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3088"/>
        <w:gridCol w:w="3066"/>
        <w:gridCol w:w="3088"/>
      </w:tblGrid>
      <w:tr w:rsidR="00D81EDB" w:rsidRPr="00771573" w14:paraId="74D3732E" w14:textId="77777777" w:rsidTr="001F7BE4">
        <w:trPr>
          <w:trHeight w:val="1812"/>
        </w:trPr>
        <w:tc>
          <w:tcPr>
            <w:tcW w:w="3114" w:type="dxa"/>
          </w:tcPr>
          <w:p w14:paraId="6DD32635" w14:textId="77777777" w:rsidR="00D81EDB" w:rsidRPr="00771573" w:rsidRDefault="009F6EF6" w:rsidP="003571CF">
            <w:pPr>
              <w:rPr>
                <w:lang w:val="en-GB"/>
              </w:rPr>
            </w:pPr>
            <w:bookmarkStart w:id="0" w:name="_GoBack"/>
            <w:bookmarkEnd w:id="0"/>
            <w:r w:rsidRPr="00771573">
              <w:rPr>
                <w:noProof/>
              </w:rPr>
              <w:drawing>
                <wp:inline distT="0" distB="0" distL="0" distR="0" wp14:anchorId="3A082FB3" wp14:editId="671AB36D">
                  <wp:extent cx="819150" cy="1228725"/>
                  <wp:effectExtent l="0" t="0" r="0" b="0"/>
                  <wp:docPr id="1" name="Picture 1" descr="UNDP Tagline_medium si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DP Tagline_medium siz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19150" cy="1228725"/>
                          </a:xfrm>
                          <a:prstGeom prst="rect">
                            <a:avLst/>
                          </a:prstGeom>
                          <a:noFill/>
                          <a:ln>
                            <a:noFill/>
                          </a:ln>
                        </pic:spPr>
                      </pic:pic>
                    </a:graphicData>
                  </a:graphic>
                </wp:inline>
              </w:drawing>
            </w:r>
          </w:p>
        </w:tc>
        <w:tc>
          <w:tcPr>
            <w:tcW w:w="3114" w:type="dxa"/>
          </w:tcPr>
          <w:p w14:paraId="586D9F16" w14:textId="77777777" w:rsidR="00D81EDB" w:rsidRPr="00771573" w:rsidRDefault="009F6EF6" w:rsidP="003571CF">
            <w:pPr>
              <w:rPr>
                <w:lang w:val="en-GB"/>
              </w:rPr>
            </w:pPr>
            <w:r w:rsidRPr="00771573">
              <w:rPr>
                <w:noProof/>
              </w:rPr>
              <w:drawing>
                <wp:anchor distT="0" distB="0" distL="114300" distR="114300" simplePos="0" relativeHeight="251657728" behindDoc="0" locked="0" layoutInCell="1" allowOverlap="1" wp14:anchorId="06624ECB" wp14:editId="04756E55">
                  <wp:simplePos x="0" y="0"/>
                  <wp:positionH relativeFrom="column">
                    <wp:posOffset>440055</wp:posOffset>
                  </wp:positionH>
                  <wp:positionV relativeFrom="paragraph">
                    <wp:posOffset>12065</wp:posOffset>
                  </wp:positionV>
                  <wp:extent cx="1059815" cy="1123315"/>
                  <wp:effectExtent l="0" t="0" r="0" b="0"/>
                  <wp:wrapNone/>
                  <wp:docPr id="4" name="Picture 1" descr="Description: Seychelles_co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Seychelles_coa.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59815" cy="11233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7CF520" w14:textId="77777777" w:rsidR="00D81EDB" w:rsidRPr="00771573" w:rsidRDefault="00D81EDB" w:rsidP="003571CF">
            <w:pPr>
              <w:rPr>
                <w:lang w:val="en-GB"/>
              </w:rPr>
            </w:pPr>
          </w:p>
        </w:tc>
        <w:tc>
          <w:tcPr>
            <w:tcW w:w="3114" w:type="dxa"/>
            <w:vAlign w:val="center"/>
          </w:tcPr>
          <w:p w14:paraId="54D46FD7" w14:textId="77777777" w:rsidR="00D81EDB" w:rsidRPr="00771573" w:rsidRDefault="009F6EF6" w:rsidP="00E302CD">
            <w:pPr>
              <w:jc w:val="right"/>
              <w:rPr>
                <w:lang w:val="en-GB"/>
              </w:rPr>
            </w:pPr>
            <w:r w:rsidRPr="00771573">
              <w:rPr>
                <w:noProof/>
              </w:rPr>
              <w:drawing>
                <wp:inline distT="0" distB="0" distL="0" distR="0" wp14:anchorId="28166947" wp14:editId="7ED19DAF">
                  <wp:extent cx="847725" cy="981075"/>
                  <wp:effectExtent l="0" t="0" r="0" b="0"/>
                  <wp:docPr id="2" name="Picture 2" descr="GEF new logo - SMALL_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F new logo - SMALL_Copy"/>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47725" cy="981075"/>
                          </a:xfrm>
                          <a:prstGeom prst="rect">
                            <a:avLst/>
                          </a:prstGeom>
                          <a:noFill/>
                          <a:ln>
                            <a:noFill/>
                          </a:ln>
                        </pic:spPr>
                      </pic:pic>
                    </a:graphicData>
                  </a:graphic>
                </wp:inline>
              </w:drawing>
            </w:r>
          </w:p>
        </w:tc>
      </w:tr>
    </w:tbl>
    <w:p w14:paraId="6EF69C7A" w14:textId="77777777" w:rsidR="00D81EDB" w:rsidRPr="00771573" w:rsidRDefault="00D81EDB" w:rsidP="003571CF">
      <w:pPr>
        <w:rPr>
          <w:lang w:val="en-GB"/>
        </w:rPr>
      </w:pPr>
    </w:p>
    <w:p w14:paraId="05DDDC66" w14:textId="77777777" w:rsidR="00D81EDB" w:rsidRPr="00771573" w:rsidRDefault="00D81EDB" w:rsidP="005A6AC8">
      <w:pPr>
        <w:pStyle w:val="Heading5"/>
        <w:rPr>
          <w:lang w:val="en-GB"/>
        </w:rPr>
      </w:pPr>
      <w:r w:rsidRPr="00771573">
        <w:rPr>
          <w:lang w:val="en-GB"/>
        </w:rPr>
        <w:t xml:space="preserve">Project </w:t>
      </w:r>
      <w:r w:rsidR="00332A6F">
        <w:rPr>
          <w:lang w:val="en-GB"/>
        </w:rPr>
        <w:t>Mid-term Review Report</w:t>
      </w:r>
    </w:p>
    <w:p w14:paraId="2B5CF412" w14:textId="77777777" w:rsidR="00D81EDB" w:rsidRPr="00771573" w:rsidRDefault="00D81EDB" w:rsidP="005A6AC8">
      <w:pPr>
        <w:pStyle w:val="Heading5"/>
        <w:rPr>
          <w:lang w:val="en-GB"/>
        </w:rPr>
      </w:pPr>
    </w:p>
    <w:p w14:paraId="280C272A" w14:textId="77777777" w:rsidR="00D81EDB" w:rsidRPr="00771573" w:rsidRDefault="00D81EDB" w:rsidP="005A6AC8">
      <w:pPr>
        <w:pStyle w:val="Heading5"/>
        <w:rPr>
          <w:lang w:val="en-GB"/>
        </w:rPr>
      </w:pPr>
      <w:r w:rsidRPr="00771573">
        <w:rPr>
          <w:lang w:val="en-GB"/>
        </w:rPr>
        <w:t>Government of Seychelles and UNDP</w:t>
      </w:r>
    </w:p>
    <w:p w14:paraId="75473AD0" w14:textId="77777777" w:rsidR="00D81EDB" w:rsidRPr="00771573" w:rsidRDefault="00D81EDB" w:rsidP="005A6AC8">
      <w:pPr>
        <w:pStyle w:val="Heading5"/>
        <w:rPr>
          <w:lang w:val="en-GB"/>
        </w:rPr>
      </w:pPr>
    </w:p>
    <w:p w14:paraId="48A8457B" w14:textId="77777777" w:rsidR="00D81EDB" w:rsidRPr="00771573" w:rsidRDefault="00D81EDB" w:rsidP="005A6AC8">
      <w:pPr>
        <w:pStyle w:val="Heading5"/>
        <w:rPr>
          <w:lang w:val="en-GB"/>
        </w:rPr>
      </w:pPr>
      <w:r w:rsidRPr="00771573">
        <w:rPr>
          <w:lang w:val="en-GB"/>
        </w:rPr>
        <w:t>Implementing Partner: Ministry of Environment</w:t>
      </w:r>
      <w:r w:rsidR="000825E7">
        <w:rPr>
          <w:lang w:val="en-GB"/>
        </w:rPr>
        <w:t xml:space="preserve">, </w:t>
      </w:r>
      <w:r w:rsidRPr="00771573">
        <w:rPr>
          <w:lang w:val="en-GB"/>
        </w:rPr>
        <w:t>Energy</w:t>
      </w:r>
      <w:r w:rsidR="000825E7">
        <w:rPr>
          <w:lang w:val="en-GB"/>
        </w:rPr>
        <w:t xml:space="preserve"> and Climate Change </w:t>
      </w:r>
    </w:p>
    <w:p w14:paraId="7A7E6CB3" w14:textId="77777777" w:rsidR="00D81EDB" w:rsidRPr="00771573" w:rsidRDefault="00D81EDB" w:rsidP="005A6AC8">
      <w:pPr>
        <w:pStyle w:val="Heading5"/>
        <w:rPr>
          <w:lang w:val="en-GB"/>
        </w:rPr>
      </w:pPr>
    </w:p>
    <w:p w14:paraId="5F1D1A3E" w14:textId="77777777" w:rsidR="00D81EDB" w:rsidRPr="00771573" w:rsidRDefault="00D81EDB" w:rsidP="005A6AC8">
      <w:pPr>
        <w:pStyle w:val="Heading5"/>
        <w:rPr>
          <w:lang w:val="en-GB"/>
        </w:rPr>
      </w:pPr>
      <w:r w:rsidRPr="00771573">
        <w:rPr>
          <w:lang w:val="en-GB"/>
        </w:rPr>
        <w:t>United Nations Development Programme</w:t>
      </w:r>
    </w:p>
    <w:p w14:paraId="7A84A93E" w14:textId="77777777" w:rsidR="00D81EDB" w:rsidRPr="00771573" w:rsidRDefault="00D81EDB" w:rsidP="005A6AC8">
      <w:pPr>
        <w:pStyle w:val="Heading5"/>
        <w:rPr>
          <w:lang w:val="en-GB"/>
        </w:rPr>
      </w:pPr>
    </w:p>
    <w:p w14:paraId="4E5D9EDE" w14:textId="77777777" w:rsidR="00D81EDB" w:rsidRPr="00771573" w:rsidRDefault="00D81EDB" w:rsidP="005A6AC8">
      <w:pPr>
        <w:pStyle w:val="Heading5"/>
        <w:rPr>
          <w:lang w:val="en-GB"/>
        </w:rPr>
      </w:pPr>
      <w:r w:rsidRPr="00771573">
        <w:rPr>
          <w:lang w:val="en-GB"/>
        </w:rPr>
        <w:t>UNDP GEF PIMS 4529/ GEF Secretariat Project ID 4717</w:t>
      </w:r>
    </w:p>
    <w:p w14:paraId="78A4817D" w14:textId="77777777" w:rsidR="00D81EDB" w:rsidRPr="00771573" w:rsidRDefault="00D81EDB" w:rsidP="005A6AC8">
      <w:pPr>
        <w:pStyle w:val="Heading5"/>
        <w:rPr>
          <w:lang w:val="en-GB"/>
        </w:rPr>
      </w:pPr>
      <w:r w:rsidRPr="00771573">
        <w:rPr>
          <w:lang w:val="en-GB"/>
        </w:rPr>
        <w:t>Atlas Award 00075876/ Atlas Project ID 00087541</w:t>
      </w:r>
    </w:p>
    <w:p w14:paraId="5A088641" w14:textId="77777777" w:rsidR="00D81EDB" w:rsidRPr="00771573" w:rsidRDefault="00D81EDB" w:rsidP="005A6AC8">
      <w:pPr>
        <w:pStyle w:val="Heading5"/>
        <w:rPr>
          <w:lang w:val="en-GB"/>
        </w:rPr>
      </w:pPr>
    </w:p>
    <w:p w14:paraId="1413508B" w14:textId="77777777" w:rsidR="00D81EDB" w:rsidRPr="00771573" w:rsidRDefault="00D81EDB" w:rsidP="005A6AC8">
      <w:pPr>
        <w:pStyle w:val="Heading5"/>
        <w:rPr>
          <w:lang w:val="en-GB"/>
        </w:rPr>
      </w:pPr>
      <w:r w:rsidRPr="00771573">
        <w:rPr>
          <w:lang w:val="en-GB"/>
        </w:rPr>
        <w:t>Expansion and Strengthening of the Protected Area Subsystem of the Outer Islands of Seychelles and its Integration into the broader land and seascape</w:t>
      </w:r>
    </w:p>
    <w:p w14:paraId="4405B1AC" w14:textId="77777777" w:rsidR="00D81EDB" w:rsidRDefault="00D81EDB" w:rsidP="003571CF">
      <w:pPr>
        <w:rPr>
          <w:lang w:val="en-GB"/>
        </w:rPr>
      </w:pPr>
    </w:p>
    <w:p w14:paraId="209E534C" w14:textId="77777777" w:rsidR="00DF715B" w:rsidRPr="00771573" w:rsidRDefault="00DF715B" w:rsidP="003571CF">
      <w:pPr>
        <w:rPr>
          <w:lang w:val="en-GB"/>
        </w:rPr>
      </w:pPr>
    </w:p>
    <w:p w14:paraId="2F13AD36" w14:textId="77777777" w:rsidR="00DF715B" w:rsidRPr="00003DEB" w:rsidRDefault="00DF715B" w:rsidP="00DF715B">
      <w:pPr>
        <w:jc w:val="center"/>
        <w:rPr>
          <w:b/>
          <w:i/>
          <w:sz w:val="24"/>
        </w:rPr>
      </w:pPr>
      <w:r w:rsidRPr="00003DEB">
        <w:rPr>
          <w:b/>
          <w:i/>
          <w:sz w:val="24"/>
        </w:rPr>
        <w:t>Evaluator: Veronica Nyawira Muthui; nyawira.muthui@gmail.com</w:t>
      </w:r>
    </w:p>
    <w:p w14:paraId="297DF0C6" w14:textId="77777777" w:rsidR="00F96678" w:rsidRPr="00771573" w:rsidRDefault="00F96678" w:rsidP="003571CF">
      <w:pPr>
        <w:rPr>
          <w:lang w:val="en-GB"/>
        </w:rPr>
      </w:pPr>
    </w:p>
    <w:p w14:paraId="5F8A94E0" w14:textId="77777777" w:rsidR="00F96678" w:rsidRPr="00771573" w:rsidRDefault="00F96678" w:rsidP="003571CF">
      <w:pPr>
        <w:rPr>
          <w:lang w:val="en-GB"/>
        </w:rPr>
      </w:pPr>
    </w:p>
    <w:p w14:paraId="627E3103" w14:textId="77777777" w:rsidR="00F96678" w:rsidRPr="00771573" w:rsidRDefault="009F6EF6" w:rsidP="003571CF">
      <w:pPr>
        <w:rPr>
          <w:lang w:val="en-GB"/>
        </w:rPr>
        <w:sectPr w:rsidR="00F96678" w:rsidRPr="00771573" w:rsidSect="00695678">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pPr>
      <w:r w:rsidRPr="00771573">
        <w:rPr>
          <w:noProof/>
        </w:rPr>
        <w:drawing>
          <wp:inline distT="0" distB="0" distL="0" distR="0" wp14:anchorId="4A9B3B0F" wp14:editId="1FF54D2C">
            <wp:extent cx="5543550" cy="2767866"/>
            <wp:effectExtent l="19050" t="19050" r="19050" b="13970"/>
            <wp:docPr id="3" name="Picture 13" descr="Description: Map-Seychell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escription: Map-Seychelles.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544624" cy="2768402"/>
                    </a:xfrm>
                    <a:prstGeom prst="rect">
                      <a:avLst/>
                    </a:prstGeom>
                    <a:noFill/>
                    <a:ln w="9525" cmpd="sng">
                      <a:solidFill>
                        <a:srgbClr val="000000"/>
                      </a:solidFill>
                      <a:miter lim="800000"/>
                      <a:headEnd/>
                      <a:tailEnd/>
                    </a:ln>
                    <a:effectLst/>
                  </pic:spPr>
                </pic:pic>
              </a:graphicData>
            </a:graphic>
          </wp:inline>
        </w:drawing>
      </w:r>
    </w:p>
    <w:p w14:paraId="2503A48B" w14:textId="77777777" w:rsidR="001220F9" w:rsidRPr="00771573" w:rsidRDefault="001220F9" w:rsidP="005A6AC8">
      <w:pPr>
        <w:pStyle w:val="Heading5"/>
        <w:rPr>
          <w:lang w:val="en-GB"/>
        </w:rPr>
      </w:pPr>
      <w:r w:rsidRPr="00771573">
        <w:rPr>
          <w:lang w:val="en-GB"/>
        </w:rPr>
        <w:lastRenderedPageBreak/>
        <w:t>Expansion and Strengthening of the Protected Area Subsystem of the Outer Islands of Seychelles and its Integration into the broader land and seascape</w:t>
      </w: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7372"/>
      </w:tblGrid>
      <w:tr w:rsidR="001220F9" w:rsidRPr="00F57C00" w14:paraId="36075853" w14:textId="77777777" w:rsidTr="00F57C00">
        <w:trPr>
          <w:trHeight w:val="212"/>
        </w:trPr>
        <w:tc>
          <w:tcPr>
            <w:tcW w:w="2410" w:type="dxa"/>
            <w:vAlign w:val="center"/>
          </w:tcPr>
          <w:p w14:paraId="17CC2C75" w14:textId="77777777" w:rsidR="001220F9" w:rsidRPr="00F57C00" w:rsidRDefault="001220F9" w:rsidP="003571CF">
            <w:pPr>
              <w:rPr>
                <w:sz w:val="20"/>
                <w:szCs w:val="20"/>
                <w:lang w:val="pt-BR"/>
              </w:rPr>
            </w:pPr>
            <w:r w:rsidRPr="00F57C00">
              <w:rPr>
                <w:sz w:val="20"/>
                <w:szCs w:val="20"/>
                <w:lang w:val="pt-BR"/>
              </w:rPr>
              <w:t>UNDAF Outcome(s):</w:t>
            </w:r>
          </w:p>
        </w:tc>
        <w:tc>
          <w:tcPr>
            <w:tcW w:w="7372" w:type="dxa"/>
            <w:vAlign w:val="center"/>
          </w:tcPr>
          <w:p w14:paraId="0ED254AE" w14:textId="77777777" w:rsidR="001220F9" w:rsidRPr="00F57C00" w:rsidRDefault="001220F9" w:rsidP="003571CF">
            <w:pPr>
              <w:rPr>
                <w:sz w:val="20"/>
                <w:szCs w:val="20"/>
                <w:shd w:val="clear" w:color="auto" w:fill="E0E0E0"/>
                <w:lang w:val="pt-BR"/>
              </w:rPr>
            </w:pPr>
            <w:r w:rsidRPr="00F57C00">
              <w:rPr>
                <w:sz w:val="20"/>
                <w:szCs w:val="20"/>
                <w:lang w:val="pt-BR"/>
              </w:rPr>
              <w:t>n/a</w:t>
            </w:r>
          </w:p>
        </w:tc>
      </w:tr>
      <w:tr w:rsidR="001220F9" w:rsidRPr="00F57C00" w14:paraId="3DFC35F1" w14:textId="77777777" w:rsidTr="00F57C00">
        <w:tc>
          <w:tcPr>
            <w:tcW w:w="9782" w:type="dxa"/>
            <w:gridSpan w:val="2"/>
            <w:vAlign w:val="center"/>
          </w:tcPr>
          <w:p w14:paraId="52D43C12" w14:textId="77777777" w:rsidR="001220F9" w:rsidRPr="00F57C00" w:rsidRDefault="001220F9" w:rsidP="003571CF">
            <w:pPr>
              <w:rPr>
                <w:sz w:val="20"/>
                <w:szCs w:val="20"/>
              </w:rPr>
            </w:pPr>
            <w:r w:rsidRPr="00F57C00">
              <w:rPr>
                <w:sz w:val="20"/>
                <w:szCs w:val="20"/>
                <w:shd w:val="clear" w:color="auto" w:fill="D9D9D9"/>
              </w:rPr>
              <w:t>UNDP Strategic Plan (2014-2017)</w:t>
            </w:r>
            <w:r w:rsidR="00BD70F9" w:rsidRPr="00F57C00">
              <w:rPr>
                <w:sz w:val="20"/>
                <w:szCs w:val="20"/>
              </w:rPr>
              <w:t xml:space="preserve"> -</w:t>
            </w:r>
            <w:r w:rsidRPr="00F57C00">
              <w:rPr>
                <w:sz w:val="20"/>
                <w:szCs w:val="20"/>
              </w:rPr>
              <w:t xml:space="preserve"> Primary </w:t>
            </w:r>
            <w:r w:rsidRPr="00F57C00">
              <w:rPr>
                <w:sz w:val="20"/>
                <w:szCs w:val="20"/>
                <w:u w:val="single"/>
              </w:rPr>
              <w:t>Outputs:</w:t>
            </w:r>
            <w:r w:rsidRPr="00F57C00">
              <w:rPr>
                <w:i/>
                <w:sz w:val="20"/>
                <w:szCs w:val="20"/>
              </w:rPr>
              <w:t>(</w:t>
            </w:r>
            <w:r w:rsidRPr="00F57C00">
              <w:rPr>
                <w:i/>
                <w:sz w:val="20"/>
                <w:szCs w:val="20"/>
                <w:u w:val="single"/>
              </w:rPr>
              <w:t>2.5</w:t>
            </w:r>
            <w:r w:rsidRPr="00F57C00">
              <w:rPr>
                <w:i/>
                <w:sz w:val="20"/>
                <w:szCs w:val="20"/>
              </w:rPr>
              <w:t>)</w:t>
            </w:r>
            <w:r w:rsidRPr="00F57C00">
              <w:rPr>
                <w:sz w:val="20"/>
                <w:szCs w:val="20"/>
              </w:rPr>
              <w:t xml:space="preserve"> </w:t>
            </w:r>
            <w:r w:rsidR="00BD70F9" w:rsidRPr="00F57C00">
              <w:rPr>
                <w:sz w:val="20"/>
                <w:szCs w:val="20"/>
              </w:rPr>
              <w:t xml:space="preserve">- </w:t>
            </w:r>
            <w:r w:rsidRPr="00F57C00">
              <w:rPr>
                <w:sz w:val="20"/>
                <w:szCs w:val="20"/>
              </w:rPr>
              <w:t xml:space="preserve">Legal and regulatory frameworks, policies and institutions enabled to ensure the conservation, sustainable use, and access and benefit sharing of natural resources, biodiversity and ecosystems, in line with international conventions and national legislation; </w:t>
            </w:r>
            <w:r w:rsidRPr="00F57C00">
              <w:rPr>
                <w:sz w:val="20"/>
                <w:szCs w:val="20"/>
                <w:u w:val="single"/>
              </w:rPr>
              <w:t xml:space="preserve">and </w:t>
            </w:r>
            <w:r w:rsidRPr="00F57C00">
              <w:rPr>
                <w:sz w:val="20"/>
                <w:szCs w:val="20"/>
              </w:rPr>
              <w:t>Secondary Output</w:t>
            </w:r>
            <w:r w:rsidR="00BD70F9" w:rsidRPr="00F57C00">
              <w:rPr>
                <w:sz w:val="20"/>
                <w:szCs w:val="20"/>
              </w:rPr>
              <w:t xml:space="preserve"> </w:t>
            </w:r>
            <w:r w:rsidRPr="00F57C00">
              <w:rPr>
                <w:i/>
                <w:sz w:val="20"/>
                <w:szCs w:val="20"/>
              </w:rPr>
              <w:t>(</w:t>
            </w:r>
            <w:r w:rsidRPr="00F57C00">
              <w:rPr>
                <w:i/>
                <w:sz w:val="20"/>
                <w:szCs w:val="20"/>
                <w:u w:val="single"/>
              </w:rPr>
              <w:t>1.3</w:t>
            </w:r>
            <w:r w:rsidRPr="00F57C00">
              <w:rPr>
                <w:i/>
                <w:sz w:val="20"/>
                <w:szCs w:val="20"/>
              </w:rPr>
              <w:t>)</w:t>
            </w:r>
            <w:r w:rsidRPr="00F57C00">
              <w:rPr>
                <w:sz w:val="20"/>
                <w:szCs w:val="20"/>
              </w:rPr>
              <w:t xml:space="preserve"> Solutions developed at national and sub-national levels for sustainable management of natural resources, ecosystem services, chemicals and waste. </w:t>
            </w:r>
          </w:p>
          <w:p w14:paraId="3311692A" w14:textId="77777777" w:rsidR="001220F9" w:rsidRPr="00F57C00" w:rsidRDefault="001220F9" w:rsidP="003571CF">
            <w:pPr>
              <w:rPr>
                <w:sz w:val="20"/>
                <w:szCs w:val="20"/>
              </w:rPr>
            </w:pPr>
            <w:r w:rsidRPr="00F57C00">
              <w:rPr>
                <w:sz w:val="20"/>
                <w:szCs w:val="20"/>
                <w:u w:val="single"/>
              </w:rPr>
              <w:t>Other relevant programmatic links at the corporate level</w:t>
            </w:r>
            <w:r w:rsidRPr="00F57C00">
              <w:rPr>
                <w:sz w:val="20"/>
                <w:szCs w:val="20"/>
              </w:rPr>
              <w:t xml:space="preserve">: [From </w:t>
            </w:r>
            <w:r w:rsidRPr="00F57C00">
              <w:rPr>
                <w:i/>
                <w:sz w:val="20"/>
                <w:szCs w:val="20"/>
              </w:rPr>
              <w:t>UNDP’s Biodiversity and Ecosystems Global Framework</w:t>
            </w:r>
            <w:r w:rsidR="00BD70F9" w:rsidRPr="00F57C00">
              <w:rPr>
                <w:i/>
                <w:sz w:val="20"/>
                <w:szCs w:val="20"/>
              </w:rPr>
              <w:t xml:space="preserve"> </w:t>
            </w:r>
            <w:r w:rsidRPr="00F57C00">
              <w:rPr>
                <w:i/>
                <w:sz w:val="20"/>
                <w:szCs w:val="20"/>
              </w:rPr>
              <w:t>2012-2020</w:t>
            </w:r>
            <w:r w:rsidRPr="00F57C00">
              <w:rPr>
                <w:sz w:val="20"/>
                <w:szCs w:val="20"/>
              </w:rPr>
              <w:t>:] Signature Programme #2: Unlocking the potential of protected areas (PAs), including indigenous and community conserved areas, to conserve biodiversity while contributing to sustainable development</w:t>
            </w:r>
            <w:r w:rsidR="003B7F12">
              <w:rPr>
                <w:sz w:val="20"/>
                <w:szCs w:val="20"/>
              </w:rPr>
              <w:t>.</w:t>
            </w:r>
          </w:p>
        </w:tc>
      </w:tr>
      <w:tr w:rsidR="001220F9" w:rsidRPr="00F57C00" w14:paraId="2948EAEB" w14:textId="77777777" w:rsidTr="00F57C00">
        <w:tc>
          <w:tcPr>
            <w:tcW w:w="9782" w:type="dxa"/>
            <w:gridSpan w:val="2"/>
            <w:vAlign w:val="center"/>
          </w:tcPr>
          <w:p w14:paraId="0FAE358C" w14:textId="77777777" w:rsidR="001220F9" w:rsidRPr="00F57C00" w:rsidRDefault="001220F9" w:rsidP="003571CF">
            <w:pPr>
              <w:rPr>
                <w:i/>
                <w:sz w:val="20"/>
                <w:szCs w:val="20"/>
                <w:shd w:val="clear" w:color="auto" w:fill="E0E0E0"/>
              </w:rPr>
            </w:pPr>
            <w:r w:rsidRPr="00F57C00">
              <w:rPr>
                <w:bCs/>
                <w:sz w:val="20"/>
                <w:szCs w:val="20"/>
                <w:shd w:val="clear" w:color="auto" w:fill="D9D9D9"/>
              </w:rPr>
              <w:t>Expected CPD Outcome(s):</w:t>
            </w:r>
            <w:r w:rsidR="00BD70F9" w:rsidRPr="00F57C00">
              <w:rPr>
                <w:bCs/>
                <w:sz w:val="20"/>
                <w:szCs w:val="20"/>
                <w:shd w:val="clear" w:color="auto" w:fill="D9D9D9"/>
              </w:rPr>
              <w:t xml:space="preserve"> </w:t>
            </w:r>
            <w:r w:rsidRPr="00F57C00">
              <w:rPr>
                <w:rFonts w:eastAsia="Calibri"/>
                <w:sz w:val="20"/>
                <w:szCs w:val="20"/>
                <w:lang w:val="en-ZA" w:eastAsia="en-ZA"/>
              </w:rPr>
              <w:t xml:space="preserve">By 2016, the governance systems, use of technologies and practices and financing mechanisms that promote environmental, energy and climate-change adaptation have been mainstreamed into national development plans. Relevant indicator: Area of terrestrial and marine ecosystems under improved management or heightened conservation status increased by 50 per cent by end of 2016.  </w:t>
            </w:r>
          </w:p>
        </w:tc>
      </w:tr>
      <w:tr w:rsidR="001220F9" w:rsidRPr="00F57C00" w14:paraId="28E09C78" w14:textId="77777777" w:rsidTr="00F57C00">
        <w:tc>
          <w:tcPr>
            <w:tcW w:w="9782" w:type="dxa"/>
            <w:gridSpan w:val="2"/>
            <w:vAlign w:val="center"/>
          </w:tcPr>
          <w:p w14:paraId="6D68EF8B" w14:textId="77777777" w:rsidR="001220F9" w:rsidRPr="00F57C00" w:rsidRDefault="001220F9" w:rsidP="003571CF">
            <w:pPr>
              <w:rPr>
                <w:sz w:val="20"/>
                <w:szCs w:val="20"/>
              </w:rPr>
            </w:pPr>
            <w:r w:rsidRPr="00F57C00">
              <w:rPr>
                <w:sz w:val="20"/>
                <w:szCs w:val="20"/>
                <w:shd w:val="clear" w:color="auto" w:fill="E0E0E0"/>
              </w:rPr>
              <w:t xml:space="preserve">Expected CPAP Output (s): </w:t>
            </w:r>
            <w:r w:rsidRPr="00F57C00">
              <w:rPr>
                <w:sz w:val="20"/>
                <w:szCs w:val="20"/>
              </w:rPr>
              <w:t>n/a</w:t>
            </w:r>
          </w:p>
          <w:p w14:paraId="6DBA8DD8" w14:textId="7B0243AA" w:rsidR="001220F9" w:rsidRPr="00F57C00" w:rsidRDefault="001220F9" w:rsidP="003571CF">
            <w:pPr>
              <w:rPr>
                <w:rFonts w:eastAsia="Calibri"/>
                <w:sz w:val="20"/>
                <w:szCs w:val="20"/>
                <w:lang w:val="en-ZA" w:eastAsia="en-ZA"/>
              </w:rPr>
            </w:pPr>
            <w:r w:rsidRPr="00F57C00">
              <w:rPr>
                <w:i/>
                <w:sz w:val="20"/>
                <w:szCs w:val="20"/>
              </w:rPr>
              <w:t>Project Objective</w:t>
            </w:r>
            <w:r w:rsidRPr="00F57C00">
              <w:rPr>
                <w:sz w:val="20"/>
                <w:szCs w:val="20"/>
              </w:rPr>
              <w:t>:</w:t>
            </w:r>
            <w:r w:rsidR="00294B04">
              <w:rPr>
                <w:sz w:val="20"/>
                <w:szCs w:val="20"/>
              </w:rPr>
              <w:t xml:space="preserve"> </w:t>
            </w:r>
            <w:r w:rsidRPr="00F57C00">
              <w:rPr>
                <w:sz w:val="20"/>
                <w:szCs w:val="20"/>
              </w:rPr>
              <w:t>To promote the conservation and sustainable use of coastal and marine biodiversity in the Seychelles’ Outer Islands by integrating a National Subsystem of Coastal and Marine Protected Areas (CMPAs) into the broader land- and seascape while reducing the pressures on natural resources from competing land uses. [</w:t>
            </w:r>
            <w:r w:rsidRPr="00F57C00">
              <w:rPr>
                <w:i/>
                <w:sz w:val="20"/>
                <w:szCs w:val="20"/>
              </w:rPr>
              <w:t>Project Outcome 1</w:t>
            </w:r>
            <w:r w:rsidRPr="00F57C00">
              <w:rPr>
                <w:sz w:val="20"/>
                <w:szCs w:val="20"/>
              </w:rPr>
              <w:t>]: Management effectiveness is enhanced within a sample of coastal and marine protected areas (IUCN Category I, II and VI) operating under innovative public-private-civil society partnership agreements. [</w:t>
            </w:r>
            <w:r w:rsidRPr="00F57C00">
              <w:rPr>
                <w:i/>
                <w:sz w:val="20"/>
                <w:szCs w:val="20"/>
              </w:rPr>
              <w:t>Project Outcome 2</w:t>
            </w:r>
            <w:r w:rsidRPr="00F57C00">
              <w:rPr>
                <w:sz w:val="20"/>
                <w:szCs w:val="20"/>
              </w:rPr>
              <w:t>]: Sustainable Development and CMPA management integrated into broader land/seascape in the Outer Islands</w:t>
            </w:r>
            <w:r w:rsidR="003B7F12">
              <w:rPr>
                <w:sz w:val="20"/>
                <w:szCs w:val="20"/>
              </w:rPr>
              <w:t>.</w:t>
            </w:r>
            <w:r w:rsidRPr="00F57C00">
              <w:rPr>
                <w:sz w:val="20"/>
                <w:szCs w:val="20"/>
              </w:rPr>
              <w:t xml:space="preserve"> </w:t>
            </w:r>
          </w:p>
        </w:tc>
      </w:tr>
      <w:tr w:rsidR="001220F9" w:rsidRPr="00F57C00" w14:paraId="5516F7CB" w14:textId="77777777" w:rsidTr="00F57C00">
        <w:tc>
          <w:tcPr>
            <w:tcW w:w="9782" w:type="dxa"/>
            <w:gridSpan w:val="2"/>
            <w:shd w:val="clear" w:color="auto" w:fill="FFFFFF"/>
            <w:vAlign w:val="center"/>
          </w:tcPr>
          <w:p w14:paraId="4BDF6AF4" w14:textId="77777777" w:rsidR="001220F9" w:rsidRPr="00F57C00" w:rsidRDefault="001220F9" w:rsidP="003571CF">
            <w:pPr>
              <w:rPr>
                <w:sz w:val="20"/>
                <w:szCs w:val="20"/>
                <w:shd w:val="clear" w:color="auto" w:fill="E0E0E0"/>
              </w:rPr>
            </w:pPr>
            <w:r w:rsidRPr="00F57C00">
              <w:rPr>
                <w:sz w:val="20"/>
                <w:szCs w:val="20"/>
                <w:shd w:val="clear" w:color="auto" w:fill="E0E0E0"/>
              </w:rPr>
              <w:t>Implementing Partner</w:t>
            </w:r>
            <w:r w:rsidRPr="00F57C00">
              <w:rPr>
                <w:sz w:val="20"/>
                <w:szCs w:val="20"/>
              </w:rPr>
              <w:t xml:space="preserve">: </w:t>
            </w:r>
            <w:r w:rsidRPr="00F57C00">
              <w:rPr>
                <w:rFonts w:eastAsia="SimSun"/>
                <w:sz w:val="20"/>
                <w:szCs w:val="20"/>
              </w:rPr>
              <w:t>Ministry of Environment and Energy (</w:t>
            </w:r>
            <w:r w:rsidR="00B5585C">
              <w:rPr>
                <w:rFonts w:eastAsia="SimSun"/>
                <w:sz w:val="20"/>
                <w:szCs w:val="20"/>
              </w:rPr>
              <w:t>MEECC</w:t>
            </w:r>
            <w:r w:rsidRPr="00F57C00">
              <w:rPr>
                <w:rFonts w:eastAsia="SimSun"/>
                <w:sz w:val="20"/>
                <w:szCs w:val="20"/>
              </w:rPr>
              <w:t>) - Department of Environment (DOE).</w:t>
            </w:r>
          </w:p>
        </w:tc>
      </w:tr>
      <w:tr w:rsidR="001220F9" w:rsidRPr="00F57C00" w14:paraId="73B87DEF" w14:textId="77777777" w:rsidTr="00F57C00">
        <w:tc>
          <w:tcPr>
            <w:tcW w:w="9782" w:type="dxa"/>
            <w:gridSpan w:val="2"/>
            <w:vAlign w:val="center"/>
          </w:tcPr>
          <w:p w14:paraId="6D2D08D3" w14:textId="77777777" w:rsidR="001220F9" w:rsidRPr="00F57C00" w:rsidRDefault="001220F9" w:rsidP="003571CF">
            <w:pPr>
              <w:rPr>
                <w:sz w:val="20"/>
                <w:szCs w:val="20"/>
                <w:shd w:val="clear" w:color="auto" w:fill="E0E0E0"/>
              </w:rPr>
            </w:pPr>
            <w:r w:rsidRPr="00F57C00">
              <w:rPr>
                <w:bCs/>
                <w:sz w:val="20"/>
                <w:szCs w:val="20"/>
                <w:shd w:val="clear" w:color="auto" w:fill="D9D9D9"/>
              </w:rPr>
              <w:t>Responsible Party</w:t>
            </w:r>
            <w:r w:rsidRPr="00F57C00">
              <w:rPr>
                <w:bCs/>
                <w:sz w:val="20"/>
                <w:szCs w:val="20"/>
              </w:rPr>
              <w:t xml:space="preserve">: </w:t>
            </w:r>
            <w:r w:rsidRPr="00F57C00">
              <w:rPr>
                <w:sz w:val="20"/>
                <w:szCs w:val="20"/>
              </w:rPr>
              <w:t>Island Conservation Society (ICS), Seychelles Island Foundation (SIF), Save Our Seas / D’Arros Research Centre.</w:t>
            </w:r>
          </w:p>
        </w:tc>
      </w:tr>
    </w:tbl>
    <w:p w14:paraId="07C440A0" w14:textId="77777777" w:rsidR="00695678" w:rsidRPr="00F57C00" w:rsidRDefault="00695678" w:rsidP="003571CF">
      <w:pPr>
        <w:rPr>
          <w:sz w:val="20"/>
          <w:szCs w:val="20"/>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701"/>
        <w:gridCol w:w="3402"/>
        <w:gridCol w:w="2268"/>
      </w:tblGrid>
      <w:tr w:rsidR="00ED7722" w:rsidRPr="00F57C00" w14:paraId="21D6D817" w14:textId="51B87AD3" w:rsidTr="00ED7722">
        <w:trPr>
          <w:trHeight w:val="77"/>
        </w:trPr>
        <w:tc>
          <w:tcPr>
            <w:tcW w:w="2263" w:type="dxa"/>
            <w:shd w:val="clear" w:color="auto" w:fill="auto"/>
            <w:noWrap/>
            <w:vAlign w:val="center"/>
            <w:hideMark/>
          </w:tcPr>
          <w:p w14:paraId="242D8D9F" w14:textId="77777777" w:rsidR="00ED7722" w:rsidRPr="00F57C00" w:rsidRDefault="00ED7722" w:rsidP="00ED7722">
            <w:pPr>
              <w:rPr>
                <w:sz w:val="20"/>
                <w:szCs w:val="20"/>
              </w:rPr>
            </w:pPr>
            <w:r w:rsidRPr="00F57C00">
              <w:rPr>
                <w:sz w:val="20"/>
                <w:szCs w:val="20"/>
                <w:lang w:eastAsia="en-GB"/>
              </w:rPr>
              <w:t xml:space="preserve">Programme Period: </w:t>
            </w:r>
          </w:p>
        </w:tc>
        <w:tc>
          <w:tcPr>
            <w:tcW w:w="1701" w:type="dxa"/>
            <w:shd w:val="clear" w:color="auto" w:fill="auto"/>
            <w:noWrap/>
            <w:vAlign w:val="center"/>
            <w:hideMark/>
          </w:tcPr>
          <w:p w14:paraId="029ED17A" w14:textId="77777777" w:rsidR="00ED7722" w:rsidRPr="00F57C00" w:rsidRDefault="00ED7722" w:rsidP="00ED7722">
            <w:pPr>
              <w:rPr>
                <w:color w:val="000000"/>
                <w:sz w:val="20"/>
                <w:szCs w:val="20"/>
                <w:lang w:eastAsia="en-GB"/>
              </w:rPr>
            </w:pPr>
            <w:r w:rsidRPr="00F57C00">
              <w:rPr>
                <w:sz w:val="20"/>
                <w:szCs w:val="20"/>
              </w:rPr>
              <w:t xml:space="preserve">2012 </w:t>
            </w:r>
            <w:r>
              <w:rPr>
                <w:sz w:val="20"/>
                <w:szCs w:val="20"/>
              </w:rPr>
              <w:t>–</w:t>
            </w:r>
            <w:r w:rsidRPr="00F57C00">
              <w:rPr>
                <w:sz w:val="20"/>
                <w:szCs w:val="20"/>
              </w:rPr>
              <w:t xml:space="preserve"> 2016</w:t>
            </w:r>
          </w:p>
        </w:tc>
        <w:tc>
          <w:tcPr>
            <w:tcW w:w="3402" w:type="dxa"/>
            <w:vAlign w:val="center"/>
          </w:tcPr>
          <w:p w14:paraId="081D1B9A" w14:textId="1431CDFB" w:rsidR="00ED7722" w:rsidRPr="00F57C00" w:rsidRDefault="00ED7722" w:rsidP="00ED7722">
            <w:pPr>
              <w:rPr>
                <w:sz w:val="20"/>
                <w:szCs w:val="20"/>
              </w:rPr>
            </w:pPr>
            <w:r w:rsidRPr="00F57C00">
              <w:rPr>
                <w:sz w:val="20"/>
                <w:szCs w:val="20"/>
              </w:rPr>
              <w:t xml:space="preserve">Total resources required (total project funds):    </w:t>
            </w:r>
          </w:p>
        </w:tc>
        <w:tc>
          <w:tcPr>
            <w:tcW w:w="2268" w:type="dxa"/>
            <w:vAlign w:val="center"/>
          </w:tcPr>
          <w:p w14:paraId="5FB88D6E" w14:textId="55B7E2D6" w:rsidR="00ED7722" w:rsidRPr="00F57C00" w:rsidRDefault="00ED7722" w:rsidP="00ED7722">
            <w:pPr>
              <w:rPr>
                <w:sz w:val="20"/>
                <w:szCs w:val="20"/>
              </w:rPr>
            </w:pPr>
            <w:r w:rsidRPr="00F57C00">
              <w:rPr>
                <w:sz w:val="20"/>
                <w:szCs w:val="20"/>
              </w:rPr>
              <w:t>$12,219,549</w:t>
            </w:r>
          </w:p>
        </w:tc>
      </w:tr>
      <w:tr w:rsidR="00ED7722" w:rsidRPr="00F57C00" w14:paraId="795BC2A9" w14:textId="759B09FF" w:rsidTr="00ED7722">
        <w:trPr>
          <w:trHeight w:val="252"/>
        </w:trPr>
        <w:tc>
          <w:tcPr>
            <w:tcW w:w="2263" w:type="dxa"/>
            <w:shd w:val="clear" w:color="auto" w:fill="auto"/>
            <w:noWrap/>
            <w:vAlign w:val="center"/>
            <w:hideMark/>
          </w:tcPr>
          <w:p w14:paraId="4A2CA89F" w14:textId="77777777" w:rsidR="00ED7722" w:rsidRPr="00F57C00" w:rsidRDefault="00ED7722" w:rsidP="00ED7722">
            <w:pPr>
              <w:rPr>
                <w:sz w:val="20"/>
                <w:szCs w:val="20"/>
                <w:lang w:eastAsia="en-GB"/>
              </w:rPr>
            </w:pPr>
            <w:r w:rsidRPr="00F57C00">
              <w:rPr>
                <w:sz w:val="20"/>
                <w:szCs w:val="20"/>
                <w:lang w:eastAsia="en-GB"/>
              </w:rPr>
              <w:t xml:space="preserve">Atlas Award ID: </w:t>
            </w:r>
          </w:p>
        </w:tc>
        <w:tc>
          <w:tcPr>
            <w:tcW w:w="1701" w:type="dxa"/>
            <w:shd w:val="clear" w:color="auto" w:fill="auto"/>
            <w:noWrap/>
            <w:hideMark/>
          </w:tcPr>
          <w:p w14:paraId="2E4DCA6F" w14:textId="77777777" w:rsidR="00ED7722" w:rsidRPr="00F57C00" w:rsidRDefault="00ED7722" w:rsidP="00ED7722">
            <w:pPr>
              <w:rPr>
                <w:sz w:val="20"/>
                <w:szCs w:val="20"/>
              </w:rPr>
            </w:pPr>
            <w:r w:rsidRPr="00F57C00">
              <w:rPr>
                <w:sz w:val="20"/>
                <w:szCs w:val="20"/>
              </w:rPr>
              <w:t>00075876</w:t>
            </w:r>
          </w:p>
        </w:tc>
        <w:tc>
          <w:tcPr>
            <w:tcW w:w="3402" w:type="dxa"/>
            <w:vAlign w:val="center"/>
          </w:tcPr>
          <w:p w14:paraId="6A62C0CA" w14:textId="0A85FE9E" w:rsidR="00ED7722" w:rsidRPr="00F57C00" w:rsidRDefault="00ED7722" w:rsidP="00ED7722">
            <w:pPr>
              <w:rPr>
                <w:sz w:val="20"/>
                <w:szCs w:val="20"/>
              </w:rPr>
            </w:pPr>
            <w:r w:rsidRPr="00F57C00">
              <w:rPr>
                <w:sz w:val="20"/>
                <w:szCs w:val="20"/>
              </w:rPr>
              <w:t>Total allocated resources (UNDP managed funds)</w:t>
            </w:r>
          </w:p>
        </w:tc>
        <w:tc>
          <w:tcPr>
            <w:tcW w:w="2268" w:type="dxa"/>
            <w:vAlign w:val="center"/>
          </w:tcPr>
          <w:p w14:paraId="698AF360" w14:textId="5185A2D4" w:rsidR="00ED7722" w:rsidRPr="00F57C00" w:rsidRDefault="00ED7722" w:rsidP="00ED7722">
            <w:pPr>
              <w:rPr>
                <w:sz w:val="20"/>
                <w:szCs w:val="20"/>
              </w:rPr>
            </w:pPr>
            <w:r w:rsidRPr="00F57C00">
              <w:rPr>
                <w:sz w:val="20"/>
                <w:szCs w:val="20"/>
              </w:rPr>
              <w:t>$1,935,500</w:t>
            </w:r>
          </w:p>
        </w:tc>
      </w:tr>
      <w:tr w:rsidR="00ED7722" w:rsidRPr="00F57C00" w14:paraId="54C347E0" w14:textId="18814BFF" w:rsidTr="00ED7722">
        <w:trPr>
          <w:trHeight w:val="252"/>
        </w:trPr>
        <w:tc>
          <w:tcPr>
            <w:tcW w:w="2263" w:type="dxa"/>
            <w:shd w:val="clear" w:color="auto" w:fill="auto"/>
            <w:noWrap/>
            <w:vAlign w:val="center"/>
            <w:hideMark/>
          </w:tcPr>
          <w:p w14:paraId="5047D264" w14:textId="77777777" w:rsidR="00ED7722" w:rsidRPr="00F57C00" w:rsidRDefault="00ED7722" w:rsidP="00ED7722">
            <w:pPr>
              <w:rPr>
                <w:sz w:val="20"/>
                <w:szCs w:val="20"/>
                <w:lang w:eastAsia="en-GB"/>
              </w:rPr>
            </w:pPr>
            <w:r w:rsidRPr="00F57C00">
              <w:rPr>
                <w:sz w:val="20"/>
                <w:szCs w:val="20"/>
                <w:lang w:eastAsia="en-GB"/>
              </w:rPr>
              <w:t>Project ID:</w:t>
            </w:r>
          </w:p>
        </w:tc>
        <w:tc>
          <w:tcPr>
            <w:tcW w:w="1701" w:type="dxa"/>
            <w:shd w:val="clear" w:color="auto" w:fill="auto"/>
            <w:noWrap/>
            <w:hideMark/>
          </w:tcPr>
          <w:p w14:paraId="6E5F300D" w14:textId="77777777" w:rsidR="00ED7722" w:rsidRPr="00F57C00" w:rsidRDefault="00ED7722" w:rsidP="00ED7722">
            <w:pPr>
              <w:rPr>
                <w:sz w:val="20"/>
                <w:szCs w:val="20"/>
              </w:rPr>
            </w:pPr>
            <w:r w:rsidRPr="00F57C00">
              <w:rPr>
                <w:sz w:val="20"/>
                <w:szCs w:val="20"/>
              </w:rPr>
              <w:t>00087541</w:t>
            </w:r>
          </w:p>
        </w:tc>
        <w:tc>
          <w:tcPr>
            <w:tcW w:w="3402" w:type="dxa"/>
            <w:vAlign w:val="center"/>
          </w:tcPr>
          <w:p w14:paraId="432F2A37" w14:textId="0EC47809" w:rsidR="00ED7722" w:rsidRPr="00F57C00" w:rsidRDefault="00ED7722" w:rsidP="00ED7722">
            <w:pPr>
              <w:rPr>
                <w:sz w:val="20"/>
                <w:szCs w:val="20"/>
              </w:rPr>
            </w:pPr>
            <w:r w:rsidRPr="00F57C00">
              <w:rPr>
                <w:sz w:val="20"/>
                <w:szCs w:val="20"/>
              </w:rPr>
              <w:t xml:space="preserve">Regular: </w:t>
            </w:r>
          </w:p>
        </w:tc>
        <w:tc>
          <w:tcPr>
            <w:tcW w:w="2268" w:type="dxa"/>
            <w:vAlign w:val="center"/>
          </w:tcPr>
          <w:p w14:paraId="03736643" w14:textId="223D9CA8" w:rsidR="00ED7722" w:rsidRPr="00F57C00" w:rsidRDefault="00ED7722" w:rsidP="00ED7722">
            <w:pPr>
              <w:rPr>
                <w:sz w:val="20"/>
                <w:szCs w:val="20"/>
              </w:rPr>
            </w:pPr>
            <w:r w:rsidRPr="00F57C00">
              <w:rPr>
                <w:sz w:val="20"/>
                <w:szCs w:val="20"/>
              </w:rPr>
              <w:t>$150,000</w:t>
            </w:r>
          </w:p>
        </w:tc>
      </w:tr>
      <w:tr w:rsidR="00ED7722" w:rsidRPr="00F57C00" w14:paraId="7E8E0CCF" w14:textId="3293AAAF" w:rsidTr="00ED7722">
        <w:trPr>
          <w:trHeight w:val="252"/>
        </w:trPr>
        <w:tc>
          <w:tcPr>
            <w:tcW w:w="2263" w:type="dxa"/>
            <w:shd w:val="clear" w:color="auto" w:fill="auto"/>
            <w:noWrap/>
            <w:vAlign w:val="center"/>
            <w:hideMark/>
          </w:tcPr>
          <w:p w14:paraId="62A93E9B" w14:textId="77777777" w:rsidR="00ED7722" w:rsidRPr="00F57C00" w:rsidRDefault="00ED7722" w:rsidP="00ED7722">
            <w:pPr>
              <w:rPr>
                <w:sz w:val="20"/>
                <w:szCs w:val="20"/>
                <w:lang w:eastAsia="en-GB"/>
              </w:rPr>
            </w:pPr>
            <w:r w:rsidRPr="00F57C00">
              <w:rPr>
                <w:sz w:val="20"/>
                <w:szCs w:val="20"/>
                <w:lang w:eastAsia="en-GB"/>
              </w:rPr>
              <w:t xml:space="preserve">PIMS #: </w:t>
            </w:r>
          </w:p>
        </w:tc>
        <w:tc>
          <w:tcPr>
            <w:tcW w:w="1701" w:type="dxa"/>
            <w:shd w:val="clear" w:color="auto" w:fill="auto"/>
            <w:noWrap/>
            <w:vAlign w:val="center"/>
            <w:hideMark/>
          </w:tcPr>
          <w:p w14:paraId="11D39F2C" w14:textId="77777777" w:rsidR="00ED7722" w:rsidRPr="00F57C00" w:rsidRDefault="00ED7722" w:rsidP="00ED7722">
            <w:pPr>
              <w:rPr>
                <w:sz w:val="20"/>
                <w:szCs w:val="20"/>
                <w:lang w:eastAsia="en-GB"/>
              </w:rPr>
            </w:pPr>
            <w:r w:rsidRPr="00F57C00">
              <w:rPr>
                <w:sz w:val="20"/>
                <w:szCs w:val="20"/>
                <w:lang w:eastAsia="en-GB"/>
              </w:rPr>
              <w:t>4529</w:t>
            </w:r>
          </w:p>
        </w:tc>
        <w:tc>
          <w:tcPr>
            <w:tcW w:w="3402" w:type="dxa"/>
            <w:vAlign w:val="center"/>
          </w:tcPr>
          <w:p w14:paraId="540CC69B" w14:textId="30AF9307" w:rsidR="00ED7722" w:rsidRPr="00F57C00" w:rsidRDefault="00ED7722" w:rsidP="00ED7722">
            <w:pPr>
              <w:rPr>
                <w:sz w:val="20"/>
                <w:szCs w:val="20"/>
                <w:lang w:eastAsia="en-GB"/>
              </w:rPr>
            </w:pPr>
            <w:r w:rsidRPr="00F57C00">
              <w:rPr>
                <w:sz w:val="20"/>
                <w:szCs w:val="20"/>
              </w:rPr>
              <w:t>GEF (in award 75876)</w:t>
            </w:r>
          </w:p>
        </w:tc>
        <w:tc>
          <w:tcPr>
            <w:tcW w:w="2268" w:type="dxa"/>
            <w:vAlign w:val="center"/>
          </w:tcPr>
          <w:p w14:paraId="092C0E71" w14:textId="5AA83DA5" w:rsidR="00ED7722" w:rsidRPr="00F57C00" w:rsidRDefault="00ED7722" w:rsidP="00ED7722">
            <w:pPr>
              <w:rPr>
                <w:sz w:val="20"/>
                <w:szCs w:val="20"/>
                <w:lang w:eastAsia="en-GB"/>
              </w:rPr>
            </w:pPr>
            <w:r w:rsidRPr="00F57C00">
              <w:rPr>
                <w:sz w:val="20"/>
                <w:szCs w:val="20"/>
              </w:rPr>
              <w:t>$1,785,500</w:t>
            </w:r>
          </w:p>
        </w:tc>
      </w:tr>
      <w:tr w:rsidR="00ED7722" w:rsidRPr="00F57C00" w14:paraId="6AFAAE3D" w14:textId="3AAD7694" w:rsidTr="00ED7722">
        <w:trPr>
          <w:trHeight w:val="252"/>
        </w:trPr>
        <w:tc>
          <w:tcPr>
            <w:tcW w:w="2263" w:type="dxa"/>
            <w:shd w:val="clear" w:color="auto" w:fill="auto"/>
            <w:noWrap/>
            <w:vAlign w:val="center"/>
            <w:hideMark/>
          </w:tcPr>
          <w:p w14:paraId="220D14EB" w14:textId="77777777" w:rsidR="00ED7722" w:rsidRPr="00F57C00" w:rsidRDefault="00ED7722" w:rsidP="00ED7722">
            <w:pPr>
              <w:rPr>
                <w:sz w:val="20"/>
                <w:szCs w:val="20"/>
                <w:lang w:eastAsia="en-GB"/>
              </w:rPr>
            </w:pPr>
            <w:r w:rsidRPr="00F57C00">
              <w:rPr>
                <w:sz w:val="20"/>
                <w:szCs w:val="20"/>
                <w:lang w:eastAsia="en-GB"/>
              </w:rPr>
              <w:t>Start date:</w:t>
            </w:r>
          </w:p>
        </w:tc>
        <w:tc>
          <w:tcPr>
            <w:tcW w:w="1701" w:type="dxa"/>
            <w:shd w:val="clear" w:color="auto" w:fill="auto"/>
            <w:noWrap/>
            <w:vAlign w:val="center"/>
            <w:hideMark/>
          </w:tcPr>
          <w:p w14:paraId="6AE84061" w14:textId="77777777" w:rsidR="00ED7722" w:rsidRPr="00F57C00" w:rsidRDefault="00ED7722" w:rsidP="00ED7722">
            <w:pPr>
              <w:rPr>
                <w:color w:val="000000"/>
                <w:sz w:val="20"/>
                <w:szCs w:val="20"/>
                <w:lang w:eastAsia="en-GB"/>
              </w:rPr>
            </w:pPr>
            <w:r w:rsidRPr="00F57C00">
              <w:rPr>
                <w:sz w:val="20"/>
                <w:szCs w:val="20"/>
              </w:rPr>
              <w:t>August 2014</w:t>
            </w:r>
          </w:p>
        </w:tc>
        <w:tc>
          <w:tcPr>
            <w:tcW w:w="3402" w:type="dxa"/>
            <w:vAlign w:val="center"/>
          </w:tcPr>
          <w:p w14:paraId="184B20BC" w14:textId="0351D570" w:rsidR="00ED7722" w:rsidRPr="00F57C00" w:rsidRDefault="00ED7722" w:rsidP="00ED7722">
            <w:pPr>
              <w:rPr>
                <w:sz w:val="20"/>
                <w:szCs w:val="20"/>
              </w:rPr>
            </w:pPr>
            <w:r w:rsidRPr="00F57C00">
              <w:rPr>
                <w:sz w:val="20"/>
                <w:szCs w:val="20"/>
              </w:rPr>
              <w:t>Other (partner managed resources)</w:t>
            </w:r>
          </w:p>
        </w:tc>
        <w:tc>
          <w:tcPr>
            <w:tcW w:w="2268" w:type="dxa"/>
            <w:vAlign w:val="center"/>
          </w:tcPr>
          <w:p w14:paraId="15338791" w14:textId="77777777" w:rsidR="00ED7722" w:rsidRPr="00F57C00" w:rsidRDefault="00ED7722" w:rsidP="00ED7722">
            <w:pPr>
              <w:rPr>
                <w:sz w:val="20"/>
                <w:szCs w:val="20"/>
              </w:rPr>
            </w:pPr>
          </w:p>
        </w:tc>
      </w:tr>
      <w:tr w:rsidR="00ED7722" w:rsidRPr="00F57C00" w14:paraId="01639914" w14:textId="55992418" w:rsidTr="00ED7722">
        <w:trPr>
          <w:trHeight w:val="252"/>
        </w:trPr>
        <w:tc>
          <w:tcPr>
            <w:tcW w:w="2263" w:type="dxa"/>
            <w:shd w:val="clear" w:color="auto" w:fill="auto"/>
            <w:noWrap/>
            <w:vAlign w:val="center"/>
            <w:hideMark/>
          </w:tcPr>
          <w:p w14:paraId="2DFB54AB" w14:textId="77777777" w:rsidR="00ED7722" w:rsidRPr="00F57C00" w:rsidRDefault="00ED7722" w:rsidP="00ED7722">
            <w:pPr>
              <w:rPr>
                <w:sz w:val="20"/>
                <w:szCs w:val="20"/>
                <w:lang w:eastAsia="en-GB"/>
              </w:rPr>
            </w:pPr>
            <w:r w:rsidRPr="00F57C00">
              <w:rPr>
                <w:sz w:val="20"/>
                <w:szCs w:val="20"/>
                <w:lang w:eastAsia="en-GB"/>
              </w:rPr>
              <w:t>End Date</w:t>
            </w:r>
          </w:p>
        </w:tc>
        <w:tc>
          <w:tcPr>
            <w:tcW w:w="1701" w:type="dxa"/>
            <w:shd w:val="clear" w:color="auto" w:fill="auto"/>
            <w:noWrap/>
            <w:vAlign w:val="center"/>
            <w:hideMark/>
          </w:tcPr>
          <w:p w14:paraId="1DEBFD5D" w14:textId="77777777" w:rsidR="00ED7722" w:rsidRPr="00F57C00" w:rsidRDefault="00ED7722" w:rsidP="00ED7722">
            <w:pPr>
              <w:rPr>
                <w:color w:val="000000"/>
                <w:sz w:val="20"/>
                <w:szCs w:val="20"/>
                <w:lang w:eastAsia="en-GB"/>
              </w:rPr>
            </w:pPr>
            <w:r w:rsidRPr="00F57C00">
              <w:rPr>
                <w:sz w:val="20"/>
                <w:szCs w:val="20"/>
              </w:rPr>
              <w:t>August 2019</w:t>
            </w:r>
          </w:p>
        </w:tc>
        <w:tc>
          <w:tcPr>
            <w:tcW w:w="3402" w:type="dxa"/>
            <w:vAlign w:val="center"/>
          </w:tcPr>
          <w:p w14:paraId="7FEE11F6" w14:textId="7575CBC7" w:rsidR="00ED7722" w:rsidRPr="00F57C00" w:rsidRDefault="00ED7722" w:rsidP="00ED7722">
            <w:pPr>
              <w:rPr>
                <w:sz w:val="20"/>
                <w:szCs w:val="20"/>
              </w:rPr>
            </w:pPr>
            <w:r w:rsidRPr="00F57C00">
              <w:rPr>
                <w:sz w:val="20"/>
                <w:szCs w:val="20"/>
              </w:rPr>
              <w:t xml:space="preserve">o    Government : </w:t>
            </w:r>
          </w:p>
        </w:tc>
        <w:tc>
          <w:tcPr>
            <w:tcW w:w="2268" w:type="dxa"/>
            <w:vAlign w:val="center"/>
          </w:tcPr>
          <w:p w14:paraId="6B33FFA1" w14:textId="431783F0" w:rsidR="00ED7722" w:rsidRPr="00F57C00" w:rsidRDefault="00ED7722" w:rsidP="00ED7722">
            <w:pPr>
              <w:rPr>
                <w:sz w:val="20"/>
                <w:szCs w:val="20"/>
              </w:rPr>
            </w:pPr>
            <w:r w:rsidRPr="00F57C00">
              <w:rPr>
                <w:sz w:val="20"/>
                <w:szCs w:val="20"/>
              </w:rPr>
              <w:t>$1,042,683</w:t>
            </w:r>
          </w:p>
        </w:tc>
      </w:tr>
      <w:tr w:rsidR="00ED7722" w:rsidRPr="00F57C00" w14:paraId="15E5EF0C" w14:textId="0140947B" w:rsidTr="00ED7722">
        <w:trPr>
          <w:trHeight w:val="159"/>
        </w:trPr>
        <w:tc>
          <w:tcPr>
            <w:tcW w:w="2263" w:type="dxa"/>
            <w:shd w:val="clear" w:color="auto" w:fill="auto"/>
            <w:noWrap/>
            <w:vAlign w:val="center"/>
            <w:hideMark/>
          </w:tcPr>
          <w:p w14:paraId="64F441E5" w14:textId="77777777" w:rsidR="00ED7722" w:rsidRPr="00F57C00" w:rsidRDefault="00ED7722" w:rsidP="00ED7722">
            <w:pPr>
              <w:rPr>
                <w:color w:val="000000"/>
                <w:sz w:val="20"/>
                <w:szCs w:val="20"/>
                <w:lang w:eastAsia="en-GB"/>
              </w:rPr>
            </w:pPr>
          </w:p>
        </w:tc>
        <w:tc>
          <w:tcPr>
            <w:tcW w:w="1701" w:type="dxa"/>
            <w:shd w:val="clear" w:color="auto" w:fill="auto"/>
            <w:noWrap/>
            <w:vAlign w:val="center"/>
            <w:hideMark/>
          </w:tcPr>
          <w:p w14:paraId="0990DFCA" w14:textId="77777777" w:rsidR="00ED7722" w:rsidRPr="00F57C00" w:rsidRDefault="00ED7722" w:rsidP="00ED7722">
            <w:pPr>
              <w:rPr>
                <w:color w:val="000000"/>
                <w:sz w:val="20"/>
                <w:szCs w:val="20"/>
                <w:lang w:eastAsia="en-GB"/>
              </w:rPr>
            </w:pPr>
          </w:p>
        </w:tc>
        <w:tc>
          <w:tcPr>
            <w:tcW w:w="3402" w:type="dxa"/>
            <w:vAlign w:val="center"/>
          </w:tcPr>
          <w:p w14:paraId="46471F6A" w14:textId="782D554B" w:rsidR="00ED7722" w:rsidRPr="00F57C00" w:rsidRDefault="00ED7722" w:rsidP="00ED7722">
            <w:pPr>
              <w:rPr>
                <w:color w:val="000000"/>
                <w:sz w:val="20"/>
                <w:szCs w:val="20"/>
                <w:lang w:eastAsia="en-GB"/>
              </w:rPr>
            </w:pPr>
            <w:r w:rsidRPr="00F57C00">
              <w:rPr>
                <w:sz w:val="20"/>
                <w:szCs w:val="20"/>
              </w:rPr>
              <w:t xml:space="preserve">o    CSOs (incl. Foundations) :          </w:t>
            </w:r>
          </w:p>
        </w:tc>
        <w:tc>
          <w:tcPr>
            <w:tcW w:w="2268" w:type="dxa"/>
            <w:vAlign w:val="center"/>
          </w:tcPr>
          <w:p w14:paraId="318D0C9C" w14:textId="7E2E068B" w:rsidR="00ED7722" w:rsidRPr="00F57C00" w:rsidRDefault="00ED7722" w:rsidP="00ED7722">
            <w:pPr>
              <w:rPr>
                <w:color w:val="000000"/>
                <w:sz w:val="20"/>
                <w:szCs w:val="20"/>
                <w:lang w:eastAsia="en-GB"/>
              </w:rPr>
            </w:pPr>
            <w:r w:rsidRPr="00F57C00">
              <w:rPr>
                <w:sz w:val="20"/>
                <w:szCs w:val="20"/>
              </w:rPr>
              <w:t>$9,131,866</w:t>
            </w:r>
          </w:p>
        </w:tc>
      </w:tr>
      <w:tr w:rsidR="00ED7722" w:rsidRPr="00F57C00" w14:paraId="22C9743A" w14:textId="2794D985" w:rsidTr="00ED7722">
        <w:trPr>
          <w:trHeight w:val="252"/>
        </w:trPr>
        <w:tc>
          <w:tcPr>
            <w:tcW w:w="2263" w:type="dxa"/>
            <w:shd w:val="clear" w:color="auto" w:fill="auto"/>
            <w:noWrap/>
            <w:vAlign w:val="center"/>
            <w:hideMark/>
          </w:tcPr>
          <w:p w14:paraId="31106EB6" w14:textId="77777777" w:rsidR="00ED7722" w:rsidRPr="00F57C00" w:rsidRDefault="00ED7722" w:rsidP="00ED7722">
            <w:pPr>
              <w:rPr>
                <w:sz w:val="20"/>
                <w:szCs w:val="20"/>
                <w:lang w:eastAsia="en-GB"/>
              </w:rPr>
            </w:pPr>
            <w:r>
              <w:rPr>
                <w:sz w:val="20"/>
                <w:szCs w:val="20"/>
                <w:lang w:eastAsia="en-GB"/>
              </w:rPr>
              <w:t>Management</w:t>
            </w:r>
            <w:r w:rsidRPr="00F57C00">
              <w:rPr>
                <w:sz w:val="20"/>
                <w:szCs w:val="20"/>
                <w:lang w:eastAsia="en-GB"/>
              </w:rPr>
              <w:t xml:space="preserve"> Arrangements</w:t>
            </w:r>
          </w:p>
        </w:tc>
        <w:tc>
          <w:tcPr>
            <w:tcW w:w="1701" w:type="dxa"/>
            <w:shd w:val="clear" w:color="auto" w:fill="auto"/>
            <w:noWrap/>
            <w:vAlign w:val="center"/>
            <w:hideMark/>
          </w:tcPr>
          <w:p w14:paraId="5E73FD4E" w14:textId="77777777" w:rsidR="00ED7722" w:rsidRPr="00F57C00" w:rsidRDefault="00ED7722" w:rsidP="00ED7722">
            <w:pPr>
              <w:rPr>
                <w:color w:val="000000"/>
                <w:sz w:val="20"/>
                <w:szCs w:val="20"/>
                <w:lang w:eastAsia="en-GB"/>
              </w:rPr>
            </w:pPr>
            <w:r w:rsidRPr="00F57C00">
              <w:rPr>
                <w:sz w:val="20"/>
                <w:szCs w:val="20"/>
              </w:rPr>
              <w:t>NIM</w:t>
            </w:r>
          </w:p>
        </w:tc>
        <w:tc>
          <w:tcPr>
            <w:tcW w:w="3402" w:type="dxa"/>
            <w:vAlign w:val="center"/>
          </w:tcPr>
          <w:p w14:paraId="5523F566" w14:textId="46BDFCB4" w:rsidR="00ED7722" w:rsidRPr="00F57C00" w:rsidRDefault="00ED7722" w:rsidP="00ED7722">
            <w:pPr>
              <w:rPr>
                <w:sz w:val="20"/>
                <w:szCs w:val="20"/>
              </w:rPr>
            </w:pPr>
            <w:r w:rsidRPr="00F57C00">
              <w:rPr>
                <w:sz w:val="20"/>
                <w:szCs w:val="20"/>
              </w:rPr>
              <w:t xml:space="preserve">o    Other (private sector)  </w:t>
            </w:r>
          </w:p>
        </w:tc>
        <w:tc>
          <w:tcPr>
            <w:tcW w:w="2268" w:type="dxa"/>
            <w:vAlign w:val="center"/>
          </w:tcPr>
          <w:p w14:paraId="5F8A343A" w14:textId="01946920" w:rsidR="00ED7722" w:rsidRPr="00F57C00" w:rsidRDefault="00ED7722" w:rsidP="00ED7722">
            <w:pPr>
              <w:rPr>
                <w:sz w:val="20"/>
                <w:szCs w:val="20"/>
              </w:rPr>
            </w:pPr>
            <w:r w:rsidRPr="00F57C00">
              <w:rPr>
                <w:sz w:val="20"/>
                <w:szCs w:val="20"/>
              </w:rPr>
              <w:t>$109,500</w:t>
            </w:r>
          </w:p>
        </w:tc>
      </w:tr>
      <w:tr w:rsidR="00ED7722" w:rsidRPr="00F57C00" w14:paraId="1E5B0652" w14:textId="30F73DB4" w:rsidTr="00ED7722">
        <w:trPr>
          <w:trHeight w:val="252"/>
        </w:trPr>
        <w:tc>
          <w:tcPr>
            <w:tcW w:w="2263" w:type="dxa"/>
            <w:shd w:val="clear" w:color="auto" w:fill="auto"/>
            <w:noWrap/>
            <w:vAlign w:val="center"/>
            <w:hideMark/>
          </w:tcPr>
          <w:p w14:paraId="257C9536" w14:textId="77777777" w:rsidR="00ED7722" w:rsidRPr="00F57C00" w:rsidRDefault="00ED7722" w:rsidP="00ED7722">
            <w:pPr>
              <w:rPr>
                <w:sz w:val="20"/>
                <w:szCs w:val="20"/>
                <w:lang w:eastAsia="en-GB"/>
              </w:rPr>
            </w:pPr>
            <w:r w:rsidRPr="00F57C00">
              <w:rPr>
                <w:sz w:val="20"/>
                <w:szCs w:val="20"/>
                <w:lang w:eastAsia="en-GB"/>
              </w:rPr>
              <w:t xml:space="preserve">PAC </w:t>
            </w:r>
            <w:r>
              <w:rPr>
                <w:sz w:val="20"/>
                <w:szCs w:val="20"/>
                <w:lang w:eastAsia="en-GB"/>
              </w:rPr>
              <w:t>Mee</w:t>
            </w:r>
            <w:r w:rsidRPr="00F57C00">
              <w:rPr>
                <w:sz w:val="20"/>
                <w:szCs w:val="20"/>
                <w:lang w:eastAsia="en-GB"/>
              </w:rPr>
              <w:t xml:space="preserve">ting Date </w:t>
            </w:r>
          </w:p>
        </w:tc>
        <w:tc>
          <w:tcPr>
            <w:tcW w:w="1701" w:type="dxa"/>
            <w:shd w:val="clear" w:color="auto" w:fill="auto"/>
            <w:noWrap/>
            <w:vAlign w:val="center"/>
            <w:hideMark/>
          </w:tcPr>
          <w:p w14:paraId="3774FEAD" w14:textId="77777777" w:rsidR="00ED7722" w:rsidRPr="00F57C00" w:rsidRDefault="00ED7722" w:rsidP="00ED7722">
            <w:pPr>
              <w:rPr>
                <w:sz w:val="20"/>
                <w:szCs w:val="20"/>
                <w:lang w:eastAsia="en-GB"/>
              </w:rPr>
            </w:pPr>
            <w:r w:rsidRPr="00F57C00">
              <w:rPr>
                <w:sz w:val="20"/>
                <w:szCs w:val="20"/>
                <w:lang w:eastAsia="en-GB"/>
              </w:rPr>
              <w:t>20 August 2013</w:t>
            </w:r>
          </w:p>
        </w:tc>
        <w:tc>
          <w:tcPr>
            <w:tcW w:w="3402" w:type="dxa"/>
          </w:tcPr>
          <w:p w14:paraId="7E9BF8D6" w14:textId="77777777" w:rsidR="00ED7722" w:rsidRPr="00F57C00" w:rsidRDefault="00ED7722" w:rsidP="00ED7722">
            <w:pPr>
              <w:rPr>
                <w:sz w:val="20"/>
                <w:szCs w:val="20"/>
                <w:lang w:eastAsia="en-GB"/>
              </w:rPr>
            </w:pPr>
          </w:p>
        </w:tc>
        <w:tc>
          <w:tcPr>
            <w:tcW w:w="2268" w:type="dxa"/>
          </w:tcPr>
          <w:p w14:paraId="40A62347" w14:textId="77777777" w:rsidR="00ED7722" w:rsidRPr="00F57C00" w:rsidRDefault="00ED7722" w:rsidP="00ED7722">
            <w:pPr>
              <w:rPr>
                <w:sz w:val="20"/>
                <w:szCs w:val="20"/>
                <w:lang w:eastAsia="en-GB"/>
              </w:rPr>
            </w:pPr>
          </w:p>
        </w:tc>
      </w:tr>
    </w:tbl>
    <w:p w14:paraId="250E389B" w14:textId="77777777" w:rsidR="00F94361" w:rsidRPr="00F57C00" w:rsidRDefault="00F94361" w:rsidP="003571CF">
      <w:pPr>
        <w:rPr>
          <w:sz w:val="20"/>
          <w:szCs w:val="20"/>
        </w:rPr>
      </w:pPr>
    </w:p>
    <w:p w14:paraId="2D9E4A5B" w14:textId="77777777" w:rsidR="00F94361" w:rsidRPr="00F57C00" w:rsidRDefault="00F94361" w:rsidP="003571CF">
      <w:pPr>
        <w:rPr>
          <w:sz w:val="20"/>
          <w:szCs w:val="20"/>
        </w:rPr>
      </w:pPr>
    </w:p>
    <w:p w14:paraId="05604BF5" w14:textId="2CDA80A8" w:rsidR="00ED7722" w:rsidRPr="003D3D22" w:rsidRDefault="00ED7722" w:rsidP="00ED7722">
      <w:pPr>
        <w:pStyle w:val="NumberedParas"/>
        <w:numPr>
          <w:ilvl w:val="0"/>
          <w:numId w:val="0"/>
        </w:numPr>
      </w:pPr>
      <w:r w:rsidRPr="003D3D22">
        <w:rPr>
          <w:b/>
        </w:rPr>
        <w:t>Acknowledgements:</w:t>
      </w:r>
      <w:r w:rsidRPr="003D3D22">
        <w:t xml:space="preserve"> The evaluator recognizes and thanks the Project Coordination Unit (PCU), the </w:t>
      </w:r>
      <w:r>
        <w:t xml:space="preserve">Island Conservation Society (ICS), </w:t>
      </w:r>
      <w:r w:rsidRPr="003D3D22">
        <w:t xml:space="preserve">Project Manager and the UNDP Country Office for the efficient and professional organizational support they provided during this evaluation. </w:t>
      </w:r>
      <w:r>
        <w:t xml:space="preserve">The PM (Joanna Prosper), the PCU Coordinator (Andrew Grieser), </w:t>
      </w:r>
      <w:r w:rsidRPr="00ED7722">
        <w:t>Pierre Andre Adam</w:t>
      </w:r>
      <w:r>
        <w:t xml:space="preserve"> (ICS Project Coordinator), Country Office Team of Preethi Sushil and Roland Alcindor, deserve a special mention for the professional manner in which they facilitated the MTR process. </w:t>
      </w:r>
      <w:r w:rsidRPr="003D3D22">
        <w:t xml:space="preserve">Thanks also go to </w:t>
      </w:r>
      <w:r>
        <w:t>IDC</w:t>
      </w:r>
      <w:r w:rsidRPr="003D3D22">
        <w:t xml:space="preserve"> and other partners involved in the implementation of the project for the information provided during the review.</w:t>
      </w:r>
    </w:p>
    <w:p w14:paraId="6EFCE83E" w14:textId="77777777" w:rsidR="00F94361" w:rsidRPr="00F57C00" w:rsidRDefault="00F94361" w:rsidP="00A60E58">
      <w:pPr>
        <w:pStyle w:val="NumberedParas"/>
        <w:sectPr w:rsidR="00F94361" w:rsidRPr="00F57C00" w:rsidSect="00695678">
          <w:pgSz w:w="11906" w:h="16838"/>
          <w:pgMar w:top="1440" w:right="1440" w:bottom="1440" w:left="1440" w:header="708" w:footer="708" w:gutter="0"/>
          <w:cols w:space="708"/>
          <w:docGrid w:linePitch="360"/>
        </w:sectPr>
      </w:pPr>
    </w:p>
    <w:p w14:paraId="0B80E3AB" w14:textId="77777777" w:rsidR="00ED7722" w:rsidRPr="002F3CB1" w:rsidRDefault="00ED7722" w:rsidP="00ED7722">
      <w:pPr>
        <w:pStyle w:val="Heading3"/>
        <w:numPr>
          <w:ilvl w:val="0"/>
          <w:numId w:val="0"/>
        </w:numPr>
        <w:ind w:left="720"/>
        <w:jc w:val="center"/>
        <w:rPr>
          <w:sz w:val="30"/>
          <w:lang w:val="en-GB"/>
        </w:rPr>
      </w:pPr>
      <w:bookmarkStart w:id="1" w:name="_Toc475956252"/>
      <w:r w:rsidRPr="002F3CB1">
        <w:rPr>
          <w:sz w:val="30"/>
          <w:lang w:val="en-GB"/>
        </w:rPr>
        <w:lastRenderedPageBreak/>
        <w:t>Executive Summary</w:t>
      </w:r>
      <w:bookmarkEnd w:id="1"/>
    </w:p>
    <w:p w14:paraId="552290E1" w14:textId="4B6EEF11" w:rsidR="00053263" w:rsidRDefault="00053263" w:rsidP="00DC6A1F">
      <w:pPr>
        <w:pStyle w:val="ExecSumm"/>
      </w:pPr>
      <w:r w:rsidRPr="00053263">
        <w:t>The project seeks to promote the conservation and sustainable use of terrestrial and marine biodiversity in the Seychelles’ Outer Islands by expanding the protected areas system and strengthening protected area management, supported by broad-scale ecosystem planning and sustainable land management activities to conserve ec</w:t>
      </w:r>
      <w:r>
        <w:t xml:space="preserve">osystem functions.  The project aims to </w:t>
      </w:r>
      <w:r w:rsidRPr="00053263">
        <w:t xml:space="preserve">achieve both biodiversity conservation and sustainable land management goals:  </w:t>
      </w:r>
      <w:r>
        <w:t>On</w:t>
      </w:r>
      <w:r w:rsidRPr="00053263">
        <w:t xml:space="preserve"> biodiversity conservation, the project </w:t>
      </w:r>
      <w:r>
        <w:t>supports</w:t>
      </w:r>
      <w:r w:rsidRPr="00053263">
        <w:t xml:space="preserve"> the official establishment of five new protected areas in the Outer Islands, encompassing 1,237 hectares of terrestrial ecosystems and 76,258 hectares of marine ecosystems. </w:t>
      </w:r>
      <w:r w:rsidR="008B2002">
        <w:t xml:space="preserve">On </w:t>
      </w:r>
      <w:r w:rsidRPr="00053263">
        <w:t xml:space="preserve">sustainable land management, the project </w:t>
      </w:r>
      <w:r w:rsidR="008B2002">
        <w:t>supports</w:t>
      </w:r>
      <w:r w:rsidRPr="00053263">
        <w:t xml:space="preserve"> the establishment of the necessary institutional framework (information and planning systems) to support integrated management of the new PA sites that </w:t>
      </w:r>
      <w:r w:rsidR="008B2002">
        <w:t xml:space="preserve">address both biodiversity </w:t>
      </w:r>
      <w:r w:rsidRPr="00053263">
        <w:t xml:space="preserve">conservation </w:t>
      </w:r>
      <w:r w:rsidR="008B2002">
        <w:t>and reduction of land degradation</w:t>
      </w:r>
      <w:r w:rsidRPr="00053263">
        <w:t>.</w:t>
      </w:r>
    </w:p>
    <w:p w14:paraId="3B53AEED" w14:textId="0C9FF48A" w:rsidR="007701FF" w:rsidRPr="00771573" w:rsidRDefault="007701FF" w:rsidP="007701FF">
      <w:pPr>
        <w:pStyle w:val="ExecSumm"/>
        <w:rPr>
          <w:i/>
        </w:rPr>
      </w:pPr>
      <w:r w:rsidRPr="00771573">
        <w:t xml:space="preserve">The goal of the project is: </w:t>
      </w:r>
      <w:r w:rsidRPr="00771573">
        <w:rPr>
          <w:rFonts w:eastAsia="Calibri"/>
          <w:b/>
        </w:rPr>
        <w:t xml:space="preserve">to </w:t>
      </w:r>
      <w:r w:rsidRPr="00771573">
        <w:rPr>
          <w:rFonts w:eastAsia="Calibri"/>
          <w:i/>
        </w:rPr>
        <w:t>conserve biodiversity in Seychelles Outer Islands through a protected area and sustainable development approach</w:t>
      </w:r>
      <w:r w:rsidRPr="00BD70F9">
        <w:rPr>
          <w:rFonts w:eastAsia="Calibri"/>
        </w:rPr>
        <w:t xml:space="preserve">. </w:t>
      </w:r>
      <w:r w:rsidRPr="00771573">
        <w:rPr>
          <w:b/>
        </w:rPr>
        <w:t xml:space="preserve">The project objective is to </w:t>
      </w:r>
      <w:r w:rsidRPr="00BD70F9">
        <w:t>promote the conservation and sustainable use of coastal and marine biodiversity in the Seychelles’ Outer Islands by integrating a National Subsystem of Coastal and Marine Protected Areas (CMPAs) into the broader land- and seascape while reducing the pressures on natural resources from competing land uses.</w:t>
      </w:r>
      <w:r w:rsidRPr="00771573">
        <w:rPr>
          <w:b/>
        </w:rPr>
        <w:t xml:space="preserve"> The objective is to be achieved through two outcomes, each with several ouptus (</w:t>
      </w:r>
      <w:r w:rsidRPr="00B420DC">
        <w:rPr>
          <w:b/>
        </w:rPr>
        <w:t>Annex 1</w:t>
      </w:r>
      <w:r w:rsidRPr="00771573">
        <w:rPr>
          <w:b/>
        </w:rPr>
        <w:t xml:space="preserve"> shows the </w:t>
      </w:r>
      <w:r>
        <w:rPr>
          <w:b/>
        </w:rPr>
        <w:t xml:space="preserve">ammended </w:t>
      </w:r>
      <w:r w:rsidRPr="00771573">
        <w:rPr>
          <w:b/>
        </w:rPr>
        <w:t xml:space="preserve">logframe). Outcome 1: </w:t>
      </w:r>
      <w:r w:rsidRPr="00771573">
        <w:t xml:space="preserve">Management effectiveness of Outer Islands </w:t>
      </w:r>
      <w:r w:rsidRPr="00771573">
        <w:rPr>
          <w:bCs/>
        </w:rPr>
        <w:t xml:space="preserve">CMPAs is enhanced; while </w:t>
      </w:r>
      <w:r w:rsidRPr="00771573">
        <w:rPr>
          <w:b/>
        </w:rPr>
        <w:t xml:space="preserve">Outcome 2: </w:t>
      </w:r>
      <w:r w:rsidRPr="00771573">
        <w:rPr>
          <w:i/>
        </w:rPr>
        <w:t>Sustainable Development and CMPA management integrated into broader land/seascape.</w:t>
      </w:r>
    </w:p>
    <w:p w14:paraId="146A96B7" w14:textId="69DB958B" w:rsidR="007701FF" w:rsidRPr="00771573" w:rsidRDefault="007701FF" w:rsidP="007701FF">
      <w:pPr>
        <w:pStyle w:val="ExecSumm"/>
        <w:rPr>
          <w:lang w:eastAsia="en-GB"/>
        </w:rPr>
      </w:pPr>
      <w:r w:rsidRPr="00771573">
        <w:t>The 5 year project is nationally implemented (NIM) by the Ministry of Environment</w:t>
      </w:r>
      <w:r>
        <w:t xml:space="preserve">, </w:t>
      </w:r>
      <w:r w:rsidRPr="00771573">
        <w:t>Energy</w:t>
      </w:r>
      <w:r>
        <w:t xml:space="preserve"> and Climate Change</w:t>
      </w:r>
      <w:r w:rsidRPr="00771573">
        <w:t xml:space="preserve"> (</w:t>
      </w:r>
      <w:r>
        <w:t>MEECC</w:t>
      </w:r>
      <w:r w:rsidRPr="00771573">
        <w:t>), which provides a National Project Director (the Permanent Secretary</w:t>
      </w:r>
      <w:r>
        <w:t xml:space="preserve"> for Environment</w:t>
      </w:r>
      <w:r w:rsidRPr="00771573">
        <w:t>), and a Program Coordination Unit (PCU), which also houses the Project Manager, responsible for day to day management of the project.</w:t>
      </w:r>
      <w:r>
        <w:t xml:space="preserve"> Actual implementation is delegated to the Island Development Company (IDC) which has in turn delegated its responsibility to the Islnad Conservation Society (ICS), under a Memorandum of Understanding Signed between ICS and MEECC. </w:t>
      </w:r>
      <w:r w:rsidRPr="00771573">
        <w:t xml:space="preserve">The total project cost is $12,219,549, of which the </w:t>
      </w:r>
      <w:r>
        <w:t>Global Environment Facility (</w:t>
      </w:r>
      <w:r w:rsidRPr="00771573">
        <w:t>GEF</w:t>
      </w:r>
      <w:r>
        <w:t>)</w:t>
      </w:r>
      <w:r w:rsidRPr="00771573">
        <w:t xml:space="preserve"> contributes US$ 1,785,500 (15%), Government contributes $</w:t>
      </w:r>
      <w:r w:rsidRPr="00771573">
        <w:rPr>
          <w:lang w:eastAsia="en-GB"/>
        </w:rPr>
        <w:t>1,042,683 (9%), and Civil Society contributes 9,131,866 (75%).</w:t>
      </w:r>
    </w:p>
    <w:p w14:paraId="5824A213" w14:textId="54F5AB27" w:rsidR="007701FF" w:rsidRDefault="007701FF" w:rsidP="007701FF">
      <w:pPr>
        <w:pStyle w:val="ExecSumm"/>
      </w:pPr>
      <w:r w:rsidRPr="00771573">
        <w:t xml:space="preserve">The project is at the beginning of the third year of implementation; the Mid Term Evaluation </w:t>
      </w:r>
      <w:r>
        <w:t xml:space="preserve">was </w:t>
      </w:r>
      <w:r w:rsidRPr="00771573">
        <w:t>therefore conducted in accordance with the guidelines and regulations of UNDP and GEF, and, assessed the overall performance against the project objectives as set out in the Project Document and other related documents; project relevance to national priorities, as well as UNDP and GEF strategic objectives</w:t>
      </w:r>
      <w:r>
        <w:t>, namely</w:t>
      </w:r>
      <w:r w:rsidRPr="00771573">
        <w:t>; the effectiveness and efficiency of the project; sustainability of the project interventions and consider</w:t>
      </w:r>
      <w:r>
        <w:t>ation of</w:t>
      </w:r>
      <w:r w:rsidRPr="00771573">
        <w:t xml:space="preserve"> project impacts;  implementation and management arrangements of the project, including financial management. The MTR </w:t>
      </w:r>
      <w:r>
        <w:t>assesed</w:t>
      </w:r>
      <w:r w:rsidRPr="00771573">
        <w:t xml:space="preserve"> progress towards the achievement of the project objectives and outcomes as specified in the Project Document, </w:t>
      </w:r>
      <w:r>
        <w:t>assessing</w:t>
      </w:r>
      <w:r w:rsidRPr="00771573">
        <w:t xml:space="preserve"> early signs of project success or failure with the goal of identifying the necessary changes to be made in order to set the project on-track to achieve its intended results. The MTR </w:t>
      </w:r>
      <w:r>
        <w:t>also reviewed</w:t>
      </w:r>
      <w:r w:rsidRPr="00771573">
        <w:t xml:space="preserve"> the project’s strategy and its risks to sustainability</w:t>
      </w:r>
      <w:r>
        <w:t>.</w:t>
      </w:r>
    </w:p>
    <w:p w14:paraId="5C8A83EA" w14:textId="4FA0E2CB" w:rsidR="007701FF" w:rsidRPr="00771573" w:rsidRDefault="000359B4" w:rsidP="000359B4">
      <w:pPr>
        <w:pStyle w:val="Heading4"/>
      </w:pPr>
      <w:r>
        <w:t xml:space="preserve">Summary of Findings </w:t>
      </w:r>
    </w:p>
    <w:p w14:paraId="529D9422" w14:textId="3A70E8CF" w:rsidR="000359B4" w:rsidRPr="000359B4" w:rsidRDefault="000359B4" w:rsidP="000359B4">
      <w:pPr>
        <w:pStyle w:val="Caption"/>
        <w:rPr>
          <w:lang w:val="en-GB"/>
        </w:rPr>
      </w:pPr>
      <w:r>
        <w:t>Summary ratings along the MTR criteria</w:t>
      </w:r>
    </w:p>
    <w:tbl>
      <w:tblPr>
        <w:tblStyle w:val="TableGrid"/>
        <w:tblW w:w="0" w:type="auto"/>
        <w:tblLook w:val="04A0" w:firstRow="1" w:lastRow="0" w:firstColumn="1" w:lastColumn="0" w:noHBand="0" w:noVBand="1"/>
      </w:tblPr>
      <w:tblGrid>
        <w:gridCol w:w="2405"/>
        <w:gridCol w:w="3969"/>
        <w:gridCol w:w="2552"/>
      </w:tblGrid>
      <w:tr w:rsidR="000359B4" w:rsidRPr="00CF0E81" w14:paraId="314C5152" w14:textId="77777777" w:rsidTr="000359B4">
        <w:tc>
          <w:tcPr>
            <w:tcW w:w="2405" w:type="dxa"/>
          </w:tcPr>
          <w:p w14:paraId="0248CACD" w14:textId="77777777" w:rsidR="000359B4" w:rsidRPr="00CF0E81" w:rsidRDefault="000359B4" w:rsidP="009F39EC">
            <w:pPr>
              <w:jc w:val="both"/>
              <w:rPr>
                <w:b/>
                <w:color w:val="000000"/>
                <w:szCs w:val="22"/>
              </w:rPr>
            </w:pPr>
            <w:r w:rsidRPr="00CF0E81">
              <w:rPr>
                <w:b/>
                <w:color w:val="000000"/>
                <w:szCs w:val="22"/>
              </w:rPr>
              <w:t>Review Criteria</w:t>
            </w:r>
          </w:p>
        </w:tc>
        <w:tc>
          <w:tcPr>
            <w:tcW w:w="3969" w:type="dxa"/>
          </w:tcPr>
          <w:p w14:paraId="3D98C3E9" w14:textId="77777777" w:rsidR="000359B4" w:rsidRPr="00CF0E81" w:rsidRDefault="000359B4" w:rsidP="009F39EC">
            <w:pPr>
              <w:jc w:val="both"/>
              <w:rPr>
                <w:b/>
                <w:szCs w:val="22"/>
              </w:rPr>
            </w:pPr>
            <w:r w:rsidRPr="00CF0E81">
              <w:rPr>
                <w:b/>
                <w:szCs w:val="22"/>
              </w:rPr>
              <w:t>Sub-criteria</w:t>
            </w:r>
          </w:p>
        </w:tc>
        <w:tc>
          <w:tcPr>
            <w:tcW w:w="2552" w:type="dxa"/>
          </w:tcPr>
          <w:p w14:paraId="28A08648" w14:textId="77777777" w:rsidR="000359B4" w:rsidRPr="00CF0E81" w:rsidRDefault="000359B4" w:rsidP="009F39EC">
            <w:pPr>
              <w:jc w:val="both"/>
              <w:rPr>
                <w:b/>
                <w:color w:val="000000"/>
                <w:szCs w:val="22"/>
              </w:rPr>
            </w:pPr>
            <w:r w:rsidRPr="00CF0E81">
              <w:rPr>
                <w:b/>
                <w:color w:val="000000"/>
                <w:szCs w:val="22"/>
              </w:rPr>
              <w:t xml:space="preserve">Rating </w:t>
            </w:r>
          </w:p>
        </w:tc>
      </w:tr>
      <w:tr w:rsidR="000359B4" w:rsidRPr="00CF0E81" w14:paraId="7BF4C7EB" w14:textId="77777777" w:rsidTr="000359B4">
        <w:tc>
          <w:tcPr>
            <w:tcW w:w="2405" w:type="dxa"/>
            <w:vMerge w:val="restart"/>
          </w:tcPr>
          <w:p w14:paraId="5C9C0A52" w14:textId="77777777" w:rsidR="000359B4" w:rsidRDefault="000359B4" w:rsidP="000359B4">
            <w:pPr>
              <w:jc w:val="both"/>
              <w:rPr>
                <w:color w:val="000000"/>
                <w:lang w:val="en-GB"/>
              </w:rPr>
            </w:pPr>
            <w:r w:rsidRPr="00CF0E81">
              <w:rPr>
                <w:color w:val="000000"/>
                <w:szCs w:val="22"/>
                <w:lang w:val="en-GB"/>
              </w:rPr>
              <w:t>Project Strategy</w:t>
            </w:r>
            <w:r w:rsidRPr="00CF0E81">
              <w:rPr>
                <w:color w:val="000000"/>
                <w:lang w:val="en-GB"/>
              </w:rPr>
              <w:t xml:space="preserve">  </w:t>
            </w:r>
            <w:r w:rsidRPr="000359B4">
              <w:rPr>
                <w:b/>
                <w:i/>
                <w:u w:val="single"/>
                <w:lang w:val="en-GB"/>
              </w:rPr>
              <w:t>Moderately Satisfactory</w:t>
            </w:r>
            <w:r w:rsidRPr="00CF0E81">
              <w:rPr>
                <w:color w:val="000000"/>
                <w:lang w:val="en-GB"/>
              </w:rPr>
              <w:t xml:space="preserve"> </w:t>
            </w:r>
          </w:p>
          <w:p w14:paraId="2B117813" w14:textId="0FDAEBFD" w:rsidR="000359B4" w:rsidRPr="00CF0E81" w:rsidRDefault="000359B4" w:rsidP="000359B4">
            <w:pPr>
              <w:jc w:val="both"/>
              <w:rPr>
                <w:color w:val="000000"/>
                <w:szCs w:val="22"/>
              </w:rPr>
            </w:pPr>
          </w:p>
        </w:tc>
        <w:tc>
          <w:tcPr>
            <w:tcW w:w="3969" w:type="dxa"/>
          </w:tcPr>
          <w:p w14:paraId="58383BC1" w14:textId="77777777" w:rsidR="000359B4" w:rsidRPr="00CF0E81" w:rsidRDefault="000359B4" w:rsidP="009F39EC">
            <w:pPr>
              <w:jc w:val="both"/>
              <w:rPr>
                <w:color w:val="000000"/>
                <w:szCs w:val="22"/>
              </w:rPr>
            </w:pPr>
            <w:r w:rsidRPr="00CF0E81">
              <w:rPr>
                <w:szCs w:val="22"/>
                <w:lang w:val="en-GB"/>
              </w:rPr>
              <w:t>Project design</w:t>
            </w:r>
          </w:p>
        </w:tc>
        <w:tc>
          <w:tcPr>
            <w:tcW w:w="2552" w:type="dxa"/>
          </w:tcPr>
          <w:p w14:paraId="00594691" w14:textId="77777777" w:rsidR="000359B4" w:rsidRPr="00CF0E81" w:rsidRDefault="000359B4" w:rsidP="009F39EC">
            <w:pPr>
              <w:jc w:val="both"/>
              <w:rPr>
                <w:color w:val="000000"/>
                <w:szCs w:val="22"/>
              </w:rPr>
            </w:pPr>
            <w:r w:rsidRPr="00CF0E81">
              <w:rPr>
                <w:color w:val="000000"/>
              </w:rPr>
              <w:t>MS</w:t>
            </w:r>
          </w:p>
        </w:tc>
      </w:tr>
      <w:tr w:rsidR="000359B4" w:rsidRPr="00CF0E81" w14:paraId="4F5EE0C9" w14:textId="77777777" w:rsidTr="000359B4">
        <w:tc>
          <w:tcPr>
            <w:tcW w:w="2405" w:type="dxa"/>
            <w:vMerge/>
          </w:tcPr>
          <w:p w14:paraId="78A678C2" w14:textId="77777777" w:rsidR="000359B4" w:rsidRPr="00CF0E81" w:rsidRDefault="000359B4" w:rsidP="009F39EC">
            <w:pPr>
              <w:jc w:val="both"/>
              <w:rPr>
                <w:color w:val="000000"/>
                <w:szCs w:val="22"/>
              </w:rPr>
            </w:pPr>
          </w:p>
        </w:tc>
        <w:tc>
          <w:tcPr>
            <w:tcW w:w="3969" w:type="dxa"/>
          </w:tcPr>
          <w:p w14:paraId="25739267" w14:textId="25BAF1CC" w:rsidR="000359B4" w:rsidRPr="00CF0E81" w:rsidRDefault="000359B4" w:rsidP="009F39EC">
            <w:pPr>
              <w:jc w:val="both"/>
              <w:rPr>
                <w:color w:val="000000"/>
                <w:szCs w:val="22"/>
              </w:rPr>
            </w:pPr>
            <w:r w:rsidRPr="00CF0E81">
              <w:rPr>
                <w:szCs w:val="22"/>
              </w:rPr>
              <w:t>Results Framework/ Logframe</w:t>
            </w:r>
          </w:p>
        </w:tc>
        <w:tc>
          <w:tcPr>
            <w:tcW w:w="2552" w:type="dxa"/>
          </w:tcPr>
          <w:p w14:paraId="5DC450DC" w14:textId="77777777" w:rsidR="000359B4" w:rsidRPr="00CF0E81" w:rsidRDefault="000359B4" w:rsidP="009F39EC">
            <w:pPr>
              <w:jc w:val="both"/>
              <w:rPr>
                <w:color w:val="000000"/>
                <w:szCs w:val="22"/>
              </w:rPr>
            </w:pPr>
            <w:r w:rsidRPr="00CF0E81">
              <w:rPr>
                <w:color w:val="000000"/>
              </w:rPr>
              <w:t>MS</w:t>
            </w:r>
          </w:p>
        </w:tc>
      </w:tr>
      <w:tr w:rsidR="000359B4" w:rsidRPr="00CF0E81" w14:paraId="2555241A" w14:textId="77777777" w:rsidTr="000359B4">
        <w:tc>
          <w:tcPr>
            <w:tcW w:w="2405" w:type="dxa"/>
            <w:vMerge w:val="restart"/>
          </w:tcPr>
          <w:p w14:paraId="537CCBDC" w14:textId="77777777" w:rsidR="000359B4" w:rsidRDefault="000359B4" w:rsidP="000359B4">
            <w:pPr>
              <w:jc w:val="both"/>
              <w:rPr>
                <w:lang w:val="en-GB"/>
              </w:rPr>
            </w:pPr>
            <w:r w:rsidRPr="00CF0E81">
              <w:rPr>
                <w:szCs w:val="22"/>
                <w:lang w:val="en-GB"/>
              </w:rPr>
              <w:t>Progress Towards Results</w:t>
            </w:r>
            <w:r w:rsidRPr="00CF0E81">
              <w:rPr>
                <w:lang w:val="en-GB"/>
              </w:rPr>
              <w:t xml:space="preserve"> </w:t>
            </w:r>
          </w:p>
          <w:p w14:paraId="05E26932" w14:textId="6C6FF1D8" w:rsidR="000359B4" w:rsidRPr="00CF0E81" w:rsidRDefault="000359B4" w:rsidP="000359B4">
            <w:pPr>
              <w:jc w:val="both"/>
              <w:rPr>
                <w:color w:val="000000"/>
                <w:szCs w:val="22"/>
              </w:rPr>
            </w:pPr>
            <w:r w:rsidRPr="000359B4">
              <w:rPr>
                <w:b/>
                <w:i/>
                <w:u w:val="single"/>
                <w:lang w:val="en-GB"/>
              </w:rPr>
              <w:t>Moderately</w:t>
            </w:r>
            <w:r w:rsidRPr="00CF0E81">
              <w:rPr>
                <w:lang w:val="en-GB"/>
              </w:rPr>
              <w:t xml:space="preserve"> </w:t>
            </w:r>
            <w:r w:rsidRPr="000359B4">
              <w:rPr>
                <w:b/>
                <w:i/>
                <w:u w:val="single"/>
                <w:lang w:val="en-GB"/>
              </w:rPr>
              <w:t>Unsatisfactory</w:t>
            </w:r>
          </w:p>
        </w:tc>
        <w:tc>
          <w:tcPr>
            <w:tcW w:w="3969" w:type="dxa"/>
          </w:tcPr>
          <w:p w14:paraId="59EA6566" w14:textId="77777777" w:rsidR="000359B4" w:rsidRPr="00CF0E81" w:rsidRDefault="000359B4" w:rsidP="009F39EC">
            <w:pPr>
              <w:rPr>
                <w:szCs w:val="22"/>
              </w:rPr>
            </w:pPr>
            <w:r w:rsidRPr="00CF0E81">
              <w:rPr>
                <w:szCs w:val="22"/>
              </w:rPr>
              <w:t>Project Strategy</w:t>
            </w:r>
          </w:p>
        </w:tc>
        <w:tc>
          <w:tcPr>
            <w:tcW w:w="2552" w:type="dxa"/>
          </w:tcPr>
          <w:p w14:paraId="1040E9C7" w14:textId="77777777" w:rsidR="000359B4" w:rsidRPr="00CF0E81" w:rsidRDefault="000359B4" w:rsidP="009F39EC">
            <w:pPr>
              <w:rPr>
                <w:szCs w:val="22"/>
              </w:rPr>
            </w:pPr>
            <w:r w:rsidRPr="00CF0E81">
              <w:rPr>
                <w:szCs w:val="22"/>
              </w:rPr>
              <w:t>N/A</w:t>
            </w:r>
          </w:p>
        </w:tc>
      </w:tr>
      <w:tr w:rsidR="000359B4" w:rsidRPr="00CF0E81" w14:paraId="44469CC4" w14:textId="77777777" w:rsidTr="000359B4">
        <w:tc>
          <w:tcPr>
            <w:tcW w:w="2405" w:type="dxa"/>
            <w:vMerge/>
          </w:tcPr>
          <w:p w14:paraId="4E56C4BF" w14:textId="77777777" w:rsidR="000359B4" w:rsidRPr="00CF0E81" w:rsidRDefault="000359B4" w:rsidP="009F39EC">
            <w:pPr>
              <w:jc w:val="both"/>
            </w:pPr>
          </w:p>
        </w:tc>
        <w:tc>
          <w:tcPr>
            <w:tcW w:w="3969" w:type="dxa"/>
          </w:tcPr>
          <w:p w14:paraId="71C6C247" w14:textId="77777777" w:rsidR="000359B4" w:rsidRPr="00CF0E81" w:rsidRDefault="000359B4" w:rsidP="009F39EC">
            <w:r w:rsidRPr="00CF0E81">
              <w:rPr>
                <w:szCs w:val="22"/>
              </w:rPr>
              <w:t xml:space="preserve">Objective Achievement </w:t>
            </w:r>
          </w:p>
        </w:tc>
        <w:tc>
          <w:tcPr>
            <w:tcW w:w="2552" w:type="dxa"/>
          </w:tcPr>
          <w:p w14:paraId="71181766" w14:textId="77777777" w:rsidR="000359B4" w:rsidRPr="00CF0E81" w:rsidRDefault="000359B4" w:rsidP="009F39EC">
            <w:r w:rsidRPr="00CF0E81">
              <w:t>U</w:t>
            </w:r>
          </w:p>
        </w:tc>
      </w:tr>
      <w:tr w:rsidR="000359B4" w:rsidRPr="00CF0E81" w14:paraId="0FCF25E3" w14:textId="77777777" w:rsidTr="000359B4">
        <w:tc>
          <w:tcPr>
            <w:tcW w:w="2405" w:type="dxa"/>
            <w:vMerge/>
          </w:tcPr>
          <w:p w14:paraId="63F8D6A7" w14:textId="77777777" w:rsidR="000359B4" w:rsidRPr="00CF0E81" w:rsidRDefault="000359B4" w:rsidP="009F39EC">
            <w:pPr>
              <w:jc w:val="both"/>
            </w:pPr>
          </w:p>
        </w:tc>
        <w:tc>
          <w:tcPr>
            <w:tcW w:w="3969" w:type="dxa"/>
          </w:tcPr>
          <w:p w14:paraId="5C4FC17F" w14:textId="77777777" w:rsidR="000359B4" w:rsidRPr="00CF0E81" w:rsidRDefault="000359B4" w:rsidP="009F39EC">
            <w:pPr>
              <w:rPr>
                <w:szCs w:val="22"/>
              </w:rPr>
            </w:pPr>
            <w:r w:rsidRPr="00CF0E81">
              <w:rPr>
                <w:szCs w:val="22"/>
              </w:rPr>
              <w:t xml:space="preserve">Outcome 1 </w:t>
            </w:r>
          </w:p>
        </w:tc>
        <w:tc>
          <w:tcPr>
            <w:tcW w:w="2552" w:type="dxa"/>
          </w:tcPr>
          <w:p w14:paraId="7ABF1680" w14:textId="77777777" w:rsidR="000359B4" w:rsidRPr="00CF0E81" w:rsidRDefault="000359B4" w:rsidP="009F39EC">
            <w:pPr>
              <w:rPr>
                <w:szCs w:val="22"/>
              </w:rPr>
            </w:pPr>
            <w:r w:rsidRPr="00CF0E81">
              <w:rPr>
                <w:szCs w:val="22"/>
              </w:rPr>
              <w:t xml:space="preserve">Moderately Unsatisfactory </w:t>
            </w:r>
          </w:p>
        </w:tc>
      </w:tr>
      <w:tr w:rsidR="000359B4" w:rsidRPr="00CF0E81" w14:paraId="58C7AB12" w14:textId="77777777" w:rsidTr="000359B4">
        <w:tc>
          <w:tcPr>
            <w:tcW w:w="2405" w:type="dxa"/>
            <w:vMerge/>
          </w:tcPr>
          <w:p w14:paraId="18ED32D5" w14:textId="77777777" w:rsidR="000359B4" w:rsidRPr="00CF0E81" w:rsidRDefault="000359B4" w:rsidP="009F39EC">
            <w:pPr>
              <w:jc w:val="both"/>
            </w:pPr>
          </w:p>
        </w:tc>
        <w:tc>
          <w:tcPr>
            <w:tcW w:w="3969" w:type="dxa"/>
          </w:tcPr>
          <w:p w14:paraId="5EC3E626" w14:textId="77777777" w:rsidR="000359B4" w:rsidRPr="00CF0E81" w:rsidRDefault="000359B4" w:rsidP="009F39EC">
            <w:pPr>
              <w:rPr>
                <w:szCs w:val="22"/>
              </w:rPr>
            </w:pPr>
            <w:r w:rsidRPr="00CF0E81">
              <w:rPr>
                <w:szCs w:val="22"/>
              </w:rPr>
              <w:t xml:space="preserve">Outcome 2 </w:t>
            </w:r>
          </w:p>
        </w:tc>
        <w:tc>
          <w:tcPr>
            <w:tcW w:w="2552" w:type="dxa"/>
          </w:tcPr>
          <w:p w14:paraId="1C6138AB" w14:textId="77777777" w:rsidR="000359B4" w:rsidRPr="00CF0E81" w:rsidRDefault="000359B4" w:rsidP="009F39EC">
            <w:pPr>
              <w:rPr>
                <w:szCs w:val="22"/>
              </w:rPr>
            </w:pPr>
            <w:r w:rsidRPr="00CF0E81">
              <w:rPr>
                <w:szCs w:val="22"/>
              </w:rPr>
              <w:t xml:space="preserve">Unsatisfactory </w:t>
            </w:r>
          </w:p>
        </w:tc>
      </w:tr>
      <w:tr w:rsidR="000359B4" w:rsidRPr="00CF0E81" w14:paraId="5AA1D1D7" w14:textId="77777777" w:rsidTr="000359B4">
        <w:tc>
          <w:tcPr>
            <w:tcW w:w="2405" w:type="dxa"/>
            <w:vMerge w:val="restart"/>
          </w:tcPr>
          <w:p w14:paraId="7EFABF28" w14:textId="5C839367" w:rsidR="000359B4" w:rsidRPr="00CF0E81" w:rsidRDefault="000359B4" w:rsidP="000359B4">
            <w:pPr>
              <w:jc w:val="both"/>
              <w:rPr>
                <w:color w:val="000000"/>
                <w:szCs w:val="22"/>
              </w:rPr>
            </w:pPr>
            <w:r w:rsidRPr="00CF0E81">
              <w:rPr>
                <w:szCs w:val="22"/>
                <w:lang w:val="en-GB"/>
              </w:rPr>
              <w:lastRenderedPageBreak/>
              <w:t xml:space="preserve">Project Implementation </w:t>
            </w:r>
            <w:r w:rsidRPr="00CF0E81">
              <w:rPr>
                <w:color w:val="000000"/>
                <w:szCs w:val="22"/>
                <w:lang w:val="en-GB"/>
              </w:rPr>
              <w:t>and Adaptive Management</w:t>
            </w:r>
            <w:r w:rsidRPr="00CF0E81">
              <w:rPr>
                <w:color w:val="000000"/>
                <w:lang w:val="en-GB"/>
              </w:rPr>
              <w:t xml:space="preserve">  </w:t>
            </w:r>
            <w:r w:rsidRPr="000359B4">
              <w:rPr>
                <w:b/>
                <w:i/>
                <w:u w:val="single"/>
                <w:lang w:val="en-GB"/>
              </w:rPr>
              <w:t>Moderately Satisfactory</w:t>
            </w:r>
          </w:p>
        </w:tc>
        <w:tc>
          <w:tcPr>
            <w:tcW w:w="3969" w:type="dxa"/>
          </w:tcPr>
          <w:p w14:paraId="748457C4" w14:textId="77777777" w:rsidR="000359B4" w:rsidRPr="00CF0E81" w:rsidRDefault="000359B4" w:rsidP="009F39EC">
            <w:pPr>
              <w:jc w:val="both"/>
              <w:rPr>
                <w:color w:val="000000"/>
                <w:szCs w:val="22"/>
              </w:rPr>
            </w:pPr>
            <w:r w:rsidRPr="00CF0E81">
              <w:rPr>
                <w:color w:val="000000"/>
                <w:szCs w:val="22"/>
                <w:lang w:val="en-GB"/>
              </w:rPr>
              <w:t>Management Arrangements</w:t>
            </w:r>
          </w:p>
        </w:tc>
        <w:tc>
          <w:tcPr>
            <w:tcW w:w="2552" w:type="dxa"/>
          </w:tcPr>
          <w:p w14:paraId="1427EC52" w14:textId="77777777" w:rsidR="000359B4" w:rsidRPr="00CF0E81" w:rsidRDefault="000359B4" w:rsidP="009F39EC">
            <w:pPr>
              <w:jc w:val="both"/>
              <w:rPr>
                <w:color w:val="000000"/>
                <w:szCs w:val="22"/>
              </w:rPr>
            </w:pPr>
            <w:r w:rsidRPr="00CF0E81">
              <w:rPr>
                <w:color w:val="000000"/>
              </w:rPr>
              <w:t>MS</w:t>
            </w:r>
          </w:p>
        </w:tc>
      </w:tr>
      <w:tr w:rsidR="000359B4" w:rsidRPr="00CF0E81" w14:paraId="587ADC3E" w14:textId="77777777" w:rsidTr="000359B4">
        <w:tc>
          <w:tcPr>
            <w:tcW w:w="2405" w:type="dxa"/>
            <w:vMerge/>
          </w:tcPr>
          <w:p w14:paraId="0CFC0CF6" w14:textId="77777777" w:rsidR="000359B4" w:rsidRPr="00CF0E81" w:rsidRDefault="000359B4" w:rsidP="009F39EC">
            <w:pPr>
              <w:jc w:val="both"/>
              <w:rPr>
                <w:szCs w:val="22"/>
              </w:rPr>
            </w:pPr>
          </w:p>
        </w:tc>
        <w:tc>
          <w:tcPr>
            <w:tcW w:w="3969" w:type="dxa"/>
          </w:tcPr>
          <w:p w14:paraId="3C89E367" w14:textId="77777777" w:rsidR="000359B4" w:rsidRPr="00CF0E81" w:rsidRDefault="000359B4" w:rsidP="009F39EC">
            <w:pPr>
              <w:jc w:val="both"/>
              <w:rPr>
                <w:color w:val="000000"/>
                <w:szCs w:val="22"/>
              </w:rPr>
            </w:pPr>
            <w:r w:rsidRPr="00CF0E81">
              <w:rPr>
                <w:color w:val="000000"/>
                <w:szCs w:val="22"/>
                <w:lang w:val="en-GB"/>
              </w:rPr>
              <w:t>Work Planning</w:t>
            </w:r>
          </w:p>
        </w:tc>
        <w:tc>
          <w:tcPr>
            <w:tcW w:w="2552" w:type="dxa"/>
          </w:tcPr>
          <w:p w14:paraId="10E5BC70" w14:textId="77777777" w:rsidR="000359B4" w:rsidRPr="00CF0E81" w:rsidRDefault="000359B4" w:rsidP="009F39EC">
            <w:pPr>
              <w:jc w:val="both"/>
              <w:rPr>
                <w:color w:val="000000"/>
                <w:szCs w:val="22"/>
              </w:rPr>
            </w:pPr>
            <w:r w:rsidRPr="00CF0E81">
              <w:rPr>
                <w:color w:val="000000"/>
              </w:rPr>
              <w:t>MU</w:t>
            </w:r>
          </w:p>
        </w:tc>
      </w:tr>
      <w:tr w:rsidR="000359B4" w:rsidRPr="00CF0E81" w14:paraId="3DBEF5C0" w14:textId="77777777" w:rsidTr="000359B4">
        <w:tc>
          <w:tcPr>
            <w:tcW w:w="2405" w:type="dxa"/>
            <w:vMerge/>
          </w:tcPr>
          <w:p w14:paraId="7C602244" w14:textId="77777777" w:rsidR="000359B4" w:rsidRPr="00CF0E81" w:rsidRDefault="000359B4" w:rsidP="009F39EC">
            <w:pPr>
              <w:jc w:val="both"/>
              <w:rPr>
                <w:szCs w:val="22"/>
              </w:rPr>
            </w:pPr>
          </w:p>
        </w:tc>
        <w:tc>
          <w:tcPr>
            <w:tcW w:w="3969" w:type="dxa"/>
          </w:tcPr>
          <w:p w14:paraId="0F0F928D" w14:textId="77777777" w:rsidR="000359B4" w:rsidRPr="00CF0E81" w:rsidRDefault="000359B4" w:rsidP="009F39EC">
            <w:pPr>
              <w:jc w:val="both"/>
              <w:rPr>
                <w:color w:val="000000"/>
                <w:szCs w:val="22"/>
              </w:rPr>
            </w:pPr>
            <w:r w:rsidRPr="00CF0E81">
              <w:rPr>
                <w:color w:val="000000"/>
                <w:szCs w:val="22"/>
                <w:lang w:val="en-GB"/>
              </w:rPr>
              <w:t>Finance and co-finance</w:t>
            </w:r>
          </w:p>
        </w:tc>
        <w:tc>
          <w:tcPr>
            <w:tcW w:w="2552" w:type="dxa"/>
          </w:tcPr>
          <w:p w14:paraId="6375EAD6" w14:textId="77777777" w:rsidR="000359B4" w:rsidRPr="00CF0E81" w:rsidRDefault="000359B4" w:rsidP="009F39EC">
            <w:pPr>
              <w:jc w:val="both"/>
              <w:rPr>
                <w:color w:val="000000"/>
                <w:szCs w:val="22"/>
              </w:rPr>
            </w:pPr>
            <w:r w:rsidRPr="00CF0E81">
              <w:rPr>
                <w:color w:val="000000"/>
              </w:rPr>
              <w:t>S</w:t>
            </w:r>
          </w:p>
        </w:tc>
      </w:tr>
      <w:tr w:rsidR="000359B4" w:rsidRPr="00CF0E81" w14:paraId="2266EB91" w14:textId="77777777" w:rsidTr="000359B4">
        <w:tc>
          <w:tcPr>
            <w:tcW w:w="2405" w:type="dxa"/>
            <w:vMerge/>
          </w:tcPr>
          <w:p w14:paraId="61E690B4" w14:textId="77777777" w:rsidR="000359B4" w:rsidRPr="00CF0E81" w:rsidRDefault="000359B4" w:rsidP="009F39EC">
            <w:pPr>
              <w:jc w:val="both"/>
              <w:rPr>
                <w:szCs w:val="22"/>
              </w:rPr>
            </w:pPr>
          </w:p>
        </w:tc>
        <w:tc>
          <w:tcPr>
            <w:tcW w:w="3969" w:type="dxa"/>
          </w:tcPr>
          <w:p w14:paraId="654A2DF1" w14:textId="77777777" w:rsidR="000359B4" w:rsidRPr="00CF0E81" w:rsidRDefault="000359B4" w:rsidP="009F39EC">
            <w:pPr>
              <w:jc w:val="both"/>
              <w:rPr>
                <w:color w:val="000000"/>
                <w:szCs w:val="22"/>
              </w:rPr>
            </w:pPr>
            <w:r w:rsidRPr="00CF0E81">
              <w:rPr>
                <w:color w:val="000000"/>
                <w:szCs w:val="22"/>
                <w:lang w:val="en-GB"/>
              </w:rPr>
              <w:t>Project-level Monitoring and Evaluation Systems</w:t>
            </w:r>
          </w:p>
        </w:tc>
        <w:tc>
          <w:tcPr>
            <w:tcW w:w="2552" w:type="dxa"/>
          </w:tcPr>
          <w:p w14:paraId="69D16D9C" w14:textId="77777777" w:rsidR="000359B4" w:rsidRPr="00CF0E81" w:rsidRDefault="000359B4" w:rsidP="009F39EC">
            <w:pPr>
              <w:jc w:val="both"/>
              <w:rPr>
                <w:color w:val="000000"/>
                <w:szCs w:val="22"/>
              </w:rPr>
            </w:pPr>
            <w:r w:rsidRPr="00CF0E81">
              <w:rPr>
                <w:color w:val="000000"/>
              </w:rPr>
              <w:t>MU</w:t>
            </w:r>
          </w:p>
        </w:tc>
      </w:tr>
      <w:tr w:rsidR="000359B4" w:rsidRPr="00CF0E81" w14:paraId="5EEEBF18" w14:textId="77777777" w:rsidTr="000359B4">
        <w:tc>
          <w:tcPr>
            <w:tcW w:w="2405" w:type="dxa"/>
            <w:vMerge/>
          </w:tcPr>
          <w:p w14:paraId="6167D0BF" w14:textId="77777777" w:rsidR="000359B4" w:rsidRPr="00CF0E81" w:rsidRDefault="000359B4" w:rsidP="009F39EC">
            <w:pPr>
              <w:jc w:val="both"/>
              <w:rPr>
                <w:szCs w:val="22"/>
              </w:rPr>
            </w:pPr>
          </w:p>
        </w:tc>
        <w:tc>
          <w:tcPr>
            <w:tcW w:w="3969" w:type="dxa"/>
          </w:tcPr>
          <w:p w14:paraId="66C01CA1" w14:textId="77777777" w:rsidR="000359B4" w:rsidRPr="00CF0E81" w:rsidRDefault="000359B4" w:rsidP="009F39EC">
            <w:pPr>
              <w:jc w:val="both"/>
              <w:rPr>
                <w:color w:val="000000"/>
                <w:szCs w:val="22"/>
              </w:rPr>
            </w:pPr>
            <w:r w:rsidRPr="00CF0E81">
              <w:rPr>
                <w:color w:val="000000"/>
                <w:szCs w:val="22"/>
                <w:lang w:val="en-GB"/>
              </w:rPr>
              <w:t>Stakeholder Engagement</w:t>
            </w:r>
          </w:p>
        </w:tc>
        <w:tc>
          <w:tcPr>
            <w:tcW w:w="2552" w:type="dxa"/>
          </w:tcPr>
          <w:p w14:paraId="7317463E" w14:textId="77777777" w:rsidR="000359B4" w:rsidRPr="00CF0E81" w:rsidRDefault="000359B4" w:rsidP="009F39EC">
            <w:pPr>
              <w:jc w:val="both"/>
              <w:rPr>
                <w:color w:val="000000"/>
                <w:szCs w:val="22"/>
              </w:rPr>
            </w:pPr>
            <w:r w:rsidRPr="00CF0E81">
              <w:rPr>
                <w:color w:val="000000"/>
              </w:rPr>
              <w:t>MS</w:t>
            </w:r>
          </w:p>
        </w:tc>
      </w:tr>
      <w:tr w:rsidR="000359B4" w:rsidRPr="00CF0E81" w14:paraId="453376EA" w14:textId="77777777" w:rsidTr="000359B4">
        <w:tc>
          <w:tcPr>
            <w:tcW w:w="2405" w:type="dxa"/>
            <w:vMerge/>
          </w:tcPr>
          <w:p w14:paraId="0825DE41" w14:textId="77777777" w:rsidR="000359B4" w:rsidRPr="00CF0E81" w:rsidRDefault="000359B4" w:rsidP="009F39EC">
            <w:pPr>
              <w:jc w:val="both"/>
              <w:rPr>
                <w:color w:val="000000"/>
                <w:szCs w:val="22"/>
              </w:rPr>
            </w:pPr>
          </w:p>
        </w:tc>
        <w:tc>
          <w:tcPr>
            <w:tcW w:w="3969" w:type="dxa"/>
          </w:tcPr>
          <w:p w14:paraId="2FCC119F" w14:textId="77777777" w:rsidR="000359B4" w:rsidRPr="00CF0E81" w:rsidRDefault="000359B4" w:rsidP="009F39EC">
            <w:pPr>
              <w:jc w:val="both"/>
              <w:rPr>
                <w:color w:val="000000"/>
                <w:szCs w:val="22"/>
              </w:rPr>
            </w:pPr>
            <w:r w:rsidRPr="00CF0E81">
              <w:rPr>
                <w:color w:val="000000"/>
                <w:szCs w:val="22"/>
                <w:lang w:val="en-GB"/>
              </w:rPr>
              <w:t>Reporting</w:t>
            </w:r>
          </w:p>
        </w:tc>
        <w:tc>
          <w:tcPr>
            <w:tcW w:w="2552" w:type="dxa"/>
          </w:tcPr>
          <w:p w14:paraId="42CCC878" w14:textId="77777777" w:rsidR="000359B4" w:rsidRPr="00CF0E81" w:rsidRDefault="000359B4" w:rsidP="009F39EC">
            <w:pPr>
              <w:jc w:val="both"/>
              <w:rPr>
                <w:color w:val="000000"/>
                <w:szCs w:val="22"/>
              </w:rPr>
            </w:pPr>
            <w:r w:rsidRPr="00CF0E81">
              <w:rPr>
                <w:color w:val="000000"/>
              </w:rPr>
              <w:t>MS</w:t>
            </w:r>
          </w:p>
        </w:tc>
      </w:tr>
      <w:tr w:rsidR="000359B4" w:rsidRPr="00CF0E81" w14:paraId="638C2E4A" w14:textId="77777777" w:rsidTr="000359B4">
        <w:tc>
          <w:tcPr>
            <w:tcW w:w="2405" w:type="dxa"/>
            <w:vMerge/>
          </w:tcPr>
          <w:p w14:paraId="6265C83F" w14:textId="77777777" w:rsidR="000359B4" w:rsidRPr="00CF0E81" w:rsidRDefault="000359B4" w:rsidP="009F39EC">
            <w:pPr>
              <w:jc w:val="both"/>
              <w:rPr>
                <w:color w:val="000000"/>
                <w:szCs w:val="22"/>
              </w:rPr>
            </w:pPr>
          </w:p>
        </w:tc>
        <w:tc>
          <w:tcPr>
            <w:tcW w:w="3969" w:type="dxa"/>
          </w:tcPr>
          <w:p w14:paraId="75BFFF89" w14:textId="77777777" w:rsidR="000359B4" w:rsidRPr="00CF0E81" w:rsidRDefault="000359B4" w:rsidP="009F39EC">
            <w:pPr>
              <w:jc w:val="both"/>
              <w:rPr>
                <w:color w:val="000000"/>
                <w:szCs w:val="22"/>
              </w:rPr>
            </w:pPr>
            <w:r w:rsidRPr="00CF0E81">
              <w:rPr>
                <w:color w:val="000000"/>
                <w:szCs w:val="22"/>
                <w:lang w:val="en-GB"/>
              </w:rPr>
              <w:t>Communications</w:t>
            </w:r>
          </w:p>
        </w:tc>
        <w:tc>
          <w:tcPr>
            <w:tcW w:w="2552" w:type="dxa"/>
          </w:tcPr>
          <w:p w14:paraId="61BB2520" w14:textId="77777777" w:rsidR="000359B4" w:rsidRPr="00CF0E81" w:rsidRDefault="000359B4" w:rsidP="009F39EC">
            <w:pPr>
              <w:jc w:val="both"/>
              <w:rPr>
                <w:color w:val="000000"/>
                <w:szCs w:val="22"/>
              </w:rPr>
            </w:pPr>
            <w:r w:rsidRPr="00CF0E81">
              <w:rPr>
                <w:color w:val="000000"/>
              </w:rPr>
              <w:t>S</w:t>
            </w:r>
          </w:p>
        </w:tc>
      </w:tr>
      <w:tr w:rsidR="000359B4" w:rsidRPr="00CF0E81" w14:paraId="30E80E58" w14:textId="77777777" w:rsidTr="000359B4">
        <w:tc>
          <w:tcPr>
            <w:tcW w:w="2405" w:type="dxa"/>
            <w:vMerge w:val="restart"/>
          </w:tcPr>
          <w:p w14:paraId="13D8BBC8" w14:textId="702BD47C" w:rsidR="000359B4" w:rsidRPr="00CF0E81" w:rsidRDefault="000359B4" w:rsidP="000359B4">
            <w:pPr>
              <w:jc w:val="both"/>
              <w:rPr>
                <w:color w:val="000000"/>
                <w:szCs w:val="22"/>
              </w:rPr>
            </w:pPr>
            <w:r w:rsidRPr="00CF0E81">
              <w:rPr>
                <w:szCs w:val="22"/>
                <w:lang w:val="en-GB"/>
              </w:rPr>
              <w:t>Sustainability</w:t>
            </w:r>
            <w:r w:rsidRPr="00CF0E81">
              <w:rPr>
                <w:lang w:val="en-GB"/>
              </w:rPr>
              <w:t xml:space="preserve">  </w:t>
            </w:r>
            <w:r w:rsidRPr="000359B4">
              <w:rPr>
                <w:b/>
                <w:i/>
                <w:u w:val="single"/>
                <w:lang w:val="en-GB"/>
              </w:rPr>
              <w:t>Likely</w:t>
            </w:r>
          </w:p>
        </w:tc>
        <w:tc>
          <w:tcPr>
            <w:tcW w:w="3969" w:type="dxa"/>
          </w:tcPr>
          <w:p w14:paraId="7CA89489" w14:textId="77777777" w:rsidR="000359B4" w:rsidRPr="00CF0E81" w:rsidRDefault="000359B4" w:rsidP="009F39EC">
            <w:pPr>
              <w:rPr>
                <w:color w:val="000000"/>
                <w:szCs w:val="22"/>
              </w:rPr>
            </w:pPr>
            <w:r w:rsidRPr="00CF0E81">
              <w:rPr>
                <w:color w:val="000000"/>
                <w:szCs w:val="22"/>
                <w:lang w:val="en-GB"/>
              </w:rPr>
              <w:t>Financial risks to sustainability</w:t>
            </w:r>
          </w:p>
        </w:tc>
        <w:tc>
          <w:tcPr>
            <w:tcW w:w="2552" w:type="dxa"/>
          </w:tcPr>
          <w:p w14:paraId="6A574467" w14:textId="77777777" w:rsidR="000359B4" w:rsidRPr="00CF0E81" w:rsidRDefault="000359B4" w:rsidP="009F39EC">
            <w:pPr>
              <w:jc w:val="both"/>
              <w:rPr>
                <w:color w:val="000000"/>
                <w:szCs w:val="22"/>
              </w:rPr>
            </w:pPr>
            <w:r w:rsidRPr="00CF0E81">
              <w:rPr>
                <w:color w:val="000000"/>
              </w:rPr>
              <w:t xml:space="preserve">Insignificant </w:t>
            </w:r>
          </w:p>
        </w:tc>
      </w:tr>
      <w:tr w:rsidR="000359B4" w:rsidRPr="00CF0E81" w14:paraId="451F6FB6" w14:textId="77777777" w:rsidTr="000359B4">
        <w:tc>
          <w:tcPr>
            <w:tcW w:w="2405" w:type="dxa"/>
            <w:vMerge/>
          </w:tcPr>
          <w:p w14:paraId="517B0129" w14:textId="77777777" w:rsidR="000359B4" w:rsidRPr="00CF0E81" w:rsidRDefault="000359B4" w:rsidP="009F39EC">
            <w:pPr>
              <w:jc w:val="both"/>
              <w:rPr>
                <w:color w:val="000000"/>
                <w:szCs w:val="22"/>
              </w:rPr>
            </w:pPr>
          </w:p>
        </w:tc>
        <w:tc>
          <w:tcPr>
            <w:tcW w:w="3969" w:type="dxa"/>
          </w:tcPr>
          <w:p w14:paraId="76E86EC3" w14:textId="77777777" w:rsidR="000359B4" w:rsidRPr="00CF0E81" w:rsidRDefault="000359B4" w:rsidP="009F39EC">
            <w:pPr>
              <w:rPr>
                <w:color w:val="000000"/>
                <w:szCs w:val="22"/>
              </w:rPr>
            </w:pPr>
            <w:r w:rsidRPr="00CF0E81">
              <w:rPr>
                <w:color w:val="000000"/>
                <w:szCs w:val="22"/>
                <w:lang w:val="en-GB"/>
              </w:rPr>
              <w:t>Socio-economic risks to sustainability</w:t>
            </w:r>
          </w:p>
        </w:tc>
        <w:tc>
          <w:tcPr>
            <w:tcW w:w="2552" w:type="dxa"/>
          </w:tcPr>
          <w:p w14:paraId="4DEE2C1F" w14:textId="77777777" w:rsidR="000359B4" w:rsidRPr="00CF0E81" w:rsidRDefault="000359B4" w:rsidP="009F39EC">
            <w:pPr>
              <w:jc w:val="both"/>
              <w:rPr>
                <w:color w:val="000000"/>
                <w:szCs w:val="22"/>
              </w:rPr>
            </w:pPr>
            <w:r w:rsidRPr="00CF0E81">
              <w:rPr>
                <w:color w:val="000000"/>
              </w:rPr>
              <w:t>Insignificant</w:t>
            </w:r>
          </w:p>
        </w:tc>
      </w:tr>
      <w:tr w:rsidR="000359B4" w:rsidRPr="00CF0E81" w14:paraId="2A4F64D7" w14:textId="77777777" w:rsidTr="000359B4">
        <w:tc>
          <w:tcPr>
            <w:tcW w:w="2405" w:type="dxa"/>
            <w:vMerge/>
          </w:tcPr>
          <w:p w14:paraId="620D79C6" w14:textId="77777777" w:rsidR="000359B4" w:rsidRPr="00CF0E81" w:rsidRDefault="000359B4" w:rsidP="009F39EC">
            <w:pPr>
              <w:jc w:val="both"/>
              <w:rPr>
                <w:color w:val="000000"/>
                <w:szCs w:val="22"/>
              </w:rPr>
            </w:pPr>
          </w:p>
        </w:tc>
        <w:tc>
          <w:tcPr>
            <w:tcW w:w="3969" w:type="dxa"/>
          </w:tcPr>
          <w:p w14:paraId="3A0586E8" w14:textId="77777777" w:rsidR="000359B4" w:rsidRPr="00CF0E81" w:rsidRDefault="000359B4" w:rsidP="009F39EC">
            <w:pPr>
              <w:rPr>
                <w:color w:val="000000"/>
                <w:szCs w:val="22"/>
              </w:rPr>
            </w:pPr>
            <w:r w:rsidRPr="00CF0E81">
              <w:rPr>
                <w:color w:val="000000"/>
                <w:szCs w:val="22"/>
                <w:lang w:val="en-GB"/>
              </w:rPr>
              <w:t>Institutional Framework and Governance risks to sustainability</w:t>
            </w:r>
          </w:p>
        </w:tc>
        <w:tc>
          <w:tcPr>
            <w:tcW w:w="2552" w:type="dxa"/>
          </w:tcPr>
          <w:p w14:paraId="0115544B" w14:textId="77777777" w:rsidR="000359B4" w:rsidRPr="00CF0E81" w:rsidRDefault="000359B4" w:rsidP="009F39EC">
            <w:pPr>
              <w:jc w:val="both"/>
              <w:rPr>
                <w:color w:val="000000"/>
                <w:szCs w:val="22"/>
              </w:rPr>
            </w:pPr>
            <w:r w:rsidRPr="00CF0E81">
              <w:rPr>
                <w:color w:val="000000"/>
              </w:rPr>
              <w:t>Insignificant</w:t>
            </w:r>
          </w:p>
        </w:tc>
      </w:tr>
      <w:tr w:rsidR="000359B4" w:rsidRPr="00CF0E81" w14:paraId="2E16C42E" w14:textId="77777777" w:rsidTr="000359B4">
        <w:tc>
          <w:tcPr>
            <w:tcW w:w="2405" w:type="dxa"/>
            <w:vMerge/>
          </w:tcPr>
          <w:p w14:paraId="42DC4A4C" w14:textId="77777777" w:rsidR="000359B4" w:rsidRPr="00CF0E81" w:rsidRDefault="000359B4" w:rsidP="009F39EC">
            <w:pPr>
              <w:jc w:val="both"/>
              <w:rPr>
                <w:color w:val="000000"/>
                <w:szCs w:val="22"/>
              </w:rPr>
            </w:pPr>
          </w:p>
        </w:tc>
        <w:tc>
          <w:tcPr>
            <w:tcW w:w="3969" w:type="dxa"/>
          </w:tcPr>
          <w:p w14:paraId="63ECDC69" w14:textId="1171C740" w:rsidR="000359B4" w:rsidRPr="00CF0E81" w:rsidRDefault="000359B4" w:rsidP="000359B4">
            <w:pPr>
              <w:rPr>
                <w:color w:val="000000"/>
                <w:szCs w:val="22"/>
              </w:rPr>
            </w:pPr>
            <w:r w:rsidRPr="00CF0E81">
              <w:rPr>
                <w:color w:val="000000"/>
                <w:szCs w:val="22"/>
                <w:lang w:val="en-GB"/>
              </w:rPr>
              <w:t>Enviro</w:t>
            </w:r>
            <w:r>
              <w:rPr>
                <w:color w:val="000000"/>
                <w:szCs w:val="22"/>
                <w:lang w:val="en-GB"/>
              </w:rPr>
              <w:t>nmental risks to sustainability</w:t>
            </w:r>
          </w:p>
        </w:tc>
        <w:tc>
          <w:tcPr>
            <w:tcW w:w="2552" w:type="dxa"/>
          </w:tcPr>
          <w:p w14:paraId="10D09CA9" w14:textId="77777777" w:rsidR="000359B4" w:rsidRPr="00CF0E81" w:rsidRDefault="000359B4" w:rsidP="009F39EC">
            <w:pPr>
              <w:jc w:val="both"/>
              <w:rPr>
                <w:color w:val="000000"/>
                <w:szCs w:val="22"/>
              </w:rPr>
            </w:pPr>
            <w:r w:rsidRPr="00CF0E81">
              <w:rPr>
                <w:color w:val="000000"/>
              </w:rPr>
              <w:t>Insignificant</w:t>
            </w:r>
          </w:p>
        </w:tc>
      </w:tr>
    </w:tbl>
    <w:p w14:paraId="6A296F3E" w14:textId="77777777" w:rsidR="000359B4" w:rsidRDefault="000359B4" w:rsidP="00DC6A1F">
      <w:pPr>
        <w:pStyle w:val="ExecSumm"/>
      </w:pPr>
    </w:p>
    <w:p w14:paraId="342F4035" w14:textId="224C19E7" w:rsidR="00DC6A1F" w:rsidRPr="007B7CA3" w:rsidRDefault="007701FF" w:rsidP="00DC6A1F">
      <w:pPr>
        <w:pStyle w:val="ExecSumm"/>
      </w:pPr>
      <w:r>
        <w:t>The M</w:t>
      </w:r>
      <w:r w:rsidR="00DC6A1F" w:rsidRPr="007B7CA3">
        <w:t xml:space="preserve">TR finds that the project identified clear threats to integrating biodiversity conservation and economic development in Seychelles and the need to integrate the Outer Islands into the PA estate of the country. It also identified the barriers to achieving this goal and laid out a clear strategy to overcome those barriers. </w:t>
      </w:r>
    </w:p>
    <w:p w14:paraId="13BF1270" w14:textId="6D9732A6" w:rsidR="00DC6A1F" w:rsidRPr="00771573" w:rsidRDefault="00DC6A1F" w:rsidP="00DC6A1F">
      <w:pPr>
        <w:pStyle w:val="ExecSumm"/>
      </w:pPr>
      <w:r w:rsidRPr="00771573">
        <w:t>Despite a one year delay between project ap</w:t>
      </w:r>
      <w:r w:rsidR="009F39EC">
        <w:t>p</w:t>
      </w:r>
      <w:r w:rsidRPr="00771573">
        <w:t xml:space="preserve">roval and Inception workshop, project implementation is well under way with impressive progress on several outputs including: </w:t>
      </w:r>
      <w:r w:rsidRPr="00771573">
        <w:rPr>
          <w:rFonts w:eastAsia="Calibri"/>
        </w:rPr>
        <w:t xml:space="preserve">Output 1.2: Institutional capacity to plan and implement protected area expansion is strengthened (70%); </w:t>
      </w:r>
      <w:r w:rsidRPr="00771573">
        <w:t xml:space="preserve">Output 1.3: Infrastructure and Resources enhanced to enable Protected Areas management (70%); Output 1.7:  Increased Education and Awareness levels support Protected Areas management in the Outer Islands (90%); </w:t>
      </w:r>
      <w:r w:rsidRPr="00771573">
        <w:rPr>
          <w:rFonts w:eastAsia="Calibri"/>
        </w:rPr>
        <w:t>Output 2.1: Spatially-based decision support system (DSS) in place to enable integrated natural resource management in the Outer Islands (90%); Output 2.3: Ecosystem-wide Zoning &amp; Master Strategy for the Outer Islands in place to guide conservation and development activities (75%). This gives the project an overall estimated delivery on activities of 4</w:t>
      </w:r>
      <w:r>
        <w:rPr>
          <w:rFonts w:eastAsia="Calibri"/>
        </w:rPr>
        <w:t>0</w:t>
      </w:r>
      <w:r w:rsidRPr="00771573">
        <w:rPr>
          <w:rFonts w:eastAsia="Calibri"/>
        </w:rPr>
        <w:t>%. This is close to the financial delivery (expenditure) of 41% by June 2016 (</w:t>
      </w:r>
      <w:r w:rsidRPr="00771573">
        <w:t>at 34% for ICS and 51% for PCU)</w:t>
      </w:r>
      <w:r w:rsidRPr="00771573">
        <w:rPr>
          <w:rFonts w:eastAsia="Calibri"/>
        </w:rPr>
        <w:t>.</w:t>
      </w:r>
      <w:r w:rsidRPr="00771573">
        <w:rPr>
          <w:rStyle w:val="undpStyle"/>
          <w:rFonts w:ascii="Times New Roman" w:hAnsi="Times New Roman" w:cs="Times New Roman"/>
        </w:rPr>
        <w:t xml:space="preserve">  During 2014 ICS total expenditure was $159,264 (100% of budget, mostly major procurements), during 2015 and 2016 to date, when the focus shifted to operations, expenditure dropped to $251,860 and $40,387 (41% and 34% of the planned budget). PCU expenditure during the total period thus far is $353,977 (51% of the planned budget). Total expenditure at end of June 2016 was $727,977 which (41% of the total budget allocation).  </w:t>
      </w:r>
    </w:p>
    <w:p w14:paraId="24331CB8" w14:textId="77777777" w:rsidR="00DC6A1F" w:rsidRPr="00771573" w:rsidRDefault="00DC6A1F" w:rsidP="00DC6A1F">
      <w:pPr>
        <w:pStyle w:val="ExecSumm"/>
      </w:pPr>
      <w:r w:rsidRPr="00771573">
        <w:rPr>
          <w:rFonts w:eastAsia="Calibri"/>
        </w:rPr>
        <w:t xml:space="preserve">Despite these delivery rates, the project </w:t>
      </w:r>
      <w:r>
        <w:rPr>
          <w:rFonts w:eastAsia="Calibri"/>
        </w:rPr>
        <w:t>overall impleme</w:t>
      </w:r>
      <w:r w:rsidRPr="00771573">
        <w:rPr>
          <w:rFonts w:eastAsia="Calibri"/>
        </w:rPr>
        <w:t xml:space="preserve">ntation is rated as </w:t>
      </w:r>
      <w:r w:rsidRPr="00284EAB">
        <w:rPr>
          <w:rFonts w:eastAsia="Calibri"/>
          <w:b/>
        </w:rPr>
        <w:t xml:space="preserve">Moderately </w:t>
      </w:r>
      <w:r>
        <w:rPr>
          <w:rFonts w:eastAsia="Calibri"/>
          <w:b/>
        </w:rPr>
        <w:t xml:space="preserve">Un </w:t>
      </w:r>
      <w:r w:rsidRPr="00284EAB">
        <w:rPr>
          <w:rFonts w:eastAsia="Calibri"/>
          <w:b/>
        </w:rPr>
        <w:t>Satisfactory</w:t>
      </w:r>
      <w:r w:rsidRPr="00771573">
        <w:rPr>
          <w:rFonts w:eastAsia="Calibri"/>
        </w:rPr>
        <w:t xml:space="preserve"> because implementation and delivery on the targets for the core outputs is zero – Output 1</w:t>
      </w:r>
      <w:r w:rsidRPr="00771573">
        <w:t>.4 - Protected Areas Legally Established; Output 1.5 - Protected Area Management Structures in place and sufficiently financed, and Output 1.6 - Protected Area Management Plans Developed and Implemented</w:t>
      </w:r>
      <w:r w:rsidRPr="00771573">
        <w:rPr>
          <w:rFonts w:eastAsia="Calibri"/>
        </w:rPr>
        <w:t xml:space="preserve">. </w:t>
      </w:r>
      <w:r>
        <w:rPr>
          <w:rFonts w:eastAsia="Calibri"/>
        </w:rPr>
        <w:t>Delivery is only 3</w:t>
      </w:r>
      <w:r w:rsidRPr="00771573">
        <w:rPr>
          <w:rFonts w:eastAsia="Calibri"/>
        </w:rPr>
        <w:t>5% on another core output (</w:t>
      </w:r>
      <w:r w:rsidRPr="00771573">
        <w:t>1.1 - Biodiversity &amp; Ecosystem Assessment, Monitoring and Conservation Programs to strengthen PA Management) and about 15% for two critical outputs (2.5 - Ecosystem Restoration &amp; Invasive Species Management support Protected Area management objectives, and 2.6 - Monitoring &amp; Management of Ecosystem Functions reduce land and resource degradation at Protected Area sites). However, the rating could improve dramatically if the targets for indicators 3, 6, 8, 9, 10 and 11</w:t>
      </w:r>
      <w:r>
        <w:t xml:space="preserve"> </w:t>
      </w:r>
      <w:r w:rsidRPr="00771573">
        <w:t xml:space="preserve">are revised to reflect achievements for which the project has a high level of control and influence. </w:t>
      </w:r>
    </w:p>
    <w:p w14:paraId="57E18400" w14:textId="77777777" w:rsidR="00DC6A1F" w:rsidRPr="00771573" w:rsidRDefault="00DC6A1F" w:rsidP="00DC6A1F">
      <w:pPr>
        <w:pStyle w:val="ExecSumm"/>
      </w:pPr>
      <w:r w:rsidRPr="00771573">
        <w:t>Implementation of the project has so far been hampered by the following:</w:t>
      </w:r>
    </w:p>
    <w:p w14:paraId="0191E6F2" w14:textId="77777777" w:rsidR="00DC6A1F" w:rsidRPr="00771573" w:rsidRDefault="00DC6A1F" w:rsidP="00DC6A1F">
      <w:pPr>
        <w:pStyle w:val="SeyBullets"/>
        <w:rPr>
          <w:lang w:val="en-GB"/>
        </w:rPr>
      </w:pPr>
      <w:r w:rsidRPr="00771573">
        <w:rPr>
          <w:lang w:val="en-GB"/>
        </w:rPr>
        <w:t xml:space="preserve">Initial one year delay while sorting out contracting </w:t>
      </w:r>
      <w:r>
        <w:rPr>
          <w:lang w:val="en-GB"/>
        </w:rPr>
        <w:t>of</w:t>
      </w:r>
      <w:r w:rsidRPr="00771573">
        <w:rPr>
          <w:lang w:val="en-GB"/>
        </w:rPr>
        <w:t xml:space="preserve"> ICS</w:t>
      </w:r>
      <w:r>
        <w:rPr>
          <w:lang w:val="en-GB"/>
        </w:rPr>
        <w:t xml:space="preserve"> as a responsible party</w:t>
      </w:r>
      <w:r w:rsidRPr="00771573">
        <w:rPr>
          <w:lang w:val="en-GB"/>
        </w:rPr>
        <w:t>;</w:t>
      </w:r>
    </w:p>
    <w:p w14:paraId="55557774" w14:textId="77777777" w:rsidR="00DC6A1F" w:rsidRPr="00771573" w:rsidRDefault="00DC6A1F" w:rsidP="00DC6A1F">
      <w:pPr>
        <w:pStyle w:val="SeyBullets"/>
        <w:rPr>
          <w:lang w:val="en-GB"/>
        </w:rPr>
      </w:pPr>
      <w:r w:rsidRPr="00771573">
        <w:rPr>
          <w:lang w:val="en-GB"/>
        </w:rPr>
        <w:t>Initial delay in disbursing funds for the first quarter while the project established project financial systems;</w:t>
      </w:r>
    </w:p>
    <w:p w14:paraId="4AD4770E" w14:textId="77777777" w:rsidR="00DC6A1F" w:rsidRPr="00771573" w:rsidRDefault="00DC6A1F" w:rsidP="00DC6A1F">
      <w:pPr>
        <w:pStyle w:val="SeyBullets"/>
        <w:rPr>
          <w:lang w:val="en-GB"/>
        </w:rPr>
      </w:pPr>
      <w:r w:rsidRPr="00771573">
        <w:rPr>
          <w:lang w:val="en-GB"/>
        </w:rPr>
        <w:t>Loss of capacity in ICS, which is responsible for 60% of the project outputs</w:t>
      </w:r>
      <w:r>
        <w:rPr>
          <w:lang w:val="en-GB"/>
        </w:rPr>
        <w:t xml:space="preserve">; </w:t>
      </w:r>
      <w:r>
        <w:t xml:space="preserve">poor coordination and unclear lines of responsibility within ICS (e.g. between project coordinator, ICS CEO or lack of ICS Board, that have hampered approval, recruitment and management of consultants – and </w:t>
      </w:r>
      <w:r>
        <w:lastRenderedPageBreak/>
        <w:t xml:space="preserve">between ICS and IDC in all aspects). </w:t>
      </w:r>
      <w:r w:rsidRPr="00771573">
        <w:t xml:space="preserve">Delayed actions and corresponding slow expenditure by ICS has been affected by: </w:t>
      </w:r>
      <w:r>
        <w:t>delayed recruitment</w:t>
      </w:r>
      <w:r w:rsidRPr="00771573">
        <w:t xml:space="preserve"> of staff and delayed purchase of equipment for Poivre due to a lack of provision of infrastructure (housing and conservation centre) by IDC; slow progress towards finalizing the protocols for the assessment, monitoring and conservation of marine and terrestrial ecosystems; delays in coastal erosion and beach profiling activities due to prior commitments of the consultant coupled with infrequent availability of transportation to the outer island sites</w:t>
      </w:r>
      <w:r>
        <w:t>; d</w:t>
      </w:r>
      <w:r w:rsidRPr="00771573">
        <w:rPr>
          <w:lang w:val="en-GB"/>
        </w:rPr>
        <w:t>elayed establishment of facilities on Poivre combined with the closure of Desroches Resort for renovations</w:t>
      </w:r>
      <w:r>
        <w:rPr>
          <w:lang w:val="en-GB"/>
        </w:rPr>
        <w:t xml:space="preserve"> - t</w:t>
      </w:r>
      <w:r w:rsidRPr="00771573">
        <w:rPr>
          <w:lang w:val="en-GB"/>
        </w:rPr>
        <w:t xml:space="preserve">his </w:t>
      </w:r>
      <w:r>
        <w:rPr>
          <w:lang w:val="en-GB"/>
        </w:rPr>
        <w:t xml:space="preserve">stopped </w:t>
      </w:r>
      <w:r w:rsidRPr="00771573">
        <w:rPr>
          <w:lang w:val="en-GB"/>
        </w:rPr>
        <w:t xml:space="preserve">transport </w:t>
      </w:r>
      <w:r>
        <w:rPr>
          <w:lang w:val="en-GB"/>
        </w:rPr>
        <w:t>of</w:t>
      </w:r>
      <w:r w:rsidRPr="00771573">
        <w:rPr>
          <w:lang w:val="en-GB"/>
        </w:rPr>
        <w:t xml:space="preserve"> staff of both Poivre and Desroches.</w:t>
      </w:r>
    </w:p>
    <w:p w14:paraId="53E83830" w14:textId="77777777" w:rsidR="00DC6A1F" w:rsidRPr="00771573" w:rsidRDefault="00DC6A1F" w:rsidP="00DC6A1F">
      <w:pPr>
        <w:pStyle w:val="SeyBullets"/>
      </w:pPr>
      <w:r w:rsidRPr="00771573">
        <w:rPr>
          <w:lang w:val="en-GB"/>
        </w:rPr>
        <w:t xml:space="preserve">Destruction of facilities at Farhaqur by Cyclone Fantala which hit in April-2016. Although staff was </w:t>
      </w:r>
      <w:r w:rsidRPr="00771573">
        <w:t xml:space="preserve">evacuated prior to the cyclone hitting the island and some project assets (boats and engines) were saved, the </w:t>
      </w:r>
      <w:r>
        <w:t xml:space="preserve">total cost </w:t>
      </w:r>
      <w:r w:rsidRPr="00771573">
        <w:t>of the damage</w:t>
      </w:r>
      <w:r>
        <w:t xml:space="preserve"> (to IDC, not the project) </w:t>
      </w:r>
      <w:r w:rsidRPr="00771573">
        <w:t xml:space="preserve"> was estimated at $4.5 million (World Bank), with an estimated loss of revenue accruing from the island of $500,000 during the recovery phase (this includes loss of revenue paid by tourism operators towards biodiversity management etc.).  IDC has prioritized reconstruction work on the Island, potentially affecting work on other Islands</w:t>
      </w:r>
      <w:r>
        <w:t>, due to the concentration of equipment and resources on Farquhar</w:t>
      </w:r>
      <w:r w:rsidRPr="00771573">
        <w:t>.</w:t>
      </w:r>
    </w:p>
    <w:p w14:paraId="0EC07D0E" w14:textId="77777777" w:rsidR="00DC6A1F" w:rsidRPr="00771573" w:rsidRDefault="00DC6A1F" w:rsidP="00DC6A1F">
      <w:pPr>
        <w:pStyle w:val="ExecSumm"/>
      </w:pPr>
      <w:r w:rsidRPr="00771573">
        <w:t>The project M&amp;E system is challenged by ambiti</w:t>
      </w:r>
      <w:r>
        <w:t>o</w:t>
      </w:r>
      <w:r w:rsidRPr="00771573">
        <w:t xml:space="preserve">us targets whose achievements are largely outside of the project control and influence (see point above); inadequate budgeting given the cost of travelling to the Outer Islands and </w:t>
      </w:r>
      <w:r>
        <w:t>the reliance on IDC for transport to the Islands (even where the project has budgets to pay for travel, IDC has to grant access to the Outer Islands). The in</w:t>
      </w:r>
      <w:r w:rsidRPr="00771573">
        <w:t>e</w:t>
      </w:r>
      <w:r>
        <w:t>f</w:t>
      </w:r>
      <w:r w:rsidRPr="00771573">
        <w:t xml:space="preserve">fective representation of IDC on the PSC has made it difficult for PCU to undertake regular monitoring missions, weakening adaptive management. Adaptive management has been further weakened by the inability of the PSC to resolve the challenges of engaging IDC effectively, and the practice of some members taking decisions on project implementation outside of the PSC and contrally to plans approved by the PSC. </w:t>
      </w:r>
    </w:p>
    <w:p w14:paraId="098A3FFB" w14:textId="77777777" w:rsidR="00DC6A1F" w:rsidRPr="00771573" w:rsidRDefault="00DC6A1F" w:rsidP="00DC6A1F">
      <w:pPr>
        <w:pStyle w:val="ExecSumm"/>
      </w:pPr>
      <w:r w:rsidRPr="00771573">
        <w:t xml:space="preserve">The project is however on track with mobilization of the rest of the co-finance with evidence of the project partners pursuing co-finance actively. The project is also on track with stakeholder participation, with participation of only two key stakeholders </w:t>
      </w:r>
      <w:r>
        <w:t>being problematic</w:t>
      </w:r>
      <w:r w:rsidRPr="00771573">
        <w:t xml:space="preserve">. </w:t>
      </w:r>
    </w:p>
    <w:p w14:paraId="17C53503" w14:textId="77777777" w:rsidR="00DC6A1F" w:rsidRDefault="00DC6A1F" w:rsidP="00DC6A1F">
      <w:pPr>
        <w:pStyle w:val="ExecSumm"/>
      </w:pPr>
      <w:r w:rsidRPr="00771573">
        <w:t>The MTR finds that the project is on track with reporting and communications, and that reporting has been done in</w:t>
      </w:r>
      <w:r>
        <w:t xml:space="preserve"> </w:t>
      </w:r>
      <w:r w:rsidRPr="00771573">
        <w:t>line with all UNDP-GEF guidelines. However, it has not yet generated material for technical publications or lessons to be shared widely (too early in the implementation process). The MTR finds no financial or soci</w:t>
      </w:r>
      <w:r>
        <w:t>o</w:t>
      </w:r>
      <w:r w:rsidRPr="00771573">
        <w:t>-economic risks to the outcomes once the GEF investment is completed. However, it finds mixed results on the institutional and governance framework; The government commitment to partnering with NGOs and the private sector in PA management, and the partn</w:t>
      </w:r>
      <w:r>
        <w:t>e</w:t>
      </w:r>
      <w:r w:rsidRPr="00771573">
        <w:t xml:space="preserve">rship between IDC, ICS and the owners of the resorts/hotels on the Outer Islands provides a strong basis for sustainability; however, the recent interest in the Outer Islands by politicians may be both an accelerator or delayer of PA gazettement. It remains to be seen which way it goes. </w:t>
      </w:r>
    </w:p>
    <w:p w14:paraId="038F69BE" w14:textId="77777777" w:rsidR="00DC6A1F" w:rsidRPr="00771573" w:rsidRDefault="00DC6A1F" w:rsidP="00DC6A1F">
      <w:pPr>
        <w:pStyle w:val="GridTable31"/>
        <w:rPr>
          <w:lang w:val="en-GB"/>
        </w:rPr>
      </w:pPr>
      <w:r w:rsidRPr="00771573">
        <w:rPr>
          <w:lang w:val="en-GB"/>
        </w:rPr>
        <w:t xml:space="preserve">Recommendations </w:t>
      </w:r>
    </w:p>
    <w:p w14:paraId="2FD85399" w14:textId="77777777" w:rsidR="00DC6A1F" w:rsidRDefault="00DC6A1F" w:rsidP="00DC6A1F">
      <w:pPr>
        <w:pStyle w:val="ExecSumm"/>
      </w:pPr>
      <w:r w:rsidRPr="00771573">
        <w:t>The table below summarises the recommendations</w:t>
      </w:r>
      <w:r>
        <w:t xml:space="preserve">. Except for recommendation 1 and 6, all the timeline of the recommendations will be determined and indicated in the Management Response. </w:t>
      </w:r>
    </w:p>
    <w:p w14:paraId="190BE98E" w14:textId="46889E5C" w:rsidR="00DC6A1F" w:rsidRPr="00771573" w:rsidRDefault="00DC6A1F" w:rsidP="00DC6A1F">
      <w:pPr>
        <w:pStyle w:val="Caption"/>
        <w:rPr>
          <w:lang w:val="en-GB"/>
        </w:rPr>
      </w:pPr>
      <w:r w:rsidRPr="006C5F8C">
        <w:t>Summary of recommendations</w:t>
      </w: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76"/>
        <w:gridCol w:w="1792"/>
        <w:gridCol w:w="1574"/>
      </w:tblGrid>
      <w:tr w:rsidR="00DC6A1F" w:rsidRPr="00420369" w14:paraId="54A8B9E2" w14:textId="77777777" w:rsidTr="00D61D1D">
        <w:tc>
          <w:tcPr>
            <w:tcW w:w="5876" w:type="dxa"/>
          </w:tcPr>
          <w:p w14:paraId="790B9F4F" w14:textId="77777777" w:rsidR="00DC6A1F" w:rsidRPr="00420369" w:rsidRDefault="00DC6A1F" w:rsidP="00D61D1D">
            <w:pPr>
              <w:rPr>
                <w:rStyle w:val="NumberedParasinaPIFChar"/>
                <w:b/>
                <w:noProof w:val="0"/>
                <w:lang w:val="en-GB"/>
              </w:rPr>
            </w:pPr>
            <w:r w:rsidRPr="00420369">
              <w:rPr>
                <w:rStyle w:val="NumberedParasinaPIFChar"/>
                <w:b/>
                <w:noProof w:val="0"/>
                <w:lang w:val="en-GB"/>
              </w:rPr>
              <w:t xml:space="preserve">Recommendation </w:t>
            </w:r>
          </w:p>
        </w:tc>
        <w:tc>
          <w:tcPr>
            <w:tcW w:w="1792" w:type="dxa"/>
            <w:shd w:val="clear" w:color="auto" w:fill="auto"/>
          </w:tcPr>
          <w:p w14:paraId="4DEB98C7" w14:textId="77777777" w:rsidR="00DC6A1F" w:rsidRPr="00420369" w:rsidRDefault="00DC6A1F" w:rsidP="00D61D1D">
            <w:pPr>
              <w:rPr>
                <w:b/>
                <w:sz w:val="20"/>
              </w:rPr>
            </w:pPr>
            <w:r w:rsidRPr="00420369">
              <w:rPr>
                <w:b/>
                <w:sz w:val="20"/>
              </w:rPr>
              <w:t>Responsible Party</w:t>
            </w:r>
          </w:p>
        </w:tc>
        <w:tc>
          <w:tcPr>
            <w:tcW w:w="1574" w:type="dxa"/>
          </w:tcPr>
          <w:p w14:paraId="6250E687" w14:textId="77777777" w:rsidR="00DC6A1F" w:rsidRPr="00420369" w:rsidRDefault="00DC6A1F" w:rsidP="00D61D1D">
            <w:pPr>
              <w:rPr>
                <w:b/>
                <w:sz w:val="20"/>
              </w:rPr>
            </w:pPr>
            <w:r w:rsidRPr="00420369">
              <w:rPr>
                <w:b/>
                <w:sz w:val="20"/>
              </w:rPr>
              <w:t xml:space="preserve">Timeframe </w:t>
            </w:r>
          </w:p>
        </w:tc>
      </w:tr>
      <w:tr w:rsidR="00DC6A1F" w:rsidRPr="00420369" w14:paraId="07AC7D91" w14:textId="77777777" w:rsidTr="00D61D1D">
        <w:tc>
          <w:tcPr>
            <w:tcW w:w="5876" w:type="dxa"/>
          </w:tcPr>
          <w:p w14:paraId="67F00211" w14:textId="77777777" w:rsidR="00DC6A1F" w:rsidRPr="00420369" w:rsidRDefault="00DC6A1F" w:rsidP="00D61D1D">
            <w:pPr>
              <w:rPr>
                <w:rStyle w:val="NumberedParasinaPIFChar"/>
              </w:rPr>
            </w:pPr>
            <w:r w:rsidRPr="00420369">
              <w:rPr>
                <w:b/>
                <w:u w:val="single"/>
                <w:lang w:eastAsia="en-GB"/>
              </w:rPr>
              <w:t>Recommendation 1:</w:t>
            </w:r>
            <w:r w:rsidRPr="00420369">
              <w:rPr>
                <w:rStyle w:val="NumberedParasinaPIFChar"/>
                <w:noProof w:val="0"/>
                <w:lang w:val="en-GB"/>
              </w:rPr>
              <w:t xml:space="preserve"> It is recommended that, with the support of the PSC, the PCU leads an assessment of the impacts of the lessons that were not taken into consideration as well as the impacts of the assumptions that have upstaged implementation of some activities on the overall project – especially the indicators, targets and implementation arrangements. Based on the results of the assessments, the PCU should refine the project strategy and the results framework/logframe, to allow partners to consolidate outputs/activities for which the project can realistically implement in the remaining project time, without </w:t>
            </w:r>
            <w:r w:rsidRPr="00420369">
              <w:rPr>
                <w:rStyle w:val="NumberedParasinaPIFChar"/>
                <w:noProof w:val="0"/>
                <w:lang w:val="en-GB"/>
              </w:rPr>
              <w:lastRenderedPageBreak/>
              <w:t>departing from the original project goal and objective, but proposing adjustments to project indicators as necessary.</w:t>
            </w:r>
          </w:p>
        </w:tc>
        <w:tc>
          <w:tcPr>
            <w:tcW w:w="1792" w:type="dxa"/>
            <w:shd w:val="clear" w:color="auto" w:fill="auto"/>
          </w:tcPr>
          <w:p w14:paraId="7D8C46C0" w14:textId="77777777" w:rsidR="00DC6A1F" w:rsidRPr="00420369" w:rsidRDefault="00DC6A1F" w:rsidP="00D61D1D">
            <w:pPr>
              <w:pStyle w:val="SeyTables"/>
              <w:rPr>
                <w:sz w:val="20"/>
                <w:lang w:val="en-GB"/>
              </w:rPr>
            </w:pPr>
            <w:r w:rsidRPr="00420369">
              <w:rPr>
                <w:sz w:val="20"/>
                <w:lang w:val="en-GB"/>
              </w:rPr>
              <w:lastRenderedPageBreak/>
              <w:t>PCU, with support from PSC</w:t>
            </w:r>
          </w:p>
        </w:tc>
        <w:tc>
          <w:tcPr>
            <w:tcW w:w="1574" w:type="dxa"/>
          </w:tcPr>
          <w:p w14:paraId="09832844" w14:textId="77777777" w:rsidR="00DC6A1F" w:rsidRPr="00420369" w:rsidRDefault="00DC6A1F" w:rsidP="00D61D1D">
            <w:pPr>
              <w:rPr>
                <w:b/>
                <w:sz w:val="20"/>
              </w:rPr>
            </w:pPr>
            <w:r>
              <w:rPr>
                <w:b/>
                <w:sz w:val="20"/>
              </w:rPr>
              <w:t>By end of Feb 2017</w:t>
            </w:r>
          </w:p>
        </w:tc>
      </w:tr>
      <w:tr w:rsidR="00DC6A1F" w:rsidRPr="00420369" w14:paraId="32252FBB" w14:textId="77777777" w:rsidTr="00D61D1D">
        <w:tc>
          <w:tcPr>
            <w:tcW w:w="5876" w:type="dxa"/>
          </w:tcPr>
          <w:p w14:paraId="7F59D460" w14:textId="77777777" w:rsidR="00DC6A1F" w:rsidRPr="00420369" w:rsidRDefault="00DC6A1F" w:rsidP="00D61D1D">
            <w:pPr>
              <w:rPr>
                <w:b/>
                <w:u w:val="single"/>
                <w:lang w:eastAsia="en-GB"/>
              </w:rPr>
            </w:pPr>
            <w:r w:rsidRPr="00E6696A">
              <w:rPr>
                <w:rStyle w:val="NumberedParasinaPIFChar"/>
                <w:b/>
                <w:noProof w:val="0"/>
                <w:szCs w:val="24"/>
                <w:u w:val="single"/>
                <w:lang w:val="en-GB"/>
              </w:rPr>
              <w:lastRenderedPageBreak/>
              <w:t>Recommendation 2:</w:t>
            </w:r>
            <w:r>
              <w:rPr>
                <w:rStyle w:val="NumberedParasinaPIFChar"/>
                <w:noProof w:val="0"/>
                <w:szCs w:val="24"/>
                <w:lang w:val="en-GB"/>
              </w:rPr>
              <w:t xml:space="preserve"> </w:t>
            </w:r>
            <w:r>
              <w:rPr>
                <w:rFonts w:eastAsia="Calibri"/>
                <w:lang w:eastAsia="en-GB"/>
              </w:rPr>
              <w:t>T</w:t>
            </w:r>
            <w:r w:rsidRPr="00642DB0">
              <w:rPr>
                <w:rFonts w:eastAsia="Calibri"/>
                <w:lang w:eastAsia="en-GB"/>
              </w:rPr>
              <w:t xml:space="preserve">he PCU should </w:t>
            </w:r>
            <w:r w:rsidRPr="00CC6C16">
              <w:rPr>
                <w:rFonts w:eastAsia="Calibri"/>
                <w:lang w:val="en-GB" w:eastAsia="en-GB"/>
              </w:rPr>
              <w:t>take over recruitment and management</w:t>
            </w:r>
            <w:r w:rsidRPr="00CC6C16">
              <w:rPr>
                <w:rFonts w:eastAsia="Calibri"/>
                <w:lang w:eastAsia="en-GB"/>
              </w:rPr>
              <w:t xml:space="preserve"> of all consultant</w:t>
            </w:r>
            <w:r>
              <w:rPr>
                <w:rFonts w:eastAsia="Calibri"/>
                <w:lang w:val="en-GB" w:eastAsia="en-GB"/>
              </w:rPr>
              <w:t xml:space="preserve"> to accelerate project implementation in the remaining and recommended extension period.</w:t>
            </w:r>
          </w:p>
        </w:tc>
        <w:tc>
          <w:tcPr>
            <w:tcW w:w="1792" w:type="dxa"/>
            <w:shd w:val="clear" w:color="auto" w:fill="auto"/>
          </w:tcPr>
          <w:p w14:paraId="343569A0" w14:textId="77777777" w:rsidR="00DC6A1F" w:rsidRPr="00420369" w:rsidRDefault="00DC6A1F" w:rsidP="00D61D1D">
            <w:pPr>
              <w:pStyle w:val="SeyTables"/>
              <w:rPr>
                <w:sz w:val="20"/>
                <w:lang w:val="en-GB"/>
              </w:rPr>
            </w:pPr>
          </w:p>
        </w:tc>
        <w:tc>
          <w:tcPr>
            <w:tcW w:w="1574" w:type="dxa"/>
          </w:tcPr>
          <w:p w14:paraId="0021F79F" w14:textId="77777777" w:rsidR="00DC6A1F" w:rsidRDefault="00DC6A1F" w:rsidP="00D61D1D">
            <w:pPr>
              <w:rPr>
                <w:b/>
                <w:sz w:val="20"/>
              </w:rPr>
            </w:pPr>
          </w:p>
        </w:tc>
      </w:tr>
      <w:tr w:rsidR="00DC6A1F" w:rsidRPr="00420369" w14:paraId="7C258C70" w14:textId="77777777" w:rsidTr="00D61D1D">
        <w:tc>
          <w:tcPr>
            <w:tcW w:w="5876" w:type="dxa"/>
          </w:tcPr>
          <w:p w14:paraId="57A4EFC7" w14:textId="77777777" w:rsidR="00DC6A1F" w:rsidRPr="00420369" w:rsidRDefault="00DC6A1F" w:rsidP="00D61D1D">
            <w:r w:rsidRPr="00420369">
              <w:rPr>
                <w:b/>
                <w:u w:val="single"/>
                <w:lang w:eastAsia="en-GB"/>
              </w:rPr>
              <w:t xml:space="preserve">Recommendation </w:t>
            </w:r>
            <w:r>
              <w:rPr>
                <w:b/>
                <w:u w:val="single"/>
                <w:lang w:eastAsia="en-GB"/>
              </w:rPr>
              <w:t>3</w:t>
            </w:r>
            <w:r w:rsidRPr="00420369">
              <w:rPr>
                <w:b/>
                <w:u w:val="single"/>
                <w:lang w:eastAsia="en-GB"/>
              </w:rPr>
              <w:t>:</w:t>
            </w:r>
            <w:r w:rsidRPr="00420369">
              <w:t xml:space="preserve"> Project is likely to require more time than planned for to deliver on all target, unless project implementation is accelerated in the second half of project life. The MTR therefore recommends a one year project extension.</w:t>
            </w:r>
          </w:p>
        </w:tc>
        <w:tc>
          <w:tcPr>
            <w:tcW w:w="1792" w:type="dxa"/>
            <w:shd w:val="clear" w:color="auto" w:fill="auto"/>
          </w:tcPr>
          <w:p w14:paraId="6D8F7B29" w14:textId="77777777" w:rsidR="00DC6A1F" w:rsidRPr="00420369" w:rsidRDefault="00DC6A1F" w:rsidP="00D61D1D">
            <w:pPr>
              <w:pStyle w:val="SeyTables"/>
              <w:rPr>
                <w:sz w:val="20"/>
                <w:lang w:val="en-GB"/>
              </w:rPr>
            </w:pPr>
            <w:r w:rsidRPr="00420369">
              <w:rPr>
                <w:sz w:val="20"/>
                <w:lang w:val="en-GB"/>
              </w:rPr>
              <w:t>PCU with support from UNDP</w:t>
            </w:r>
          </w:p>
        </w:tc>
        <w:tc>
          <w:tcPr>
            <w:tcW w:w="1574" w:type="dxa"/>
          </w:tcPr>
          <w:p w14:paraId="3474B3E1" w14:textId="77777777" w:rsidR="00DC6A1F" w:rsidRPr="00420369" w:rsidRDefault="00DC6A1F" w:rsidP="00D61D1D">
            <w:pPr>
              <w:rPr>
                <w:sz w:val="20"/>
                <w:lang w:val="en-GB"/>
              </w:rPr>
            </w:pPr>
            <w:r>
              <w:rPr>
                <w:sz w:val="20"/>
                <w:lang w:val="en-GB"/>
              </w:rPr>
              <w:t xml:space="preserve">In Management response </w:t>
            </w:r>
          </w:p>
        </w:tc>
      </w:tr>
      <w:tr w:rsidR="00DC6A1F" w:rsidRPr="00420369" w14:paraId="262121C1" w14:textId="77777777" w:rsidTr="00D61D1D">
        <w:tc>
          <w:tcPr>
            <w:tcW w:w="5876" w:type="dxa"/>
          </w:tcPr>
          <w:p w14:paraId="47898C63" w14:textId="77777777" w:rsidR="00DC6A1F" w:rsidRPr="00420369" w:rsidRDefault="00DC6A1F" w:rsidP="00D61D1D">
            <w:pPr>
              <w:rPr>
                <w:rFonts w:eastAsia="Calibri"/>
              </w:rPr>
            </w:pPr>
            <w:r w:rsidRPr="00420369">
              <w:rPr>
                <w:b/>
                <w:u w:val="single"/>
                <w:lang w:eastAsia="en-GB"/>
              </w:rPr>
              <w:t xml:space="preserve">Recommendation </w:t>
            </w:r>
            <w:r>
              <w:rPr>
                <w:b/>
                <w:u w:val="single"/>
                <w:lang w:eastAsia="en-GB"/>
              </w:rPr>
              <w:t>4</w:t>
            </w:r>
            <w:r w:rsidRPr="00420369">
              <w:rPr>
                <w:b/>
                <w:u w:val="single"/>
                <w:lang w:eastAsia="en-GB"/>
              </w:rPr>
              <w:t>:</w:t>
            </w:r>
            <w:r w:rsidRPr="00420369">
              <w:rPr>
                <w:rFonts w:eastAsia="Calibri"/>
                <w:lang w:eastAsia="en-GB"/>
              </w:rPr>
              <w:t xml:space="preserve"> The PSC</w:t>
            </w:r>
            <w:r w:rsidRPr="00420369">
              <w:rPr>
                <w:rFonts w:eastAsia="Calibri"/>
                <w:lang w:val="en-GB" w:eastAsia="en-GB"/>
              </w:rPr>
              <w:t>, and the NPD in particular</w:t>
            </w:r>
            <w:r w:rsidRPr="00420369">
              <w:rPr>
                <w:rFonts w:eastAsia="Calibri"/>
                <w:lang w:eastAsia="en-GB"/>
              </w:rPr>
              <w:t xml:space="preserve"> should continue to work with IDC to facilitate increased access to the Islands to enable ICS and PCU to accelerate implementation for the remaining project time.</w:t>
            </w:r>
          </w:p>
        </w:tc>
        <w:tc>
          <w:tcPr>
            <w:tcW w:w="1792" w:type="dxa"/>
            <w:shd w:val="clear" w:color="auto" w:fill="auto"/>
          </w:tcPr>
          <w:p w14:paraId="02DB9ACB" w14:textId="77777777" w:rsidR="00DC6A1F" w:rsidRPr="00420369" w:rsidRDefault="00DC6A1F" w:rsidP="00D61D1D">
            <w:pPr>
              <w:pStyle w:val="SeyTables"/>
              <w:rPr>
                <w:sz w:val="20"/>
                <w:lang w:val="en-GB"/>
              </w:rPr>
            </w:pPr>
            <w:r w:rsidRPr="00420369">
              <w:rPr>
                <w:sz w:val="20"/>
                <w:lang w:val="en-GB"/>
              </w:rPr>
              <w:t>IDC, ICS, PSC</w:t>
            </w:r>
          </w:p>
        </w:tc>
        <w:tc>
          <w:tcPr>
            <w:tcW w:w="1574" w:type="dxa"/>
          </w:tcPr>
          <w:p w14:paraId="3DCE15A5" w14:textId="77777777" w:rsidR="00DC6A1F" w:rsidRPr="00420369" w:rsidRDefault="00DC6A1F" w:rsidP="00D61D1D">
            <w:pPr>
              <w:rPr>
                <w:sz w:val="20"/>
                <w:lang w:val="en-GB"/>
              </w:rPr>
            </w:pPr>
            <w:r>
              <w:rPr>
                <w:sz w:val="20"/>
                <w:lang w:val="en-GB"/>
              </w:rPr>
              <w:t xml:space="preserve">In Management response </w:t>
            </w:r>
          </w:p>
        </w:tc>
      </w:tr>
      <w:tr w:rsidR="00DC6A1F" w:rsidRPr="00420369" w14:paraId="3B9B5C81" w14:textId="77777777" w:rsidTr="00D61D1D">
        <w:tc>
          <w:tcPr>
            <w:tcW w:w="5876" w:type="dxa"/>
          </w:tcPr>
          <w:p w14:paraId="6018A62E" w14:textId="77777777" w:rsidR="00DC6A1F" w:rsidRPr="00420369" w:rsidRDefault="00DC6A1F" w:rsidP="00D61D1D">
            <w:pPr>
              <w:rPr>
                <w:b/>
                <w:sz w:val="20"/>
                <w:szCs w:val="20"/>
                <w:u w:val="single"/>
                <w:lang w:eastAsia="en-GB"/>
              </w:rPr>
            </w:pPr>
            <w:r w:rsidRPr="00420369">
              <w:rPr>
                <w:rFonts w:eastAsia="Calibri"/>
                <w:b/>
                <w:sz w:val="20"/>
                <w:szCs w:val="20"/>
                <w:lang w:eastAsia="en-GB"/>
              </w:rPr>
              <w:t xml:space="preserve">Recommendation </w:t>
            </w:r>
            <w:r>
              <w:rPr>
                <w:rFonts w:eastAsia="Calibri"/>
                <w:b/>
                <w:sz w:val="20"/>
                <w:szCs w:val="20"/>
                <w:lang w:eastAsia="en-GB"/>
              </w:rPr>
              <w:t>5</w:t>
            </w:r>
            <w:r w:rsidRPr="00420369">
              <w:rPr>
                <w:rFonts w:eastAsia="Calibri"/>
                <w:b/>
                <w:sz w:val="20"/>
                <w:szCs w:val="20"/>
                <w:lang w:eastAsia="en-GB"/>
              </w:rPr>
              <w:t>:</w:t>
            </w:r>
            <w:r w:rsidRPr="00420369">
              <w:rPr>
                <w:rFonts w:eastAsia="Calibri"/>
                <w:sz w:val="20"/>
                <w:szCs w:val="20"/>
                <w:lang w:eastAsia="en-GB"/>
              </w:rPr>
              <w:t xml:space="preserve"> UNDP Regional Service Centre should ensure continuity of Technical Advisors especially for complex projects such as the Outer Islands</w:t>
            </w:r>
          </w:p>
        </w:tc>
        <w:tc>
          <w:tcPr>
            <w:tcW w:w="1792" w:type="dxa"/>
            <w:shd w:val="clear" w:color="auto" w:fill="auto"/>
          </w:tcPr>
          <w:p w14:paraId="2CAC0DFA" w14:textId="77777777" w:rsidR="00DC6A1F" w:rsidRPr="00420369" w:rsidRDefault="00DC6A1F" w:rsidP="00D61D1D">
            <w:pPr>
              <w:pStyle w:val="SeyTables"/>
              <w:rPr>
                <w:sz w:val="20"/>
                <w:szCs w:val="20"/>
                <w:lang w:val="en-GB"/>
              </w:rPr>
            </w:pPr>
            <w:r w:rsidRPr="00420369">
              <w:rPr>
                <w:sz w:val="20"/>
                <w:szCs w:val="20"/>
                <w:lang w:val="en-GB"/>
              </w:rPr>
              <w:t>UNDP RSC/Hq</w:t>
            </w:r>
          </w:p>
        </w:tc>
        <w:tc>
          <w:tcPr>
            <w:tcW w:w="1574" w:type="dxa"/>
          </w:tcPr>
          <w:p w14:paraId="5FA0EC70" w14:textId="77777777" w:rsidR="00DC6A1F" w:rsidRPr="00420369" w:rsidRDefault="00DC6A1F" w:rsidP="00D61D1D">
            <w:pPr>
              <w:rPr>
                <w:sz w:val="20"/>
                <w:lang w:val="en-GB"/>
              </w:rPr>
            </w:pPr>
            <w:r>
              <w:rPr>
                <w:sz w:val="20"/>
                <w:lang w:val="en-GB"/>
              </w:rPr>
              <w:t xml:space="preserve">In Management response </w:t>
            </w:r>
          </w:p>
        </w:tc>
      </w:tr>
      <w:tr w:rsidR="00DC6A1F" w:rsidRPr="00420369" w14:paraId="569E14F3" w14:textId="77777777" w:rsidTr="00D61D1D">
        <w:tc>
          <w:tcPr>
            <w:tcW w:w="5876" w:type="dxa"/>
          </w:tcPr>
          <w:p w14:paraId="52389635" w14:textId="77777777" w:rsidR="00DC6A1F" w:rsidRPr="00420369" w:rsidRDefault="00DC6A1F" w:rsidP="00D61D1D">
            <w:pPr>
              <w:rPr>
                <w:rFonts w:eastAsia="Calibri"/>
              </w:rPr>
            </w:pPr>
            <w:r w:rsidRPr="00420369">
              <w:rPr>
                <w:b/>
                <w:u w:val="single"/>
                <w:lang w:eastAsia="en-GB"/>
              </w:rPr>
              <w:t xml:space="preserve">Recommendation </w:t>
            </w:r>
            <w:r>
              <w:rPr>
                <w:b/>
                <w:u w:val="single"/>
                <w:lang w:eastAsia="en-GB"/>
              </w:rPr>
              <w:t>6</w:t>
            </w:r>
            <w:r w:rsidRPr="00420369">
              <w:rPr>
                <w:b/>
                <w:u w:val="single"/>
                <w:lang w:eastAsia="en-GB"/>
              </w:rPr>
              <w:t>:</w:t>
            </w:r>
            <w:r w:rsidRPr="00420369">
              <w:rPr>
                <w:rFonts w:eastAsia="Calibri"/>
                <w:lang w:eastAsia="en-GB"/>
              </w:rPr>
              <w:t xml:space="preserve"> The NPD should advocate for the faster approval of the new PA Law </w:t>
            </w:r>
          </w:p>
        </w:tc>
        <w:tc>
          <w:tcPr>
            <w:tcW w:w="1792" w:type="dxa"/>
            <w:shd w:val="clear" w:color="auto" w:fill="auto"/>
          </w:tcPr>
          <w:p w14:paraId="5FE744D2" w14:textId="77777777" w:rsidR="00DC6A1F" w:rsidRPr="00420369" w:rsidRDefault="00DC6A1F" w:rsidP="00D61D1D">
            <w:pPr>
              <w:pStyle w:val="SeyTables"/>
              <w:rPr>
                <w:sz w:val="20"/>
                <w:lang w:val="en-GB"/>
              </w:rPr>
            </w:pPr>
            <w:r w:rsidRPr="00420369">
              <w:rPr>
                <w:sz w:val="20"/>
                <w:lang w:val="en-GB"/>
              </w:rPr>
              <w:t>NPD, PSC</w:t>
            </w:r>
          </w:p>
        </w:tc>
        <w:tc>
          <w:tcPr>
            <w:tcW w:w="1574" w:type="dxa"/>
          </w:tcPr>
          <w:p w14:paraId="464816C3" w14:textId="77777777" w:rsidR="00DC6A1F" w:rsidRPr="00420369" w:rsidRDefault="00DC6A1F" w:rsidP="00D61D1D">
            <w:pPr>
              <w:rPr>
                <w:sz w:val="20"/>
                <w:lang w:val="en-GB"/>
              </w:rPr>
            </w:pPr>
            <w:r>
              <w:rPr>
                <w:sz w:val="20"/>
                <w:lang w:val="en-GB"/>
              </w:rPr>
              <w:t xml:space="preserve">In Management response </w:t>
            </w:r>
          </w:p>
        </w:tc>
      </w:tr>
      <w:tr w:rsidR="00DC6A1F" w:rsidRPr="00420369" w14:paraId="26A5E2DD" w14:textId="77777777" w:rsidTr="00D61D1D">
        <w:tc>
          <w:tcPr>
            <w:tcW w:w="5876" w:type="dxa"/>
          </w:tcPr>
          <w:p w14:paraId="09968D84" w14:textId="77777777" w:rsidR="00DC6A1F" w:rsidRPr="00420369" w:rsidRDefault="00DC6A1F" w:rsidP="00D61D1D">
            <w:pPr>
              <w:rPr>
                <w:rFonts w:eastAsia="Calibri"/>
              </w:rPr>
            </w:pPr>
            <w:r w:rsidRPr="00420369">
              <w:rPr>
                <w:rFonts w:eastAsia="Calibri"/>
                <w:b/>
                <w:u w:val="single"/>
                <w:lang w:eastAsia="en-GB"/>
              </w:rPr>
              <w:t xml:space="preserve">Recommendation </w:t>
            </w:r>
            <w:r>
              <w:rPr>
                <w:rFonts w:eastAsia="Calibri"/>
                <w:b/>
                <w:u w:val="single"/>
                <w:lang w:eastAsia="en-GB"/>
              </w:rPr>
              <w:t>7</w:t>
            </w:r>
            <w:r w:rsidRPr="00420369">
              <w:rPr>
                <w:rFonts w:eastAsia="Calibri"/>
                <w:b/>
                <w:u w:val="single"/>
                <w:lang w:eastAsia="en-GB"/>
              </w:rPr>
              <w:t>:</w:t>
            </w:r>
            <w:r w:rsidRPr="00420369">
              <w:rPr>
                <w:rFonts w:eastAsia="Calibri"/>
                <w:lang w:eastAsia="en-GB"/>
              </w:rPr>
              <w:t xml:space="preserve"> ICS Capacity Assessment undertaken during project formulation should be repeated by an independent entity and used to determine activities ICS can realistically implement within the project outlines. Based on the findings, the implementation strategy should be refined and responsibility transferred from ICS to other parties as deemed necessary to fast track project implementation </w:t>
            </w:r>
          </w:p>
        </w:tc>
        <w:tc>
          <w:tcPr>
            <w:tcW w:w="1792" w:type="dxa"/>
            <w:shd w:val="clear" w:color="auto" w:fill="auto"/>
          </w:tcPr>
          <w:p w14:paraId="6FBFAF42" w14:textId="77777777" w:rsidR="00DC6A1F" w:rsidRPr="00420369" w:rsidRDefault="00DC6A1F" w:rsidP="00D61D1D">
            <w:pPr>
              <w:rPr>
                <w:sz w:val="20"/>
                <w:lang w:val="en-GB"/>
              </w:rPr>
            </w:pPr>
            <w:r w:rsidRPr="00420369">
              <w:rPr>
                <w:sz w:val="20"/>
                <w:lang w:val="en-GB"/>
              </w:rPr>
              <w:t>ICS, PCU, PSC</w:t>
            </w:r>
          </w:p>
        </w:tc>
        <w:tc>
          <w:tcPr>
            <w:tcW w:w="1574" w:type="dxa"/>
          </w:tcPr>
          <w:p w14:paraId="27B35A8F" w14:textId="77777777" w:rsidR="00DC6A1F" w:rsidRPr="00420369" w:rsidRDefault="00DC6A1F" w:rsidP="00D61D1D">
            <w:pPr>
              <w:rPr>
                <w:sz w:val="20"/>
                <w:lang w:val="en-GB"/>
              </w:rPr>
            </w:pPr>
            <w:r>
              <w:rPr>
                <w:sz w:val="20"/>
                <w:lang w:val="en-GB"/>
              </w:rPr>
              <w:t>By end of Feb 2017</w:t>
            </w:r>
          </w:p>
        </w:tc>
      </w:tr>
      <w:tr w:rsidR="00DC6A1F" w:rsidRPr="00420369" w14:paraId="175413B4" w14:textId="77777777" w:rsidTr="00D61D1D">
        <w:tc>
          <w:tcPr>
            <w:tcW w:w="5876" w:type="dxa"/>
          </w:tcPr>
          <w:p w14:paraId="44FCF3A1" w14:textId="77777777" w:rsidR="00DC6A1F" w:rsidRPr="00420369" w:rsidRDefault="00DC6A1F" w:rsidP="00D61D1D">
            <w:pPr>
              <w:rPr>
                <w:rFonts w:eastAsia="Calibri"/>
              </w:rPr>
            </w:pPr>
            <w:r w:rsidRPr="00420369">
              <w:rPr>
                <w:b/>
                <w:u w:val="single"/>
                <w:lang w:eastAsia="en-GB"/>
              </w:rPr>
              <w:t xml:space="preserve">Recommendation </w:t>
            </w:r>
            <w:r>
              <w:rPr>
                <w:b/>
                <w:u w:val="single"/>
                <w:lang w:eastAsia="en-GB"/>
              </w:rPr>
              <w:t>8</w:t>
            </w:r>
            <w:r w:rsidRPr="00420369">
              <w:rPr>
                <w:b/>
                <w:u w:val="single"/>
                <w:lang w:eastAsia="en-GB"/>
              </w:rPr>
              <w:t>:</w:t>
            </w:r>
            <w:r w:rsidRPr="00420369">
              <w:rPr>
                <w:rFonts w:eastAsia="Calibri"/>
                <w:lang w:eastAsia="en-GB"/>
              </w:rPr>
              <w:t xml:space="preserve"> </w:t>
            </w:r>
            <w:r w:rsidRPr="00032FE8">
              <w:rPr>
                <w:rFonts w:eastAsia="Calibri"/>
                <w:lang w:eastAsia="en-GB"/>
              </w:rPr>
              <w:t>The MEECC and GEF OFP should discuss the challenge with the Ministry of Finance to find  lasting solutions for all GEF projects in the country; including exploring the use of project accounts with Commercial Banks</w:t>
            </w:r>
            <w:r>
              <w:rPr>
                <w:rFonts w:eastAsia="Calibri"/>
                <w:lang w:val="en-GB" w:eastAsia="en-GB"/>
              </w:rPr>
              <w:t xml:space="preserve"> and training project staff regularly on UNDP financial procedures</w:t>
            </w:r>
            <w:r>
              <w:rPr>
                <w:rFonts w:eastAsia="Calibri"/>
                <w:lang w:eastAsia="en-GB"/>
              </w:rPr>
              <w:t>, especially when the implementing partner institutions experience</w:t>
            </w:r>
            <w:r>
              <w:rPr>
                <w:rFonts w:eastAsia="Calibri"/>
                <w:lang w:val="en-GB" w:eastAsia="en-GB"/>
              </w:rPr>
              <w:t xml:space="preserve"> high staff turn-over.</w:t>
            </w:r>
          </w:p>
        </w:tc>
        <w:tc>
          <w:tcPr>
            <w:tcW w:w="1792" w:type="dxa"/>
            <w:shd w:val="clear" w:color="auto" w:fill="auto"/>
          </w:tcPr>
          <w:p w14:paraId="371B3BEF" w14:textId="77777777" w:rsidR="00DC6A1F" w:rsidRPr="00420369" w:rsidRDefault="00DC6A1F" w:rsidP="00D61D1D">
            <w:pPr>
              <w:rPr>
                <w:sz w:val="20"/>
                <w:lang w:val="en-GB"/>
              </w:rPr>
            </w:pPr>
          </w:p>
        </w:tc>
        <w:tc>
          <w:tcPr>
            <w:tcW w:w="1574" w:type="dxa"/>
          </w:tcPr>
          <w:p w14:paraId="2AD70E80" w14:textId="77777777" w:rsidR="00DC6A1F" w:rsidRPr="00420369" w:rsidRDefault="00DC6A1F" w:rsidP="00D61D1D">
            <w:pPr>
              <w:rPr>
                <w:sz w:val="20"/>
                <w:lang w:val="en-GB"/>
              </w:rPr>
            </w:pPr>
            <w:r>
              <w:rPr>
                <w:sz w:val="20"/>
                <w:lang w:val="en-GB"/>
              </w:rPr>
              <w:t xml:space="preserve">In Management response </w:t>
            </w:r>
          </w:p>
        </w:tc>
      </w:tr>
      <w:tr w:rsidR="00DC6A1F" w:rsidRPr="00420369" w14:paraId="755E9E7A" w14:textId="77777777" w:rsidTr="00D61D1D">
        <w:tc>
          <w:tcPr>
            <w:tcW w:w="5876" w:type="dxa"/>
          </w:tcPr>
          <w:p w14:paraId="0F8493A5" w14:textId="77777777" w:rsidR="00DC6A1F" w:rsidRPr="00420369" w:rsidRDefault="00DC6A1F" w:rsidP="00D61D1D">
            <w:r>
              <w:rPr>
                <w:b/>
                <w:u w:val="single"/>
                <w:lang w:eastAsia="en-GB"/>
              </w:rPr>
              <w:t>Recommendation 9</w:t>
            </w:r>
            <w:r w:rsidRPr="00420369">
              <w:rPr>
                <w:b/>
                <w:u w:val="single"/>
                <w:lang w:eastAsia="en-GB"/>
              </w:rPr>
              <w:t>:</w:t>
            </w:r>
            <w:r w:rsidRPr="00420369">
              <w:rPr>
                <w:lang w:eastAsia="en-GB"/>
              </w:rPr>
              <w:t xml:space="preserve"> </w:t>
            </w:r>
            <w:r w:rsidRPr="00771573">
              <w:rPr>
                <w:lang w:eastAsia="en-GB"/>
              </w:rPr>
              <w:t xml:space="preserve">The PSC </w:t>
            </w:r>
            <w:r>
              <w:rPr>
                <w:lang w:eastAsia="en-GB"/>
              </w:rPr>
              <w:t>should facilitate a decision in regard to</w:t>
            </w:r>
            <w:r w:rsidRPr="00771573">
              <w:rPr>
                <w:lang w:eastAsia="en-GB"/>
              </w:rPr>
              <w:t xml:space="preserve"> rehabilitation work on Alphonse and Desroches (and in general), </w:t>
            </w:r>
            <w:r>
              <w:rPr>
                <w:lang w:val="en-GB" w:eastAsia="en-GB"/>
              </w:rPr>
              <w:t>in line with the species selected during the vegetation management planning</w:t>
            </w:r>
            <w:r w:rsidRPr="00771573">
              <w:rPr>
                <w:lang w:eastAsia="en-GB"/>
              </w:rPr>
              <w:t xml:space="preserve"> and determining whether there are valid reasons for not undertaking rehabilitation on both Islands in parallel</w:t>
            </w:r>
            <w:r>
              <w:rPr>
                <w:lang w:eastAsia="en-GB"/>
              </w:rPr>
              <w:t>.</w:t>
            </w:r>
          </w:p>
        </w:tc>
        <w:tc>
          <w:tcPr>
            <w:tcW w:w="1792" w:type="dxa"/>
            <w:shd w:val="clear" w:color="auto" w:fill="auto"/>
          </w:tcPr>
          <w:p w14:paraId="6C20DDB5" w14:textId="77777777" w:rsidR="00DC6A1F" w:rsidRPr="00420369" w:rsidRDefault="00DC6A1F" w:rsidP="00D61D1D">
            <w:pPr>
              <w:pStyle w:val="SeyTables"/>
              <w:rPr>
                <w:sz w:val="20"/>
                <w:lang w:val="en-GB"/>
              </w:rPr>
            </w:pPr>
            <w:r w:rsidRPr="00420369">
              <w:rPr>
                <w:sz w:val="20"/>
                <w:lang w:val="en-GB"/>
              </w:rPr>
              <w:t>PSC</w:t>
            </w:r>
          </w:p>
        </w:tc>
        <w:tc>
          <w:tcPr>
            <w:tcW w:w="1574" w:type="dxa"/>
          </w:tcPr>
          <w:p w14:paraId="43E64E82" w14:textId="77777777" w:rsidR="00DC6A1F" w:rsidRPr="00420369" w:rsidRDefault="00DC6A1F" w:rsidP="00D61D1D">
            <w:pPr>
              <w:rPr>
                <w:sz w:val="20"/>
                <w:lang w:val="en-GB"/>
              </w:rPr>
            </w:pPr>
            <w:r>
              <w:rPr>
                <w:sz w:val="20"/>
                <w:lang w:val="en-GB"/>
              </w:rPr>
              <w:t xml:space="preserve">In Management response </w:t>
            </w:r>
          </w:p>
        </w:tc>
      </w:tr>
      <w:tr w:rsidR="00DC6A1F" w:rsidRPr="00420369" w14:paraId="0F114C85" w14:textId="77777777" w:rsidTr="00D61D1D">
        <w:tc>
          <w:tcPr>
            <w:tcW w:w="5876" w:type="dxa"/>
          </w:tcPr>
          <w:p w14:paraId="49F29293" w14:textId="77777777" w:rsidR="00DC6A1F" w:rsidRPr="00420369" w:rsidRDefault="00DC6A1F" w:rsidP="00D61D1D">
            <w:r>
              <w:rPr>
                <w:b/>
                <w:u w:val="single"/>
                <w:lang w:eastAsia="en-GB"/>
              </w:rPr>
              <w:t>Recommendation 10</w:t>
            </w:r>
            <w:r w:rsidRPr="00420369">
              <w:rPr>
                <w:b/>
                <w:u w:val="single"/>
                <w:lang w:eastAsia="en-GB"/>
              </w:rPr>
              <w:t>:</w:t>
            </w:r>
            <w:r w:rsidRPr="00420369">
              <w:rPr>
                <w:lang w:eastAsia="en-GB"/>
              </w:rPr>
              <w:t xml:space="preserve"> Given the importance of IDC in accessing the Islands and the fact that this project is likely to enter the category of ‘Projects at high risk’ if the speed of implementation is not accelerated, IDC should: i) </w:t>
            </w:r>
            <w:r w:rsidRPr="00420369">
              <w:t>participate fully in PSC Meetings to ensure full agreement with decisions made and activities planned, ii) continue a schedule of regular briefings with the project manager in which visits to the islands can be approved and access scheduled - ICS (Ag.) CEO also to attend these briefings.</w:t>
            </w:r>
          </w:p>
        </w:tc>
        <w:tc>
          <w:tcPr>
            <w:tcW w:w="1792" w:type="dxa"/>
            <w:shd w:val="clear" w:color="auto" w:fill="auto"/>
          </w:tcPr>
          <w:p w14:paraId="79EDECBD" w14:textId="77777777" w:rsidR="00DC6A1F" w:rsidRPr="00420369" w:rsidRDefault="00DC6A1F" w:rsidP="00D61D1D">
            <w:pPr>
              <w:pStyle w:val="SeyTables"/>
              <w:rPr>
                <w:sz w:val="20"/>
                <w:lang w:val="en-GB"/>
              </w:rPr>
            </w:pPr>
            <w:r w:rsidRPr="00420369">
              <w:rPr>
                <w:sz w:val="20"/>
                <w:lang w:val="en-GB"/>
              </w:rPr>
              <w:t>IDC, ICS, PSC</w:t>
            </w:r>
          </w:p>
        </w:tc>
        <w:tc>
          <w:tcPr>
            <w:tcW w:w="1574" w:type="dxa"/>
          </w:tcPr>
          <w:p w14:paraId="379FF89C" w14:textId="77777777" w:rsidR="00DC6A1F" w:rsidRPr="00420369" w:rsidRDefault="00DC6A1F" w:rsidP="00D61D1D">
            <w:pPr>
              <w:rPr>
                <w:sz w:val="20"/>
                <w:lang w:val="en-GB"/>
              </w:rPr>
            </w:pPr>
            <w:r>
              <w:rPr>
                <w:sz w:val="20"/>
                <w:lang w:val="en-GB"/>
              </w:rPr>
              <w:t xml:space="preserve">In Management response </w:t>
            </w:r>
          </w:p>
        </w:tc>
      </w:tr>
      <w:tr w:rsidR="00DC6A1F" w:rsidRPr="00420369" w14:paraId="2D481321" w14:textId="77777777" w:rsidTr="00D61D1D">
        <w:tc>
          <w:tcPr>
            <w:tcW w:w="5876" w:type="dxa"/>
          </w:tcPr>
          <w:p w14:paraId="25B1479C" w14:textId="77777777" w:rsidR="00DC6A1F" w:rsidRPr="00420369" w:rsidRDefault="00DC6A1F" w:rsidP="00D61D1D">
            <w:r w:rsidRPr="00420369">
              <w:rPr>
                <w:b/>
                <w:u w:val="single"/>
                <w:lang w:eastAsia="en-GB"/>
              </w:rPr>
              <w:t>Recommendation (Repeated elsewhere):</w:t>
            </w:r>
            <w:r w:rsidRPr="00420369">
              <w:rPr>
                <w:lang w:eastAsia="en-GB"/>
              </w:rPr>
              <w:t xml:space="preserve"> Given the number of risks and assumptions that have affected project implementation, the project partners should assess the logframe to identifty activities that are not likely to be implemented and those they should consolidate, inorder to improve the likelyhood of the project delivering important impacts. </w:t>
            </w:r>
          </w:p>
        </w:tc>
        <w:tc>
          <w:tcPr>
            <w:tcW w:w="1792" w:type="dxa"/>
            <w:shd w:val="clear" w:color="auto" w:fill="auto"/>
          </w:tcPr>
          <w:p w14:paraId="1D14F57B" w14:textId="77777777" w:rsidR="00DC6A1F" w:rsidRPr="00420369" w:rsidRDefault="00DC6A1F" w:rsidP="00D61D1D">
            <w:pPr>
              <w:rPr>
                <w:sz w:val="20"/>
                <w:lang w:val="en-GB"/>
              </w:rPr>
            </w:pPr>
            <w:r>
              <w:rPr>
                <w:sz w:val="20"/>
                <w:lang w:val="en-GB"/>
              </w:rPr>
              <w:t>PSC/PCU</w:t>
            </w:r>
          </w:p>
        </w:tc>
        <w:tc>
          <w:tcPr>
            <w:tcW w:w="1574" w:type="dxa"/>
          </w:tcPr>
          <w:p w14:paraId="481A1FF0" w14:textId="77777777" w:rsidR="00DC6A1F" w:rsidRPr="00420369" w:rsidRDefault="00DC6A1F" w:rsidP="00D61D1D">
            <w:pPr>
              <w:rPr>
                <w:sz w:val="20"/>
                <w:lang w:val="en-GB"/>
              </w:rPr>
            </w:pPr>
            <w:r>
              <w:rPr>
                <w:sz w:val="20"/>
                <w:lang w:val="en-GB"/>
              </w:rPr>
              <w:t xml:space="preserve">In Management response </w:t>
            </w:r>
          </w:p>
        </w:tc>
      </w:tr>
      <w:tr w:rsidR="00DC6A1F" w:rsidRPr="00420369" w14:paraId="751160FC" w14:textId="77777777" w:rsidTr="00D61D1D">
        <w:tc>
          <w:tcPr>
            <w:tcW w:w="5876" w:type="dxa"/>
          </w:tcPr>
          <w:p w14:paraId="4112A3C4" w14:textId="77777777" w:rsidR="00DC6A1F" w:rsidRPr="00420369" w:rsidRDefault="00DC6A1F" w:rsidP="00D61D1D">
            <w:r>
              <w:rPr>
                <w:rFonts w:eastAsia="Calibri"/>
                <w:b/>
                <w:u w:val="single"/>
                <w:lang w:eastAsia="en-GB"/>
              </w:rPr>
              <w:lastRenderedPageBreak/>
              <w:t>Recommendation 11</w:t>
            </w:r>
            <w:r w:rsidRPr="00420369">
              <w:rPr>
                <w:rFonts w:eastAsia="Calibri"/>
                <w:b/>
                <w:u w:val="single"/>
                <w:lang w:eastAsia="en-GB"/>
              </w:rPr>
              <w:t>:</w:t>
            </w:r>
            <w:r w:rsidRPr="00420369">
              <w:rPr>
                <w:lang w:eastAsia="en-GB"/>
              </w:rPr>
              <w:t xml:space="preserve"> </w:t>
            </w:r>
            <w:r w:rsidRPr="00420369">
              <w:t>Unless facilities can be established on Poivre to allow project staff in residence by June 2017, then the site should be dropped and funds should be reallocated to another activity as determined by the PSC</w:t>
            </w:r>
          </w:p>
        </w:tc>
        <w:tc>
          <w:tcPr>
            <w:tcW w:w="1792" w:type="dxa"/>
            <w:shd w:val="clear" w:color="auto" w:fill="auto"/>
          </w:tcPr>
          <w:p w14:paraId="03217AB0" w14:textId="77777777" w:rsidR="00DC6A1F" w:rsidRPr="00420369" w:rsidRDefault="00DC6A1F" w:rsidP="00D61D1D">
            <w:pPr>
              <w:pStyle w:val="SeyTables"/>
              <w:rPr>
                <w:sz w:val="20"/>
                <w:lang w:val="en-GB"/>
              </w:rPr>
            </w:pPr>
            <w:r w:rsidRPr="00420369">
              <w:rPr>
                <w:sz w:val="20"/>
                <w:lang w:val="en-GB"/>
              </w:rPr>
              <w:t>PSC</w:t>
            </w:r>
          </w:p>
        </w:tc>
        <w:tc>
          <w:tcPr>
            <w:tcW w:w="1574" w:type="dxa"/>
          </w:tcPr>
          <w:p w14:paraId="366C554E" w14:textId="77777777" w:rsidR="00DC6A1F" w:rsidRPr="00420369" w:rsidRDefault="00DC6A1F" w:rsidP="00D61D1D">
            <w:pPr>
              <w:rPr>
                <w:sz w:val="20"/>
                <w:lang w:val="en-GB"/>
              </w:rPr>
            </w:pPr>
            <w:r>
              <w:rPr>
                <w:sz w:val="20"/>
                <w:lang w:val="en-GB"/>
              </w:rPr>
              <w:t xml:space="preserve">In Management response </w:t>
            </w:r>
          </w:p>
        </w:tc>
      </w:tr>
      <w:tr w:rsidR="00DC6A1F" w:rsidRPr="00420369" w14:paraId="47241764" w14:textId="77777777" w:rsidTr="00D61D1D">
        <w:tc>
          <w:tcPr>
            <w:tcW w:w="5876" w:type="dxa"/>
          </w:tcPr>
          <w:p w14:paraId="36C2979D" w14:textId="77777777" w:rsidR="00DC6A1F" w:rsidRPr="00420369" w:rsidRDefault="00DC6A1F" w:rsidP="00D61D1D">
            <w:pPr>
              <w:rPr>
                <w:rFonts w:eastAsia="Calibri"/>
              </w:rPr>
            </w:pPr>
            <w:r>
              <w:rPr>
                <w:rFonts w:eastAsia="Calibri"/>
                <w:b/>
                <w:u w:val="single"/>
                <w:lang w:eastAsia="en-GB"/>
              </w:rPr>
              <w:t>Recommendation 12</w:t>
            </w:r>
            <w:r w:rsidRPr="00420369">
              <w:rPr>
                <w:rFonts w:eastAsia="Calibri"/>
                <w:b/>
                <w:u w:val="single"/>
                <w:lang w:eastAsia="en-GB"/>
              </w:rPr>
              <w:t>:</w:t>
            </w:r>
            <w:r w:rsidRPr="00420369">
              <w:rPr>
                <w:rFonts w:eastAsia="Calibri"/>
                <w:lang w:eastAsia="en-GB"/>
              </w:rPr>
              <w:t xml:space="preserve"> The project should revisit indicators and targets and develop an M&amp;E action plan, ensuring adequate arrangements and/or finance to implement it;</w:t>
            </w:r>
          </w:p>
        </w:tc>
        <w:tc>
          <w:tcPr>
            <w:tcW w:w="1792" w:type="dxa"/>
            <w:shd w:val="clear" w:color="auto" w:fill="auto"/>
          </w:tcPr>
          <w:p w14:paraId="623F2372" w14:textId="77777777" w:rsidR="00DC6A1F" w:rsidRPr="00420369" w:rsidRDefault="00DC6A1F" w:rsidP="00D61D1D">
            <w:pPr>
              <w:pStyle w:val="SeyTables"/>
              <w:rPr>
                <w:sz w:val="20"/>
                <w:lang w:val="en-GB"/>
              </w:rPr>
            </w:pPr>
            <w:r w:rsidRPr="00420369">
              <w:rPr>
                <w:sz w:val="20"/>
                <w:lang w:val="en-GB"/>
              </w:rPr>
              <w:t>PCU, PSC</w:t>
            </w:r>
          </w:p>
        </w:tc>
        <w:tc>
          <w:tcPr>
            <w:tcW w:w="1574" w:type="dxa"/>
          </w:tcPr>
          <w:p w14:paraId="2B3FBC35" w14:textId="77777777" w:rsidR="00DC6A1F" w:rsidRPr="00420369" w:rsidRDefault="00DC6A1F" w:rsidP="00D61D1D">
            <w:pPr>
              <w:rPr>
                <w:sz w:val="20"/>
                <w:lang w:val="en-GB"/>
              </w:rPr>
            </w:pPr>
            <w:r>
              <w:rPr>
                <w:sz w:val="20"/>
                <w:lang w:val="en-GB"/>
              </w:rPr>
              <w:t xml:space="preserve">In Management response </w:t>
            </w:r>
          </w:p>
        </w:tc>
      </w:tr>
      <w:tr w:rsidR="00DC6A1F" w:rsidRPr="00420369" w14:paraId="03992EC6" w14:textId="77777777" w:rsidTr="00D61D1D">
        <w:tc>
          <w:tcPr>
            <w:tcW w:w="5876" w:type="dxa"/>
          </w:tcPr>
          <w:p w14:paraId="4EA244DF" w14:textId="77777777" w:rsidR="00DC6A1F" w:rsidRPr="00420369" w:rsidRDefault="00DC6A1F" w:rsidP="00D61D1D">
            <w:pPr>
              <w:rPr>
                <w:rFonts w:eastAsia="Calibri"/>
              </w:rPr>
            </w:pPr>
            <w:r>
              <w:rPr>
                <w:rFonts w:eastAsia="Calibri"/>
                <w:b/>
                <w:u w:val="single"/>
                <w:lang w:eastAsia="en-GB"/>
              </w:rPr>
              <w:t>Recommendation 13</w:t>
            </w:r>
            <w:r w:rsidRPr="00420369">
              <w:rPr>
                <w:rFonts w:eastAsia="Calibri"/>
                <w:b/>
                <w:u w:val="single"/>
                <w:lang w:eastAsia="en-GB"/>
              </w:rPr>
              <w:t>:</w:t>
            </w:r>
            <w:r w:rsidRPr="00420369">
              <w:rPr>
                <w:rFonts w:eastAsia="Calibri"/>
                <w:lang w:eastAsia="en-GB"/>
              </w:rPr>
              <w:t xml:space="preserve"> All partners should re-engage with the PSC and channel all decisions related to project implementation through the PSC. The PSC should consider quarterly Meetings until the project implementation improves. In addition, the PSC should facilitate establishment of technical sub-committees to assist PSC move the implementation of those activities lagging behind. </w:t>
            </w:r>
          </w:p>
        </w:tc>
        <w:tc>
          <w:tcPr>
            <w:tcW w:w="1792" w:type="dxa"/>
            <w:shd w:val="clear" w:color="auto" w:fill="auto"/>
          </w:tcPr>
          <w:p w14:paraId="42390E48" w14:textId="77777777" w:rsidR="00DC6A1F" w:rsidRPr="00420369" w:rsidRDefault="00DC6A1F" w:rsidP="00D61D1D">
            <w:pPr>
              <w:pStyle w:val="SeyTables"/>
              <w:rPr>
                <w:sz w:val="20"/>
                <w:lang w:val="en-GB"/>
              </w:rPr>
            </w:pPr>
            <w:r w:rsidRPr="00420369">
              <w:rPr>
                <w:sz w:val="20"/>
                <w:lang w:val="en-GB"/>
              </w:rPr>
              <w:t>IDC, ICS, DRC</w:t>
            </w:r>
          </w:p>
        </w:tc>
        <w:tc>
          <w:tcPr>
            <w:tcW w:w="1574" w:type="dxa"/>
          </w:tcPr>
          <w:p w14:paraId="21E5AFE2" w14:textId="77777777" w:rsidR="00DC6A1F" w:rsidRPr="00420369" w:rsidRDefault="00DC6A1F" w:rsidP="00D61D1D">
            <w:pPr>
              <w:rPr>
                <w:sz w:val="20"/>
                <w:lang w:val="en-GB"/>
              </w:rPr>
            </w:pPr>
            <w:r>
              <w:rPr>
                <w:sz w:val="20"/>
                <w:lang w:val="en-GB"/>
              </w:rPr>
              <w:t xml:space="preserve">In Management response </w:t>
            </w:r>
          </w:p>
        </w:tc>
      </w:tr>
      <w:tr w:rsidR="00DC6A1F" w:rsidRPr="00420369" w14:paraId="700521B5" w14:textId="77777777" w:rsidTr="00D61D1D">
        <w:tc>
          <w:tcPr>
            <w:tcW w:w="5876" w:type="dxa"/>
          </w:tcPr>
          <w:p w14:paraId="26A401DA" w14:textId="77777777" w:rsidR="00DC6A1F" w:rsidRPr="00420369" w:rsidRDefault="00DC6A1F" w:rsidP="00D61D1D">
            <w:r>
              <w:rPr>
                <w:rFonts w:eastAsia="Calibri"/>
                <w:b/>
                <w:u w:val="single"/>
                <w:lang w:eastAsia="en-GB"/>
              </w:rPr>
              <w:t>Recommendation 14</w:t>
            </w:r>
            <w:r w:rsidRPr="00420369">
              <w:rPr>
                <w:rFonts w:eastAsia="Calibri"/>
                <w:b/>
                <w:u w:val="single"/>
                <w:lang w:eastAsia="en-GB"/>
              </w:rPr>
              <w:t>:</w:t>
            </w:r>
            <w:r w:rsidRPr="00420369">
              <w:rPr>
                <w:lang w:eastAsia="en-GB"/>
              </w:rPr>
              <w:t xml:space="preserve">  There are likely benefits for DRC in integrating D’Arros into the overall push for improved representation of outer island habitats into PAs, rather than going it alone. The PSC and PCU should engage DRC into more regular communication and information transfer between DRC, Government and other project partners.</w:t>
            </w:r>
          </w:p>
        </w:tc>
        <w:tc>
          <w:tcPr>
            <w:tcW w:w="1792" w:type="dxa"/>
            <w:shd w:val="clear" w:color="auto" w:fill="auto"/>
          </w:tcPr>
          <w:p w14:paraId="7CE7CA34" w14:textId="77777777" w:rsidR="00DC6A1F" w:rsidRPr="00420369" w:rsidRDefault="00DC6A1F" w:rsidP="00D61D1D">
            <w:pPr>
              <w:pStyle w:val="SeyTables"/>
              <w:rPr>
                <w:sz w:val="20"/>
                <w:lang w:val="en-GB"/>
              </w:rPr>
            </w:pPr>
            <w:r w:rsidRPr="00420369">
              <w:rPr>
                <w:sz w:val="20"/>
                <w:lang w:val="en-GB"/>
              </w:rPr>
              <w:t>DRC</w:t>
            </w:r>
          </w:p>
        </w:tc>
        <w:tc>
          <w:tcPr>
            <w:tcW w:w="1574" w:type="dxa"/>
          </w:tcPr>
          <w:p w14:paraId="63452E11" w14:textId="77777777" w:rsidR="00DC6A1F" w:rsidRPr="00420369" w:rsidRDefault="00DC6A1F" w:rsidP="00D61D1D">
            <w:pPr>
              <w:rPr>
                <w:sz w:val="20"/>
                <w:lang w:val="en-GB"/>
              </w:rPr>
            </w:pPr>
            <w:r>
              <w:rPr>
                <w:sz w:val="20"/>
                <w:lang w:val="en-GB"/>
              </w:rPr>
              <w:t xml:space="preserve">In Management response </w:t>
            </w:r>
          </w:p>
        </w:tc>
      </w:tr>
      <w:tr w:rsidR="00DC6A1F" w:rsidRPr="00420369" w14:paraId="59928DCA" w14:textId="77777777" w:rsidTr="00D61D1D">
        <w:tc>
          <w:tcPr>
            <w:tcW w:w="5876" w:type="dxa"/>
          </w:tcPr>
          <w:p w14:paraId="0FEB0D4D" w14:textId="77777777" w:rsidR="00DC6A1F" w:rsidRPr="00420369" w:rsidRDefault="00DC6A1F" w:rsidP="00D61D1D">
            <w:pPr>
              <w:rPr>
                <w:rFonts w:eastAsia="Calibri"/>
              </w:rPr>
            </w:pPr>
            <w:r>
              <w:rPr>
                <w:rFonts w:eastAsia="Calibri"/>
                <w:b/>
                <w:u w:val="single"/>
                <w:lang w:eastAsia="en-GB"/>
              </w:rPr>
              <w:t>Recommendation 15</w:t>
            </w:r>
            <w:r w:rsidRPr="00420369">
              <w:rPr>
                <w:rFonts w:eastAsia="Calibri"/>
                <w:b/>
                <w:u w:val="single"/>
                <w:lang w:eastAsia="en-GB"/>
              </w:rPr>
              <w:t>:</w:t>
            </w:r>
            <w:r w:rsidRPr="00420369">
              <w:rPr>
                <w:rFonts w:eastAsia="Calibri"/>
                <w:lang w:eastAsia="en-GB"/>
              </w:rPr>
              <w:t xml:space="preserve"> </w:t>
            </w:r>
            <w:r>
              <w:rPr>
                <w:rFonts w:eastAsia="Calibri"/>
                <w:lang w:val="en-GB" w:eastAsia="en-GB"/>
              </w:rPr>
              <w:t>IDC should re-engage with the project and align its stated commitment to conservation on the Outer Islands with its every day operations and decisions on development of the Islands;</w:t>
            </w:r>
          </w:p>
        </w:tc>
        <w:tc>
          <w:tcPr>
            <w:tcW w:w="1792" w:type="dxa"/>
            <w:shd w:val="clear" w:color="auto" w:fill="auto"/>
          </w:tcPr>
          <w:p w14:paraId="4769EFDB" w14:textId="77777777" w:rsidR="00DC6A1F" w:rsidRPr="00420369" w:rsidRDefault="00DC6A1F" w:rsidP="00D61D1D">
            <w:pPr>
              <w:pStyle w:val="SeyTables"/>
              <w:rPr>
                <w:sz w:val="20"/>
                <w:lang w:val="en-GB"/>
              </w:rPr>
            </w:pPr>
            <w:r>
              <w:rPr>
                <w:sz w:val="20"/>
                <w:lang w:val="en-GB"/>
              </w:rPr>
              <w:t>IDC</w:t>
            </w:r>
          </w:p>
        </w:tc>
        <w:tc>
          <w:tcPr>
            <w:tcW w:w="1574" w:type="dxa"/>
          </w:tcPr>
          <w:p w14:paraId="462376D4" w14:textId="77777777" w:rsidR="00DC6A1F" w:rsidRPr="00420369" w:rsidRDefault="00DC6A1F" w:rsidP="00D61D1D">
            <w:pPr>
              <w:rPr>
                <w:sz w:val="20"/>
                <w:lang w:val="en-GB"/>
              </w:rPr>
            </w:pPr>
            <w:r>
              <w:rPr>
                <w:sz w:val="20"/>
                <w:lang w:val="en-GB"/>
              </w:rPr>
              <w:t xml:space="preserve">In Management response </w:t>
            </w:r>
          </w:p>
        </w:tc>
      </w:tr>
      <w:tr w:rsidR="00DC6A1F" w:rsidRPr="005A6AC8" w14:paraId="1C067BE3" w14:textId="77777777" w:rsidTr="00D61D1D">
        <w:tc>
          <w:tcPr>
            <w:tcW w:w="5876" w:type="dxa"/>
          </w:tcPr>
          <w:p w14:paraId="66565200" w14:textId="77777777" w:rsidR="00DC6A1F" w:rsidRPr="00420369" w:rsidRDefault="00DC6A1F" w:rsidP="00D61D1D">
            <w:pPr>
              <w:rPr>
                <w:rFonts w:eastAsia="Calibri"/>
              </w:rPr>
            </w:pPr>
            <w:r w:rsidRPr="00420369">
              <w:rPr>
                <w:rFonts w:eastAsia="Calibri"/>
                <w:b/>
                <w:u w:val="single"/>
                <w:lang w:eastAsia="en-GB"/>
              </w:rPr>
              <w:t>Recommendation 1</w:t>
            </w:r>
            <w:r>
              <w:rPr>
                <w:rFonts w:eastAsia="Calibri"/>
                <w:b/>
                <w:u w:val="single"/>
                <w:lang w:val="en-GB" w:eastAsia="en-GB"/>
              </w:rPr>
              <w:t>6</w:t>
            </w:r>
            <w:r w:rsidRPr="00420369">
              <w:rPr>
                <w:rFonts w:eastAsia="Calibri"/>
                <w:b/>
                <w:u w:val="single"/>
                <w:lang w:eastAsia="en-GB"/>
              </w:rPr>
              <w:t>:</w:t>
            </w:r>
            <w:r w:rsidRPr="00420369">
              <w:rPr>
                <w:rFonts w:eastAsia="Calibri"/>
                <w:lang w:eastAsia="en-GB"/>
              </w:rPr>
              <w:t xml:space="preserve"> The PSC should monitor the political development around Outer Islands and assist the project to apply adaptive management to adjust to the uncertainty created by these political developments, and eventually to the outcome of the political process</w:t>
            </w:r>
            <w:r w:rsidRPr="00420369">
              <w:rPr>
                <w:rFonts w:eastAsia="Calibri"/>
                <w:lang w:val="en-GB" w:eastAsia="en-GB"/>
              </w:rPr>
              <w:t xml:space="preserve">; the </w:t>
            </w:r>
            <w:r w:rsidRPr="00420369">
              <w:rPr>
                <w:lang w:val="en-GB"/>
              </w:rPr>
              <w:t>Project could even make a presentation to the NA at committee stage if required</w:t>
            </w:r>
            <w:r w:rsidRPr="00420369">
              <w:rPr>
                <w:rFonts w:eastAsia="Calibri"/>
                <w:lang w:eastAsia="en-GB"/>
              </w:rPr>
              <w:t>.</w:t>
            </w:r>
          </w:p>
        </w:tc>
        <w:tc>
          <w:tcPr>
            <w:tcW w:w="1792" w:type="dxa"/>
            <w:shd w:val="clear" w:color="auto" w:fill="auto"/>
          </w:tcPr>
          <w:p w14:paraId="1894BF1E" w14:textId="77777777" w:rsidR="00DC6A1F" w:rsidRPr="00F45FCF" w:rsidRDefault="00DC6A1F" w:rsidP="00D61D1D">
            <w:pPr>
              <w:rPr>
                <w:sz w:val="20"/>
                <w:lang w:val="en-GB"/>
              </w:rPr>
            </w:pPr>
            <w:r w:rsidRPr="00420369">
              <w:rPr>
                <w:sz w:val="20"/>
                <w:lang w:val="en-GB"/>
              </w:rPr>
              <w:t>PSC</w:t>
            </w:r>
          </w:p>
        </w:tc>
        <w:tc>
          <w:tcPr>
            <w:tcW w:w="1574" w:type="dxa"/>
          </w:tcPr>
          <w:p w14:paraId="1D7491B5" w14:textId="77777777" w:rsidR="00DC6A1F" w:rsidRPr="00420369" w:rsidRDefault="00DC6A1F" w:rsidP="00D61D1D">
            <w:pPr>
              <w:rPr>
                <w:sz w:val="20"/>
                <w:lang w:val="en-GB"/>
              </w:rPr>
            </w:pPr>
            <w:r>
              <w:rPr>
                <w:sz w:val="20"/>
                <w:lang w:val="en-GB"/>
              </w:rPr>
              <w:t xml:space="preserve">In Management response </w:t>
            </w:r>
          </w:p>
        </w:tc>
      </w:tr>
    </w:tbl>
    <w:p w14:paraId="012D17B1" w14:textId="77777777" w:rsidR="00900B9A" w:rsidRDefault="00900B9A" w:rsidP="00900B9A">
      <w:pPr>
        <w:rPr>
          <w:lang w:eastAsia="x-none"/>
        </w:rPr>
      </w:pPr>
    </w:p>
    <w:p w14:paraId="5E48E75A" w14:textId="77777777" w:rsidR="00900B9A" w:rsidRPr="0035593A" w:rsidRDefault="00900B9A" w:rsidP="00900B9A">
      <w:pPr>
        <w:rPr>
          <w:rFonts w:ascii="Garamond" w:hAnsi="Garamond"/>
          <w:b/>
          <w:color w:val="FF0000"/>
          <w:sz w:val="20"/>
          <w:szCs w:val="20"/>
        </w:rPr>
      </w:pPr>
    </w:p>
    <w:p w14:paraId="2DE04342" w14:textId="77777777" w:rsidR="00900B9A" w:rsidRPr="00003DEB" w:rsidRDefault="00900B9A" w:rsidP="00900B9A">
      <w:pPr>
        <w:jc w:val="center"/>
        <w:rPr>
          <w:b/>
          <w:sz w:val="20"/>
          <w:szCs w:val="20"/>
        </w:rPr>
      </w:pPr>
      <w:r w:rsidRPr="00003DEB">
        <w:rPr>
          <w:b/>
          <w:sz w:val="20"/>
          <w:szCs w:val="20"/>
        </w:rPr>
        <w:t xml:space="preserve">MTR Consultant Agreement Form </w:t>
      </w:r>
    </w:p>
    <w:p w14:paraId="0F811378" w14:textId="77777777" w:rsidR="00900B9A" w:rsidRPr="00003DEB" w:rsidRDefault="00900B9A" w:rsidP="00900B9A">
      <w:pPr>
        <w:jc w:val="center"/>
        <w:rPr>
          <w:b/>
          <w:sz w:val="20"/>
          <w:szCs w:val="20"/>
        </w:rPr>
      </w:pPr>
    </w:p>
    <w:p w14:paraId="65D4A9EC" w14:textId="77777777" w:rsidR="00900B9A" w:rsidRPr="00003DEB" w:rsidRDefault="00900B9A" w:rsidP="00900B9A">
      <w:pPr>
        <w:rPr>
          <w:sz w:val="20"/>
          <w:szCs w:val="20"/>
        </w:rPr>
      </w:pPr>
      <w:r w:rsidRPr="00003DEB">
        <w:rPr>
          <w:sz w:val="20"/>
          <w:szCs w:val="20"/>
        </w:rPr>
        <w:t>Agreement to abide by the Code of Conduct for Evaluation in the UN System:</w:t>
      </w:r>
    </w:p>
    <w:p w14:paraId="2A87BFF1" w14:textId="77777777" w:rsidR="00900B9A" w:rsidRPr="00003DEB" w:rsidRDefault="00900B9A" w:rsidP="00900B9A">
      <w:pPr>
        <w:rPr>
          <w:sz w:val="20"/>
          <w:szCs w:val="20"/>
        </w:rPr>
      </w:pPr>
    </w:p>
    <w:p w14:paraId="34DB4809" w14:textId="13CA1B64" w:rsidR="00900B9A" w:rsidRPr="00003DEB" w:rsidRDefault="00900B9A" w:rsidP="00900B9A">
      <w:pPr>
        <w:rPr>
          <w:sz w:val="20"/>
          <w:szCs w:val="20"/>
        </w:rPr>
      </w:pPr>
      <w:r w:rsidRPr="00003DEB">
        <w:rPr>
          <w:sz w:val="20"/>
          <w:szCs w:val="20"/>
        </w:rPr>
        <w:t>Name of Consultant: _____Veronica Nyawira Muthui ______________________________________________</w:t>
      </w:r>
    </w:p>
    <w:p w14:paraId="5B673FAF" w14:textId="77777777" w:rsidR="00900B9A" w:rsidRPr="00003DEB" w:rsidRDefault="00900B9A" w:rsidP="00900B9A">
      <w:pPr>
        <w:rPr>
          <w:sz w:val="20"/>
          <w:szCs w:val="20"/>
        </w:rPr>
      </w:pPr>
    </w:p>
    <w:p w14:paraId="2303022E" w14:textId="1EC8F939" w:rsidR="00900B9A" w:rsidRPr="00003DEB" w:rsidRDefault="00900B9A" w:rsidP="00900B9A">
      <w:pPr>
        <w:rPr>
          <w:sz w:val="20"/>
          <w:szCs w:val="20"/>
        </w:rPr>
      </w:pPr>
      <w:r w:rsidRPr="00003DEB">
        <w:rPr>
          <w:sz w:val="20"/>
          <w:szCs w:val="20"/>
        </w:rPr>
        <w:t>Name of Consultancy Organization (where relevant): __N/A_______________________________________</w:t>
      </w:r>
    </w:p>
    <w:p w14:paraId="45775DE0" w14:textId="77777777" w:rsidR="00900B9A" w:rsidRPr="00003DEB" w:rsidRDefault="00900B9A" w:rsidP="00900B9A">
      <w:pPr>
        <w:rPr>
          <w:sz w:val="20"/>
          <w:szCs w:val="20"/>
        </w:rPr>
      </w:pPr>
    </w:p>
    <w:p w14:paraId="0F5938F0" w14:textId="77777777" w:rsidR="00900B9A" w:rsidRPr="00003DEB" w:rsidRDefault="00900B9A" w:rsidP="00900B9A">
      <w:pPr>
        <w:rPr>
          <w:b/>
          <w:sz w:val="20"/>
          <w:szCs w:val="20"/>
        </w:rPr>
      </w:pPr>
      <w:r w:rsidRPr="00003DEB">
        <w:rPr>
          <w:b/>
          <w:sz w:val="20"/>
          <w:szCs w:val="20"/>
        </w:rPr>
        <w:t xml:space="preserve">I confirm that I have received and understood and will abide by the United Nations Code of Conduct for Evaluation. </w:t>
      </w:r>
    </w:p>
    <w:p w14:paraId="6CEA0B81" w14:textId="77777777" w:rsidR="00900B9A" w:rsidRPr="00003DEB" w:rsidRDefault="00900B9A" w:rsidP="00900B9A">
      <w:pPr>
        <w:rPr>
          <w:b/>
          <w:sz w:val="20"/>
          <w:szCs w:val="20"/>
        </w:rPr>
      </w:pPr>
    </w:p>
    <w:p w14:paraId="69C8362B" w14:textId="029D0D5C" w:rsidR="00900B9A" w:rsidRPr="00003DEB" w:rsidRDefault="00900B9A" w:rsidP="00900B9A">
      <w:pPr>
        <w:rPr>
          <w:i/>
          <w:sz w:val="20"/>
          <w:szCs w:val="20"/>
        </w:rPr>
      </w:pPr>
      <w:r w:rsidRPr="00003DEB">
        <w:rPr>
          <w:sz w:val="20"/>
          <w:szCs w:val="20"/>
        </w:rPr>
        <w:t xml:space="preserve">Signed at </w:t>
      </w:r>
      <w:r w:rsidRPr="00003DEB">
        <w:rPr>
          <w:i/>
          <w:sz w:val="20"/>
          <w:szCs w:val="20"/>
        </w:rPr>
        <w:t xml:space="preserve">____Leverkusen, Germany________________________________  (Place)     </w:t>
      </w:r>
      <w:r w:rsidRPr="00003DEB">
        <w:rPr>
          <w:sz w:val="20"/>
          <w:szCs w:val="20"/>
        </w:rPr>
        <w:t>on 26</w:t>
      </w:r>
      <w:r w:rsidRPr="00003DEB">
        <w:rPr>
          <w:sz w:val="20"/>
          <w:szCs w:val="20"/>
          <w:vertAlign w:val="superscript"/>
        </w:rPr>
        <w:t>th</w:t>
      </w:r>
      <w:r w:rsidRPr="00003DEB">
        <w:rPr>
          <w:sz w:val="20"/>
          <w:szCs w:val="20"/>
        </w:rPr>
        <w:t xml:space="preserve"> Nov 2016</w:t>
      </w:r>
      <w:r w:rsidRPr="00003DEB">
        <w:rPr>
          <w:i/>
          <w:sz w:val="20"/>
          <w:szCs w:val="20"/>
        </w:rPr>
        <w:t>__    (Date)</w:t>
      </w:r>
    </w:p>
    <w:p w14:paraId="40D2F573" w14:textId="77777777" w:rsidR="00900B9A" w:rsidRPr="00003DEB" w:rsidRDefault="00900B9A" w:rsidP="00900B9A">
      <w:pPr>
        <w:rPr>
          <w:sz w:val="20"/>
          <w:szCs w:val="20"/>
        </w:rPr>
      </w:pPr>
    </w:p>
    <w:p w14:paraId="781F10D8" w14:textId="27EC584A" w:rsidR="00900B9A" w:rsidRPr="00003DEB" w:rsidRDefault="00900B9A" w:rsidP="00900B9A">
      <w:pPr>
        <w:rPr>
          <w:sz w:val="20"/>
          <w:szCs w:val="20"/>
        </w:rPr>
      </w:pPr>
      <w:r w:rsidRPr="00003DEB">
        <w:rPr>
          <w:sz w:val="20"/>
          <w:szCs w:val="20"/>
        </w:rPr>
        <w:t>Signature: ___</w:t>
      </w:r>
      <w:r w:rsidR="004A6498" w:rsidRPr="00003DEB">
        <w:rPr>
          <w:noProof/>
        </w:rPr>
        <w:drawing>
          <wp:inline distT="0" distB="0" distL="0" distR="0" wp14:anchorId="42DAD425" wp14:editId="7EC488B1">
            <wp:extent cx="1628140" cy="258992"/>
            <wp:effectExtent l="0" t="0" r="0"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645124" cy="261694"/>
                    </a:xfrm>
                    <a:prstGeom prst="rect">
                      <a:avLst/>
                    </a:prstGeom>
                    <a:noFill/>
                    <a:ln>
                      <a:noFill/>
                    </a:ln>
                  </pic:spPr>
                </pic:pic>
              </a:graphicData>
            </a:graphic>
          </wp:inline>
        </w:drawing>
      </w:r>
      <w:r w:rsidRPr="00003DEB">
        <w:rPr>
          <w:sz w:val="20"/>
          <w:szCs w:val="20"/>
        </w:rPr>
        <w:t>________________________________</w:t>
      </w:r>
    </w:p>
    <w:p w14:paraId="2AE64099" w14:textId="77777777" w:rsidR="00900B9A" w:rsidRPr="00003DEB" w:rsidRDefault="00900B9A" w:rsidP="00900B9A">
      <w:pPr>
        <w:rPr>
          <w:lang w:eastAsia="x-none"/>
        </w:rPr>
      </w:pPr>
    </w:p>
    <w:p w14:paraId="4CA0A188" w14:textId="77777777" w:rsidR="00900B9A" w:rsidRPr="00003DEB" w:rsidRDefault="00900B9A" w:rsidP="00900B9A">
      <w:pPr>
        <w:rPr>
          <w:lang w:eastAsia="x-none"/>
        </w:rPr>
      </w:pPr>
    </w:p>
    <w:p w14:paraId="4961C582" w14:textId="64004E9A" w:rsidR="00900B9A" w:rsidRPr="00003DEB" w:rsidRDefault="004A6498" w:rsidP="00900B9A">
      <w:pPr>
        <w:rPr>
          <w:b/>
          <w:sz w:val="20"/>
          <w:szCs w:val="20"/>
        </w:rPr>
      </w:pPr>
      <w:r w:rsidRPr="00003DEB">
        <w:rPr>
          <w:b/>
          <w:sz w:val="20"/>
          <w:szCs w:val="20"/>
        </w:rPr>
        <w:t>I also a</w:t>
      </w:r>
      <w:r w:rsidR="00900B9A" w:rsidRPr="00003DEB">
        <w:rPr>
          <w:b/>
          <w:sz w:val="20"/>
          <w:szCs w:val="20"/>
        </w:rPr>
        <w:t xml:space="preserve">pprove this MTR report </w:t>
      </w:r>
    </w:p>
    <w:p w14:paraId="23292AD6" w14:textId="4BEFC47F" w:rsidR="00900B9A" w:rsidRPr="00003DEB" w:rsidRDefault="00900B9A" w:rsidP="00900B9A">
      <w:pPr>
        <w:rPr>
          <w:i/>
          <w:sz w:val="20"/>
          <w:szCs w:val="20"/>
        </w:rPr>
      </w:pPr>
      <w:r w:rsidRPr="00003DEB">
        <w:rPr>
          <w:sz w:val="20"/>
          <w:szCs w:val="20"/>
        </w:rPr>
        <w:t xml:space="preserve">Signed at </w:t>
      </w:r>
      <w:r w:rsidRPr="00003DEB">
        <w:rPr>
          <w:i/>
          <w:sz w:val="20"/>
          <w:szCs w:val="20"/>
        </w:rPr>
        <w:t xml:space="preserve">____Leverkusen, Germany_____________________________ (Place)     </w:t>
      </w:r>
      <w:r w:rsidRPr="00003DEB">
        <w:rPr>
          <w:sz w:val="20"/>
          <w:szCs w:val="20"/>
        </w:rPr>
        <w:t>on 1</w:t>
      </w:r>
      <w:r w:rsidRPr="00003DEB">
        <w:rPr>
          <w:sz w:val="20"/>
          <w:szCs w:val="20"/>
          <w:vertAlign w:val="superscript"/>
        </w:rPr>
        <w:t>st</w:t>
      </w:r>
      <w:r w:rsidRPr="00003DEB">
        <w:rPr>
          <w:sz w:val="20"/>
          <w:szCs w:val="20"/>
        </w:rPr>
        <w:t xml:space="preserve"> Feb 2017</w:t>
      </w:r>
      <w:r w:rsidRPr="00003DEB">
        <w:rPr>
          <w:i/>
          <w:sz w:val="20"/>
          <w:szCs w:val="20"/>
        </w:rPr>
        <w:t>___    (Date)</w:t>
      </w:r>
    </w:p>
    <w:p w14:paraId="7D5D1826" w14:textId="77777777" w:rsidR="00900B9A" w:rsidRPr="00003DEB" w:rsidRDefault="00900B9A" w:rsidP="00900B9A">
      <w:pPr>
        <w:rPr>
          <w:sz w:val="20"/>
          <w:szCs w:val="20"/>
        </w:rPr>
      </w:pPr>
    </w:p>
    <w:p w14:paraId="777463C9" w14:textId="5726BC25" w:rsidR="00900B9A" w:rsidRPr="0035593A" w:rsidRDefault="00900B9A" w:rsidP="00900B9A">
      <w:pPr>
        <w:rPr>
          <w:rFonts w:ascii="Garamond" w:hAnsi="Garamond"/>
          <w:sz w:val="20"/>
          <w:szCs w:val="20"/>
        </w:rPr>
      </w:pPr>
      <w:r w:rsidRPr="00003DEB">
        <w:rPr>
          <w:sz w:val="20"/>
          <w:szCs w:val="20"/>
        </w:rPr>
        <w:t>Signature: _______</w:t>
      </w:r>
      <w:r w:rsidR="004A6498" w:rsidRPr="00003DEB">
        <w:rPr>
          <w:noProof/>
        </w:rPr>
        <w:drawing>
          <wp:inline distT="0" distB="0" distL="0" distR="0" wp14:anchorId="040CC0B8" wp14:editId="784A0E2F">
            <wp:extent cx="1628140" cy="258992"/>
            <wp:effectExtent l="0" t="0" r="0"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645124" cy="261694"/>
                    </a:xfrm>
                    <a:prstGeom prst="rect">
                      <a:avLst/>
                    </a:prstGeom>
                    <a:noFill/>
                    <a:ln>
                      <a:noFill/>
                    </a:ln>
                  </pic:spPr>
                </pic:pic>
              </a:graphicData>
            </a:graphic>
          </wp:inline>
        </w:drawing>
      </w:r>
      <w:r w:rsidRPr="00003DEB">
        <w:rPr>
          <w:sz w:val="20"/>
          <w:szCs w:val="20"/>
        </w:rPr>
        <w:t>____________________________</w:t>
      </w:r>
    </w:p>
    <w:p w14:paraId="422511D0" w14:textId="77777777" w:rsidR="00900B9A" w:rsidRPr="00900B9A" w:rsidRDefault="00900B9A" w:rsidP="00900B9A">
      <w:pPr>
        <w:rPr>
          <w:lang w:eastAsia="x-none"/>
        </w:rPr>
        <w:sectPr w:rsidR="00900B9A" w:rsidRPr="00900B9A" w:rsidSect="00695678">
          <w:pgSz w:w="11906" w:h="16838"/>
          <w:pgMar w:top="1440" w:right="1440" w:bottom="1440" w:left="1440" w:header="708" w:footer="708" w:gutter="0"/>
          <w:cols w:space="708"/>
          <w:docGrid w:linePitch="360"/>
        </w:sectPr>
      </w:pPr>
    </w:p>
    <w:p w14:paraId="77667F8B" w14:textId="1A35ED07" w:rsidR="005A6AC8" w:rsidRDefault="005A6AC8" w:rsidP="00E028B0">
      <w:pPr>
        <w:pStyle w:val="GridTable32"/>
      </w:pPr>
      <w:r>
        <w:lastRenderedPageBreak/>
        <w:t>Contents</w:t>
      </w:r>
    </w:p>
    <w:p w14:paraId="03C8A6E4" w14:textId="77777777" w:rsidR="00A01F75" w:rsidRDefault="005A6AC8">
      <w:pPr>
        <w:pStyle w:val="TOC3"/>
        <w:tabs>
          <w:tab w:val="right" w:leader="dot" w:pos="9016"/>
        </w:tabs>
        <w:rPr>
          <w:rFonts w:asciiTheme="minorHAnsi" w:eastAsiaTheme="minorEastAsia" w:hAnsiTheme="minorHAnsi" w:cstheme="minorBidi"/>
          <w:noProof/>
          <w:szCs w:val="22"/>
          <w:lang w:val="en-GB" w:eastAsia="en-GB"/>
        </w:rPr>
      </w:pPr>
      <w:r>
        <w:fldChar w:fldCharType="begin"/>
      </w:r>
      <w:r>
        <w:instrText xml:space="preserve"> TOC \o "1-3" \h \z \u </w:instrText>
      </w:r>
      <w:r>
        <w:fldChar w:fldCharType="separate"/>
      </w:r>
      <w:hyperlink w:anchor="_Toc475956252" w:history="1">
        <w:r w:rsidR="00A01F75" w:rsidRPr="00682C87">
          <w:rPr>
            <w:rStyle w:val="Hyperlink"/>
            <w:noProof/>
            <w:lang w:val="en-GB"/>
          </w:rPr>
          <w:t>Executive Summary</w:t>
        </w:r>
        <w:r w:rsidR="00A01F75">
          <w:rPr>
            <w:noProof/>
            <w:webHidden/>
          </w:rPr>
          <w:tab/>
        </w:r>
        <w:r w:rsidR="00A01F75">
          <w:rPr>
            <w:noProof/>
            <w:webHidden/>
          </w:rPr>
          <w:fldChar w:fldCharType="begin"/>
        </w:r>
        <w:r w:rsidR="00A01F75">
          <w:rPr>
            <w:noProof/>
            <w:webHidden/>
          </w:rPr>
          <w:instrText xml:space="preserve"> PAGEREF _Toc475956252 \h </w:instrText>
        </w:r>
        <w:r w:rsidR="00A01F75">
          <w:rPr>
            <w:noProof/>
            <w:webHidden/>
          </w:rPr>
        </w:r>
        <w:r w:rsidR="00A01F75">
          <w:rPr>
            <w:noProof/>
            <w:webHidden/>
          </w:rPr>
          <w:fldChar w:fldCharType="separate"/>
        </w:r>
        <w:r w:rsidR="001B69EC">
          <w:rPr>
            <w:noProof/>
            <w:webHidden/>
          </w:rPr>
          <w:t>3</w:t>
        </w:r>
        <w:r w:rsidR="00A01F75">
          <w:rPr>
            <w:noProof/>
            <w:webHidden/>
          </w:rPr>
          <w:fldChar w:fldCharType="end"/>
        </w:r>
      </w:hyperlink>
    </w:p>
    <w:p w14:paraId="43B73884" w14:textId="77777777" w:rsidR="00A01F75" w:rsidRDefault="00741170">
      <w:pPr>
        <w:pStyle w:val="TOC2"/>
        <w:tabs>
          <w:tab w:val="right" w:leader="dot" w:pos="9016"/>
        </w:tabs>
        <w:rPr>
          <w:rFonts w:asciiTheme="minorHAnsi" w:eastAsiaTheme="minorEastAsia" w:hAnsiTheme="minorHAnsi" w:cstheme="minorBidi"/>
          <w:noProof/>
          <w:szCs w:val="22"/>
          <w:lang w:val="en-GB" w:eastAsia="en-GB"/>
        </w:rPr>
      </w:pPr>
      <w:hyperlink w:anchor="_Toc475956253" w:history="1">
        <w:r w:rsidR="00A01F75" w:rsidRPr="00682C87">
          <w:rPr>
            <w:rStyle w:val="Hyperlink"/>
            <w:noProof/>
            <w:lang w:val="en-GB"/>
          </w:rPr>
          <w:t>Acronyms</w:t>
        </w:r>
        <w:r w:rsidR="00A01F75">
          <w:rPr>
            <w:noProof/>
            <w:webHidden/>
          </w:rPr>
          <w:tab/>
        </w:r>
        <w:r w:rsidR="00A01F75">
          <w:rPr>
            <w:noProof/>
            <w:webHidden/>
          </w:rPr>
          <w:fldChar w:fldCharType="begin"/>
        </w:r>
        <w:r w:rsidR="00A01F75">
          <w:rPr>
            <w:noProof/>
            <w:webHidden/>
          </w:rPr>
          <w:instrText xml:space="preserve"> PAGEREF _Toc475956253 \h </w:instrText>
        </w:r>
        <w:r w:rsidR="00A01F75">
          <w:rPr>
            <w:noProof/>
            <w:webHidden/>
          </w:rPr>
        </w:r>
        <w:r w:rsidR="00A01F75">
          <w:rPr>
            <w:noProof/>
            <w:webHidden/>
          </w:rPr>
          <w:fldChar w:fldCharType="separate"/>
        </w:r>
        <w:r w:rsidR="001B69EC">
          <w:rPr>
            <w:noProof/>
            <w:webHidden/>
          </w:rPr>
          <w:t>9</w:t>
        </w:r>
        <w:r w:rsidR="00A01F75">
          <w:rPr>
            <w:noProof/>
            <w:webHidden/>
          </w:rPr>
          <w:fldChar w:fldCharType="end"/>
        </w:r>
      </w:hyperlink>
    </w:p>
    <w:p w14:paraId="670008ED" w14:textId="77777777" w:rsidR="00A01F75" w:rsidRDefault="00741170">
      <w:pPr>
        <w:pStyle w:val="TOC1"/>
        <w:tabs>
          <w:tab w:val="left" w:pos="440"/>
        </w:tabs>
        <w:rPr>
          <w:rFonts w:asciiTheme="minorHAnsi" w:eastAsiaTheme="minorEastAsia" w:hAnsiTheme="minorHAnsi" w:cstheme="minorBidi"/>
          <w:b w:val="0"/>
          <w:lang w:eastAsia="en-GB"/>
        </w:rPr>
      </w:pPr>
      <w:hyperlink w:anchor="_Toc475956254" w:history="1">
        <w:r w:rsidR="00A01F75" w:rsidRPr="00682C87">
          <w:rPr>
            <w:rStyle w:val="Hyperlink"/>
          </w:rPr>
          <w:t>1</w:t>
        </w:r>
        <w:r w:rsidR="00A01F75">
          <w:rPr>
            <w:rFonts w:asciiTheme="minorHAnsi" w:eastAsiaTheme="minorEastAsia" w:hAnsiTheme="minorHAnsi" w:cstheme="minorBidi"/>
            <w:b w:val="0"/>
            <w:lang w:eastAsia="en-GB"/>
          </w:rPr>
          <w:tab/>
        </w:r>
        <w:r w:rsidR="00A01F75" w:rsidRPr="00682C87">
          <w:rPr>
            <w:rStyle w:val="Hyperlink"/>
          </w:rPr>
          <w:t>Background</w:t>
        </w:r>
        <w:r w:rsidR="00A01F75">
          <w:rPr>
            <w:webHidden/>
          </w:rPr>
          <w:tab/>
        </w:r>
        <w:r w:rsidR="00A01F75">
          <w:rPr>
            <w:webHidden/>
          </w:rPr>
          <w:fldChar w:fldCharType="begin"/>
        </w:r>
        <w:r w:rsidR="00A01F75">
          <w:rPr>
            <w:webHidden/>
          </w:rPr>
          <w:instrText xml:space="preserve"> PAGEREF _Toc475956254 \h </w:instrText>
        </w:r>
        <w:r w:rsidR="00A01F75">
          <w:rPr>
            <w:webHidden/>
          </w:rPr>
        </w:r>
        <w:r w:rsidR="00A01F75">
          <w:rPr>
            <w:webHidden/>
          </w:rPr>
          <w:fldChar w:fldCharType="separate"/>
        </w:r>
        <w:r w:rsidR="001B69EC">
          <w:rPr>
            <w:webHidden/>
          </w:rPr>
          <w:t>11</w:t>
        </w:r>
        <w:r w:rsidR="00A01F75">
          <w:rPr>
            <w:webHidden/>
          </w:rPr>
          <w:fldChar w:fldCharType="end"/>
        </w:r>
      </w:hyperlink>
    </w:p>
    <w:p w14:paraId="0763584C" w14:textId="77777777" w:rsidR="00A01F75" w:rsidRDefault="00741170">
      <w:pPr>
        <w:pStyle w:val="TOC2"/>
        <w:tabs>
          <w:tab w:val="left" w:pos="880"/>
          <w:tab w:val="right" w:leader="dot" w:pos="9016"/>
        </w:tabs>
        <w:rPr>
          <w:rFonts w:asciiTheme="minorHAnsi" w:eastAsiaTheme="minorEastAsia" w:hAnsiTheme="minorHAnsi" w:cstheme="minorBidi"/>
          <w:noProof/>
          <w:szCs w:val="22"/>
          <w:lang w:val="en-GB" w:eastAsia="en-GB"/>
        </w:rPr>
      </w:pPr>
      <w:hyperlink w:anchor="_Toc475956255" w:history="1">
        <w:r w:rsidR="00A01F75" w:rsidRPr="00682C87">
          <w:rPr>
            <w:rStyle w:val="Hyperlink"/>
            <w:noProof/>
          </w:rPr>
          <w:t>1.1</w:t>
        </w:r>
        <w:r w:rsidR="00A01F75">
          <w:rPr>
            <w:rFonts w:asciiTheme="minorHAnsi" w:eastAsiaTheme="minorEastAsia" w:hAnsiTheme="minorHAnsi" w:cstheme="minorBidi"/>
            <w:noProof/>
            <w:szCs w:val="22"/>
            <w:lang w:val="en-GB" w:eastAsia="en-GB"/>
          </w:rPr>
          <w:tab/>
        </w:r>
        <w:r w:rsidR="00A01F75" w:rsidRPr="00682C87">
          <w:rPr>
            <w:rStyle w:val="Hyperlink"/>
            <w:noProof/>
          </w:rPr>
          <w:t>Project Background and Information</w:t>
        </w:r>
        <w:r w:rsidR="00A01F75">
          <w:rPr>
            <w:noProof/>
            <w:webHidden/>
          </w:rPr>
          <w:tab/>
        </w:r>
        <w:r w:rsidR="00A01F75">
          <w:rPr>
            <w:noProof/>
            <w:webHidden/>
          </w:rPr>
          <w:fldChar w:fldCharType="begin"/>
        </w:r>
        <w:r w:rsidR="00A01F75">
          <w:rPr>
            <w:noProof/>
            <w:webHidden/>
          </w:rPr>
          <w:instrText xml:space="preserve"> PAGEREF _Toc475956255 \h </w:instrText>
        </w:r>
        <w:r w:rsidR="00A01F75">
          <w:rPr>
            <w:noProof/>
            <w:webHidden/>
          </w:rPr>
        </w:r>
        <w:r w:rsidR="00A01F75">
          <w:rPr>
            <w:noProof/>
            <w:webHidden/>
          </w:rPr>
          <w:fldChar w:fldCharType="separate"/>
        </w:r>
        <w:r w:rsidR="001B69EC">
          <w:rPr>
            <w:noProof/>
            <w:webHidden/>
          </w:rPr>
          <w:t>11</w:t>
        </w:r>
        <w:r w:rsidR="00A01F75">
          <w:rPr>
            <w:noProof/>
            <w:webHidden/>
          </w:rPr>
          <w:fldChar w:fldCharType="end"/>
        </w:r>
      </w:hyperlink>
    </w:p>
    <w:p w14:paraId="093F1A2E" w14:textId="77777777" w:rsidR="00A01F75" w:rsidRDefault="00741170">
      <w:pPr>
        <w:pStyle w:val="TOC2"/>
        <w:tabs>
          <w:tab w:val="left" w:pos="880"/>
          <w:tab w:val="right" w:leader="dot" w:pos="9016"/>
        </w:tabs>
        <w:rPr>
          <w:rFonts w:asciiTheme="minorHAnsi" w:eastAsiaTheme="minorEastAsia" w:hAnsiTheme="minorHAnsi" w:cstheme="minorBidi"/>
          <w:noProof/>
          <w:szCs w:val="22"/>
          <w:lang w:val="en-GB" w:eastAsia="en-GB"/>
        </w:rPr>
      </w:pPr>
      <w:hyperlink w:anchor="_Toc475956256" w:history="1">
        <w:r w:rsidR="00A01F75" w:rsidRPr="00682C87">
          <w:rPr>
            <w:rStyle w:val="Hyperlink"/>
            <w:rFonts w:eastAsia="Calibri"/>
            <w:noProof/>
            <w:lang w:val="en-GB" w:eastAsia="en-GB"/>
          </w:rPr>
          <w:t>1.2</w:t>
        </w:r>
        <w:r w:rsidR="00A01F75">
          <w:rPr>
            <w:rFonts w:asciiTheme="minorHAnsi" w:eastAsiaTheme="minorEastAsia" w:hAnsiTheme="minorHAnsi" w:cstheme="minorBidi"/>
            <w:noProof/>
            <w:szCs w:val="22"/>
            <w:lang w:val="en-GB" w:eastAsia="en-GB"/>
          </w:rPr>
          <w:tab/>
        </w:r>
        <w:r w:rsidR="00A01F75" w:rsidRPr="00682C87">
          <w:rPr>
            <w:rStyle w:val="Hyperlink"/>
            <w:rFonts w:eastAsia="Calibri"/>
            <w:noProof/>
            <w:lang w:val="en-GB" w:eastAsia="en-GB"/>
          </w:rPr>
          <w:t>OBJECTIVES OF THE MTR</w:t>
        </w:r>
        <w:r w:rsidR="00A01F75">
          <w:rPr>
            <w:noProof/>
            <w:webHidden/>
          </w:rPr>
          <w:tab/>
        </w:r>
        <w:r w:rsidR="00A01F75">
          <w:rPr>
            <w:noProof/>
            <w:webHidden/>
          </w:rPr>
          <w:fldChar w:fldCharType="begin"/>
        </w:r>
        <w:r w:rsidR="00A01F75">
          <w:rPr>
            <w:noProof/>
            <w:webHidden/>
          </w:rPr>
          <w:instrText xml:space="preserve"> PAGEREF _Toc475956256 \h </w:instrText>
        </w:r>
        <w:r w:rsidR="00A01F75">
          <w:rPr>
            <w:noProof/>
            <w:webHidden/>
          </w:rPr>
        </w:r>
        <w:r w:rsidR="00A01F75">
          <w:rPr>
            <w:noProof/>
            <w:webHidden/>
          </w:rPr>
          <w:fldChar w:fldCharType="separate"/>
        </w:r>
        <w:r w:rsidR="001B69EC">
          <w:rPr>
            <w:noProof/>
            <w:webHidden/>
          </w:rPr>
          <w:t>13</w:t>
        </w:r>
        <w:r w:rsidR="00A01F75">
          <w:rPr>
            <w:noProof/>
            <w:webHidden/>
          </w:rPr>
          <w:fldChar w:fldCharType="end"/>
        </w:r>
      </w:hyperlink>
    </w:p>
    <w:p w14:paraId="54DBFD86" w14:textId="77777777" w:rsidR="00A01F75" w:rsidRDefault="00741170">
      <w:pPr>
        <w:pStyle w:val="TOC2"/>
        <w:tabs>
          <w:tab w:val="left" w:pos="880"/>
          <w:tab w:val="right" w:leader="dot" w:pos="9016"/>
        </w:tabs>
        <w:rPr>
          <w:rFonts w:asciiTheme="minorHAnsi" w:eastAsiaTheme="minorEastAsia" w:hAnsiTheme="minorHAnsi" w:cstheme="minorBidi"/>
          <w:noProof/>
          <w:szCs w:val="22"/>
          <w:lang w:val="en-GB" w:eastAsia="en-GB"/>
        </w:rPr>
      </w:pPr>
      <w:hyperlink w:anchor="_Toc475956257" w:history="1">
        <w:r w:rsidR="00A01F75" w:rsidRPr="00682C87">
          <w:rPr>
            <w:rStyle w:val="Hyperlink"/>
            <w:rFonts w:eastAsia="Calibri"/>
            <w:noProof/>
            <w:lang w:val="en-GB" w:eastAsia="en-GB"/>
          </w:rPr>
          <w:t>1.3</w:t>
        </w:r>
        <w:r w:rsidR="00A01F75">
          <w:rPr>
            <w:rFonts w:asciiTheme="minorHAnsi" w:eastAsiaTheme="minorEastAsia" w:hAnsiTheme="minorHAnsi" w:cstheme="minorBidi"/>
            <w:noProof/>
            <w:szCs w:val="22"/>
            <w:lang w:val="en-GB" w:eastAsia="en-GB"/>
          </w:rPr>
          <w:tab/>
        </w:r>
        <w:r w:rsidR="00A01F75" w:rsidRPr="00682C87">
          <w:rPr>
            <w:rStyle w:val="Hyperlink"/>
            <w:rFonts w:eastAsia="Calibri"/>
            <w:noProof/>
            <w:lang w:val="en-GB" w:eastAsia="en-GB"/>
          </w:rPr>
          <w:t>MTR APPROACH &amp; METHODOLOGY</w:t>
        </w:r>
        <w:r w:rsidR="00A01F75">
          <w:rPr>
            <w:noProof/>
            <w:webHidden/>
          </w:rPr>
          <w:tab/>
        </w:r>
        <w:r w:rsidR="00A01F75">
          <w:rPr>
            <w:noProof/>
            <w:webHidden/>
          </w:rPr>
          <w:fldChar w:fldCharType="begin"/>
        </w:r>
        <w:r w:rsidR="00A01F75">
          <w:rPr>
            <w:noProof/>
            <w:webHidden/>
          </w:rPr>
          <w:instrText xml:space="preserve"> PAGEREF _Toc475956257 \h </w:instrText>
        </w:r>
        <w:r w:rsidR="00A01F75">
          <w:rPr>
            <w:noProof/>
            <w:webHidden/>
          </w:rPr>
        </w:r>
        <w:r w:rsidR="00A01F75">
          <w:rPr>
            <w:noProof/>
            <w:webHidden/>
          </w:rPr>
          <w:fldChar w:fldCharType="separate"/>
        </w:r>
        <w:r w:rsidR="001B69EC">
          <w:rPr>
            <w:noProof/>
            <w:webHidden/>
          </w:rPr>
          <w:t>13</w:t>
        </w:r>
        <w:r w:rsidR="00A01F75">
          <w:rPr>
            <w:noProof/>
            <w:webHidden/>
          </w:rPr>
          <w:fldChar w:fldCharType="end"/>
        </w:r>
      </w:hyperlink>
    </w:p>
    <w:p w14:paraId="1699DAF8" w14:textId="77777777" w:rsidR="00A01F75" w:rsidRDefault="00741170">
      <w:pPr>
        <w:pStyle w:val="TOC1"/>
        <w:tabs>
          <w:tab w:val="left" w:pos="440"/>
        </w:tabs>
        <w:rPr>
          <w:rFonts w:asciiTheme="minorHAnsi" w:eastAsiaTheme="minorEastAsia" w:hAnsiTheme="minorHAnsi" w:cstheme="minorBidi"/>
          <w:b w:val="0"/>
          <w:lang w:eastAsia="en-GB"/>
        </w:rPr>
      </w:pPr>
      <w:hyperlink w:anchor="_Toc475956258" w:history="1">
        <w:r w:rsidR="00A01F75" w:rsidRPr="00682C87">
          <w:rPr>
            <w:rStyle w:val="Hyperlink"/>
          </w:rPr>
          <w:t>2</w:t>
        </w:r>
        <w:r w:rsidR="00A01F75">
          <w:rPr>
            <w:rFonts w:asciiTheme="minorHAnsi" w:eastAsiaTheme="minorEastAsia" w:hAnsiTheme="minorHAnsi" w:cstheme="minorBidi"/>
            <w:b w:val="0"/>
            <w:lang w:eastAsia="en-GB"/>
          </w:rPr>
          <w:tab/>
        </w:r>
        <w:r w:rsidR="00A01F75" w:rsidRPr="00682C87">
          <w:rPr>
            <w:rStyle w:val="Hyperlink"/>
          </w:rPr>
          <w:t>Findings</w:t>
        </w:r>
        <w:r w:rsidR="00A01F75">
          <w:rPr>
            <w:webHidden/>
          </w:rPr>
          <w:tab/>
        </w:r>
        <w:r w:rsidR="00A01F75">
          <w:rPr>
            <w:webHidden/>
          </w:rPr>
          <w:fldChar w:fldCharType="begin"/>
        </w:r>
        <w:r w:rsidR="00A01F75">
          <w:rPr>
            <w:webHidden/>
          </w:rPr>
          <w:instrText xml:space="preserve"> PAGEREF _Toc475956258 \h </w:instrText>
        </w:r>
        <w:r w:rsidR="00A01F75">
          <w:rPr>
            <w:webHidden/>
          </w:rPr>
        </w:r>
        <w:r w:rsidR="00A01F75">
          <w:rPr>
            <w:webHidden/>
          </w:rPr>
          <w:fldChar w:fldCharType="separate"/>
        </w:r>
        <w:r w:rsidR="001B69EC">
          <w:rPr>
            <w:webHidden/>
          </w:rPr>
          <w:t>15</w:t>
        </w:r>
        <w:r w:rsidR="00A01F75">
          <w:rPr>
            <w:webHidden/>
          </w:rPr>
          <w:fldChar w:fldCharType="end"/>
        </w:r>
      </w:hyperlink>
    </w:p>
    <w:p w14:paraId="2772150B" w14:textId="77777777" w:rsidR="00A01F75" w:rsidRDefault="00741170">
      <w:pPr>
        <w:pStyle w:val="TOC2"/>
        <w:tabs>
          <w:tab w:val="left" w:pos="880"/>
          <w:tab w:val="right" w:leader="dot" w:pos="9016"/>
        </w:tabs>
        <w:rPr>
          <w:rFonts w:asciiTheme="minorHAnsi" w:eastAsiaTheme="minorEastAsia" w:hAnsiTheme="minorHAnsi" w:cstheme="minorBidi"/>
          <w:noProof/>
          <w:szCs w:val="22"/>
          <w:lang w:val="en-GB" w:eastAsia="en-GB"/>
        </w:rPr>
      </w:pPr>
      <w:hyperlink w:anchor="_Toc475956259" w:history="1">
        <w:r w:rsidR="00A01F75" w:rsidRPr="00682C87">
          <w:rPr>
            <w:rStyle w:val="Hyperlink"/>
            <w:noProof/>
            <w:lang w:eastAsia="en-GB"/>
          </w:rPr>
          <w:t>2.1</w:t>
        </w:r>
        <w:r w:rsidR="00A01F75">
          <w:rPr>
            <w:rFonts w:asciiTheme="minorHAnsi" w:eastAsiaTheme="minorEastAsia" w:hAnsiTheme="minorHAnsi" w:cstheme="minorBidi"/>
            <w:noProof/>
            <w:szCs w:val="22"/>
            <w:lang w:val="en-GB" w:eastAsia="en-GB"/>
          </w:rPr>
          <w:tab/>
        </w:r>
        <w:r w:rsidR="00A01F75" w:rsidRPr="00682C87">
          <w:rPr>
            <w:rStyle w:val="Hyperlink"/>
            <w:rFonts w:eastAsia="Calibri"/>
            <w:noProof/>
            <w:lang w:eastAsia="en-GB"/>
          </w:rPr>
          <w:t xml:space="preserve">Project Strategy </w:t>
        </w:r>
        <w:r w:rsidR="00A01F75" w:rsidRPr="00682C87">
          <w:rPr>
            <w:rStyle w:val="Hyperlink"/>
            <w:noProof/>
            <w:lang w:eastAsia="en-GB"/>
          </w:rPr>
          <w:t xml:space="preserve">(Project design and </w:t>
        </w:r>
        <w:r w:rsidR="00A01F75" w:rsidRPr="00682C87">
          <w:rPr>
            <w:rStyle w:val="Hyperlink"/>
            <w:rFonts w:eastAsia="Calibri"/>
            <w:noProof/>
            <w:lang w:eastAsia="en-GB"/>
          </w:rPr>
          <w:t>Results Framework/Logframe</w:t>
        </w:r>
        <w:r w:rsidR="00A01F75" w:rsidRPr="00682C87">
          <w:rPr>
            <w:rStyle w:val="Hyperlink"/>
            <w:noProof/>
            <w:lang w:eastAsia="en-GB"/>
          </w:rPr>
          <w:t>) - Moderately Satisfactory</w:t>
        </w:r>
        <w:r w:rsidR="00A01F75">
          <w:rPr>
            <w:noProof/>
            <w:webHidden/>
          </w:rPr>
          <w:tab/>
        </w:r>
        <w:r w:rsidR="00A01F75">
          <w:rPr>
            <w:noProof/>
            <w:webHidden/>
          </w:rPr>
          <w:fldChar w:fldCharType="begin"/>
        </w:r>
        <w:r w:rsidR="00A01F75">
          <w:rPr>
            <w:noProof/>
            <w:webHidden/>
          </w:rPr>
          <w:instrText xml:space="preserve"> PAGEREF _Toc475956259 \h </w:instrText>
        </w:r>
        <w:r w:rsidR="00A01F75">
          <w:rPr>
            <w:noProof/>
            <w:webHidden/>
          </w:rPr>
        </w:r>
        <w:r w:rsidR="00A01F75">
          <w:rPr>
            <w:noProof/>
            <w:webHidden/>
          </w:rPr>
          <w:fldChar w:fldCharType="separate"/>
        </w:r>
        <w:r w:rsidR="001B69EC">
          <w:rPr>
            <w:noProof/>
            <w:webHidden/>
          </w:rPr>
          <w:t>15</w:t>
        </w:r>
        <w:r w:rsidR="00A01F75">
          <w:rPr>
            <w:noProof/>
            <w:webHidden/>
          </w:rPr>
          <w:fldChar w:fldCharType="end"/>
        </w:r>
      </w:hyperlink>
    </w:p>
    <w:p w14:paraId="5E9DFC45" w14:textId="77777777" w:rsidR="00A01F75" w:rsidRDefault="00741170">
      <w:pPr>
        <w:pStyle w:val="TOC2"/>
        <w:tabs>
          <w:tab w:val="left" w:pos="880"/>
          <w:tab w:val="right" w:leader="dot" w:pos="9016"/>
        </w:tabs>
        <w:rPr>
          <w:rFonts w:asciiTheme="minorHAnsi" w:eastAsiaTheme="minorEastAsia" w:hAnsiTheme="minorHAnsi" w:cstheme="minorBidi"/>
          <w:noProof/>
          <w:szCs w:val="22"/>
          <w:lang w:val="en-GB" w:eastAsia="en-GB"/>
        </w:rPr>
      </w:pPr>
      <w:hyperlink w:anchor="_Toc475956260" w:history="1">
        <w:r w:rsidR="00A01F75" w:rsidRPr="00682C87">
          <w:rPr>
            <w:rStyle w:val="Hyperlink"/>
            <w:noProof/>
            <w:lang w:val="en-GB"/>
          </w:rPr>
          <w:t>2.2</w:t>
        </w:r>
        <w:r w:rsidR="00A01F75">
          <w:rPr>
            <w:rFonts w:asciiTheme="minorHAnsi" w:eastAsiaTheme="minorEastAsia" w:hAnsiTheme="minorHAnsi" w:cstheme="minorBidi"/>
            <w:noProof/>
            <w:szCs w:val="22"/>
            <w:lang w:val="en-GB" w:eastAsia="en-GB"/>
          </w:rPr>
          <w:tab/>
        </w:r>
        <w:r w:rsidR="00A01F75" w:rsidRPr="00682C87">
          <w:rPr>
            <w:rStyle w:val="Hyperlink"/>
            <w:rFonts w:eastAsia="Calibri"/>
            <w:noProof/>
            <w:lang w:eastAsia="en-GB"/>
          </w:rPr>
          <w:t>Progress towards outcomes</w:t>
        </w:r>
        <w:r w:rsidR="00A01F75">
          <w:rPr>
            <w:noProof/>
            <w:webHidden/>
          </w:rPr>
          <w:tab/>
        </w:r>
        <w:r w:rsidR="00A01F75">
          <w:rPr>
            <w:noProof/>
            <w:webHidden/>
          </w:rPr>
          <w:fldChar w:fldCharType="begin"/>
        </w:r>
        <w:r w:rsidR="00A01F75">
          <w:rPr>
            <w:noProof/>
            <w:webHidden/>
          </w:rPr>
          <w:instrText xml:space="preserve"> PAGEREF _Toc475956260 \h </w:instrText>
        </w:r>
        <w:r w:rsidR="00A01F75">
          <w:rPr>
            <w:noProof/>
            <w:webHidden/>
          </w:rPr>
        </w:r>
        <w:r w:rsidR="00A01F75">
          <w:rPr>
            <w:noProof/>
            <w:webHidden/>
          </w:rPr>
          <w:fldChar w:fldCharType="separate"/>
        </w:r>
        <w:r w:rsidR="001B69EC">
          <w:rPr>
            <w:noProof/>
            <w:webHidden/>
          </w:rPr>
          <w:t>20</w:t>
        </w:r>
        <w:r w:rsidR="00A01F75">
          <w:rPr>
            <w:noProof/>
            <w:webHidden/>
          </w:rPr>
          <w:fldChar w:fldCharType="end"/>
        </w:r>
      </w:hyperlink>
    </w:p>
    <w:p w14:paraId="6DE3C286" w14:textId="77777777" w:rsidR="00A01F75" w:rsidRDefault="00741170">
      <w:pPr>
        <w:pStyle w:val="TOC2"/>
        <w:tabs>
          <w:tab w:val="left" w:pos="880"/>
          <w:tab w:val="right" w:leader="dot" w:pos="9016"/>
        </w:tabs>
        <w:rPr>
          <w:rFonts w:asciiTheme="minorHAnsi" w:eastAsiaTheme="minorEastAsia" w:hAnsiTheme="minorHAnsi" w:cstheme="minorBidi"/>
          <w:noProof/>
          <w:szCs w:val="22"/>
          <w:lang w:val="en-GB" w:eastAsia="en-GB"/>
        </w:rPr>
      </w:pPr>
      <w:hyperlink w:anchor="_Toc475956261" w:history="1">
        <w:r w:rsidR="00A01F75" w:rsidRPr="00682C87">
          <w:rPr>
            <w:rStyle w:val="Hyperlink"/>
            <w:rFonts w:eastAsia="Calibri"/>
            <w:noProof/>
            <w:lang w:val="en-GB" w:eastAsia="en-GB"/>
          </w:rPr>
          <w:t>2.3</w:t>
        </w:r>
        <w:r w:rsidR="00A01F75">
          <w:rPr>
            <w:rFonts w:asciiTheme="minorHAnsi" w:eastAsiaTheme="minorEastAsia" w:hAnsiTheme="minorHAnsi" w:cstheme="minorBidi"/>
            <w:noProof/>
            <w:szCs w:val="22"/>
            <w:lang w:val="en-GB" w:eastAsia="en-GB"/>
          </w:rPr>
          <w:tab/>
        </w:r>
        <w:r w:rsidR="00A01F75" w:rsidRPr="00682C87">
          <w:rPr>
            <w:rStyle w:val="Hyperlink"/>
            <w:rFonts w:eastAsia="Calibri"/>
            <w:noProof/>
            <w:lang w:val="en-GB" w:eastAsia="en-GB"/>
          </w:rPr>
          <w:t>Project Implementation &amp; Adaptive Management - Moderately Satisfactory</w:t>
        </w:r>
        <w:r w:rsidR="00A01F75">
          <w:rPr>
            <w:noProof/>
            <w:webHidden/>
          </w:rPr>
          <w:tab/>
        </w:r>
        <w:r w:rsidR="00A01F75">
          <w:rPr>
            <w:noProof/>
            <w:webHidden/>
          </w:rPr>
          <w:fldChar w:fldCharType="begin"/>
        </w:r>
        <w:r w:rsidR="00A01F75">
          <w:rPr>
            <w:noProof/>
            <w:webHidden/>
          </w:rPr>
          <w:instrText xml:space="preserve"> PAGEREF _Toc475956261 \h </w:instrText>
        </w:r>
        <w:r w:rsidR="00A01F75">
          <w:rPr>
            <w:noProof/>
            <w:webHidden/>
          </w:rPr>
        </w:r>
        <w:r w:rsidR="00A01F75">
          <w:rPr>
            <w:noProof/>
            <w:webHidden/>
          </w:rPr>
          <w:fldChar w:fldCharType="separate"/>
        </w:r>
        <w:r w:rsidR="001B69EC">
          <w:rPr>
            <w:noProof/>
            <w:webHidden/>
          </w:rPr>
          <w:t>22</w:t>
        </w:r>
        <w:r w:rsidR="00A01F75">
          <w:rPr>
            <w:noProof/>
            <w:webHidden/>
          </w:rPr>
          <w:fldChar w:fldCharType="end"/>
        </w:r>
      </w:hyperlink>
    </w:p>
    <w:p w14:paraId="55AA7841" w14:textId="77777777" w:rsidR="00A01F75" w:rsidRDefault="00741170">
      <w:pPr>
        <w:pStyle w:val="TOC2"/>
        <w:tabs>
          <w:tab w:val="left" w:pos="880"/>
          <w:tab w:val="right" w:leader="dot" w:pos="9016"/>
        </w:tabs>
        <w:rPr>
          <w:rFonts w:asciiTheme="minorHAnsi" w:eastAsiaTheme="minorEastAsia" w:hAnsiTheme="minorHAnsi" w:cstheme="minorBidi"/>
          <w:noProof/>
          <w:szCs w:val="22"/>
          <w:lang w:val="en-GB" w:eastAsia="en-GB"/>
        </w:rPr>
      </w:pPr>
      <w:hyperlink w:anchor="_Toc475956262" w:history="1">
        <w:r w:rsidR="00A01F75" w:rsidRPr="00682C87">
          <w:rPr>
            <w:rStyle w:val="Hyperlink"/>
            <w:rFonts w:eastAsia="Calibri"/>
            <w:noProof/>
            <w:lang w:val="en-GB" w:eastAsia="en-GB"/>
          </w:rPr>
          <w:t>2.4</w:t>
        </w:r>
        <w:r w:rsidR="00A01F75">
          <w:rPr>
            <w:rFonts w:asciiTheme="minorHAnsi" w:eastAsiaTheme="minorEastAsia" w:hAnsiTheme="minorHAnsi" w:cstheme="minorBidi"/>
            <w:noProof/>
            <w:szCs w:val="22"/>
            <w:lang w:val="en-GB" w:eastAsia="en-GB"/>
          </w:rPr>
          <w:tab/>
        </w:r>
        <w:r w:rsidR="00A01F75" w:rsidRPr="00682C87">
          <w:rPr>
            <w:rStyle w:val="Hyperlink"/>
            <w:rFonts w:eastAsia="Calibri"/>
            <w:noProof/>
            <w:lang w:val="en-GB" w:eastAsia="en-GB"/>
          </w:rPr>
          <w:t>Management Arrangements - Moderately Satisfactory</w:t>
        </w:r>
        <w:r w:rsidR="00A01F75">
          <w:rPr>
            <w:noProof/>
            <w:webHidden/>
          </w:rPr>
          <w:tab/>
        </w:r>
        <w:r w:rsidR="00A01F75">
          <w:rPr>
            <w:noProof/>
            <w:webHidden/>
          </w:rPr>
          <w:fldChar w:fldCharType="begin"/>
        </w:r>
        <w:r w:rsidR="00A01F75">
          <w:rPr>
            <w:noProof/>
            <w:webHidden/>
          </w:rPr>
          <w:instrText xml:space="preserve"> PAGEREF _Toc475956262 \h </w:instrText>
        </w:r>
        <w:r w:rsidR="00A01F75">
          <w:rPr>
            <w:noProof/>
            <w:webHidden/>
          </w:rPr>
        </w:r>
        <w:r w:rsidR="00A01F75">
          <w:rPr>
            <w:noProof/>
            <w:webHidden/>
          </w:rPr>
          <w:fldChar w:fldCharType="separate"/>
        </w:r>
        <w:r w:rsidR="001B69EC">
          <w:rPr>
            <w:noProof/>
            <w:webHidden/>
          </w:rPr>
          <w:t>24</w:t>
        </w:r>
        <w:r w:rsidR="00A01F75">
          <w:rPr>
            <w:noProof/>
            <w:webHidden/>
          </w:rPr>
          <w:fldChar w:fldCharType="end"/>
        </w:r>
      </w:hyperlink>
    </w:p>
    <w:p w14:paraId="07D42CE9" w14:textId="77777777" w:rsidR="00A01F75" w:rsidRDefault="00741170">
      <w:pPr>
        <w:pStyle w:val="TOC2"/>
        <w:tabs>
          <w:tab w:val="left" w:pos="880"/>
          <w:tab w:val="right" w:leader="dot" w:pos="9016"/>
        </w:tabs>
        <w:rPr>
          <w:rFonts w:asciiTheme="minorHAnsi" w:eastAsiaTheme="minorEastAsia" w:hAnsiTheme="minorHAnsi" w:cstheme="minorBidi"/>
          <w:noProof/>
          <w:szCs w:val="22"/>
          <w:lang w:val="en-GB" w:eastAsia="en-GB"/>
        </w:rPr>
      </w:pPr>
      <w:hyperlink w:anchor="_Toc475956263" w:history="1">
        <w:r w:rsidR="00A01F75" w:rsidRPr="00682C87">
          <w:rPr>
            <w:rStyle w:val="Hyperlink"/>
            <w:rFonts w:eastAsia="Calibri"/>
            <w:noProof/>
            <w:lang w:val="en-GB" w:eastAsia="en-GB"/>
          </w:rPr>
          <w:t>2.5</w:t>
        </w:r>
        <w:r w:rsidR="00A01F75">
          <w:rPr>
            <w:rFonts w:asciiTheme="minorHAnsi" w:eastAsiaTheme="minorEastAsia" w:hAnsiTheme="minorHAnsi" w:cstheme="minorBidi"/>
            <w:noProof/>
            <w:szCs w:val="22"/>
            <w:lang w:val="en-GB" w:eastAsia="en-GB"/>
          </w:rPr>
          <w:tab/>
        </w:r>
        <w:r w:rsidR="00A01F75" w:rsidRPr="00682C87">
          <w:rPr>
            <w:rStyle w:val="Hyperlink"/>
            <w:rFonts w:eastAsia="Calibri"/>
            <w:noProof/>
            <w:lang w:val="en-GB" w:eastAsia="en-GB"/>
          </w:rPr>
          <w:t>Work Planning - Moderately Unsatisfactory</w:t>
        </w:r>
        <w:r w:rsidR="00A01F75">
          <w:rPr>
            <w:noProof/>
            <w:webHidden/>
          </w:rPr>
          <w:tab/>
        </w:r>
        <w:r w:rsidR="00A01F75">
          <w:rPr>
            <w:noProof/>
            <w:webHidden/>
          </w:rPr>
          <w:fldChar w:fldCharType="begin"/>
        </w:r>
        <w:r w:rsidR="00A01F75">
          <w:rPr>
            <w:noProof/>
            <w:webHidden/>
          </w:rPr>
          <w:instrText xml:space="preserve"> PAGEREF _Toc475956263 \h </w:instrText>
        </w:r>
        <w:r w:rsidR="00A01F75">
          <w:rPr>
            <w:noProof/>
            <w:webHidden/>
          </w:rPr>
        </w:r>
        <w:r w:rsidR="00A01F75">
          <w:rPr>
            <w:noProof/>
            <w:webHidden/>
          </w:rPr>
          <w:fldChar w:fldCharType="separate"/>
        </w:r>
        <w:r w:rsidR="001B69EC">
          <w:rPr>
            <w:noProof/>
            <w:webHidden/>
          </w:rPr>
          <w:t>26</w:t>
        </w:r>
        <w:r w:rsidR="00A01F75">
          <w:rPr>
            <w:noProof/>
            <w:webHidden/>
          </w:rPr>
          <w:fldChar w:fldCharType="end"/>
        </w:r>
      </w:hyperlink>
    </w:p>
    <w:p w14:paraId="71CB8B35" w14:textId="77777777" w:rsidR="00A01F75" w:rsidRDefault="00741170">
      <w:pPr>
        <w:pStyle w:val="TOC2"/>
        <w:tabs>
          <w:tab w:val="left" w:pos="880"/>
          <w:tab w:val="right" w:leader="dot" w:pos="9016"/>
        </w:tabs>
        <w:rPr>
          <w:rFonts w:asciiTheme="minorHAnsi" w:eastAsiaTheme="minorEastAsia" w:hAnsiTheme="minorHAnsi" w:cstheme="minorBidi"/>
          <w:noProof/>
          <w:szCs w:val="22"/>
          <w:lang w:val="en-GB" w:eastAsia="en-GB"/>
        </w:rPr>
      </w:pPr>
      <w:hyperlink w:anchor="_Toc475956264" w:history="1">
        <w:r w:rsidR="00A01F75" w:rsidRPr="00682C87">
          <w:rPr>
            <w:rStyle w:val="Hyperlink"/>
            <w:rFonts w:eastAsia="Calibri"/>
            <w:noProof/>
            <w:lang w:val="en-GB" w:eastAsia="en-GB"/>
          </w:rPr>
          <w:t>2.6</w:t>
        </w:r>
        <w:r w:rsidR="00A01F75">
          <w:rPr>
            <w:rFonts w:asciiTheme="minorHAnsi" w:eastAsiaTheme="minorEastAsia" w:hAnsiTheme="minorHAnsi" w:cstheme="minorBidi"/>
            <w:noProof/>
            <w:szCs w:val="22"/>
            <w:lang w:val="en-GB" w:eastAsia="en-GB"/>
          </w:rPr>
          <w:tab/>
        </w:r>
        <w:r w:rsidR="00A01F75" w:rsidRPr="00682C87">
          <w:rPr>
            <w:rStyle w:val="Hyperlink"/>
            <w:rFonts w:eastAsia="Calibri"/>
            <w:noProof/>
            <w:lang w:val="en-GB" w:eastAsia="en-GB"/>
          </w:rPr>
          <w:t>Finance and Co-finance - Satisfactory</w:t>
        </w:r>
        <w:r w:rsidR="00A01F75">
          <w:rPr>
            <w:noProof/>
            <w:webHidden/>
          </w:rPr>
          <w:tab/>
        </w:r>
        <w:r w:rsidR="00A01F75">
          <w:rPr>
            <w:noProof/>
            <w:webHidden/>
          </w:rPr>
          <w:fldChar w:fldCharType="begin"/>
        </w:r>
        <w:r w:rsidR="00A01F75">
          <w:rPr>
            <w:noProof/>
            <w:webHidden/>
          </w:rPr>
          <w:instrText xml:space="preserve"> PAGEREF _Toc475956264 \h </w:instrText>
        </w:r>
        <w:r w:rsidR="00A01F75">
          <w:rPr>
            <w:noProof/>
            <w:webHidden/>
          </w:rPr>
        </w:r>
        <w:r w:rsidR="00A01F75">
          <w:rPr>
            <w:noProof/>
            <w:webHidden/>
          </w:rPr>
          <w:fldChar w:fldCharType="separate"/>
        </w:r>
        <w:r w:rsidR="001B69EC">
          <w:rPr>
            <w:noProof/>
            <w:webHidden/>
          </w:rPr>
          <w:t>28</w:t>
        </w:r>
        <w:r w:rsidR="00A01F75">
          <w:rPr>
            <w:noProof/>
            <w:webHidden/>
          </w:rPr>
          <w:fldChar w:fldCharType="end"/>
        </w:r>
      </w:hyperlink>
    </w:p>
    <w:p w14:paraId="28A862AC" w14:textId="77777777" w:rsidR="00A01F75" w:rsidRDefault="00741170">
      <w:pPr>
        <w:pStyle w:val="TOC2"/>
        <w:tabs>
          <w:tab w:val="left" w:pos="880"/>
          <w:tab w:val="right" w:leader="dot" w:pos="9016"/>
        </w:tabs>
        <w:rPr>
          <w:rFonts w:asciiTheme="minorHAnsi" w:eastAsiaTheme="minorEastAsia" w:hAnsiTheme="minorHAnsi" w:cstheme="minorBidi"/>
          <w:noProof/>
          <w:szCs w:val="22"/>
          <w:lang w:val="en-GB" w:eastAsia="en-GB"/>
        </w:rPr>
      </w:pPr>
      <w:hyperlink w:anchor="_Toc475956265" w:history="1">
        <w:r w:rsidR="00A01F75" w:rsidRPr="00682C87">
          <w:rPr>
            <w:rStyle w:val="Hyperlink"/>
            <w:rFonts w:eastAsia="Calibri"/>
            <w:noProof/>
            <w:lang w:val="en-GB" w:eastAsia="en-GB"/>
          </w:rPr>
          <w:t>2.7</w:t>
        </w:r>
        <w:r w:rsidR="00A01F75">
          <w:rPr>
            <w:rFonts w:asciiTheme="minorHAnsi" w:eastAsiaTheme="minorEastAsia" w:hAnsiTheme="minorHAnsi" w:cstheme="minorBidi"/>
            <w:noProof/>
            <w:szCs w:val="22"/>
            <w:lang w:val="en-GB" w:eastAsia="en-GB"/>
          </w:rPr>
          <w:tab/>
        </w:r>
        <w:r w:rsidR="00A01F75" w:rsidRPr="00682C87">
          <w:rPr>
            <w:rStyle w:val="Hyperlink"/>
            <w:rFonts w:eastAsia="Calibri"/>
            <w:noProof/>
            <w:lang w:val="en-GB" w:eastAsia="en-GB"/>
          </w:rPr>
          <w:t>Project-Level Monitoring &amp; Evaluation Systems - MU</w:t>
        </w:r>
        <w:r w:rsidR="00A01F75">
          <w:rPr>
            <w:noProof/>
            <w:webHidden/>
          </w:rPr>
          <w:tab/>
        </w:r>
        <w:r w:rsidR="00A01F75">
          <w:rPr>
            <w:noProof/>
            <w:webHidden/>
          </w:rPr>
          <w:fldChar w:fldCharType="begin"/>
        </w:r>
        <w:r w:rsidR="00A01F75">
          <w:rPr>
            <w:noProof/>
            <w:webHidden/>
          </w:rPr>
          <w:instrText xml:space="preserve"> PAGEREF _Toc475956265 \h </w:instrText>
        </w:r>
        <w:r w:rsidR="00A01F75">
          <w:rPr>
            <w:noProof/>
            <w:webHidden/>
          </w:rPr>
        </w:r>
        <w:r w:rsidR="00A01F75">
          <w:rPr>
            <w:noProof/>
            <w:webHidden/>
          </w:rPr>
          <w:fldChar w:fldCharType="separate"/>
        </w:r>
        <w:r w:rsidR="001B69EC">
          <w:rPr>
            <w:noProof/>
            <w:webHidden/>
          </w:rPr>
          <w:t>29</w:t>
        </w:r>
        <w:r w:rsidR="00A01F75">
          <w:rPr>
            <w:noProof/>
            <w:webHidden/>
          </w:rPr>
          <w:fldChar w:fldCharType="end"/>
        </w:r>
      </w:hyperlink>
    </w:p>
    <w:p w14:paraId="5EDE220C" w14:textId="77777777" w:rsidR="00A01F75" w:rsidRDefault="00741170">
      <w:pPr>
        <w:pStyle w:val="TOC2"/>
        <w:tabs>
          <w:tab w:val="left" w:pos="880"/>
          <w:tab w:val="right" w:leader="dot" w:pos="9016"/>
        </w:tabs>
        <w:rPr>
          <w:rFonts w:asciiTheme="minorHAnsi" w:eastAsiaTheme="minorEastAsia" w:hAnsiTheme="minorHAnsi" w:cstheme="minorBidi"/>
          <w:noProof/>
          <w:szCs w:val="22"/>
          <w:lang w:val="en-GB" w:eastAsia="en-GB"/>
        </w:rPr>
      </w:pPr>
      <w:hyperlink w:anchor="_Toc475956266" w:history="1">
        <w:r w:rsidR="00A01F75" w:rsidRPr="00682C87">
          <w:rPr>
            <w:rStyle w:val="Hyperlink"/>
            <w:rFonts w:eastAsia="Calibri"/>
            <w:noProof/>
            <w:lang w:val="en-GB" w:eastAsia="en-GB"/>
          </w:rPr>
          <w:t>2.8</w:t>
        </w:r>
        <w:r w:rsidR="00A01F75">
          <w:rPr>
            <w:rFonts w:asciiTheme="minorHAnsi" w:eastAsiaTheme="minorEastAsia" w:hAnsiTheme="minorHAnsi" w:cstheme="minorBidi"/>
            <w:noProof/>
            <w:szCs w:val="22"/>
            <w:lang w:val="en-GB" w:eastAsia="en-GB"/>
          </w:rPr>
          <w:tab/>
        </w:r>
        <w:r w:rsidR="00A01F75" w:rsidRPr="00682C87">
          <w:rPr>
            <w:rStyle w:val="Hyperlink"/>
            <w:rFonts w:eastAsia="Calibri"/>
            <w:noProof/>
            <w:lang w:val="en-GB" w:eastAsia="en-GB"/>
          </w:rPr>
          <w:t>Stakeholder Engagement - Moderately Satisfactory</w:t>
        </w:r>
        <w:r w:rsidR="00A01F75">
          <w:rPr>
            <w:noProof/>
            <w:webHidden/>
          </w:rPr>
          <w:tab/>
        </w:r>
        <w:r w:rsidR="00A01F75">
          <w:rPr>
            <w:noProof/>
            <w:webHidden/>
          </w:rPr>
          <w:fldChar w:fldCharType="begin"/>
        </w:r>
        <w:r w:rsidR="00A01F75">
          <w:rPr>
            <w:noProof/>
            <w:webHidden/>
          </w:rPr>
          <w:instrText xml:space="preserve"> PAGEREF _Toc475956266 \h </w:instrText>
        </w:r>
        <w:r w:rsidR="00A01F75">
          <w:rPr>
            <w:noProof/>
            <w:webHidden/>
          </w:rPr>
        </w:r>
        <w:r w:rsidR="00A01F75">
          <w:rPr>
            <w:noProof/>
            <w:webHidden/>
          </w:rPr>
          <w:fldChar w:fldCharType="separate"/>
        </w:r>
        <w:r w:rsidR="001B69EC">
          <w:rPr>
            <w:noProof/>
            <w:webHidden/>
          </w:rPr>
          <w:t>30</w:t>
        </w:r>
        <w:r w:rsidR="00A01F75">
          <w:rPr>
            <w:noProof/>
            <w:webHidden/>
          </w:rPr>
          <w:fldChar w:fldCharType="end"/>
        </w:r>
      </w:hyperlink>
    </w:p>
    <w:p w14:paraId="0ACCFDBB" w14:textId="77777777" w:rsidR="00A01F75" w:rsidRDefault="00741170">
      <w:pPr>
        <w:pStyle w:val="TOC2"/>
        <w:tabs>
          <w:tab w:val="left" w:pos="880"/>
          <w:tab w:val="right" w:leader="dot" w:pos="9016"/>
        </w:tabs>
        <w:rPr>
          <w:rFonts w:asciiTheme="minorHAnsi" w:eastAsiaTheme="minorEastAsia" w:hAnsiTheme="minorHAnsi" w:cstheme="minorBidi"/>
          <w:noProof/>
          <w:szCs w:val="22"/>
          <w:lang w:val="en-GB" w:eastAsia="en-GB"/>
        </w:rPr>
      </w:pPr>
      <w:hyperlink w:anchor="_Toc475956267" w:history="1">
        <w:r w:rsidR="00A01F75" w:rsidRPr="00682C87">
          <w:rPr>
            <w:rStyle w:val="Hyperlink"/>
            <w:rFonts w:eastAsia="Calibri"/>
            <w:noProof/>
            <w:lang w:val="en-GB" w:eastAsia="en-GB"/>
          </w:rPr>
          <w:t>2.9</w:t>
        </w:r>
        <w:r w:rsidR="00A01F75">
          <w:rPr>
            <w:rFonts w:asciiTheme="minorHAnsi" w:eastAsiaTheme="minorEastAsia" w:hAnsiTheme="minorHAnsi" w:cstheme="minorBidi"/>
            <w:noProof/>
            <w:szCs w:val="22"/>
            <w:lang w:val="en-GB" w:eastAsia="en-GB"/>
          </w:rPr>
          <w:tab/>
        </w:r>
        <w:r w:rsidR="00A01F75" w:rsidRPr="00682C87">
          <w:rPr>
            <w:rStyle w:val="Hyperlink"/>
            <w:rFonts w:eastAsia="Calibri"/>
            <w:noProof/>
            <w:lang w:val="en-GB" w:eastAsia="en-GB"/>
          </w:rPr>
          <w:t>Reporting and Communication - Satisfactory</w:t>
        </w:r>
        <w:r w:rsidR="00A01F75">
          <w:rPr>
            <w:noProof/>
            <w:webHidden/>
          </w:rPr>
          <w:tab/>
        </w:r>
        <w:r w:rsidR="00A01F75">
          <w:rPr>
            <w:noProof/>
            <w:webHidden/>
          </w:rPr>
          <w:fldChar w:fldCharType="begin"/>
        </w:r>
        <w:r w:rsidR="00A01F75">
          <w:rPr>
            <w:noProof/>
            <w:webHidden/>
          </w:rPr>
          <w:instrText xml:space="preserve"> PAGEREF _Toc475956267 \h </w:instrText>
        </w:r>
        <w:r w:rsidR="00A01F75">
          <w:rPr>
            <w:noProof/>
            <w:webHidden/>
          </w:rPr>
        </w:r>
        <w:r w:rsidR="00A01F75">
          <w:rPr>
            <w:noProof/>
            <w:webHidden/>
          </w:rPr>
          <w:fldChar w:fldCharType="separate"/>
        </w:r>
        <w:r w:rsidR="001B69EC">
          <w:rPr>
            <w:noProof/>
            <w:webHidden/>
          </w:rPr>
          <w:t>31</w:t>
        </w:r>
        <w:r w:rsidR="00A01F75">
          <w:rPr>
            <w:noProof/>
            <w:webHidden/>
          </w:rPr>
          <w:fldChar w:fldCharType="end"/>
        </w:r>
      </w:hyperlink>
    </w:p>
    <w:p w14:paraId="752E9A77" w14:textId="77777777" w:rsidR="00A01F75" w:rsidRDefault="00741170">
      <w:pPr>
        <w:pStyle w:val="TOC2"/>
        <w:tabs>
          <w:tab w:val="left" w:pos="880"/>
          <w:tab w:val="right" w:leader="dot" w:pos="9016"/>
        </w:tabs>
        <w:rPr>
          <w:rFonts w:asciiTheme="minorHAnsi" w:eastAsiaTheme="minorEastAsia" w:hAnsiTheme="minorHAnsi" w:cstheme="minorBidi"/>
          <w:noProof/>
          <w:szCs w:val="22"/>
          <w:lang w:val="en-GB" w:eastAsia="en-GB"/>
        </w:rPr>
      </w:pPr>
      <w:hyperlink w:anchor="_Toc475956268" w:history="1">
        <w:r w:rsidR="00A01F75" w:rsidRPr="00682C87">
          <w:rPr>
            <w:rStyle w:val="Hyperlink"/>
            <w:rFonts w:eastAsia="Calibri"/>
            <w:noProof/>
            <w:lang w:val="en-GB" w:eastAsia="en-GB"/>
          </w:rPr>
          <w:t>2.10</w:t>
        </w:r>
        <w:r w:rsidR="00A01F75">
          <w:rPr>
            <w:rFonts w:asciiTheme="minorHAnsi" w:eastAsiaTheme="minorEastAsia" w:hAnsiTheme="minorHAnsi" w:cstheme="minorBidi"/>
            <w:noProof/>
            <w:szCs w:val="22"/>
            <w:lang w:val="en-GB" w:eastAsia="en-GB"/>
          </w:rPr>
          <w:tab/>
        </w:r>
        <w:r w:rsidR="00A01F75" w:rsidRPr="00682C87">
          <w:rPr>
            <w:rStyle w:val="Hyperlink"/>
            <w:rFonts w:eastAsia="Calibri"/>
            <w:noProof/>
            <w:lang w:val="en-GB" w:eastAsia="en-GB"/>
          </w:rPr>
          <w:t>Financial Risks To Sustainability - Insignificant</w:t>
        </w:r>
        <w:r w:rsidR="00A01F75">
          <w:rPr>
            <w:noProof/>
            <w:webHidden/>
          </w:rPr>
          <w:tab/>
        </w:r>
        <w:r w:rsidR="00A01F75">
          <w:rPr>
            <w:noProof/>
            <w:webHidden/>
          </w:rPr>
          <w:fldChar w:fldCharType="begin"/>
        </w:r>
        <w:r w:rsidR="00A01F75">
          <w:rPr>
            <w:noProof/>
            <w:webHidden/>
          </w:rPr>
          <w:instrText xml:space="preserve"> PAGEREF _Toc475956268 \h </w:instrText>
        </w:r>
        <w:r w:rsidR="00A01F75">
          <w:rPr>
            <w:noProof/>
            <w:webHidden/>
          </w:rPr>
        </w:r>
        <w:r w:rsidR="00A01F75">
          <w:rPr>
            <w:noProof/>
            <w:webHidden/>
          </w:rPr>
          <w:fldChar w:fldCharType="separate"/>
        </w:r>
        <w:r w:rsidR="001B69EC">
          <w:rPr>
            <w:noProof/>
            <w:webHidden/>
          </w:rPr>
          <w:t>32</w:t>
        </w:r>
        <w:r w:rsidR="00A01F75">
          <w:rPr>
            <w:noProof/>
            <w:webHidden/>
          </w:rPr>
          <w:fldChar w:fldCharType="end"/>
        </w:r>
      </w:hyperlink>
    </w:p>
    <w:p w14:paraId="17E8B587" w14:textId="77777777" w:rsidR="00A01F75" w:rsidRDefault="00741170">
      <w:pPr>
        <w:pStyle w:val="TOC2"/>
        <w:tabs>
          <w:tab w:val="left" w:pos="880"/>
          <w:tab w:val="right" w:leader="dot" w:pos="9016"/>
        </w:tabs>
        <w:rPr>
          <w:rFonts w:asciiTheme="minorHAnsi" w:eastAsiaTheme="minorEastAsia" w:hAnsiTheme="minorHAnsi" w:cstheme="minorBidi"/>
          <w:noProof/>
          <w:szCs w:val="22"/>
          <w:lang w:val="en-GB" w:eastAsia="en-GB"/>
        </w:rPr>
      </w:pPr>
      <w:hyperlink w:anchor="_Toc475956269" w:history="1">
        <w:r w:rsidR="00A01F75" w:rsidRPr="00682C87">
          <w:rPr>
            <w:rStyle w:val="Hyperlink"/>
            <w:rFonts w:eastAsia="Calibri"/>
            <w:noProof/>
            <w:lang w:val="en-GB" w:eastAsia="en-GB"/>
          </w:rPr>
          <w:t>2.11</w:t>
        </w:r>
        <w:r w:rsidR="00A01F75">
          <w:rPr>
            <w:rFonts w:asciiTheme="minorHAnsi" w:eastAsiaTheme="minorEastAsia" w:hAnsiTheme="minorHAnsi" w:cstheme="minorBidi"/>
            <w:noProof/>
            <w:szCs w:val="22"/>
            <w:lang w:val="en-GB" w:eastAsia="en-GB"/>
          </w:rPr>
          <w:tab/>
        </w:r>
        <w:r w:rsidR="00A01F75" w:rsidRPr="00682C87">
          <w:rPr>
            <w:rStyle w:val="Hyperlink"/>
            <w:rFonts w:eastAsia="Calibri"/>
            <w:noProof/>
            <w:lang w:val="en-GB" w:eastAsia="en-GB"/>
          </w:rPr>
          <w:t>Socio-Economic Risks To Sustainability - Insignificant</w:t>
        </w:r>
        <w:r w:rsidR="00A01F75">
          <w:rPr>
            <w:noProof/>
            <w:webHidden/>
          </w:rPr>
          <w:tab/>
        </w:r>
        <w:r w:rsidR="00A01F75">
          <w:rPr>
            <w:noProof/>
            <w:webHidden/>
          </w:rPr>
          <w:fldChar w:fldCharType="begin"/>
        </w:r>
        <w:r w:rsidR="00A01F75">
          <w:rPr>
            <w:noProof/>
            <w:webHidden/>
          </w:rPr>
          <w:instrText xml:space="preserve"> PAGEREF _Toc475956269 \h </w:instrText>
        </w:r>
        <w:r w:rsidR="00A01F75">
          <w:rPr>
            <w:noProof/>
            <w:webHidden/>
          </w:rPr>
        </w:r>
        <w:r w:rsidR="00A01F75">
          <w:rPr>
            <w:noProof/>
            <w:webHidden/>
          </w:rPr>
          <w:fldChar w:fldCharType="separate"/>
        </w:r>
        <w:r w:rsidR="001B69EC">
          <w:rPr>
            <w:noProof/>
            <w:webHidden/>
          </w:rPr>
          <w:t>32</w:t>
        </w:r>
        <w:r w:rsidR="00A01F75">
          <w:rPr>
            <w:noProof/>
            <w:webHidden/>
          </w:rPr>
          <w:fldChar w:fldCharType="end"/>
        </w:r>
      </w:hyperlink>
    </w:p>
    <w:p w14:paraId="5588BDE7" w14:textId="77777777" w:rsidR="00A01F75" w:rsidRDefault="00741170">
      <w:pPr>
        <w:pStyle w:val="TOC2"/>
        <w:tabs>
          <w:tab w:val="left" w:pos="880"/>
          <w:tab w:val="right" w:leader="dot" w:pos="9016"/>
        </w:tabs>
        <w:rPr>
          <w:rFonts w:asciiTheme="minorHAnsi" w:eastAsiaTheme="minorEastAsia" w:hAnsiTheme="minorHAnsi" w:cstheme="minorBidi"/>
          <w:noProof/>
          <w:szCs w:val="22"/>
          <w:lang w:val="en-GB" w:eastAsia="en-GB"/>
        </w:rPr>
      </w:pPr>
      <w:hyperlink w:anchor="_Toc475956270" w:history="1">
        <w:r w:rsidR="00A01F75" w:rsidRPr="00682C87">
          <w:rPr>
            <w:rStyle w:val="Hyperlink"/>
            <w:rFonts w:eastAsia="Calibri"/>
            <w:noProof/>
            <w:lang w:val="en-GB" w:eastAsia="en-GB"/>
          </w:rPr>
          <w:t>2.12</w:t>
        </w:r>
        <w:r w:rsidR="00A01F75">
          <w:rPr>
            <w:rFonts w:asciiTheme="minorHAnsi" w:eastAsiaTheme="minorEastAsia" w:hAnsiTheme="minorHAnsi" w:cstheme="minorBidi"/>
            <w:noProof/>
            <w:szCs w:val="22"/>
            <w:lang w:val="en-GB" w:eastAsia="en-GB"/>
          </w:rPr>
          <w:tab/>
        </w:r>
        <w:r w:rsidR="00A01F75" w:rsidRPr="00682C87">
          <w:rPr>
            <w:rStyle w:val="Hyperlink"/>
            <w:rFonts w:eastAsia="Calibri"/>
            <w:noProof/>
            <w:lang w:val="en-GB" w:eastAsia="en-GB"/>
          </w:rPr>
          <w:t>Institutional Framework And Governance Risks To Sustainability - Insignificant</w:t>
        </w:r>
        <w:r w:rsidR="00A01F75">
          <w:rPr>
            <w:noProof/>
            <w:webHidden/>
          </w:rPr>
          <w:tab/>
        </w:r>
        <w:r w:rsidR="00A01F75">
          <w:rPr>
            <w:noProof/>
            <w:webHidden/>
          </w:rPr>
          <w:fldChar w:fldCharType="begin"/>
        </w:r>
        <w:r w:rsidR="00A01F75">
          <w:rPr>
            <w:noProof/>
            <w:webHidden/>
          </w:rPr>
          <w:instrText xml:space="preserve"> PAGEREF _Toc475956270 \h </w:instrText>
        </w:r>
        <w:r w:rsidR="00A01F75">
          <w:rPr>
            <w:noProof/>
            <w:webHidden/>
          </w:rPr>
        </w:r>
        <w:r w:rsidR="00A01F75">
          <w:rPr>
            <w:noProof/>
            <w:webHidden/>
          </w:rPr>
          <w:fldChar w:fldCharType="separate"/>
        </w:r>
        <w:r w:rsidR="001B69EC">
          <w:rPr>
            <w:noProof/>
            <w:webHidden/>
          </w:rPr>
          <w:t>32</w:t>
        </w:r>
        <w:r w:rsidR="00A01F75">
          <w:rPr>
            <w:noProof/>
            <w:webHidden/>
          </w:rPr>
          <w:fldChar w:fldCharType="end"/>
        </w:r>
      </w:hyperlink>
    </w:p>
    <w:p w14:paraId="79EA3A28" w14:textId="77777777" w:rsidR="00A01F75" w:rsidRDefault="00741170">
      <w:pPr>
        <w:pStyle w:val="TOC2"/>
        <w:tabs>
          <w:tab w:val="left" w:pos="880"/>
          <w:tab w:val="right" w:leader="dot" w:pos="9016"/>
        </w:tabs>
        <w:rPr>
          <w:rFonts w:asciiTheme="minorHAnsi" w:eastAsiaTheme="minorEastAsia" w:hAnsiTheme="minorHAnsi" w:cstheme="minorBidi"/>
          <w:noProof/>
          <w:szCs w:val="22"/>
          <w:lang w:val="en-GB" w:eastAsia="en-GB"/>
        </w:rPr>
      </w:pPr>
      <w:hyperlink w:anchor="_Toc475956271" w:history="1">
        <w:r w:rsidR="00A01F75" w:rsidRPr="00682C87">
          <w:rPr>
            <w:rStyle w:val="Hyperlink"/>
            <w:rFonts w:eastAsia="Calibri"/>
            <w:noProof/>
            <w:lang w:val="en-GB" w:eastAsia="en-GB"/>
          </w:rPr>
          <w:t>2.13</w:t>
        </w:r>
        <w:r w:rsidR="00A01F75">
          <w:rPr>
            <w:rFonts w:asciiTheme="minorHAnsi" w:eastAsiaTheme="minorEastAsia" w:hAnsiTheme="minorHAnsi" w:cstheme="minorBidi"/>
            <w:noProof/>
            <w:szCs w:val="22"/>
            <w:lang w:val="en-GB" w:eastAsia="en-GB"/>
          </w:rPr>
          <w:tab/>
        </w:r>
        <w:r w:rsidR="00A01F75" w:rsidRPr="00682C87">
          <w:rPr>
            <w:rStyle w:val="Hyperlink"/>
            <w:rFonts w:eastAsia="Calibri"/>
            <w:noProof/>
            <w:lang w:val="en-GB" w:eastAsia="en-GB"/>
          </w:rPr>
          <w:t>Environmental Risks To Sustainability - Insignificant</w:t>
        </w:r>
        <w:r w:rsidR="00A01F75">
          <w:rPr>
            <w:noProof/>
            <w:webHidden/>
          </w:rPr>
          <w:tab/>
        </w:r>
        <w:r w:rsidR="00A01F75">
          <w:rPr>
            <w:noProof/>
            <w:webHidden/>
          </w:rPr>
          <w:fldChar w:fldCharType="begin"/>
        </w:r>
        <w:r w:rsidR="00A01F75">
          <w:rPr>
            <w:noProof/>
            <w:webHidden/>
          </w:rPr>
          <w:instrText xml:space="preserve"> PAGEREF _Toc475956271 \h </w:instrText>
        </w:r>
        <w:r w:rsidR="00A01F75">
          <w:rPr>
            <w:noProof/>
            <w:webHidden/>
          </w:rPr>
        </w:r>
        <w:r w:rsidR="00A01F75">
          <w:rPr>
            <w:noProof/>
            <w:webHidden/>
          </w:rPr>
          <w:fldChar w:fldCharType="separate"/>
        </w:r>
        <w:r w:rsidR="001B69EC">
          <w:rPr>
            <w:noProof/>
            <w:webHidden/>
          </w:rPr>
          <w:t>34</w:t>
        </w:r>
        <w:r w:rsidR="00A01F75">
          <w:rPr>
            <w:noProof/>
            <w:webHidden/>
          </w:rPr>
          <w:fldChar w:fldCharType="end"/>
        </w:r>
      </w:hyperlink>
    </w:p>
    <w:p w14:paraId="29C5F84F" w14:textId="77777777" w:rsidR="00A01F75" w:rsidRDefault="00741170">
      <w:pPr>
        <w:pStyle w:val="TOC1"/>
        <w:tabs>
          <w:tab w:val="left" w:pos="440"/>
        </w:tabs>
        <w:rPr>
          <w:rFonts w:asciiTheme="minorHAnsi" w:eastAsiaTheme="minorEastAsia" w:hAnsiTheme="minorHAnsi" w:cstheme="minorBidi"/>
          <w:b w:val="0"/>
          <w:lang w:eastAsia="en-GB"/>
        </w:rPr>
      </w:pPr>
      <w:hyperlink w:anchor="_Toc475956272" w:history="1">
        <w:r w:rsidR="00A01F75" w:rsidRPr="00682C87">
          <w:rPr>
            <w:rStyle w:val="Hyperlink"/>
          </w:rPr>
          <w:t>3</w:t>
        </w:r>
        <w:r w:rsidR="00A01F75">
          <w:rPr>
            <w:rFonts w:asciiTheme="minorHAnsi" w:eastAsiaTheme="minorEastAsia" w:hAnsiTheme="minorHAnsi" w:cstheme="minorBidi"/>
            <w:b w:val="0"/>
            <w:lang w:eastAsia="en-GB"/>
          </w:rPr>
          <w:tab/>
        </w:r>
        <w:r w:rsidR="00A01F75" w:rsidRPr="00682C87">
          <w:rPr>
            <w:rStyle w:val="Hyperlink"/>
          </w:rPr>
          <w:t>Summary of findings and recommendations</w:t>
        </w:r>
        <w:r w:rsidR="00A01F75">
          <w:rPr>
            <w:webHidden/>
          </w:rPr>
          <w:tab/>
        </w:r>
        <w:r w:rsidR="00A01F75">
          <w:rPr>
            <w:webHidden/>
          </w:rPr>
          <w:fldChar w:fldCharType="begin"/>
        </w:r>
        <w:r w:rsidR="00A01F75">
          <w:rPr>
            <w:webHidden/>
          </w:rPr>
          <w:instrText xml:space="preserve"> PAGEREF _Toc475956272 \h </w:instrText>
        </w:r>
        <w:r w:rsidR="00A01F75">
          <w:rPr>
            <w:webHidden/>
          </w:rPr>
        </w:r>
        <w:r w:rsidR="00A01F75">
          <w:rPr>
            <w:webHidden/>
          </w:rPr>
          <w:fldChar w:fldCharType="separate"/>
        </w:r>
        <w:r w:rsidR="001B69EC">
          <w:rPr>
            <w:webHidden/>
          </w:rPr>
          <w:t>34</w:t>
        </w:r>
        <w:r w:rsidR="00A01F75">
          <w:rPr>
            <w:webHidden/>
          </w:rPr>
          <w:fldChar w:fldCharType="end"/>
        </w:r>
      </w:hyperlink>
    </w:p>
    <w:p w14:paraId="2AD3B835" w14:textId="77777777" w:rsidR="00A01F75" w:rsidRDefault="00741170">
      <w:pPr>
        <w:pStyle w:val="TOC2"/>
        <w:tabs>
          <w:tab w:val="left" w:pos="880"/>
          <w:tab w:val="right" w:leader="dot" w:pos="9016"/>
        </w:tabs>
        <w:rPr>
          <w:rFonts w:asciiTheme="minorHAnsi" w:eastAsiaTheme="minorEastAsia" w:hAnsiTheme="minorHAnsi" w:cstheme="minorBidi"/>
          <w:noProof/>
          <w:szCs w:val="22"/>
          <w:lang w:val="en-GB" w:eastAsia="en-GB"/>
        </w:rPr>
      </w:pPr>
      <w:hyperlink w:anchor="_Toc475956273" w:history="1">
        <w:r w:rsidR="00A01F75" w:rsidRPr="00682C87">
          <w:rPr>
            <w:rStyle w:val="Hyperlink"/>
            <w:noProof/>
            <w:lang w:val="en-GB"/>
          </w:rPr>
          <w:t>3.1</w:t>
        </w:r>
        <w:r w:rsidR="00A01F75">
          <w:rPr>
            <w:rFonts w:asciiTheme="minorHAnsi" w:eastAsiaTheme="minorEastAsia" w:hAnsiTheme="minorHAnsi" w:cstheme="minorBidi"/>
            <w:noProof/>
            <w:szCs w:val="22"/>
            <w:lang w:val="en-GB" w:eastAsia="en-GB"/>
          </w:rPr>
          <w:tab/>
        </w:r>
        <w:r w:rsidR="00A01F75" w:rsidRPr="00682C87">
          <w:rPr>
            <w:rStyle w:val="Hyperlink"/>
            <w:noProof/>
            <w:lang w:val="en-GB"/>
          </w:rPr>
          <w:t>Summary of Findings</w:t>
        </w:r>
        <w:r w:rsidR="00A01F75">
          <w:rPr>
            <w:noProof/>
            <w:webHidden/>
          </w:rPr>
          <w:tab/>
        </w:r>
        <w:r w:rsidR="00A01F75">
          <w:rPr>
            <w:noProof/>
            <w:webHidden/>
          </w:rPr>
          <w:fldChar w:fldCharType="begin"/>
        </w:r>
        <w:r w:rsidR="00A01F75">
          <w:rPr>
            <w:noProof/>
            <w:webHidden/>
          </w:rPr>
          <w:instrText xml:space="preserve"> PAGEREF _Toc475956273 \h </w:instrText>
        </w:r>
        <w:r w:rsidR="00A01F75">
          <w:rPr>
            <w:noProof/>
            <w:webHidden/>
          </w:rPr>
        </w:r>
        <w:r w:rsidR="00A01F75">
          <w:rPr>
            <w:noProof/>
            <w:webHidden/>
          </w:rPr>
          <w:fldChar w:fldCharType="separate"/>
        </w:r>
        <w:r w:rsidR="001B69EC">
          <w:rPr>
            <w:noProof/>
            <w:webHidden/>
          </w:rPr>
          <w:t>34</w:t>
        </w:r>
        <w:r w:rsidR="00A01F75">
          <w:rPr>
            <w:noProof/>
            <w:webHidden/>
          </w:rPr>
          <w:fldChar w:fldCharType="end"/>
        </w:r>
      </w:hyperlink>
    </w:p>
    <w:p w14:paraId="174E8400" w14:textId="77777777" w:rsidR="00A01F75" w:rsidRDefault="00741170">
      <w:pPr>
        <w:pStyle w:val="TOC2"/>
        <w:tabs>
          <w:tab w:val="left" w:pos="880"/>
          <w:tab w:val="right" w:leader="dot" w:pos="9016"/>
        </w:tabs>
        <w:rPr>
          <w:rFonts w:asciiTheme="minorHAnsi" w:eastAsiaTheme="minorEastAsia" w:hAnsiTheme="minorHAnsi" w:cstheme="minorBidi"/>
          <w:noProof/>
          <w:szCs w:val="22"/>
          <w:lang w:val="en-GB" w:eastAsia="en-GB"/>
        </w:rPr>
      </w:pPr>
      <w:hyperlink w:anchor="_Toc475956274" w:history="1">
        <w:r w:rsidR="00A01F75" w:rsidRPr="00682C87">
          <w:rPr>
            <w:rStyle w:val="Hyperlink"/>
            <w:noProof/>
            <w:lang w:val="en-GB"/>
          </w:rPr>
          <w:t>3.2</w:t>
        </w:r>
        <w:r w:rsidR="00A01F75">
          <w:rPr>
            <w:rFonts w:asciiTheme="minorHAnsi" w:eastAsiaTheme="minorEastAsia" w:hAnsiTheme="minorHAnsi" w:cstheme="minorBidi"/>
            <w:noProof/>
            <w:szCs w:val="22"/>
            <w:lang w:val="en-GB" w:eastAsia="en-GB"/>
          </w:rPr>
          <w:tab/>
        </w:r>
        <w:r w:rsidR="00A01F75" w:rsidRPr="00682C87">
          <w:rPr>
            <w:rStyle w:val="Hyperlink"/>
            <w:noProof/>
            <w:lang w:val="en-GB"/>
          </w:rPr>
          <w:t>Recommendations</w:t>
        </w:r>
        <w:r w:rsidR="00A01F75">
          <w:rPr>
            <w:noProof/>
            <w:webHidden/>
          </w:rPr>
          <w:tab/>
        </w:r>
        <w:r w:rsidR="00A01F75">
          <w:rPr>
            <w:noProof/>
            <w:webHidden/>
          </w:rPr>
          <w:fldChar w:fldCharType="begin"/>
        </w:r>
        <w:r w:rsidR="00A01F75">
          <w:rPr>
            <w:noProof/>
            <w:webHidden/>
          </w:rPr>
          <w:instrText xml:space="preserve"> PAGEREF _Toc475956274 \h </w:instrText>
        </w:r>
        <w:r w:rsidR="00A01F75">
          <w:rPr>
            <w:noProof/>
            <w:webHidden/>
          </w:rPr>
        </w:r>
        <w:r w:rsidR="00A01F75">
          <w:rPr>
            <w:noProof/>
            <w:webHidden/>
          </w:rPr>
          <w:fldChar w:fldCharType="separate"/>
        </w:r>
        <w:r w:rsidR="001B69EC">
          <w:rPr>
            <w:noProof/>
            <w:webHidden/>
          </w:rPr>
          <w:t>35</w:t>
        </w:r>
        <w:r w:rsidR="00A01F75">
          <w:rPr>
            <w:noProof/>
            <w:webHidden/>
          </w:rPr>
          <w:fldChar w:fldCharType="end"/>
        </w:r>
      </w:hyperlink>
    </w:p>
    <w:p w14:paraId="3A2AB710" w14:textId="77777777" w:rsidR="00A01F75" w:rsidRDefault="00741170">
      <w:pPr>
        <w:pStyle w:val="TOC1"/>
        <w:tabs>
          <w:tab w:val="left" w:pos="440"/>
        </w:tabs>
        <w:rPr>
          <w:rFonts w:asciiTheme="minorHAnsi" w:eastAsiaTheme="minorEastAsia" w:hAnsiTheme="minorHAnsi" w:cstheme="minorBidi"/>
          <w:b w:val="0"/>
          <w:lang w:eastAsia="en-GB"/>
        </w:rPr>
      </w:pPr>
      <w:hyperlink w:anchor="_Toc475956275" w:history="1">
        <w:r w:rsidR="00A01F75" w:rsidRPr="00682C87">
          <w:rPr>
            <w:rStyle w:val="Hyperlink"/>
          </w:rPr>
          <w:t>4</w:t>
        </w:r>
        <w:r w:rsidR="00A01F75">
          <w:rPr>
            <w:rFonts w:asciiTheme="minorHAnsi" w:eastAsiaTheme="minorEastAsia" w:hAnsiTheme="minorHAnsi" w:cstheme="minorBidi"/>
            <w:b w:val="0"/>
            <w:lang w:eastAsia="en-GB"/>
          </w:rPr>
          <w:tab/>
        </w:r>
        <w:r w:rsidR="00A01F75" w:rsidRPr="00682C87">
          <w:rPr>
            <w:rStyle w:val="Hyperlink"/>
          </w:rPr>
          <w:t>Annexes</w:t>
        </w:r>
        <w:r w:rsidR="00A01F75">
          <w:rPr>
            <w:webHidden/>
          </w:rPr>
          <w:tab/>
        </w:r>
        <w:r w:rsidR="00A01F75">
          <w:rPr>
            <w:webHidden/>
          </w:rPr>
          <w:fldChar w:fldCharType="begin"/>
        </w:r>
        <w:r w:rsidR="00A01F75">
          <w:rPr>
            <w:webHidden/>
          </w:rPr>
          <w:instrText xml:space="preserve"> PAGEREF _Toc475956275 \h </w:instrText>
        </w:r>
        <w:r w:rsidR="00A01F75">
          <w:rPr>
            <w:webHidden/>
          </w:rPr>
        </w:r>
        <w:r w:rsidR="00A01F75">
          <w:rPr>
            <w:webHidden/>
          </w:rPr>
          <w:fldChar w:fldCharType="separate"/>
        </w:r>
        <w:r w:rsidR="001B69EC">
          <w:rPr>
            <w:webHidden/>
          </w:rPr>
          <w:t>38</w:t>
        </w:r>
        <w:r w:rsidR="00A01F75">
          <w:rPr>
            <w:webHidden/>
          </w:rPr>
          <w:fldChar w:fldCharType="end"/>
        </w:r>
      </w:hyperlink>
    </w:p>
    <w:p w14:paraId="13BDAA18" w14:textId="77777777" w:rsidR="00A01F75" w:rsidRDefault="00741170">
      <w:pPr>
        <w:pStyle w:val="TOC2"/>
        <w:tabs>
          <w:tab w:val="left" w:pos="880"/>
          <w:tab w:val="right" w:leader="dot" w:pos="9016"/>
        </w:tabs>
        <w:rPr>
          <w:rFonts w:asciiTheme="minorHAnsi" w:eastAsiaTheme="minorEastAsia" w:hAnsiTheme="minorHAnsi" w:cstheme="minorBidi"/>
          <w:noProof/>
          <w:szCs w:val="22"/>
          <w:lang w:val="en-GB" w:eastAsia="en-GB"/>
        </w:rPr>
      </w:pPr>
      <w:hyperlink w:anchor="_Toc475956276" w:history="1">
        <w:r w:rsidR="00A01F75" w:rsidRPr="00682C87">
          <w:rPr>
            <w:rStyle w:val="Hyperlink"/>
            <w:noProof/>
            <w:lang w:val="en-GB"/>
          </w:rPr>
          <w:t>4.1</w:t>
        </w:r>
        <w:r w:rsidR="00A01F75">
          <w:rPr>
            <w:rFonts w:asciiTheme="minorHAnsi" w:eastAsiaTheme="minorEastAsia" w:hAnsiTheme="minorHAnsi" w:cstheme="minorBidi"/>
            <w:noProof/>
            <w:szCs w:val="22"/>
            <w:lang w:val="en-GB" w:eastAsia="en-GB"/>
          </w:rPr>
          <w:tab/>
        </w:r>
        <w:r w:rsidR="00A01F75" w:rsidRPr="00682C87">
          <w:rPr>
            <w:rStyle w:val="Hyperlink"/>
            <w:noProof/>
            <w:lang w:val="en-GB"/>
          </w:rPr>
          <w:t>Annex 1: Amended logframe (on request from PCU)</w:t>
        </w:r>
        <w:r w:rsidR="00A01F75">
          <w:rPr>
            <w:noProof/>
            <w:webHidden/>
          </w:rPr>
          <w:tab/>
        </w:r>
        <w:r w:rsidR="00A01F75">
          <w:rPr>
            <w:noProof/>
            <w:webHidden/>
          </w:rPr>
          <w:fldChar w:fldCharType="begin"/>
        </w:r>
        <w:r w:rsidR="00A01F75">
          <w:rPr>
            <w:noProof/>
            <w:webHidden/>
          </w:rPr>
          <w:instrText xml:space="preserve"> PAGEREF _Toc475956276 \h </w:instrText>
        </w:r>
        <w:r w:rsidR="00A01F75">
          <w:rPr>
            <w:noProof/>
            <w:webHidden/>
          </w:rPr>
        </w:r>
        <w:r w:rsidR="00A01F75">
          <w:rPr>
            <w:noProof/>
            <w:webHidden/>
          </w:rPr>
          <w:fldChar w:fldCharType="separate"/>
        </w:r>
        <w:r w:rsidR="001B69EC">
          <w:rPr>
            <w:noProof/>
            <w:webHidden/>
          </w:rPr>
          <w:t>38</w:t>
        </w:r>
        <w:r w:rsidR="00A01F75">
          <w:rPr>
            <w:noProof/>
            <w:webHidden/>
          </w:rPr>
          <w:fldChar w:fldCharType="end"/>
        </w:r>
      </w:hyperlink>
    </w:p>
    <w:p w14:paraId="6E3326EB" w14:textId="77777777" w:rsidR="00A01F75" w:rsidRDefault="00741170">
      <w:pPr>
        <w:pStyle w:val="TOC2"/>
        <w:tabs>
          <w:tab w:val="left" w:pos="880"/>
          <w:tab w:val="right" w:leader="dot" w:pos="9016"/>
        </w:tabs>
        <w:rPr>
          <w:rFonts w:asciiTheme="minorHAnsi" w:eastAsiaTheme="minorEastAsia" w:hAnsiTheme="minorHAnsi" w:cstheme="minorBidi"/>
          <w:noProof/>
          <w:szCs w:val="22"/>
          <w:lang w:val="en-GB" w:eastAsia="en-GB"/>
        </w:rPr>
      </w:pPr>
      <w:hyperlink w:anchor="_Toc475956277" w:history="1">
        <w:r w:rsidR="00A01F75" w:rsidRPr="00682C87">
          <w:rPr>
            <w:rStyle w:val="Hyperlink"/>
            <w:noProof/>
            <w:lang w:val="en-GB"/>
          </w:rPr>
          <w:t>4.2</w:t>
        </w:r>
        <w:r w:rsidR="00A01F75">
          <w:rPr>
            <w:rFonts w:asciiTheme="minorHAnsi" w:eastAsiaTheme="minorEastAsia" w:hAnsiTheme="minorHAnsi" w:cstheme="minorBidi"/>
            <w:noProof/>
            <w:szCs w:val="22"/>
            <w:lang w:val="en-GB" w:eastAsia="en-GB"/>
          </w:rPr>
          <w:tab/>
        </w:r>
        <w:r w:rsidR="00A01F75" w:rsidRPr="00682C87">
          <w:rPr>
            <w:rStyle w:val="Hyperlink"/>
            <w:noProof/>
            <w:lang w:val="en-GB"/>
          </w:rPr>
          <w:t>Annex 2: terms of reference</w:t>
        </w:r>
        <w:r w:rsidR="00A01F75">
          <w:rPr>
            <w:noProof/>
            <w:webHidden/>
          </w:rPr>
          <w:tab/>
        </w:r>
        <w:r w:rsidR="00A01F75">
          <w:rPr>
            <w:noProof/>
            <w:webHidden/>
          </w:rPr>
          <w:fldChar w:fldCharType="begin"/>
        </w:r>
        <w:r w:rsidR="00A01F75">
          <w:rPr>
            <w:noProof/>
            <w:webHidden/>
          </w:rPr>
          <w:instrText xml:space="preserve"> PAGEREF _Toc475956277 \h </w:instrText>
        </w:r>
        <w:r w:rsidR="00A01F75">
          <w:rPr>
            <w:noProof/>
            <w:webHidden/>
          </w:rPr>
        </w:r>
        <w:r w:rsidR="00A01F75">
          <w:rPr>
            <w:noProof/>
            <w:webHidden/>
          </w:rPr>
          <w:fldChar w:fldCharType="separate"/>
        </w:r>
        <w:r w:rsidR="001B69EC">
          <w:rPr>
            <w:noProof/>
            <w:webHidden/>
          </w:rPr>
          <w:t>39</w:t>
        </w:r>
        <w:r w:rsidR="00A01F75">
          <w:rPr>
            <w:noProof/>
            <w:webHidden/>
          </w:rPr>
          <w:fldChar w:fldCharType="end"/>
        </w:r>
      </w:hyperlink>
    </w:p>
    <w:p w14:paraId="3B68FB29" w14:textId="77777777" w:rsidR="00A01F75" w:rsidRDefault="00741170">
      <w:pPr>
        <w:pStyle w:val="TOC2"/>
        <w:tabs>
          <w:tab w:val="left" w:pos="880"/>
          <w:tab w:val="right" w:leader="dot" w:pos="9016"/>
        </w:tabs>
        <w:rPr>
          <w:rFonts w:asciiTheme="minorHAnsi" w:eastAsiaTheme="minorEastAsia" w:hAnsiTheme="minorHAnsi" w:cstheme="minorBidi"/>
          <w:noProof/>
          <w:szCs w:val="22"/>
          <w:lang w:val="en-GB" w:eastAsia="en-GB"/>
        </w:rPr>
      </w:pPr>
      <w:hyperlink w:anchor="_Toc475956278" w:history="1">
        <w:r w:rsidR="00A01F75" w:rsidRPr="00682C87">
          <w:rPr>
            <w:rStyle w:val="Hyperlink"/>
            <w:noProof/>
            <w:lang w:val="en-GB"/>
          </w:rPr>
          <w:t>4.3</w:t>
        </w:r>
        <w:r w:rsidR="00A01F75">
          <w:rPr>
            <w:rFonts w:asciiTheme="minorHAnsi" w:eastAsiaTheme="minorEastAsia" w:hAnsiTheme="minorHAnsi" w:cstheme="minorBidi"/>
            <w:noProof/>
            <w:szCs w:val="22"/>
            <w:lang w:val="en-GB" w:eastAsia="en-GB"/>
          </w:rPr>
          <w:tab/>
        </w:r>
        <w:r w:rsidR="00A01F75" w:rsidRPr="00682C87">
          <w:rPr>
            <w:rStyle w:val="Hyperlink"/>
            <w:noProof/>
            <w:lang w:val="en-GB"/>
          </w:rPr>
          <w:t>annex 4: schedule of mtr, list of people consulted and documents reviewed</w:t>
        </w:r>
        <w:r w:rsidR="00A01F75">
          <w:rPr>
            <w:noProof/>
            <w:webHidden/>
          </w:rPr>
          <w:tab/>
        </w:r>
        <w:r w:rsidR="00A01F75">
          <w:rPr>
            <w:noProof/>
            <w:webHidden/>
          </w:rPr>
          <w:fldChar w:fldCharType="begin"/>
        </w:r>
        <w:r w:rsidR="00A01F75">
          <w:rPr>
            <w:noProof/>
            <w:webHidden/>
          </w:rPr>
          <w:instrText xml:space="preserve"> PAGEREF _Toc475956278 \h </w:instrText>
        </w:r>
        <w:r w:rsidR="00A01F75">
          <w:rPr>
            <w:noProof/>
            <w:webHidden/>
          </w:rPr>
        </w:r>
        <w:r w:rsidR="00A01F75">
          <w:rPr>
            <w:noProof/>
            <w:webHidden/>
          </w:rPr>
          <w:fldChar w:fldCharType="separate"/>
        </w:r>
        <w:r w:rsidR="001B69EC">
          <w:rPr>
            <w:noProof/>
            <w:webHidden/>
          </w:rPr>
          <w:t>57</w:t>
        </w:r>
        <w:r w:rsidR="00A01F75">
          <w:rPr>
            <w:noProof/>
            <w:webHidden/>
          </w:rPr>
          <w:fldChar w:fldCharType="end"/>
        </w:r>
      </w:hyperlink>
    </w:p>
    <w:p w14:paraId="45781C0D" w14:textId="77777777" w:rsidR="00A01F75" w:rsidRDefault="00741170">
      <w:pPr>
        <w:pStyle w:val="TOC2"/>
        <w:tabs>
          <w:tab w:val="left" w:pos="880"/>
          <w:tab w:val="right" w:leader="dot" w:pos="9016"/>
        </w:tabs>
        <w:rPr>
          <w:rFonts w:asciiTheme="minorHAnsi" w:eastAsiaTheme="minorEastAsia" w:hAnsiTheme="minorHAnsi" w:cstheme="minorBidi"/>
          <w:noProof/>
          <w:szCs w:val="22"/>
          <w:lang w:val="en-GB" w:eastAsia="en-GB"/>
        </w:rPr>
      </w:pPr>
      <w:hyperlink w:anchor="_Toc475956279" w:history="1">
        <w:r w:rsidR="00A01F75" w:rsidRPr="00682C87">
          <w:rPr>
            <w:rStyle w:val="Hyperlink"/>
            <w:noProof/>
            <w:lang w:val="en-GB"/>
          </w:rPr>
          <w:t>4.4</w:t>
        </w:r>
        <w:r w:rsidR="00A01F75">
          <w:rPr>
            <w:rFonts w:asciiTheme="minorHAnsi" w:eastAsiaTheme="minorEastAsia" w:hAnsiTheme="minorHAnsi" w:cstheme="minorBidi"/>
            <w:noProof/>
            <w:szCs w:val="22"/>
            <w:lang w:val="en-GB" w:eastAsia="en-GB"/>
          </w:rPr>
          <w:tab/>
        </w:r>
        <w:r w:rsidR="00A01F75" w:rsidRPr="00682C87">
          <w:rPr>
            <w:rStyle w:val="Hyperlink"/>
            <w:noProof/>
            <w:lang w:val="en-GB"/>
          </w:rPr>
          <w:t>annex 5: detailed analysis of project delivery per indicator</w:t>
        </w:r>
        <w:r w:rsidR="00A01F75">
          <w:rPr>
            <w:noProof/>
            <w:webHidden/>
          </w:rPr>
          <w:tab/>
        </w:r>
        <w:r w:rsidR="00A01F75">
          <w:rPr>
            <w:noProof/>
            <w:webHidden/>
          </w:rPr>
          <w:fldChar w:fldCharType="begin"/>
        </w:r>
        <w:r w:rsidR="00A01F75">
          <w:rPr>
            <w:noProof/>
            <w:webHidden/>
          </w:rPr>
          <w:instrText xml:space="preserve"> PAGEREF _Toc475956279 \h </w:instrText>
        </w:r>
        <w:r w:rsidR="00A01F75">
          <w:rPr>
            <w:noProof/>
            <w:webHidden/>
          </w:rPr>
        </w:r>
        <w:r w:rsidR="00A01F75">
          <w:rPr>
            <w:noProof/>
            <w:webHidden/>
          </w:rPr>
          <w:fldChar w:fldCharType="separate"/>
        </w:r>
        <w:r w:rsidR="001B69EC">
          <w:rPr>
            <w:noProof/>
            <w:webHidden/>
          </w:rPr>
          <w:t>59</w:t>
        </w:r>
        <w:r w:rsidR="00A01F75">
          <w:rPr>
            <w:noProof/>
            <w:webHidden/>
          </w:rPr>
          <w:fldChar w:fldCharType="end"/>
        </w:r>
      </w:hyperlink>
    </w:p>
    <w:p w14:paraId="2BD8F57E" w14:textId="77777777" w:rsidR="00A01F75" w:rsidRDefault="00741170">
      <w:pPr>
        <w:pStyle w:val="TOC2"/>
        <w:tabs>
          <w:tab w:val="left" w:pos="880"/>
          <w:tab w:val="right" w:leader="dot" w:pos="9016"/>
        </w:tabs>
        <w:rPr>
          <w:rFonts w:asciiTheme="minorHAnsi" w:eastAsiaTheme="minorEastAsia" w:hAnsiTheme="minorHAnsi" w:cstheme="minorBidi"/>
          <w:noProof/>
          <w:szCs w:val="22"/>
          <w:lang w:val="en-GB" w:eastAsia="en-GB"/>
        </w:rPr>
      </w:pPr>
      <w:hyperlink w:anchor="_Toc475956280" w:history="1">
        <w:r w:rsidR="00A01F75" w:rsidRPr="00682C87">
          <w:rPr>
            <w:rStyle w:val="Hyperlink"/>
            <w:noProof/>
            <w:lang w:val="en-GB"/>
          </w:rPr>
          <w:t>4.5</w:t>
        </w:r>
        <w:r w:rsidR="00A01F75">
          <w:rPr>
            <w:rFonts w:asciiTheme="minorHAnsi" w:eastAsiaTheme="minorEastAsia" w:hAnsiTheme="minorHAnsi" w:cstheme="minorBidi"/>
            <w:noProof/>
            <w:szCs w:val="22"/>
            <w:lang w:val="en-GB" w:eastAsia="en-GB"/>
          </w:rPr>
          <w:tab/>
        </w:r>
        <w:r w:rsidR="00A01F75" w:rsidRPr="00682C87">
          <w:rPr>
            <w:rStyle w:val="Hyperlink"/>
            <w:noProof/>
            <w:lang w:val="en-GB"/>
          </w:rPr>
          <w:t>Annex 6: Updated METT and Capacity scores – in a separate document with UNDP CO and PCU</w:t>
        </w:r>
        <w:r w:rsidR="00A01F75">
          <w:rPr>
            <w:noProof/>
            <w:webHidden/>
          </w:rPr>
          <w:tab/>
        </w:r>
        <w:r w:rsidR="00A01F75">
          <w:rPr>
            <w:noProof/>
            <w:webHidden/>
          </w:rPr>
          <w:fldChar w:fldCharType="begin"/>
        </w:r>
        <w:r w:rsidR="00A01F75">
          <w:rPr>
            <w:noProof/>
            <w:webHidden/>
          </w:rPr>
          <w:instrText xml:space="preserve"> PAGEREF _Toc475956280 \h </w:instrText>
        </w:r>
        <w:r w:rsidR="00A01F75">
          <w:rPr>
            <w:noProof/>
            <w:webHidden/>
          </w:rPr>
        </w:r>
        <w:r w:rsidR="00A01F75">
          <w:rPr>
            <w:noProof/>
            <w:webHidden/>
          </w:rPr>
          <w:fldChar w:fldCharType="separate"/>
        </w:r>
        <w:r w:rsidR="001B69EC">
          <w:rPr>
            <w:noProof/>
            <w:webHidden/>
          </w:rPr>
          <w:t>75</w:t>
        </w:r>
        <w:r w:rsidR="00A01F75">
          <w:rPr>
            <w:noProof/>
            <w:webHidden/>
          </w:rPr>
          <w:fldChar w:fldCharType="end"/>
        </w:r>
      </w:hyperlink>
    </w:p>
    <w:p w14:paraId="2E87786A" w14:textId="77777777" w:rsidR="005A6AC8" w:rsidRDefault="005A6AC8">
      <w:r>
        <w:rPr>
          <w:b/>
          <w:bCs/>
          <w:noProof/>
        </w:rPr>
        <w:fldChar w:fldCharType="end"/>
      </w:r>
    </w:p>
    <w:p w14:paraId="1E234BF5" w14:textId="77777777" w:rsidR="005A6AC8" w:rsidRPr="00F57C00" w:rsidRDefault="00F57C00" w:rsidP="003571CF">
      <w:pPr>
        <w:rPr>
          <w:b/>
          <w:lang w:val="en-GB"/>
        </w:rPr>
      </w:pPr>
      <w:r w:rsidRPr="00F57C00">
        <w:rPr>
          <w:b/>
          <w:lang w:val="en-GB"/>
        </w:rPr>
        <w:t xml:space="preserve">List of </w:t>
      </w:r>
      <w:r w:rsidR="003E0A76">
        <w:rPr>
          <w:b/>
          <w:lang w:val="en-GB"/>
        </w:rPr>
        <w:t>Tables</w:t>
      </w:r>
    </w:p>
    <w:p w14:paraId="28467070" w14:textId="77777777" w:rsidR="00A01F75" w:rsidRDefault="00F57C00">
      <w:pPr>
        <w:pStyle w:val="TableofFigures"/>
        <w:tabs>
          <w:tab w:val="right" w:leader="dot" w:pos="9016"/>
        </w:tabs>
        <w:rPr>
          <w:rFonts w:asciiTheme="minorHAnsi" w:eastAsiaTheme="minorEastAsia" w:hAnsiTheme="minorHAnsi" w:cstheme="minorBidi"/>
          <w:noProof/>
          <w:szCs w:val="22"/>
          <w:lang w:val="en-GB" w:eastAsia="en-GB"/>
        </w:rPr>
      </w:pPr>
      <w:r>
        <w:rPr>
          <w:lang w:val="en-GB"/>
        </w:rPr>
        <w:fldChar w:fldCharType="begin"/>
      </w:r>
      <w:r>
        <w:rPr>
          <w:lang w:val="en-GB"/>
        </w:rPr>
        <w:instrText xml:space="preserve"> TOC \h \z \c "Table" </w:instrText>
      </w:r>
      <w:r>
        <w:rPr>
          <w:lang w:val="en-GB"/>
        </w:rPr>
        <w:fldChar w:fldCharType="separate"/>
      </w:r>
      <w:hyperlink w:anchor="_Toc475956281" w:history="1">
        <w:r w:rsidR="00A01F75" w:rsidRPr="001102B6">
          <w:rPr>
            <w:rStyle w:val="Hyperlink"/>
            <w:noProof/>
          </w:rPr>
          <w:t>Table 1: Risks and Assumptions and their effects on project implementation and achievements</w:t>
        </w:r>
        <w:r w:rsidR="00A01F75">
          <w:rPr>
            <w:noProof/>
            <w:webHidden/>
          </w:rPr>
          <w:tab/>
        </w:r>
        <w:r w:rsidR="00A01F75">
          <w:rPr>
            <w:noProof/>
            <w:webHidden/>
          </w:rPr>
          <w:fldChar w:fldCharType="begin"/>
        </w:r>
        <w:r w:rsidR="00A01F75">
          <w:rPr>
            <w:noProof/>
            <w:webHidden/>
          </w:rPr>
          <w:instrText xml:space="preserve"> PAGEREF _Toc475956281 \h </w:instrText>
        </w:r>
        <w:r w:rsidR="00A01F75">
          <w:rPr>
            <w:noProof/>
            <w:webHidden/>
          </w:rPr>
        </w:r>
        <w:r w:rsidR="00A01F75">
          <w:rPr>
            <w:noProof/>
            <w:webHidden/>
          </w:rPr>
          <w:fldChar w:fldCharType="separate"/>
        </w:r>
        <w:r w:rsidR="001B69EC">
          <w:rPr>
            <w:noProof/>
            <w:webHidden/>
          </w:rPr>
          <w:t>18</w:t>
        </w:r>
        <w:r w:rsidR="00A01F75">
          <w:rPr>
            <w:noProof/>
            <w:webHidden/>
          </w:rPr>
          <w:fldChar w:fldCharType="end"/>
        </w:r>
      </w:hyperlink>
    </w:p>
    <w:p w14:paraId="31544C3C" w14:textId="77777777" w:rsidR="00A01F75" w:rsidRDefault="00741170">
      <w:pPr>
        <w:pStyle w:val="TableofFigures"/>
        <w:tabs>
          <w:tab w:val="right" w:leader="dot" w:pos="9016"/>
        </w:tabs>
        <w:rPr>
          <w:rFonts w:asciiTheme="minorHAnsi" w:eastAsiaTheme="minorEastAsia" w:hAnsiTheme="minorHAnsi" w:cstheme="minorBidi"/>
          <w:noProof/>
          <w:szCs w:val="22"/>
          <w:lang w:val="en-GB" w:eastAsia="en-GB"/>
        </w:rPr>
      </w:pPr>
      <w:hyperlink w:anchor="_Toc475956282" w:history="1">
        <w:r w:rsidR="00A01F75" w:rsidRPr="001102B6">
          <w:rPr>
            <w:rStyle w:val="Hyperlink"/>
            <w:noProof/>
          </w:rPr>
          <w:t>Table 2: Progress towards outcomes per Outcome</w:t>
        </w:r>
        <w:r w:rsidR="00A01F75">
          <w:rPr>
            <w:noProof/>
            <w:webHidden/>
          </w:rPr>
          <w:tab/>
        </w:r>
        <w:r w:rsidR="00A01F75">
          <w:rPr>
            <w:noProof/>
            <w:webHidden/>
          </w:rPr>
          <w:fldChar w:fldCharType="begin"/>
        </w:r>
        <w:r w:rsidR="00A01F75">
          <w:rPr>
            <w:noProof/>
            <w:webHidden/>
          </w:rPr>
          <w:instrText xml:space="preserve"> PAGEREF _Toc475956282 \h </w:instrText>
        </w:r>
        <w:r w:rsidR="00A01F75">
          <w:rPr>
            <w:noProof/>
            <w:webHidden/>
          </w:rPr>
        </w:r>
        <w:r w:rsidR="00A01F75">
          <w:rPr>
            <w:noProof/>
            <w:webHidden/>
          </w:rPr>
          <w:fldChar w:fldCharType="separate"/>
        </w:r>
        <w:r w:rsidR="001B69EC">
          <w:rPr>
            <w:noProof/>
            <w:webHidden/>
          </w:rPr>
          <w:t>20</w:t>
        </w:r>
        <w:r w:rsidR="00A01F75">
          <w:rPr>
            <w:noProof/>
            <w:webHidden/>
          </w:rPr>
          <w:fldChar w:fldCharType="end"/>
        </w:r>
      </w:hyperlink>
    </w:p>
    <w:p w14:paraId="09FD6195" w14:textId="77777777" w:rsidR="00A01F75" w:rsidRDefault="00741170">
      <w:pPr>
        <w:pStyle w:val="TableofFigures"/>
        <w:tabs>
          <w:tab w:val="right" w:leader="dot" w:pos="9016"/>
        </w:tabs>
        <w:rPr>
          <w:rFonts w:asciiTheme="minorHAnsi" w:eastAsiaTheme="minorEastAsia" w:hAnsiTheme="minorHAnsi" w:cstheme="minorBidi"/>
          <w:noProof/>
          <w:szCs w:val="22"/>
          <w:lang w:val="en-GB" w:eastAsia="en-GB"/>
        </w:rPr>
      </w:pPr>
      <w:hyperlink w:anchor="_Toc475956283" w:history="1">
        <w:r w:rsidR="00A01F75" w:rsidRPr="001102B6">
          <w:rPr>
            <w:rStyle w:val="Hyperlink"/>
            <w:noProof/>
          </w:rPr>
          <w:t>Table 3: Estimated Percentage implementation by Output</w:t>
        </w:r>
        <w:r w:rsidR="00A01F75">
          <w:rPr>
            <w:noProof/>
            <w:webHidden/>
          </w:rPr>
          <w:tab/>
        </w:r>
        <w:r w:rsidR="00A01F75">
          <w:rPr>
            <w:noProof/>
            <w:webHidden/>
          </w:rPr>
          <w:fldChar w:fldCharType="begin"/>
        </w:r>
        <w:r w:rsidR="00A01F75">
          <w:rPr>
            <w:noProof/>
            <w:webHidden/>
          </w:rPr>
          <w:instrText xml:space="preserve"> PAGEREF _Toc475956283 \h </w:instrText>
        </w:r>
        <w:r w:rsidR="00A01F75">
          <w:rPr>
            <w:noProof/>
            <w:webHidden/>
          </w:rPr>
        </w:r>
        <w:r w:rsidR="00A01F75">
          <w:rPr>
            <w:noProof/>
            <w:webHidden/>
          </w:rPr>
          <w:fldChar w:fldCharType="separate"/>
        </w:r>
        <w:r w:rsidR="001B69EC">
          <w:rPr>
            <w:noProof/>
            <w:webHidden/>
          </w:rPr>
          <w:t>22</w:t>
        </w:r>
        <w:r w:rsidR="00A01F75">
          <w:rPr>
            <w:noProof/>
            <w:webHidden/>
          </w:rPr>
          <w:fldChar w:fldCharType="end"/>
        </w:r>
      </w:hyperlink>
    </w:p>
    <w:p w14:paraId="5895450E" w14:textId="77777777" w:rsidR="00A01F75" w:rsidRDefault="00741170">
      <w:pPr>
        <w:pStyle w:val="TableofFigures"/>
        <w:tabs>
          <w:tab w:val="right" w:leader="dot" w:pos="9016"/>
        </w:tabs>
        <w:rPr>
          <w:rFonts w:asciiTheme="minorHAnsi" w:eastAsiaTheme="minorEastAsia" w:hAnsiTheme="minorHAnsi" w:cstheme="minorBidi"/>
          <w:noProof/>
          <w:szCs w:val="22"/>
          <w:lang w:val="en-GB" w:eastAsia="en-GB"/>
        </w:rPr>
      </w:pPr>
      <w:hyperlink w:anchor="_Toc475956284" w:history="1">
        <w:r w:rsidR="00A01F75" w:rsidRPr="001102B6">
          <w:rPr>
            <w:rStyle w:val="Hyperlink"/>
            <w:noProof/>
          </w:rPr>
          <w:t>Table 4: State of Co-Finance at MTR</w:t>
        </w:r>
        <w:r w:rsidR="00A01F75">
          <w:rPr>
            <w:noProof/>
            <w:webHidden/>
          </w:rPr>
          <w:tab/>
        </w:r>
        <w:r w:rsidR="00A01F75">
          <w:rPr>
            <w:noProof/>
            <w:webHidden/>
          </w:rPr>
          <w:fldChar w:fldCharType="begin"/>
        </w:r>
        <w:r w:rsidR="00A01F75">
          <w:rPr>
            <w:noProof/>
            <w:webHidden/>
          </w:rPr>
          <w:instrText xml:space="preserve"> PAGEREF _Toc475956284 \h </w:instrText>
        </w:r>
        <w:r w:rsidR="00A01F75">
          <w:rPr>
            <w:noProof/>
            <w:webHidden/>
          </w:rPr>
        </w:r>
        <w:r w:rsidR="00A01F75">
          <w:rPr>
            <w:noProof/>
            <w:webHidden/>
          </w:rPr>
          <w:fldChar w:fldCharType="separate"/>
        </w:r>
        <w:r w:rsidR="001B69EC">
          <w:rPr>
            <w:noProof/>
            <w:webHidden/>
          </w:rPr>
          <w:t>28</w:t>
        </w:r>
        <w:r w:rsidR="00A01F75">
          <w:rPr>
            <w:noProof/>
            <w:webHidden/>
          </w:rPr>
          <w:fldChar w:fldCharType="end"/>
        </w:r>
      </w:hyperlink>
    </w:p>
    <w:p w14:paraId="7186FF34" w14:textId="77777777" w:rsidR="00A01F75" w:rsidRDefault="00741170">
      <w:pPr>
        <w:pStyle w:val="TableofFigures"/>
        <w:tabs>
          <w:tab w:val="right" w:leader="dot" w:pos="9016"/>
        </w:tabs>
        <w:rPr>
          <w:rFonts w:asciiTheme="minorHAnsi" w:eastAsiaTheme="minorEastAsia" w:hAnsiTheme="minorHAnsi" w:cstheme="minorBidi"/>
          <w:noProof/>
          <w:szCs w:val="22"/>
          <w:lang w:val="en-GB" w:eastAsia="en-GB"/>
        </w:rPr>
      </w:pPr>
      <w:hyperlink w:anchor="_Toc475956285" w:history="1">
        <w:r w:rsidR="00A01F75" w:rsidRPr="001102B6">
          <w:rPr>
            <w:rStyle w:val="Hyperlink"/>
            <w:noProof/>
          </w:rPr>
          <w:t>Table 5: Summary ratings along the MTR criteria</w:t>
        </w:r>
        <w:r w:rsidR="00A01F75">
          <w:rPr>
            <w:noProof/>
            <w:webHidden/>
          </w:rPr>
          <w:tab/>
        </w:r>
        <w:r w:rsidR="00A01F75">
          <w:rPr>
            <w:noProof/>
            <w:webHidden/>
          </w:rPr>
          <w:fldChar w:fldCharType="begin"/>
        </w:r>
        <w:r w:rsidR="00A01F75">
          <w:rPr>
            <w:noProof/>
            <w:webHidden/>
          </w:rPr>
          <w:instrText xml:space="preserve"> PAGEREF _Toc475956285 \h </w:instrText>
        </w:r>
        <w:r w:rsidR="00A01F75">
          <w:rPr>
            <w:noProof/>
            <w:webHidden/>
          </w:rPr>
        </w:r>
        <w:r w:rsidR="00A01F75">
          <w:rPr>
            <w:noProof/>
            <w:webHidden/>
          </w:rPr>
          <w:fldChar w:fldCharType="separate"/>
        </w:r>
        <w:r w:rsidR="001B69EC">
          <w:rPr>
            <w:noProof/>
            <w:webHidden/>
          </w:rPr>
          <w:t>34</w:t>
        </w:r>
        <w:r w:rsidR="00A01F75">
          <w:rPr>
            <w:noProof/>
            <w:webHidden/>
          </w:rPr>
          <w:fldChar w:fldCharType="end"/>
        </w:r>
      </w:hyperlink>
    </w:p>
    <w:p w14:paraId="62F954EA" w14:textId="77777777" w:rsidR="00A01F75" w:rsidRDefault="00741170">
      <w:pPr>
        <w:pStyle w:val="TableofFigures"/>
        <w:tabs>
          <w:tab w:val="right" w:leader="dot" w:pos="9016"/>
        </w:tabs>
        <w:rPr>
          <w:rFonts w:asciiTheme="minorHAnsi" w:eastAsiaTheme="minorEastAsia" w:hAnsiTheme="minorHAnsi" w:cstheme="minorBidi"/>
          <w:noProof/>
          <w:szCs w:val="22"/>
          <w:lang w:val="en-GB" w:eastAsia="en-GB"/>
        </w:rPr>
      </w:pPr>
      <w:hyperlink w:anchor="_Toc475956286" w:history="1">
        <w:r w:rsidR="00A01F75" w:rsidRPr="001102B6">
          <w:rPr>
            <w:rStyle w:val="Hyperlink"/>
            <w:noProof/>
          </w:rPr>
          <w:t>Table 6: Summary of recommendations</w:t>
        </w:r>
        <w:r w:rsidR="00A01F75">
          <w:rPr>
            <w:noProof/>
            <w:webHidden/>
          </w:rPr>
          <w:tab/>
        </w:r>
        <w:r w:rsidR="00A01F75">
          <w:rPr>
            <w:noProof/>
            <w:webHidden/>
          </w:rPr>
          <w:fldChar w:fldCharType="begin"/>
        </w:r>
        <w:r w:rsidR="00A01F75">
          <w:rPr>
            <w:noProof/>
            <w:webHidden/>
          </w:rPr>
          <w:instrText xml:space="preserve"> PAGEREF _Toc475956286 \h </w:instrText>
        </w:r>
        <w:r w:rsidR="00A01F75">
          <w:rPr>
            <w:noProof/>
            <w:webHidden/>
          </w:rPr>
        </w:r>
        <w:r w:rsidR="00A01F75">
          <w:rPr>
            <w:noProof/>
            <w:webHidden/>
          </w:rPr>
          <w:fldChar w:fldCharType="separate"/>
        </w:r>
        <w:r w:rsidR="001B69EC">
          <w:rPr>
            <w:noProof/>
            <w:webHidden/>
          </w:rPr>
          <w:t>35</w:t>
        </w:r>
        <w:r w:rsidR="00A01F75">
          <w:rPr>
            <w:noProof/>
            <w:webHidden/>
          </w:rPr>
          <w:fldChar w:fldCharType="end"/>
        </w:r>
      </w:hyperlink>
    </w:p>
    <w:p w14:paraId="389731BE" w14:textId="77777777" w:rsidR="00F57C00" w:rsidRDefault="00F57C00" w:rsidP="003571CF">
      <w:pPr>
        <w:rPr>
          <w:lang w:val="en-GB"/>
        </w:rPr>
      </w:pPr>
      <w:r>
        <w:rPr>
          <w:lang w:val="en-GB"/>
        </w:rPr>
        <w:fldChar w:fldCharType="end"/>
      </w:r>
    </w:p>
    <w:p w14:paraId="1B490ABF" w14:textId="77777777" w:rsidR="00B420DC" w:rsidRPr="00BE5351" w:rsidRDefault="00B420DC">
      <w:pPr>
        <w:pStyle w:val="TableofFigures"/>
        <w:tabs>
          <w:tab w:val="right" w:leader="dot" w:pos="9016"/>
        </w:tabs>
        <w:rPr>
          <w:rFonts w:ascii="Calibri" w:hAnsi="Calibri"/>
          <w:noProof/>
          <w:szCs w:val="22"/>
          <w:lang w:val="en-GB" w:eastAsia="en-GB"/>
        </w:rPr>
      </w:pPr>
      <w:r>
        <w:rPr>
          <w:lang w:val="en-GB"/>
        </w:rPr>
        <w:fldChar w:fldCharType="begin"/>
      </w:r>
      <w:r>
        <w:rPr>
          <w:lang w:val="en-GB"/>
        </w:rPr>
        <w:instrText xml:space="preserve"> TOC \h \z \c "Box" </w:instrText>
      </w:r>
      <w:r>
        <w:rPr>
          <w:lang w:val="en-GB"/>
        </w:rPr>
        <w:fldChar w:fldCharType="separate"/>
      </w:r>
      <w:hyperlink w:anchor="_Toc473017032" w:history="1">
        <w:r w:rsidRPr="00417454">
          <w:rPr>
            <w:rStyle w:val="Hyperlink"/>
            <w:noProof/>
          </w:rPr>
          <w:t>Box 1: Indicators 8, 9, 10 and 11</w:t>
        </w:r>
        <w:r>
          <w:rPr>
            <w:noProof/>
            <w:webHidden/>
          </w:rPr>
          <w:tab/>
        </w:r>
        <w:r>
          <w:rPr>
            <w:noProof/>
            <w:webHidden/>
          </w:rPr>
          <w:fldChar w:fldCharType="begin"/>
        </w:r>
        <w:r>
          <w:rPr>
            <w:noProof/>
            <w:webHidden/>
          </w:rPr>
          <w:instrText xml:space="preserve"> PAGEREF _Toc473017032 \h </w:instrText>
        </w:r>
        <w:r>
          <w:rPr>
            <w:noProof/>
            <w:webHidden/>
          </w:rPr>
        </w:r>
        <w:r>
          <w:rPr>
            <w:noProof/>
            <w:webHidden/>
          </w:rPr>
          <w:fldChar w:fldCharType="separate"/>
        </w:r>
        <w:r w:rsidR="001B69EC">
          <w:rPr>
            <w:noProof/>
            <w:webHidden/>
          </w:rPr>
          <w:t>27</w:t>
        </w:r>
        <w:r>
          <w:rPr>
            <w:noProof/>
            <w:webHidden/>
          </w:rPr>
          <w:fldChar w:fldCharType="end"/>
        </w:r>
      </w:hyperlink>
    </w:p>
    <w:p w14:paraId="5C2E020C" w14:textId="77777777" w:rsidR="00B420DC" w:rsidRDefault="00B420DC" w:rsidP="003571CF">
      <w:pPr>
        <w:rPr>
          <w:lang w:val="en-GB"/>
        </w:rPr>
        <w:sectPr w:rsidR="00B420DC" w:rsidSect="00695678">
          <w:pgSz w:w="11906" w:h="16838"/>
          <w:pgMar w:top="1440" w:right="1440" w:bottom="1440" w:left="1440" w:header="708" w:footer="708" w:gutter="0"/>
          <w:cols w:space="708"/>
          <w:docGrid w:linePitch="360"/>
        </w:sectPr>
      </w:pPr>
      <w:r>
        <w:rPr>
          <w:lang w:val="en-GB"/>
        </w:rPr>
        <w:fldChar w:fldCharType="end"/>
      </w:r>
    </w:p>
    <w:p w14:paraId="6C117D31" w14:textId="77777777" w:rsidR="005A0BE8" w:rsidRPr="00771573" w:rsidRDefault="005A0BE8" w:rsidP="009A0FC1">
      <w:pPr>
        <w:pStyle w:val="Heading2"/>
        <w:numPr>
          <w:ilvl w:val="0"/>
          <w:numId w:val="0"/>
        </w:numPr>
        <w:ind w:left="576" w:hanging="576"/>
        <w:rPr>
          <w:lang w:val="en-GB"/>
        </w:rPr>
      </w:pPr>
      <w:bookmarkStart w:id="2" w:name="_Toc475956253"/>
      <w:r w:rsidRPr="00771573">
        <w:rPr>
          <w:lang w:val="en-GB"/>
        </w:rPr>
        <w:lastRenderedPageBreak/>
        <w:t>Acronyms</w:t>
      </w:r>
      <w:bookmarkEnd w:id="2"/>
    </w:p>
    <w:tbl>
      <w:tblPr>
        <w:tblW w:w="9821" w:type="dxa"/>
        <w:tblInd w:w="97" w:type="dxa"/>
        <w:tblLayout w:type="fixed"/>
        <w:tblLook w:val="04A0" w:firstRow="1" w:lastRow="0" w:firstColumn="1" w:lastColumn="0" w:noHBand="0" w:noVBand="1"/>
      </w:tblPr>
      <w:tblGrid>
        <w:gridCol w:w="1533"/>
        <w:gridCol w:w="8288"/>
      </w:tblGrid>
      <w:tr w:rsidR="009A0FC1" w:rsidRPr="00771573" w14:paraId="30151304" w14:textId="77777777" w:rsidTr="009A0FC1">
        <w:trPr>
          <w:trHeight w:val="315"/>
        </w:trPr>
        <w:tc>
          <w:tcPr>
            <w:tcW w:w="1533" w:type="dxa"/>
          </w:tcPr>
          <w:p w14:paraId="75FCC426" w14:textId="77777777" w:rsidR="009A0FC1" w:rsidRPr="00771573" w:rsidRDefault="009A0FC1" w:rsidP="0043064B">
            <w:pPr>
              <w:rPr>
                <w:lang w:val="en-GB"/>
              </w:rPr>
            </w:pPr>
            <w:r w:rsidRPr="00771573">
              <w:rPr>
                <w:lang w:val="en-GB"/>
              </w:rPr>
              <w:t>AG</w:t>
            </w:r>
          </w:p>
        </w:tc>
        <w:tc>
          <w:tcPr>
            <w:tcW w:w="8288" w:type="dxa"/>
          </w:tcPr>
          <w:p w14:paraId="7CFDCFAD" w14:textId="77777777" w:rsidR="009A0FC1" w:rsidRPr="00771573" w:rsidRDefault="009A0FC1" w:rsidP="0043064B">
            <w:pPr>
              <w:rPr>
                <w:rFonts w:eastAsia="Cambria"/>
                <w:lang w:val="en-GB" w:eastAsia="en-ZA"/>
              </w:rPr>
            </w:pPr>
            <w:r w:rsidRPr="00771573">
              <w:rPr>
                <w:rFonts w:eastAsia="Cambria"/>
                <w:lang w:val="en-GB" w:eastAsia="en-ZA"/>
              </w:rPr>
              <w:t>Attorney General</w:t>
            </w:r>
          </w:p>
        </w:tc>
      </w:tr>
      <w:tr w:rsidR="009A0FC1" w:rsidRPr="00771573" w14:paraId="7EBFEA76" w14:textId="77777777" w:rsidTr="009A0FC1">
        <w:trPr>
          <w:trHeight w:val="315"/>
        </w:trPr>
        <w:tc>
          <w:tcPr>
            <w:tcW w:w="1533" w:type="dxa"/>
          </w:tcPr>
          <w:p w14:paraId="33873AF9" w14:textId="77777777" w:rsidR="009A0FC1" w:rsidRPr="00771573" w:rsidRDefault="009A0FC1" w:rsidP="0043064B">
            <w:pPr>
              <w:rPr>
                <w:lang w:val="en-GB"/>
              </w:rPr>
            </w:pPr>
            <w:r w:rsidRPr="00771573">
              <w:rPr>
                <w:lang w:val="en-GB"/>
              </w:rPr>
              <w:t>APR</w:t>
            </w:r>
          </w:p>
        </w:tc>
        <w:tc>
          <w:tcPr>
            <w:tcW w:w="8288" w:type="dxa"/>
          </w:tcPr>
          <w:p w14:paraId="65EE36F9" w14:textId="77777777" w:rsidR="009A0FC1" w:rsidRPr="00771573" w:rsidRDefault="009A0FC1" w:rsidP="0043064B">
            <w:pPr>
              <w:rPr>
                <w:rFonts w:eastAsia="Cambria"/>
                <w:lang w:val="en-GB" w:eastAsia="en-ZA"/>
              </w:rPr>
            </w:pPr>
            <w:r w:rsidRPr="00771573">
              <w:rPr>
                <w:rFonts w:eastAsia="Cambria"/>
                <w:lang w:val="en-GB" w:eastAsia="en-ZA"/>
              </w:rPr>
              <w:t>Annual Progress Report</w:t>
            </w:r>
          </w:p>
        </w:tc>
      </w:tr>
      <w:tr w:rsidR="009A0FC1" w:rsidRPr="00771573" w14:paraId="2B00214A" w14:textId="77777777" w:rsidTr="009A0FC1">
        <w:trPr>
          <w:trHeight w:val="315"/>
        </w:trPr>
        <w:tc>
          <w:tcPr>
            <w:tcW w:w="1533" w:type="dxa"/>
          </w:tcPr>
          <w:p w14:paraId="2392A250" w14:textId="77777777" w:rsidR="009A0FC1" w:rsidRPr="00771573" w:rsidRDefault="009A0FC1" w:rsidP="0043064B">
            <w:pPr>
              <w:rPr>
                <w:lang w:val="en-GB"/>
              </w:rPr>
            </w:pPr>
            <w:r w:rsidRPr="00771573">
              <w:rPr>
                <w:lang w:val="en-GB"/>
              </w:rPr>
              <w:t>AWP</w:t>
            </w:r>
          </w:p>
        </w:tc>
        <w:tc>
          <w:tcPr>
            <w:tcW w:w="8288" w:type="dxa"/>
          </w:tcPr>
          <w:p w14:paraId="4B698AD6" w14:textId="77777777" w:rsidR="009A0FC1" w:rsidRPr="00771573" w:rsidRDefault="009A0FC1" w:rsidP="0043064B">
            <w:pPr>
              <w:rPr>
                <w:rFonts w:eastAsia="Cambria"/>
                <w:lang w:val="en-GB" w:eastAsia="en-ZA"/>
              </w:rPr>
            </w:pPr>
            <w:r w:rsidRPr="00771573">
              <w:rPr>
                <w:rFonts w:eastAsia="Cambria"/>
                <w:lang w:val="en-GB" w:eastAsia="en-ZA"/>
              </w:rPr>
              <w:t>Annual Work Plan</w:t>
            </w:r>
          </w:p>
        </w:tc>
      </w:tr>
      <w:tr w:rsidR="009A0FC1" w:rsidRPr="00771573" w14:paraId="48FF4CD6" w14:textId="77777777" w:rsidTr="009A0FC1">
        <w:trPr>
          <w:trHeight w:val="315"/>
        </w:trPr>
        <w:tc>
          <w:tcPr>
            <w:tcW w:w="1533" w:type="dxa"/>
          </w:tcPr>
          <w:p w14:paraId="3F09DCCA" w14:textId="77777777" w:rsidR="009A0FC1" w:rsidRPr="00771573" w:rsidRDefault="009A0FC1" w:rsidP="0043064B">
            <w:pPr>
              <w:rPr>
                <w:lang w:val="en-GB"/>
              </w:rPr>
            </w:pPr>
            <w:r w:rsidRPr="00771573">
              <w:rPr>
                <w:lang w:val="en-GB"/>
              </w:rPr>
              <w:t>CBD</w:t>
            </w:r>
          </w:p>
        </w:tc>
        <w:tc>
          <w:tcPr>
            <w:tcW w:w="8288" w:type="dxa"/>
          </w:tcPr>
          <w:p w14:paraId="7868011A" w14:textId="77777777" w:rsidR="009A0FC1" w:rsidRPr="00771573" w:rsidRDefault="009A0FC1" w:rsidP="0043064B">
            <w:pPr>
              <w:rPr>
                <w:rFonts w:eastAsia="Cambria"/>
                <w:lang w:val="en-GB" w:eastAsia="en-ZA"/>
              </w:rPr>
            </w:pPr>
            <w:r w:rsidRPr="00771573">
              <w:rPr>
                <w:rFonts w:eastAsia="Cambria"/>
                <w:lang w:val="en-GB" w:eastAsia="en-ZA"/>
              </w:rPr>
              <w:t xml:space="preserve">Convention on Biological Diversity </w:t>
            </w:r>
          </w:p>
        </w:tc>
      </w:tr>
      <w:tr w:rsidR="009A0FC1" w:rsidRPr="00771573" w14:paraId="14DE3E50" w14:textId="77777777" w:rsidTr="009A0FC1">
        <w:trPr>
          <w:trHeight w:val="315"/>
        </w:trPr>
        <w:tc>
          <w:tcPr>
            <w:tcW w:w="1533" w:type="dxa"/>
          </w:tcPr>
          <w:p w14:paraId="05339A78" w14:textId="77777777" w:rsidR="009A0FC1" w:rsidRPr="00771573" w:rsidRDefault="009A0FC1" w:rsidP="0043064B">
            <w:pPr>
              <w:rPr>
                <w:rFonts w:eastAsia="Cambria"/>
                <w:lang w:val="en-GB" w:eastAsia="en-ZA"/>
              </w:rPr>
            </w:pPr>
            <w:r>
              <w:rPr>
                <w:rFonts w:eastAsia="Cambria"/>
                <w:lang w:val="en-GB" w:eastAsia="en-ZA"/>
              </w:rPr>
              <w:t>CBD</w:t>
            </w:r>
          </w:p>
        </w:tc>
        <w:tc>
          <w:tcPr>
            <w:tcW w:w="8288" w:type="dxa"/>
          </w:tcPr>
          <w:p w14:paraId="27B99036" w14:textId="77777777" w:rsidR="009A0FC1" w:rsidRDefault="009A0FC1" w:rsidP="0043064B">
            <w:r>
              <w:t>Convention on Biodiversity</w:t>
            </w:r>
          </w:p>
        </w:tc>
      </w:tr>
      <w:tr w:rsidR="009A0FC1" w:rsidRPr="00771573" w14:paraId="4691C25E" w14:textId="77777777" w:rsidTr="009A0FC1">
        <w:trPr>
          <w:trHeight w:val="315"/>
        </w:trPr>
        <w:tc>
          <w:tcPr>
            <w:tcW w:w="1533" w:type="dxa"/>
          </w:tcPr>
          <w:p w14:paraId="2D093C9C" w14:textId="77777777" w:rsidR="009A0FC1" w:rsidRPr="00771573" w:rsidRDefault="009A0FC1" w:rsidP="0043064B">
            <w:pPr>
              <w:rPr>
                <w:rFonts w:eastAsia="Cambria"/>
                <w:lang w:val="en-GB" w:eastAsia="en-ZA"/>
              </w:rPr>
            </w:pPr>
            <w:r w:rsidRPr="00771573">
              <w:rPr>
                <w:rFonts w:eastAsia="Cambria"/>
                <w:lang w:val="en-GB" w:eastAsia="en-ZA"/>
              </w:rPr>
              <w:t xml:space="preserve">CCF </w:t>
            </w:r>
          </w:p>
        </w:tc>
        <w:tc>
          <w:tcPr>
            <w:tcW w:w="8288" w:type="dxa"/>
          </w:tcPr>
          <w:p w14:paraId="5666F354" w14:textId="77777777" w:rsidR="009A0FC1" w:rsidRPr="00771573" w:rsidRDefault="009A0FC1" w:rsidP="0043064B">
            <w:pPr>
              <w:rPr>
                <w:lang w:val="en-GB"/>
              </w:rPr>
            </w:pPr>
            <w:r w:rsidRPr="00771573">
              <w:rPr>
                <w:rFonts w:eastAsia="Cambria"/>
                <w:lang w:val="en-GB" w:eastAsia="en-ZA"/>
              </w:rPr>
              <w:t>Country Cooperation Framework (UNDP)</w:t>
            </w:r>
          </w:p>
        </w:tc>
      </w:tr>
      <w:tr w:rsidR="009A0FC1" w:rsidRPr="00771573" w14:paraId="5717F62F" w14:textId="77777777" w:rsidTr="009A0FC1">
        <w:trPr>
          <w:trHeight w:val="315"/>
        </w:trPr>
        <w:tc>
          <w:tcPr>
            <w:tcW w:w="1533" w:type="dxa"/>
          </w:tcPr>
          <w:p w14:paraId="60DA7CB8" w14:textId="77777777" w:rsidR="009A0FC1" w:rsidRPr="00771573" w:rsidRDefault="009A0FC1" w:rsidP="0043064B">
            <w:pPr>
              <w:rPr>
                <w:rFonts w:eastAsia="Cambria"/>
                <w:lang w:val="en-GB" w:eastAsia="en-ZA"/>
              </w:rPr>
            </w:pPr>
            <w:r w:rsidRPr="00771573">
              <w:rPr>
                <w:rFonts w:eastAsia="Cambria"/>
                <w:lang w:val="en-GB" w:eastAsia="en-ZA"/>
              </w:rPr>
              <w:t xml:space="preserve">CITES </w:t>
            </w:r>
          </w:p>
        </w:tc>
        <w:tc>
          <w:tcPr>
            <w:tcW w:w="8288" w:type="dxa"/>
          </w:tcPr>
          <w:p w14:paraId="38EF8040" w14:textId="77777777" w:rsidR="009A0FC1" w:rsidRPr="00771573" w:rsidRDefault="009A0FC1" w:rsidP="0043064B">
            <w:pPr>
              <w:rPr>
                <w:lang w:val="en-GB"/>
              </w:rPr>
            </w:pPr>
            <w:r w:rsidRPr="00771573">
              <w:rPr>
                <w:rFonts w:eastAsia="Cambria"/>
                <w:lang w:val="en-GB" w:eastAsia="en-ZA"/>
              </w:rPr>
              <w:t>Convention on International Trade in Endangered Species of Wild Fauna and Flora</w:t>
            </w:r>
          </w:p>
        </w:tc>
      </w:tr>
      <w:tr w:rsidR="009A0FC1" w:rsidRPr="00771573" w14:paraId="683936D6" w14:textId="77777777" w:rsidTr="009A0FC1">
        <w:trPr>
          <w:trHeight w:val="315"/>
        </w:trPr>
        <w:tc>
          <w:tcPr>
            <w:tcW w:w="1533" w:type="dxa"/>
          </w:tcPr>
          <w:p w14:paraId="4D4C483C" w14:textId="77777777" w:rsidR="009A0FC1" w:rsidRDefault="009A0FC1" w:rsidP="0043064B">
            <w:pPr>
              <w:rPr>
                <w:rFonts w:eastAsia="Cambria"/>
                <w:lang w:val="en-GB" w:eastAsia="en-ZA"/>
              </w:rPr>
            </w:pPr>
          </w:p>
        </w:tc>
        <w:tc>
          <w:tcPr>
            <w:tcW w:w="8288" w:type="dxa"/>
          </w:tcPr>
          <w:p w14:paraId="027BF380" w14:textId="77777777" w:rsidR="009A0FC1" w:rsidRPr="00D96EA3" w:rsidRDefault="009A0FC1" w:rsidP="0043064B"/>
        </w:tc>
      </w:tr>
      <w:tr w:rsidR="009A0FC1" w:rsidRPr="00771573" w14:paraId="6AF4C65D" w14:textId="77777777" w:rsidTr="009A0FC1">
        <w:trPr>
          <w:trHeight w:val="315"/>
        </w:trPr>
        <w:tc>
          <w:tcPr>
            <w:tcW w:w="1533" w:type="dxa"/>
          </w:tcPr>
          <w:p w14:paraId="75F99891" w14:textId="77777777" w:rsidR="009A0FC1" w:rsidRDefault="009A0FC1" w:rsidP="0043064B">
            <w:pPr>
              <w:rPr>
                <w:rFonts w:eastAsia="Cambria"/>
                <w:lang w:val="en-GB" w:eastAsia="en-ZA"/>
              </w:rPr>
            </w:pPr>
            <w:r>
              <w:rPr>
                <w:rFonts w:eastAsia="Cambria"/>
                <w:lang w:val="en-GB" w:eastAsia="en-ZA"/>
              </w:rPr>
              <w:t>CMS</w:t>
            </w:r>
          </w:p>
        </w:tc>
        <w:tc>
          <w:tcPr>
            <w:tcW w:w="8288" w:type="dxa"/>
          </w:tcPr>
          <w:p w14:paraId="035EE7F1" w14:textId="77777777" w:rsidR="009A0FC1" w:rsidRPr="00771573" w:rsidRDefault="009A0FC1" w:rsidP="0043064B">
            <w:r w:rsidRPr="00D96EA3">
              <w:t>Convention on the Conservation of Migratory Species of Wild Animals</w:t>
            </w:r>
          </w:p>
        </w:tc>
      </w:tr>
      <w:tr w:rsidR="009A0FC1" w:rsidRPr="00771573" w14:paraId="34C29BB8" w14:textId="77777777" w:rsidTr="009A0FC1">
        <w:trPr>
          <w:trHeight w:val="315"/>
        </w:trPr>
        <w:tc>
          <w:tcPr>
            <w:tcW w:w="1533" w:type="dxa"/>
          </w:tcPr>
          <w:p w14:paraId="4B6AD85E" w14:textId="77777777" w:rsidR="009A0FC1" w:rsidRPr="00771573" w:rsidRDefault="009A0FC1" w:rsidP="0043064B">
            <w:pPr>
              <w:rPr>
                <w:lang w:val="en-GB"/>
              </w:rPr>
            </w:pPr>
            <w:r w:rsidRPr="00771573">
              <w:rPr>
                <w:lang w:val="en-GB"/>
              </w:rPr>
              <w:t>CO</w:t>
            </w:r>
          </w:p>
        </w:tc>
        <w:tc>
          <w:tcPr>
            <w:tcW w:w="8288" w:type="dxa"/>
          </w:tcPr>
          <w:p w14:paraId="5CFB6E48" w14:textId="77777777" w:rsidR="009A0FC1" w:rsidRPr="00771573" w:rsidRDefault="009A0FC1" w:rsidP="0043064B">
            <w:pPr>
              <w:rPr>
                <w:lang w:val="en-GB"/>
              </w:rPr>
            </w:pPr>
            <w:r w:rsidRPr="00771573">
              <w:rPr>
                <w:lang w:val="en-GB"/>
              </w:rPr>
              <w:t>(UNDP) Country Office</w:t>
            </w:r>
          </w:p>
        </w:tc>
      </w:tr>
      <w:tr w:rsidR="009A0FC1" w:rsidRPr="00771573" w14:paraId="1351AA3F" w14:textId="77777777" w:rsidTr="009A0FC1">
        <w:trPr>
          <w:trHeight w:val="315"/>
        </w:trPr>
        <w:tc>
          <w:tcPr>
            <w:tcW w:w="1533" w:type="dxa"/>
          </w:tcPr>
          <w:p w14:paraId="28DCBA56" w14:textId="77777777" w:rsidR="009A0FC1" w:rsidRPr="00771573" w:rsidRDefault="009A0FC1" w:rsidP="0043064B">
            <w:pPr>
              <w:rPr>
                <w:rFonts w:eastAsia="Cambria"/>
                <w:lang w:val="en-GB" w:eastAsia="en-ZA"/>
              </w:rPr>
            </w:pPr>
            <w:r w:rsidRPr="00771573">
              <w:rPr>
                <w:rFonts w:eastAsia="Cambria"/>
                <w:lang w:val="en-GB" w:eastAsia="en-ZA"/>
              </w:rPr>
              <w:t>DOE</w:t>
            </w:r>
          </w:p>
        </w:tc>
        <w:tc>
          <w:tcPr>
            <w:tcW w:w="8288" w:type="dxa"/>
          </w:tcPr>
          <w:p w14:paraId="36E53C93" w14:textId="77777777" w:rsidR="009A0FC1" w:rsidRPr="00771573" w:rsidRDefault="009A0FC1" w:rsidP="0043064B">
            <w:pPr>
              <w:rPr>
                <w:lang w:val="en-GB"/>
              </w:rPr>
            </w:pPr>
            <w:r w:rsidRPr="00771573">
              <w:rPr>
                <w:rFonts w:eastAsia="Cambria"/>
                <w:lang w:val="en-GB" w:eastAsia="en-ZA"/>
              </w:rPr>
              <w:t>Department of Environment</w:t>
            </w:r>
          </w:p>
        </w:tc>
      </w:tr>
      <w:tr w:rsidR="009A0FC1" w:rsidRPr="00771573" w14:paraId="344B85B4" w14:textId="77777777" w:rsidTr="009A0FC1">
        <w:trPr>
          <w:trHeight w:val="315"/>
        </w:trPr>
        <w:tc>
          <w:tcPr>
            <w:tcW w:w="1533" w:type="dxa"/>
          </w:tcPr>
          <w:p w14:paraId="3EFCFA5E" w14:textId="77777777" w:rsidR="009A0FC1" w:rsidRPr="00771573" w:rsidRDefault="009A0FC1" w:rsidP="0043064B">
            <w:pPr>
              <w:rPr>
                <w:rFonts w:eastAsia="Cambria"/>
                <w:lang w:val="en-GB" w:eastAsia="en-ZA"/>
              </w:rPr>
            </w:pPr>
            <w:r w:rsidRPr="00771573">
              <w:rPr>
                <w:rFonts w:eastAsia="Cambria"/>
                <w:lang w:val="en-GB" w:eastAsia="en-ZA"/>
              </w:rPr>
              <w:t>DRC</w:t>
            </w:r>
          </w:p>
        </w:tc>
        <w:tc>
          <w:tcPr>
            <w:tcW w:w="8288" w:type="dxa"/>
          </w:tcPr>
          <w:p w14:paraId="0A1DCCEE" w14:textId="77777777" w:rsidR="009A0FC1" w:rsidRPr="00771573" w:rsidRDefault="009A0FC1" w:rsidP="0043064B">
            <w:pPr>
              <w:rPr>
                <w:rFonts w:eastAsia="Cambria"/>
                <w:lang w:val="en-GB" w:eastAsia="en-ZA"/>
              </w:rPr>
            </w:pPr>
            <w:r w:rsidRPr="00771573">
              <w:rPr>
                <w:rFonts w:eastAsia="Cambria"/>
                <w:lang w:val="en-GB" w:eastAsia="en-ZA"/>
              </w:rPr>
              <w:t>D’Arros Research Centre</w:t>
            </w:r>
          </w:p>
        </w:tc>
      </w:tr>
      <w:tr w:rsidR="009A0FC1" w:rsidRPr="00771573" w14:paraId="19874D20" w14:textId="77777777" w:rsidTr="009A0FC1">
        <w:trPr>
          <w:trHeight w:val="315"/>
        </w:trPr>
        <w:tc>
          <w:tcPr>
            <w:tcW w:w="1533" w:type="dxa"/>
          </w:tcPr>
          <w:p w14:paraId="5055098E" w14:textId="77777777" w:rsidR="009A0FC1" w:rsidRPr="00771573" w:rsidRDefault="009A0FC1" w:rsidP="0043064B">
            <w:pPr>
              <w:rPr>
                <w:lang w:val="en-GB"/>
              </w:rPr>
            </w:pPr>
            <w:r w:rsidRPr="00771573">
              <w:rPr>
                <w:rFonts w:eastAsia="Cambria"/>
                <w:lang w:val="en-GB" w:eastAsia="en-ZA"/>
              </w:rPr>
              <w:t xml:space="preserve">EEZ </w:t>
            </w:r>
          </w:p>
        </w:tc>
        <w:tc>
          <w:tcPr>
            <w:tcW w:w="8288" w:type="dxa"/>
          </w:tcPr>
          <w:p w14:paraId="695C6B25" w14:textId="77777777" w:rsidR="009A0FC1" w:rsidRPr="00771573" w:rsidRDefault="009A0FC1" w:rsidP="0043064B">
            <w:pPr>
              <w:rPr>
                <w:lang w:val="en-GB"/>
              </w:rPr>
            </w:pPr>
            <w:r w:rsidRPr="00771573">
              <w:rPr>
                <w:rFonts w:eastAsia="Cambria"/>
                <w:lang w:val="en-GB" w:eastAsia="en-ZA"/>
              </w:rPr>
              <w:t>Exclusive Economic Zone</w:t>
            </w:r>
          </w:p>
        </w:tc>
      </w:tr>
      <w:tr w:rsidR="009A0FC1" w:rsidRPr="00771573" w14:paraId="2FAEC902" w14:textId="77777777" w:rsidTr="009A0FC1">
        <w:trPr>
          <w:trHeight w:val="315"/>
        </w:trPr>
        <w:tc>
          <w:tcPr>
            <w:tcW w:w="1533" w:type="dxa"/>
          </w:tcPr>
          <w:p w14:paraId="76A68091" w14:textId="77777777" w:rsidR="009A0FC1" w:rsidRPr="00771573" w:rsidRDefault="009A0FC1" w:rsidP="0043064B">
            <w:pPr>
              <w:rPr>
                <w:rFonts w:eastAsia="Cambria"/>
                <w:lang w:val="en-GB" w:eastAsia="en-ZA"/>
              </w:rPr>
            </w:pPr>
            <w:r w:rsidRPr="00771573">
              <w:rPr>
                <w:rFonts w:eastAsia="Cambria"/>
                <w:lang w:val="en-GB" w:eastAsia="en-ZA"/>
              </w:rPr>
              <w:t>EIA</w:t>
            </w:r>
          </w:p>
        </w:tc>
        <w:tc>
          <w:tcPr>
            <w:tcW w:w="8288" w:type="dxa"/>
          </w:tcPr>
          <w:p w14:paraId="6C9F2080" w14:textId="77777777" w:rsidR="009A0FC1" w:rsidRPr="00771573" w:rsidRDefault="009A0FC1" w:rsidP="0043064B">
            <w:pPr>
              <w:rPr>
                <w:rFonts w:eastAsia="Cambria"/>
                <w:lang w:val="en-GB" w:eastAsia="en-ZA"/>
              </w:rPr>
            </w:pPr>
            <w:r w:rsidRPr="00771573">
              <w:rPr>
                <w:rFonts w:eastAsia="Cambria"/>
                <w:lang w:val="en-GB" w:eastAsia="en-ZA"/>
              </w:rPr>
              <w:t>Environmental Impact Assessment</w:t>
            </w:r>
          </w:p>
        </w:tc>
      </w:tr>
      <w:tr w:rsidR="009A0FC1" w:rsidRPr="00771573" w14:paraId="180E7F99" w14:textId="77777777" w:rsidTr="009A0FC1">
        <w:trPr>
          <w:trHeight w:val="315"/>
        </w:trPr>
        <w:tc>
          <w:tcPr>
            <w:tcW w:w="1533" w:type="dxa"/>
          </w:tcPr>
          <w:p w14:paraId="5F622AF7" w14:textId="77777777" w:rsidR="009A0FC1" w:rsidRPr="00771573" w:rsidRDefault="009A0FC1" w:rsidP="0043064B">
            <w:pPr>
              <w:rPr>
                <w:rFonts w:eastAsia="Cambria"/>
                <w:lang w:val="en-GB" w:eastAsia="en-ZA"/>
              </w:rPr>
            </w:pPr>
            <w:r>
              <w:rPr>
                <w:rFonts w:eastAsia="Cambria"/>
                <w:lang w:val="en-GB" w:eastAsia="en-ZA"/>
              </w:rPr>
              <w:t>ENGO</w:t>
            </w:r>
          </w:p>
        </w:tc>
        <w:tc>
          <w:tcPr>
            <w:tcW w:w="8288" w:type="dxa"/>
          </w:tcPr>
          <w:p w14:paraId="54172C62" w14:textId="77777777" w:rsidR="009A0FC1" w:rsidRPr="00771573" w:rsidRDefault="009A0FC1" w:rsidP="0043064B">
            <w:pPr>
              <w:rPr>
                <w:rFonts w:eastAsia="Cambria"/>
                <w:lang w:val="en-GB" w:eastAsia="en-ZA"/>
              </w:rPr>
            </w:pPr>
            <w:r>
              <w:rPr>
                <w:rFonts w:eastAsia="Cambria"/>
                <w:lang w:val="en-GB" w:eastAsia="en-ZA"/>
              </w:rPr>
              <w:t>Environmental Nongovernmental Organization</w:t>
            </w:r>
          </w:p>
        </w:tc>
      </w:tr>
      <w:tr w:rsidR="009A0FC1" w:rsidRPr="00771573" w14:paraId="6D98AF10" w14:textId="77777777" w:rsidTr="009A0FC1">
        <w:trPr>
          <w:trHeight w:val="315"/>
        </w:trPr>
        <w:tc>
          <w:tcPr>
            <w:tcW w:w="1533" w:type="dxa"/>
          </w:tcPr>
          <w:p w14:paraId="7F41DBCE" w14:textId="77777777" w:rsidR="009A0FC1" w:rsidRPr="00771573" w:rsidRDefault="009A0FC1" w:rsidP="0043064B">
            <w:pPr>
              <w:rPr>
                <w:rFonts w:eastAsia="Cambria"/>
                <w:lang w:val="en-GB" w:eastAsia="en-ZA"/>
              </w:rPr>
            </w:pPr>
            <w:r w:rsidRPr="00771573">
              <w:rPr>
                <w:rFonts w:eastAsia="Cambria"/>
                <w:lang w:val="en-GB" w:eastAsia="en-ZA"/>
              </w:rPr>
              <w:t>ESSP</w:t>
            </w:r>
          </w:p>
        </w:tc>
        <w:tc>
          <w:tcPr>
            <w:tcW w:w="8288" w:type="dxa"/>
          </w:tcPr>
          <w:p w14:paraId="1C9A7C21" w14:textId="77777777" w:rsidR="009A0FC1" w:rsidRPr="00771573" w:rsidRDefault="009A0FC1" w:rsidP="0043064B">
            <w:pPr>
              <w:rPr>
                <w:rFonts w:eastAsia="Cambria"/>
                <w:lang w:val="en-GB" w:eastAsia="en-ZA"/>
              </w:rPr>
            </w:pPr>
            <w:r w:rsidRPr="00771573">
              <w:rPr>
                <w:rFonts w:eastAsia="Cambria"/>
                <w:lang w:val="en-GB" w:eastAsia="en-ZA"/>
              </w:rPr>
              <w:t>(UNDP’s) Environmental and social screening procedure</w:t>
            </w:r>
          </w:p>
        </w:tc>
      </w:tr>
      <w:tr w:rsidR="009A0FC1" w:rsidRPr="00771573" w14:paraId="345E642E" w14:textId="77777777" w:rsidTr="009A0FC1">
        <w:trPr>
          <w:trHeight w:val="315"/>
        </w:trPr>
        <w:tc>
          <w:tcPr>
            <w:tcW w:w="1533" w:type="dxa"/>
          </w:tcPr>
          <w:p w14:paraId="1580F80B" w14:textId="77777777" w:rsidR="009A0FC1" w:rsidRPr="00771573" w:rsidRDefault="009A0FC1" w:rsidP="0043064B">
            <w:pPr>
              <w:rPr>
                <w:rFonts w:eastAsia="Cambria"/>
                <w:lang w:val="en-GB" w:eastAsia="en-ZA"/>
              </w:rPr>
            </w:pPr>
            <w:r w:rsidRPr="00771573">
              <w:rPr>
                <w:rFonts w:eastAsia="Cambria"/>
                <w:lang w:val="en-GB" w:eastAsia="en-ZA"/>
              </w:rPr>
              <w:t xml:space="preserve">FBOA </w:t>
            </w:r>
          </w:p>
        </w:tc>
        <w:tc>
          <w:tcPr>
            <w:tcW w:w="8288" w:type="dxa"/>
          </w:tcPr>
          <w:p w14:paraId="0FB881F6" w14:textId="77777777" w:rsidR="009A0FC1" w:rsidRPr="00771573" w:rsidRDefault="009A0FC1" w:rsidP="0043064B">
            <w:pPr>
              <w:rPr>
                <w:lang w:val="en-GB"/>
              </w:rPr>
            </w:pPr>
            <w:r w:rsidRPr="00771573">
              <w:rPr>
                <w:rFonts w:eastAsia="Cambria"/>
                <w:lang w:val="en-GB" w:eastAsia="en-ZA"/>
              </w:rPr>
              <w:t>Fish</w:t>
            </w:r>
            <w:r w:rsidR="00385386">
              <w:rPr>
                <w:rFonts w:eastAsia="Cambria"/>
                <w:lang w:val="en-GB" w:eastAsia="en-ZA"/>
              </w:rPr>
              <w:t xml:space="preserve">erman and </w:t>
            </w:r>
            <w:r w:rsidRPr="00771573">
              <w:rPr>
                <w:rFonts w:eastAsia="Cambria"/>
                <w:lang w:val="en-GB" w:eastAsia="en-ZA"/>
              </w:rPr>
              <w:t xml:space="preserve"> Boat Owners Association</w:t>
            </w:r>
          </w:p>
        </w:tc>
      </w:tr>
      <w:tr w:rsidR="009A0FC1" w:rsidRPr="000825E7" w14:paraId="2169B6AA" w14:textId="77777777" w:rsidTr="009A0FC1">
        <w:trPr>
          <w:trHeight w:val="315"/>
        </w:trPr>
        <w:tc>
          <w:tcPr>
            <w:tcW w:w="1533" w:type="dxa"/>
          </w:tcPr>
          <w:p w14:paraId="2435F9D3" w14:textId="77777777" w:rsidR="009A0FC1" w:rsidRPr="00771573" w:rsidRDefault="009A0FC1" w:rsidP="0043064B">
            <w:pPr>
              <w:rPr>
                <w:rFonts w:eastAsia="Cambria"/>
                <w:lang w:val="en-GB" w:eastAsia="en-ZA"/>
              </w:rPr>
            </w:pPr>
            <w:r w:rsidRPr="00771573">
              <w:rPr>
                <w:rFonts w:eastAsia="Cambria"/>
                <w:lang w:val="en-GB" w:eastAsia="en-ZA"/>
              </w:rPr>
              <w:t>FFEM</w:t>
            </w:r>
          </w:p>
        </w:tc>
        <w:tc>
          <w:tcPr>
            <w:tcW w:w="8288" w:type="dxa"/>
          </w:tcPr>
          <w:p w14:paraId="45BDE792" w14:textId="77777777" w:rsidR="009A0FC1" w:rsidRPr="00771573" w:rsidRDefault="009A0FC1" w:rsidP="0043064B">
            <w:pPr>
              <w:rPr>
                <w:rFonts w:eastAsia="Cambria"/>
                <w:color w:val="000000"/>
                <w:lang w:val="fr-FR" w:eastAsia="en-ZA"/>
              </w:rPr>
            </w:pPr>
            <w:r w:rsidRPr="00771573">
              <w:rPr>
                <w:lang w:val="fr-FR"/>
              </w:rPr>
              <w:t>Fonds Français pour l’Environnement Mondial</w:t>
            </w:r>
          </w:p>
        </w:tc>
      </w:tr>
      <w:tr w:rsidR="009A0FC1" w:rsidRPr="00771573" w14:paraId="2E0E6E7E" w14:textId="77777777" w:rsidTr="009A0FC1">
        <w:trPr>
          <w:trHeight w:val="315"/>
        </w:trPr>
        <w:tc>
          <w:tcPr>
            <w:tcW w:w="1533" w:type="dxa"/>
          </w:tcPr>
          <w:p w14:paraId="6F915D70" w14:textId="77777777" w:rsidR="009A0FC1" w:rsidRPr="00771573" w:rsidRDefault="009A0FC1" w:rsidP="0043064B">
            <w:pPr>
              <w:rPr>
                <w:lang w:val="en-GB"/>
              </w:rPr>
            </w:pPr>
            <w:r w:rsidRPr="00771573">
              <w:rPr>
                <w:lang w:val="en-GB"/>
              </w:rPr>
              <w:t>GEF</w:t>
            </w:r>
          </w:p>
        </w:tc>
        <w:tc>
          <w:tcPr>
            <w:tcW w:w="8288" w:type="dxa"/>
          </w:tcPr>
          <w:p w14:paraId="36BA8F0B" w14:textId="77777777" w:rsidR="009A0FC1" w:rsidRPr="00771573" w:rsidRDefault="009A0FC1" w:rsidP="0043064B">
            <w:pPr>
              <w:rPr>
                <w:lang w:val="en-GB"/>
              </w:rPr>
            </w:pPr>
            <w:r w:rsidRPr="00771573">
              <w:rPr>
                <w:lang w:val="en-GB"/>
              </w:rPr>
              <w:t xml:space="preserve">Global Environment Facility </w:t>
            </w:r>
          </w:p>
        </w:tc>
      </w:tr>
      <w:tr w:rsidR="009A0FC1" w:rsidRPr="00771573" w14:paraId="75447E17" w14:textId="77777777" w:rsidTr="009A0FC1">
        <w:trPr>
          <w:trHeight w:val="315"/>
        </w:trPr>
        <w:tc>
          <w:tcPr>
            <w:tcW w:w="1533" w:type="dxa"/>
          </w:tcPr>
          <w:p w14:paraId="7AB194E9" w14:textId="77777777" w:rsidR="009A0FC1" w:rsidRPr="00771573" w:rsidRDefault="009A0FC1" w:rsidP="0043064B">
            <w:pPr>
              <w:rPr>
                <w:rFonts w:eastAsia="Cambria"/>
                <w:lang w:val="en-GB" w:eastAsia="en-ZA"/>
              </w:rPr>
            </w:pPr>
            <w:r w:rsidRPr="00771573">
              <w:rPr>
                <w:rFonts w:eastAsia="Cambria"/>
                <w:lang w:val="en-GB" w:eastAsia="en-ZA"/>
              </w:rPr>
              <w:t>GIF</w:t>
            </w:r>
          </w:p>
        </w:tc>
        <w:tc>
          <w:tcPr>
            <w:tcW w:w="8288" w:type="dxa"/>
          </w:tcPr>
          <w:p w14:paraId="09AAB73E" w14:textId="77777777" w:rsidR="009A0FC1" w:rsidRPr="00771573" w:rsidRDefault="009A0FC1" w:rsidP="0043064B">
            <w:pPr>
              <w:rPr>
                <w:rFonts w:eastAsia="Cambria"/>
                <w:lang w:val="en-GB" w:eastAsia="en-ZA"/>
              </w:rPr>
            </w:pPr>
            <w:r w:rsidRPr="00771573">
              <w:rPr>
                <w:rFonts w:eastAsia="Cambria"/>
                <w:lang w:val="en-GB" w:eastAsia="en-ZA"/>
              </w:rPr>
              <w:t>Green Islands Foundation</w:t>
            </w:r>
          </w:p>
        </w:tc>
      </w:tr>
      <w:tr w:rsidR="009A0FC1" w:rsidRPr="00771573" w14:paraId="3A56A621" w14:textId="77777777" w:rsidTr="009A0FC1">
        <w:trPr>
          <w:trHeight w:val="315"/>
        </w:trPr>
        <w:tc>
          <w:tcPr>
            <w:tcW w:w="1533" w:type="dxa"/>
          </w:tcPr>
          <w:p w14:paraId="5FA63DE0" w14:textId="77777777" w:rsidR="009A0FC1" w:rsidRPr="00771573" w:rsidRDefault="009A0FC1" w:rsidP="0043064B">
            <w:pPr>
              <w:rPr>
                <w:rFonts w:eastAsia="Cambria"/>
                <w:lang w:val="en-GB" w:eastAsia="en-ZA"/>
              </w:rPr>
            </w:pPr>
            <w:r w:rsidRPr="00771573">
              <w:rPr>
                <w:rFonts w:eastAsia="Cambria"/>
                <w:lang w:val="en-GB" w:eastAsia="en-ZA"/>
              </w:rPr>
              <w:t>GIS</w:t>
            </w:r>
          </w:p>
        </w:tc>
        <w:tc>
          <w:tcPr>
            <w:tcW w:w="8288" w:type="dxa"/>
          </w:tcPr>
          <w:p w14:paraId="07A0AE98" w14:textId="77777777" w:rsidR="009A0FC1" w:rsidRPr="00771573" w:rsidRDefault="009A0FC1" w:rsidP="0043064B">
            <w:pPr>
              <w:rPr>
                <w:rFonts w:eastAsia="Cambria"/>
                <w:lang w:val="en-GB" w:eastAsia="en-ZA"/>
              </w:rPr>
            </w:pPr>
            <w:r w:rsidRPr="00771573">
              <w:rPr>
                <w:rFonts w:eastAsia="Cambria"/>
                <w:lang w:val="en-GB" w:eastAsia="en-ZA"/>
              </w:rPr>
              <w:t>Geographic Information System</w:t>
            </w:r>
          </w:p>
        </w:tc>
      </w:tr>
      <w:tr w:rsidR="009A0FC1" w:rsidRPr="00771573" w14:paraId="5D97927C" w14:textId="77777777" w:rsidTr="009A0FC1">
        <w:trPr>
          <w:trHeight w:val="315"/>
        </w:trPr>
        <w:tc>
          <w:tcPr>
            <w:tcW w:w="1533" w:type="dxa"/>
          </w:tcPr>
          <w:p w14:paraId="29302093" w14:textId="77777777" w:rsidR="009A0FC1" w:rsidRPr="00771573" w:rsidRDefault="009A0FC1" w:rsidP="0043064B">
            <w:pPr>
              <w:rPr>
                <w:lang w:val="en-GB"/>
              </w:rPr>
            </w:pPr>
            <w:r w:rsidRPr="00771573">
              <w:rPr>
                <w:rFonts w:eastAsia="Cambria"/>
                <w:lang w:val="en-GB" w:eastAsia="en-ZA"/>
              </w:rPr>
              <w:t xml:space="preserve">GISP </w:t>
            </w:r>
          </w:p>
        </w:tc>
        <w:tc>
          <w:tcPr>
            <w:tcW w:w="8288" w:type="dxa"/>
          </w:tcPr>
          <w:p w14:paraId="365E600D" w14:textId="77777777" w:rsidR="009A0FC1" w:rsidRPr="00771573" w:rsidRDefault="009A0FC1" w:rsidP="0043064B">
            <w:pPr>
              <w:rPr>
                <w:lang w:val="en-GB"/>
              </w:rPr>
            </w:pPr>
            <w:r w:rsidRPr="00771573">
              <w:rPr>
                <w:rFonts w:eastAsia="Cambria"/>
                <w:lang w:val="en-GB" w:eastAsia="en-ZA"/>
              </w:rPr>
              <w:t>Global Invasive Species Programme</w:t>
            </w:r>
          </w:p>
        </w:tc>
      </w:tr>
      <w:tr w:rsidR="009A0FC1" w:rsidRPr="00771573" w14:paraId="27E713DA" w14:textId="77777777" w:rsidTr="009A0FC1">
        <w:trPr>
          <w:trHeight w:val="315"/>
        </w:trPr>
        <w:tc>
          <w:tcPr>
            <w:tcW w:w="1533" w:type="dxa"/>
          </w:tcPr>
          <w:p w14:paraId="1ADB8EFE" w14:textId="77777777" w:rsidR="009A0FC1" w:rsidRPr="00771573" w:rsidRDefault="009A0FC1" w:rsidP="0043064B">
            <w:pPr>
              <w:rPr>
                <w:rFonts w:eastAsia="Cambria"/>
                <w:lang w:val="en-GB" w:eastAsia="en-ZA"/>
              </w:rPr>
            </w:pPr>
            <w:r w:rsidRPr="00771573">
              <w:rPr>
                <w:rFonts w:eastAsia="Cambria"/>
                <w:lang w:val="en-GB" w:eastAsia="en-ZA"/>
              </w:rPr>
              <w:t>HDI</w:t>
            </w:r>
          </w:p>
        </w:tc>
        <w:tc>
          <w:tcPr>
            <w:tcW w:w="8288" w:type="dxa"/>
          </w:tcPr>
          <w:p w14:paraId="740967FC" w14:textId="77777777" w:rsidR="009A0FC1" w:rsidRPr="00771573" w:rsidRDefault="009A0FC1" w:rsidP="0043064B">
            <w:pPr>
              <w:rPr>
                <w:rFonts w:eastAsia="Cambria"/>
                <w:lang w:val="en-GB" w:eastAsia="en-ZA"/>
              </w:rPr>
            </w:pPr>
            <w:r w:rsidRPr="00771573">
              <w:rPr>
                <w:rFonts w:eastAsia="Cambria"/>
                <w:lang w:val="en-GB" w:eastAsia="en-ZA"/>
              </w:rPr>
              <w:t>Human Development Index</w:t>
            </w:r>
          </w:p>
        </w:tc>
      </w:tr>
      <w:tr w:rsidR="009A0FC1" w:rsidRPr="00771573" w14:paraId="2272AC8F" w14:textId="77777777" w:rsidTr="009A0FC1">
        <w:trPr>
          <w:trHeight w:val="315"/>
        </w:trPr>
        <w:tc>
          <w:tcPr>
            <w:tcW w:w="1533" w:type="dxa"/>
          </w:tcPr>
          <w:p w14:paraId="66F15BD9" w14:textId="77777777" w:rsidR="009A0FC1" w:rsidRPr="00771573" w:rsidRDefault="009A0FC1" w:rsidP="0043064B">
            <w:pPr>
              <w:rPr>
                <w:lang w:val="en-GB"/>
              </w:rPr>
            </w:pPr>
            <w:r w:rsidRPr="00771573">
              <w:rPr>
                <w:rFonts w:eastAsia="Cambria"/>
                <w:lang w:val="en-GB" w:eastAsia="en-ZA"/>
              </w:rPr>
              <w:t xml:space="preserve">IAS </w:t>
            </w:r>
          </w:p>
        </w:tc>
        <w:tc>
          <w:tcPr>
            <w:tcW w:w="8288" w:type="dxa"/>
          </w:tcPr>
          <w:p w14:paraId="545D82E0" w14:textId="77777777" w:rsidR="009A0FC1" w:rsidRPr="00771573" w:rsidRDefault="009A0FC1" w:rsidP="0043064B">
            <w:pPr>
              <w:rPr>
                <w:lang w:val="en-GB"/>
              </w:rPr>
            </w:pPr>
            <w:r w:rsidRPr="00771573">
              <w:rPr>
                <w:rFonts w:eastAsia="Cambria"/>
                <w:lang w:val="en-GB" w:eastAsia="en-ZA"/>
              </w:rPr>
              <w:t>Invasive Alien Species</w:t>
            </w:r>
          </w:p>
        </w:tc>
      </w:tr>
      <w:tr w:rsidR="009A0FC1" w:rsidRPr="00771573" w14:paraId="1709218C" w14:textId="77777777" w:rsidTr="009A0FC1">
        <w:trPr>
          <w:trHeight w:val="315"/>
        </w:trPr>
        <w:tc>
          <w:tcPr>
            <w:tcW w:w="1533" w:type="dxa"/>
          </w:tcPr>
          <w:p w14:paraId="2452B3FB" w14:textId="77777777" w:rsidR="009A0FC1" w:rsidRPr="00771573" w:rsidRDefault="009A0FC1" w:rsidP="0043064B">
            <w:pPr>
              <w:rPr>
                <w:rFonts w:eastAsia="Cambria"/>
                <w:lang w:val="en-GB" w:eastAsia="en-ZA"/>
              </w:rPr>
            </w:pPr>
            <w:r w:rsidRPr="00771573">
              <w:rPr>
                <w:rFonts w:eastAsia="Cambria"/>
                <w:lang w:val="en-GB" w:eastAsia="en-ZA"/>
              </w:rPr>
              <w:t>IBA</w:t>
            </w:r>
          </w:p>
        </w:tc>
        <w:tc>
          <w:tcPr>
            <w:tcW w:w="8288" w:type="dxa"/>
          </w:tcPr>
          <w:p w14:paraId="13CF6958" w14:textId="77777777" w:rsidR="009A0FC1" w:rsidRPr="00771573" w:rsidRDefault="009A0FC1" w:rsidP="0043064B">
            <w:pPr>
              <w:rPr>
                <w:rFonts w:eastAsia="Cambria"/>
                <w:lang w:val="en-GB" w:eastAsia="en-ZA"/>
              </w:rPr>
            </w:pPr>
            <w:r w:rsidRPr="00771573">
              <w:rPr>
                <w:rFonts w:eastAsia="Cambria"/>
                <w:lang w:val="en-GB" w:eastAsia="en-ZA"/>
              </w:rPr>
              <w:t>Important Bird Area</w:t>
            </w:r>
          </w:p>
        </w:tc>
      </w:tr>
      <w:tr w:rsidR="009A0FC1" w:rsidRPr="00771573" w14:paraId="76C669C0" w14:textId="77777777" w:rsidTr="009A0FC1">
        <w:trPr>
          <w:trHeight w:val="315"/>
        </w:trPr>
        <w:tc>
          <w:tcPr>
            <w:tcW w:w="1533" w:type="dxa"/>
          </w:tcPr>
          <w:p w14:paraId="5458C3C3" w14:textId="77777777" w:rsidR="009A0FC1" w:rsidRPr="00771573" w:rsidRDefault="009A0FC1" w:rsidP="0043064B">
            <w:pPr>
              <w:rPr>
                <w:rFonts w:eastAsia="Cambria"/>
                <w:lang w:val="en-GB" w:eastAsia="en-ZA"/>
              </w:rPr>
            </w:pPr>
            <w:r w:rsidRPr="00771573">
              <w:rPr>
                <w:rFonts w:eastAsia="Cambria"/>
                <w:lang w:val="en-GB" w:eastAsia="en-ZA"/>
              </w:rPr>
              <w:t xml:space="preserve">ICRAN </w:t>
            </w:r>
          </w:p>
        </w:tc>
        <w:tc>
          <w:tcPr>
            <w:tcW w:w="8288" w:type="dxa"/>
          </w:tcPr>
          <w:p w14:paraId="6C5AE9C0" w14:textId="77777777" w:rsidR="009A0FC1" w:rsidRPr="00771573" w:rsidRDefault="009A0FC1" w:rsidP="0043064B">
            <w:pPr>
              <w:rPr>
                <w:lang w:val="en-GB"/>
              </w:rPr>
            </w:pPr>
            <w:r w:rsidRPr="00771573">
              <w:rPr>
                <w:rFonts w:eastAsia="Cambria"/>
                <w:lang w:val="en-GB" w:eastAsia="en-ZA"/>
              </w:rPr>
              <w:t>International Coral Reef Action Network</w:t>
            </w:r>
          </w:p>
        </w:tc>
      </w:tr>
      <w:tr w:rsidR="009A0FC1" w:rsidRPr="00771573" w14:paraId="7C3C38E1" w14:textId="77777777" w:rsidTr="009A0FC1">
        <w:trPr>
          <w:trHeight w:val="315"/>
        </w:trPr>
        <w:tc>
          <w:tcPr>
            <w:tcW w:w="1533" w:type="dxa"/>
          </w:tcPr>
          <w:p w14:paraId="34D3E675" w14:textId="77777777" w:rsidR="009A0FC1" w:rsidRPr="00771573" w:rsidRDefault="009A0FC1" w:rsidP="0043064B">
            <w:pPr>
              <w:rPr>
                <w:rFonts w:eastAsia="Cambria"/>
                <w:lang w:val="en-GB" w:eastAsia="en-ZA"/>
              </w:rPr>
            </w:pPr>
            <w:r w:rsidRPr="00771573">
              <w:rPr>
                <w:rFonts w:eastAsia="Cambria"/>
                <w:lang w:val="en-GB" w:eastAsia="en-ZA"/>
              </w:rPr>
              <w:t xml:space="preserve">ICS </w:t>
            </w:r>
          </w:p>
        </w:tc>
        <w:tc>
          <w:tcPr>
            <w:tcW w:w="8288" w:type="dxa"/>
          </w:tcPr>
          <w:p w14:paraId="403CEC26" w14:textId="77777777" w:rsidR="009A0FC1" w:rsidRPr="00771573" w:rsidRDefault="009A0FC1" w:rsidP="0043064B">
            <w:pPr>
              <w:rPr>
                <w:lang w:val="en-GB"/>
              </w:rPr>
            </w:pPr>
            <w:r w:rsidRPr="00771573">
              <w:rPr>
                <w:rFonts w:eastAsia="Cambria"/>
                <w:lang w:val="en-GB" w:eastAsia="en-ZA"/>
              </w:rPr>
              <w:t>Island Conservation Society</w:t>
            </w:r>
          </w:p>
        </w:tc>
      </w:tr>
      <w:tr w:rsidR="009A0FC1" w:rsidRPr="00771573" w14:paraId="1A9BB1C0" w14:textId="77777777" w:rsidTr="009A0FC1">
        <w:trPr>
          <w:trHeight w:val="315"/>
        </w:trPr>
        <w:tc>
          <w:tcPr>
            <w:tcW w:w="1533" w:type="dxa"/>
          </w:tcPr>
          <w:p w14:paraId="2D5F1018" w14:textId="77777777" w:rsidR="009A0FC1" w:rsidRPr="00771573" w:rsidRDefault="009A0FC1" w:rsidP="0043064B">
            <w:pPr>
              <w:rPr>
                <w:rFonts w:eastAsia="Cambria"/>
                <w:lang w:val="en-GB" w:eastAsia="en-ZA"/>
              </w:rPr>
            </w:pPr>
            <w:r w:rsidRPr="00771573">
              <w:rPr>
                <w:rFonts w:eastAsia="Cambria"/>
                <w:lang w:val="en-GB" w:eastAsia="en-ZA"/>
              </w:rPr>
              <w:t xml:space="preserve">IDC </w:t>
            </w:r>
          </w:p>
        </w:tc>
        <w:tc>
          <w:tcPr>
            <w:tcW w:w="8288" w:type="dxa"/>
          </w:tcPr>
          <w:p w14:paraId="32F9220A" w14:textId="77777777" w:rsidR="009A0FC1" w:rsidRPr="00771573" w:rsidRDefault="009A0FC1" w:rsidP="0043064B">
            <w:pPr>
              <w:rPr>
                <w:lang w:val="en-GB"/>
              </w:rPr>
            </w:pPr>
            <w:r w:rsidRPr="00771573">
              <w:rPr>
                <w:rFonts w:eastAsia="Cambria"/>
                <w:lang w:val="en-GB" w:eastAsia="en-ZA"/>
              </w:rPr>
              <w:t>Island</w:t>
            </w:r>
            <w:r w:rsidR="00720626">
              <w:rPr>
                <w:rFonts w:eastAsia="Cambria"/>
                <w:lang w:val="en-GB" w:eastAsia="en-ZA"/>
              </w:rPr>
              <w:t>s</w:t>
            </w:r>
            <w:r w:rsidRPr="00771573">
              <w:rPr>
                <w:rFonts w:eastAsia="Cambria"/>
                <w:lang w:val="en-GB" w:eastAsia="en-ZA"/>
              </w:rPr>
              <w:t xml:space="preserve"> Development Company</w:t>
            </w:r>
          </w:p>
        </w:tc>
      </w:tr>
      <w:tr w:rsidR="009A0FC1" w:rsidRPr="00771573" w14:paraId="69D429FE" w14:textId="77777777" w:rsidTr="009A0FC1">
        <w:trPr>
          <w:trHeight w:val="315"/>
        </w:trPr>
        <w:tc>
          <w:tcPr>
            <w:tcW w:w="1533" w:type="dxa"/>
          </w:tcPr>
          <w:p w14:paraId="61FEDD9A" w14:textId="77777777" w:rsidR="009A0FC1" w:rsidRPr="00771573" w:rsidRDefault="009A0FC1" w:rsidP="0043064B">
            <w:pPr>
              <w:rPr>
                <w:rFonts w:eastAsia="Cambria"/>
                <w:lang w:val="en-GB" w:eastAsia="en-ZA"/>
              </w:rPr>
            </w:pPr>
            <w:r w:rsidRPr="00771573">
              <w:rPr>
                <w:rFonts w:eastAsia="Cambria"/>
                <w:lang w:val="en-GB" w:eastAsia="en-ZA"/>
              </w:rPr>
              <w:t xml:space="preserve">IMPASP </w:t>
            </w:r>
          </w:p>
        </w:tc>
        <w:tc>
          <w:tcPr>
            <w:tcW w:w="8288" w:type="dxa"/>
          </w:tcPr>
          <w:p w14:paraId="09884865" w14:textId="77777777" w:rsidR="0021150A" w:rsidRDefault="009A0FC1" w:rsidP="0043064B">
            <w:pPr>
              <w:rPr>
                <w:rFonts w:eastAsia="Cambria"/>
                <w:lang w:val="en-GB" w:eastAsia="en-ZA"/>
              </w:rPr>
            </w:pPr>
            <w:r w:rsidRPr="00771573">
              <w:rPr>
                <w:rFonts w:eastAsia="Cambria"/>
                <w:lang w:val="en-GB" w:eastAsia="en-ZA"/>
              </w:rPr>
              <w:t>Integrated Marine Protected Area</w:t>
            </w:r>
            <w:r w:rsidR="0021150A">
              <w:rPr>
                <w:rFonts w:eastAsia="Cambria"/>
                <w:lang w:val="en-GB" w:eastAsia="en-ZA"/>
              </w:rPr>
              <w:t>.</w:t>
            </w:r>
          </w:p>
          <w:p w14:paraId="4C4E104D" w14:textId="77777777" w:rsidR="009A0FC1" w:rsidRPr="00771573" w:rsidRDefault="009A0FC1" w:rsidP="0043064B">
            <w:pPr>
              <w:rPr>
                <w:lang w:val="en-GB"/>
              </w:rPr>
            </w:pPr>
            <w:r w:rsidRPr="00771573">
              <w:rPr>
                <w:rFonts w:eastAsia="Cambria"/>
                <w:lang w:val="en-GB" w:eastAsia="en-ZA"/>
              </w:rPr>
              <w:t xml:space="preserve"> Systems Plan</w:t>
            </w:r>
          </w:p>
        </w:tc>
      </w:tr>
      <w:tr w:rsidR="009A0FC1" w:rsidRPr="00771573" w14:paraId="742FB419" w14:textId="77777777" w:rsidTr="009A0FC1">
        <w:trPr>
          <w:trHeight w:val="315"/>
        </w:trPr>
        <w:tc>
          <w:tcPr>
            <w:tcW w:w="1533" w:type="dxa"/>
          </w:tcPr>
          <w:p w14:paraId="0B5BF52E" w14:textId="77777777" w:rsidR="009A0FC1" w:rsidRPr="00771573" w:rsidRDefault="009A0FC1" w:rsidP="0043064B">
            <w:pPr>
              <w:rPr>
                <w:lang w:val="en-GB"/>
              </w:rPr>
            </w:pPr>
            <w:r w:rsidRPr="00771573">
              <w:rPr>
                <w:lang w:val="en-GB"/>
              </w:rPr>
              <w:t>IUCN</w:t>
            </w:r>
          </w:p>
        </w:tc>
        <w:tc>
          <w:tcPr>
            <w:tcW w:w="8288" w:type="dxa"/>
          </w:tcPr>
          <w:p w14:paraId="61D99B82" w14:textId="77777777" w:rsidR="009A0FC1" w:rsidRPr="00771573" w:rsidRDefault="009A0FC1" w:rsidP="0043064B">
            <w:pPr>
              <w:rPr>
                <w:lang w:val="en-GB"/>
              </w:rPr>
            </w:pPr>
            <w:r w:rsidRPr="00771573">
              <w:rPr>
                <w:lang w:val="en-GB"/>
              </w:rPr>
              <w:t xml:space="preserve">International Union for the Conservation of Nature </w:t>
            </w:r>
          </w:p>
        </w:tc>
      </w:tr>
      <w:tr w:rsidR="009A0FC1" w:rsidRPr="00771573" w14:paraId="1B16C354" w14:textId="77777777" w:rsidTr="009A0FC1">
        <w:trPr>
          <w:trHeight w:val="315"/>
        </w:trPr>
        <w:tc>
          <w:tcPr>
            <w:tcW w:w="1533" w:type="dxa"/>
          </w:tcPr>
          <w:p w14:paraId="651D162C" w14:textId="77777777" w:rsidR="009A0FC1" w:rsidRPr="00771573" w:rsidRDefault="009A0FC1" w:rsidP="0043064B">
            <w:pPr>
              <w:rPr>
                <w:rFonts w:eastAsia="Cambria"/>
                <w:lang w:val="en-GB" w:eastAsia="en-ZA"/>
              </w:rPr>
            </w:pPr>
            <w:r w:rsidRPr="00771573">
              <w:rPr>
                <w:rFonts w:eastAsia="Cambria"/>
                <w:lang w:val="en-GB" w:eastAsia="en-ZA"/>
              </w:rPr>
              <w:t xml:space="preserve">LME </w:t>
            </w:r>
          </w:p>
        </w:tc>
        <w:tc>
          <w:tcPr>
            <w:tcW w:w="8288" w:type="dxa"/>
          </w:tcPr>
          <w:p w14:paraId="27E86FD3" w14:textId="77777777" w:rsidR="009A0FC1" w:rsidRPr="00771573" w:rsidRDefault="009A0FC1" w:rsidP="0043064B">
            <w:pPr>
              <w:rPr>
                <w:lang w:val="en-GB"/>
              </w:rPr>
            </w:pPr>
            <w:r w:rsidRPr="00771573">
              <w:rPr>
                <w:rFonts w:eastAsia="Cambria"/>
                <w:lang w:val="en-GB" w:eastAsia="en-ZA"/>
              </w:rPr>
              <w:t>Large Marine Ecosystem</w:t>
            </w:r>
          </w:p>
        </w:tc>
      </w:tr>
      <w:tr w:rsidR="009A0FC1" w:rsidRPr="00771573" w14:paraId="65F57EF5" w14:textId="77777777" w:rsidTr="009A0FC1">
        <w:trPr>
          <w:trHeight w:val="315"/>
        </w:trPr>
        <w:tc>
          <w:tcPr>
            <w:tcW w:w="1533" w:type="dxa"/>
          </w:tcPr>
          <w:p w14:paraId="5350208A" w14:textId="77777777" w:rsidR="009A0FC1" w:rsidRPr="00771573" w:rsidRDefault="009A0FC1" w:rsidP="0043064B">
            <w:pPr>
              <w:rPr>
                <w:rFonts w:eastAsia="Cambria"/>
                <w:lang w:val="en-GB" w:eastAsia="en-ZA"/>
              </w:rPr>
            </w:pPr>
            <w:r w:rsidRPr="00771573">
              <w:rPr>
                <w:rFonts w:eastAsia="Cambria"/>
                <w:lang w:val="en-GB" w:eastAsia="en-ZA"/>
              </w:rPr>
              <w:t>LPAC</w:t>
            </w:r>
          </w:p>
        </w:tc>
        <w:tc>
          <w:tcPr>
            <w:tcW w:w="8288" w:type="dxa"/>
          </w:tcPr>
          <w:p w14:paraId="43FD42B9" w14:textId="77777777" w:rsidR="009A0FC1" w:rsidRPr="00771573" w:rsidRDefault="009A0FC1" w:rsidP="0043064B">
            <w:pPr>
              <w:rPr>
                <w:rFonts w:eastAsia="Cambria"/>
                <w:lang w:val="en-GB" w:eastAsia="en-ZA"/>
              </w:rPr>
            </w:pPr>
            <w:r w:rsidRPr="00771573">
              <w:rPr>
                <w:rFonts w:eastAsia="Cambria"/>
                <w:lang w:val="en-GB" w:eastAsia="en-ZA"/>
              </w:rPr>
              <w:t>Local Project Appraisal Committee</w:t>
            </w:r>
          </w:p>
        </w:tc>
      </w:tr>
      <w:tr w:rsidR="009A0FC1" w:rsidRPr="00771573" w14:paraId="0F0376B8" w14:textId="77777777" w:rsidTr="009A0FC1">
        <w:trPr>
          <w:trHeight w:val="315"/>
        </w:trPr>
        <w:tc>
          <w:tcPr>
            <w:tcW w:w="1533" w:type="dxa"/>
          </w:tcPr>
          <w:p w14:paraId="16146F59" w14:textId="77777777" w:rsidR="009A0FC1" w:rsidRPr="00771573" w:rsidRDefault="009A0FC1" w:rsidP="0043064B">
            <w:pPr>
              <w:rPr>
                <w:rFonts w:eastAsia="Cambria"/>
                <w:lang w:val="en-GB" w:eastAsia="en-ZA"/>
              </w:rPr>
            </w:pPr>
            <w:r w:rsidRPr="00771573">
              <w:rPr>
                <w:rFonts w:eastAsia="Cambria"/>
                <w:lang w:val="en-GB" w:eastAsia="en-ZA"/>
              </w:rPr>
              <w:t>M&amp;E</w:t>
            </w:r>
          </w:p>
        </w:tc>
        <w:tc>
          <w:tcPr>
            <w:tcW w:w="8288" w:type="dxa"/>
          </w:tcPr>
          <w:p w14:paraId="290063DA" w14:textId="77777777" w:rsidR="009A0FC1" w:rsidRPr="00771573" w:rsidRDefault="009A0FC1" w:rsidP="0043064B">
            <w:pPr>
              <w:rPr>
                <w:rFonts w:eastAsia="Cambria"/>
                <w:lang w:val="en-GB" w:eastAsia="en-ZA"/>
              </w:rPr>
            </w:pPr>
            <w:r w:rsidRPr="00771573">
              <w:rPr>
                <w:rFonts w:eastAsia="Cambria"/>
                <w:lang w:val="en-GB" w:eastAsia="en-ZA"/>
              </w:rPr>
              <w:t>Monitoring and Evaluation</w:t>
            </w:r>
          </w:p>
        </w:tc>
      </w:tr>
      <w:tr w:rsidR="009A0FC1" w:rsidRPr="00771573" w14:paraId="17667162" w14:textId="77777777" w:rsidTr="009A0FC1">
        <w:trPr>
          <w:trHeight w:val="315"/>
        </w:trPr>
        <w:tc>
          <w:tcPr>
            <w:tcW w:w="1533" w:type="dxa"/>
          </w:tcPr>
          <w:p w14:paraId="12EE2020" w14:textId="77777777" w:rsidR="009A0FC1" w:rsidRPr="00771573" w:rsidRDefault="009A0FC1" w:rsidP="0043064B">
            <w:pPr>
              <w:rPr>
                <w:lang w:val="en-GB"/>
              </w:rPr>
            </w:pPr>
            <w:r w:rsidRPr="00771573">
              <w:rPr>
                <w:rFonts w:eastAsia="Cambria"/>
                <w:lang w:val="en-GB" w:eastAsia="en-ZA"/>
              </w:rPr>
              <w:t xml:space="preserve">MCSS </w:t>
            </w:r>
          </w:p>
        </w:tc>
        <w:tc>
          <w:tcPr>
            <w:tcW w:w="8288" w:type="dxa"/>
          </w:tcPr>
          <w:p w14:paraId="545336B4" w14:textId="77777777" w:rsidR="009A0FC1" w:rsidRPr="00771573" w:rsidRDefault="009A0FC1" w:rsidP="0043064B">
            <w:pPr>
              <w:rPr>
                <w:lang w:val="en-GB"/>
              </w:rPr>
            </w:pPr>
            <w:r w:rsidRPr="00771573">
              <w:rPr>
                <w:rFonts w:eastAsia="Cambria"/>
                <w:lang w:val="en-GB" w:eastAsia="en-ZA"/>
              </w:rPr>
              <w:t>Marine Conservation Society of Seychelles</w:t>
            </w:r>
          </w:p>
        </w:tc>
      </w:tr>
      <w:tr w:rsidR="009A0FC1" w:rsidRPr="00771573" w14:paraId="71DD2A28" w14:textId="77777777" w:rsidTr="009A0FC1">
        <w:trPr>
          <w:trHeight w:val="315"/>
        </w:trPr>
        <w:tc>
          <w:tcPr>
            <w:tcW w:w="1533" w:type="dxa"/>
          </w:tcPr>
          <w:p w14:paraId="501875D9" w14:textId="77777777" w:rsidR="009A0FC1" w:rsidRPr="00771573" w:rsidRDefault="007809C6" w:rsidP="0043064B">
            <w:pPr>
              <w:rPr>
                <w:rFonts w:eastAsia="Cambria"/>
                <w:lang w:val="en-GB" w:eastAsia="en-ZA"/>
              </w:rPr>
            </w:pPr>
            <w:r>
              <w:rPr>
                <w:rFonts w:eastAsia="Cambria"/>
                <w:lang w:val="en-GB" w:eastAsia="en-ZA"/>
              </w:rPr>
              <w:t>MEEC</w:t>
            </w:r>
            <w:r w:rsidR="00385386">
              <w:rPr>
                <w:rFonts w:eastAsia="Cambria"/>
                <w:lang w:val="en-GB" w:eastAsia="en-ZA"/>
              </w:rPr>
              <w:t>C</w:t>
            </w:r>
            <w:r w:rsidR="009A0FC1" w:rsidRPr="00771573">
              <w:rPr>
                <w:rFonts w:eastAsia="Cambria"/>
                <w:lang w:val="en-GB" w:eastAsia="en-ZA"/>
              </w:rPr>
              <w:t xml:space="preserve"> </w:t>
            </w:r>
          </w:p>
        </w:tc>
        <w:tc>
          <w:tcPr>
            <w:tcW w:w="8288" w:type="dxa"/>
          </w:tcPr>
          <w:p w14:paraId="556DD6FA" w14:textId="77777777" w:rsidR="009A0FC1" w:rsidRPr="00771573" w:rsidRDefault="009A0FC1" w:rsidP="0043064B">
            <w:pPr>
              <w:rPr>
                <w:lang w:val="en-GB"/>
              </w:rPr>
            </w:pPr>
            <w:r w:rsidRPr="00771573">
              <w:rPr>
                <w:rFonts w:eastAsia="Cambria"/>
                <w:lang w:val="en-GB" w:eastAsia="en-ZA"/>
              </w:rPr>
              <w:t>Ministry of Environment</w:t>
            </w:r>
            <w:r w:rsidR="00385386">
              <w:rPr>
                <w:rFonts w:eastAsia="Cambria"/>
                <w:lang w:val="en-GB" w:eastAsia="en-ZA"/>
              </w:rPr>
              <w:t xml:space="preserve">, </w:t>
            </w:r>
            <w:r w:rsidRPr="00771573">
              <w:rPr>
                <w:rFonts w:eastAsia="Cambria"/>
                <w:lang w:val="en-GB" w:eastAsia="en-ZA"/>
              </w:rPr>
              <w:t xml:space="preserve"> Energy</w:t>
            </w:r>
            <w:r w:rsidR="00385386">
              <w:rPr>
                <w:rFonts w:eastAsia="Cambria"/>
                <w:lang w:val="en-GB" w:eastAsia="en-ZA"/>
              </w:rPr>
              <w:t xml:space="preserve"> and Climate Change</w:t>
            </w:r>
          </w:p>
        </w:tc>
      </w:tr>
      <w:tr w:rsidR="009A0FC1" w:rsidRPr="00771573" w14:paraId="7EA7672F" w14:textId="77777777" w:rsidTr="009A0FC1">
        <w:trPr>
          <w:trHeight w:val="315"/>
        </w:trPr>
        <w:tc>
          <w:tcPr>
            <w:tcW w:w="1533" w:type="dxa"/>
          </w:tcPr>
          <w:p w14:paraId="4CA72B9A" w14:textId="77777777" w:rsidR="009A0FC1" w:rsidRPr="00771573" w:rsidRDefault="009A0FC1" w:rsidP="0043064B">
            <w:pPr>
              <w:rPr>
                <w:lang w:val="en-GB"/>
              </w:rPr>
            </w:pPr>
            <w:r w:rsidRPr="00771573">
              <w:rPr>
                <w:lang w:val="en-GB"/>
              </w:rPr>
              <w:t>METT</w:t>
            </w:r>
          </w:p>
        </w:tc>
        <w:tc>
          <w:tcPr>
            <w:tcW w:w="8288" w:type="dxa"/>
          </w:tcPr>
          <w:p w14:paraId="4440A283" w14:textId="77777777" w:rsidR="009A0FC1" w:rsidRPr="00771573" w:rsidRDefault="009A0FC1" w:rsidP="0043064B">
            <w:pPr>
              <w:rPr>
                <w:lang w:val="en-GB"/>
              </w:rPr>
            </w:pPr>
            <w:r w:rsidRPr="00771573">
              <w:rPr>
                <w:lang w:val="en-GB"/>
              </w:rPr>
              <w:t>Management Effectiveness Tracking Tool</w:t>
            </w:r>
          </w:p>
        </w:tc>
      </w:tr>
      <w:tr w:rsidR="009A0FC1" w:rsidRPr="00771573" w14:paraId="2982F6C0" w14:textId="77777777" w:rsidTr="009A0FC1">
        <w:trPr>
          <w:trHeight w:val="315"/>
        </w:trPr>
        <w:tc>
          <w:tcPr>
            <w:tcW w:w="1533" w:type="dxa"/>
          </w:tcPr>
          <w:p w14:paraId="772E6FFB" w14:textId="77777777" w:rsidR="009A0FC1" w:rsidRPr="00771573" w:rsidRDefault="009A0FC1" w:rsidP="0043064B">
            <w:pPr>
              <w:rPr>
                <w:rFonts w:eastAsia="Cambria"/>
                <w:lang w:val="en-GB" w:eastAsia="en-ZA"/>
              </w:rPr>
            </w:pPr>
            <w:r w:rsidRPr="00771573">
              <w:rPr>
                <w:rFonts w:eastAsia="Cambria"/>
                <w:lang w:val="en-GB" w:eastAsia="en-ZA"/>
              </w:rPr>
              <w:t>MF</w:t>
            </w:r>
            <w:r w:rsidR="00385386">
              <w:rPr>
                <w:rFonts w:eastAsia="Cambria"/>
                <w:lang w:val="en-GB" w:eastAsia="en-ZA"/>
              </w:rPr>
              <w:t>TEP</w:t>
            </w:r>
          </w:p>
        </w:tc>
        <w:tc>
          <w:tcPr>
            <w:tcW w:w="8288" w:type="dxa"/>
          </w:tcPr>
          <w:p w14:paraId="4B8ADE67" w14:textId="1BCBD90B" w:rsidR="009A0FC1" w:rsidRPr="00771573" w:rsidRDefault="009A0FC1" w:rsidP="0043064B">
            <w:pPr>
              <w:rPr>
                <w:rFonts w:eastAsia="Cambria"/>
                <w:lang w:val="en-GB" w:eastAsia="en-ZA"/>
              </w:rPr>
            </w:pPr>
            <w:r w:rsidRPr="00771573">
              <w:rPr>
                <w:rFonts w:eastAsia="Cambria"/>
                <w:lang w:val="en-GB" w:eastAsia="en-ZA"/>
              </w:rPr>
              <w:t>Ministry of Finance</w:t>
            </w:r>
            <w:r w:rsidR="00385386">
              <w:rPr>
                <w:rFonts w:eastAsia="Cambria"/>
                <w:lang w:val="en-GB" w:eastAsia="en-ZA"/>
              </w:rPr>
              <w:t>,</w:t>
            </w:r>
            <w:r w:rsidR="004E22FA">
              <w:rPr>
                <w:rFonts w:eastAsia="Cambria"/>
                <w:lang w:val="en-GB" w:eastAsia="en-ZA"/>
              </w:rPr>
              <w:t xml:space="preserve"> </w:t>
            </w:r>
            <w:r w:rsidR="00385386">
              <w:rPr>
                <w:rFonts w:eastAsia="Cambria"/>
                <w:lang w:val="en-GB" w:eastAsia="en-ZA"/>
              </w:rPr>
              <w:t xml:space="preserve">Trade and Economic Planning </w:t>
            </w:r>
          </w:p>
        </w:tc>
      </w:tr>
      <w:tr w:rsidR="009A0FC1" w:rsidRPr="00771573" w14:paraId="05DCCC2B" w14:textId="77777777" w:rsidTr="009A0FC1">
        <w:trPr>
          <w:trHeight w:val="315"/>
        </w:trPr>
        <w:tc>
          <w:tcPr>
            <w:tcW w:w="1533" w:type="dxa"/>
          </w:tcPr>
          <w:p w14:paraId="2040FBB8" w14:textId="77777777" w:rsidR="009A0FC1" w:rsidRPr="00771573" w:rsidRDefault="009A0FC1" w:rsidP="0043064B">
            <w:pPr>
              <w:rPr>
                <w:rFonts w:eastAsia="Cambria"/>
                <w:lang w:val="en-GB" w:eastAsia="en-ZA"/>
              </w:rPr>
            </w:pPr>
            <w:r w:rsidRPr="00771573">
              <w:rPr>
                <w:rFonts w:eastAsia="Cambria"/>
                <w:lang w:val="en-GB" w:eastAsia="en-ZA"/>
              </w:rPr>
              <w:t>MFA</w:t>
            </w:r>
          </w:p>
        </w:tc>
        <w:tc>
          <w:tcPr>
            <w:tcW w:w="8288" w:type="dxa"/>
          </w:tcPr>
          <w:p w14:paraId="78057EC2" w14:textId="77777777" w:rsidR="009A0FC1" w:rsidRPr="00771573" w:rsidRDefault="00385386" w:rsidP="0043064B">
            <w:pPr>
              <w:rPr>
                <w:rFonts w:eastAsia="Cambria"/>
                <w:lang w:val="en-GB" w:eastAsia="en-ZA"/>
              </w:rPr>
            </w:pPr>
            <w:r>
              <w:rPr>
                <w:rFonts w:eastAsia="Cambria"/>
                <w:lang w:val="en-GB" w:eastAsia="en-ZA"/>
              </w:rPr>
              <w:t xml:space="preserve">Department </w:t>
            </w:r>
            <w:r w:rsidRPr="00771573">
              <w:rPr>
                <w:rFonts w:eastAsia="Cambria"/>
                <w:lang w:val="en-GB" w:eastAsia="en-ZA"/>
              </w:rPr>
              <w:t xml:space="preserve"> </w:t>
            </w:r>
            <w:r w:rsidR="009A0FC1" w:rsidRPr="00771573">
              <w:rPr>
                <w:rFonts w:eastAsia="Cambria"/>
                <w:lang w:val="en-GB" w:eastAsia="en-ZA"/>
              </w:rPr>
              <w:t>of Foreign Affairs</w:t>
            </w:r>
          </w:p>
        </w:tc>
      </w:tr>
      <w:tr w:rsidR="009A0FC1" w:rsidRPr="00771573" w14:paraId="15671524" w14:textId="77777777" w:rsidTr="009A0FC1">
        <w:trPr>
          <w:trHeight w:val="315"/>
        </w:trPr>
        <w:tc>
          <w:tcPr>
            <w:tcW w:w="1533" w:type="dxa"/>
          </w:tcPr>
          <w:p w14:paraId="0291527C" w14:textId="77777777" w:rsidR="009A0FC1" w:rsidRPr="00771573" w:rsidRDefault="009A0FC1" w:rsidP="0043064B">
            <w:pPr>
              <w:rPr>
                <w:rFonts w:eastAsia="Cambria"/>
                <w:lang w:val="en-GB" w:eastAsia="en-ZA"/>
              </w:rPr>
            </w:pPr>
            <w:r w:rsidRPr="00771573">
              <w:rPr>
                <w:rFonts w:eastAsia="Cambria"/>
                <w:lang w:val="en-GB" w:eastAsia="en-ZA"/>
              </w:rPr>
              <w:t>M</w:t>
            </w:r>
            <w:r w:rsidR="00385386">
              <w:rPr>
                <w:rFonts w:eastAsia="Cambria"/>
                <w:lang w:val="en-GB" w:eastAsia="en-ZA"/>
              </w:rPr>
              <w:t>HILT</w:t>
            </w:r>
          </w:p>
        </w:tc>
        <w:tc>
          <w:tcPr>
            <w:tcW w:w="8288" w:type="dxa"/>
          </w:tcPr>
          <w:p w14:paraId="1C160FC1" w14:textId="77777777" w:rsidR="009A0FC1" w:rsidRPr="00771573" w:rsidRDefault="009A0FC1" w:rsidP="0043064B">
            <w:pPr>
              <w:rPr>
                <w:rFonts w:eastAsia="Cambria"/>
                <w:lang w:val="en-GB" w:eastAsia="en-ZA"/>
              </w:rPr>
            </w:pPr>
            <w:r w:rsidRPr="00771573">
              <w:rPr>
                <w:rFonts w:eastAsia="Cambria"/>
                <w:lang w:val="en-GB" w:eastAsia="en-ZA"/>
              </w:rPr>
              <w:t xml:space="preserve">Ministry of </w:t>
            </w:r>
            <w:r w:rsidR="00385386">
              <w:rPr>
                <w:rFonts w:eastAsia="Cambria"/>
                <w:lang w:val="en-GB" w:eastAsia="en-ZA"/>
              </w:rPr>
              <w:t xml:space="preserve">Habitat, Infrastructure and Land Transport </w:t>
            </w:r>
          </w:p>
        </w:tc>
      </w:tr>
      <w:tr w:rsidR="009A0FC1" w:rsidRPr="00771573" w14:paraId="5CBF33E0" w14:textId="77777777" w:rsidTr="009A0FC1">
        <w:trPr>
          <w:trHeight w:val="315"/>
        </w:trPr>
        <w:tc>
          <w:tcPr>
            <w:tcW w:w="1533" w:type="dxa"/>
          </w:tcPr>
          <w:p w14:paraId="2EA2CF22" w14:textId="77777777" w:rsidR="009A0FC1" w:rsidRPr="00771573" w:rsidRDefault="009A0FC1" w:rsidP="0043064B">
            <w:pPr>
              <w:rPr>
                <w:rFonts w:eastAsia="Cambria"/>
                <w:lang w:val="en-GB" w:eastAsia="en-ZA"/>
              </w:rPr>
            </w:pPr>
            <w:r w:rsidRPr="00771573">
              <w:rPr>
                <w:rFonts w:eastAsia="Cambria"/>
                <w:lang w:val="en-GB" w:eastAsia="en-ZA"/>
              </w:rPr>
              <w:t>MOU</w:t>
            </w:r>
          </w:p>
        </w:tc>
        <w:tc>
          <w:tcPr>
            <w:tcW w:w="8288" w:type="dxa"/>
          </w:tcPr>
          <w:p w14:paraId="36F12903" w14:textId="77777777" w:rsidR="009A0FC1" w:rsidRPr="00771573" w:rsidRDefault="009A0FC1" w:rsidP="0043064B">
            <w:pPr>
              <w:rPr>
                <w:rFonts w:eastAsia="Cambria"/>
                <w:lang w:val="en-GB" w:eastAsia="en-ZA"/>
              </w:rPr>
            </w:pPr>
            <w:r w:rsidRPr="00771573">
              <w:rPr>
                <w:rFonts w:eastAsia="Cambria"/>
                <w:lang w:val="en-GB" w:eastAsia="en-ZA"/>
              </w:rPr>
              <w:t>Memorandum of Understanding</w:t>
            </w:r>
          </w:p>
        </w:tc>
      </w:tr>
      <w:tr w:rsidR="009A0FC1" w:rsidRPr="00771573" w14:paraId="29D54A86" w14:textId="77777777" w:rsidTr="009A0FC1">
        <w:trPr>
          <w:trHeight w:val="315"/>
        </w:trPr>
        <w:tc>
          <w:tcPr>
            <w:tcW w:w="1533" w:type="dxa"/>
          </w:tcPr>
          <w:p w14:paraId="2E3605C6" w14:textId="77777777" w:rsidR="009A0FC1" w:rsidRPr="00771573" w:rsidRDefault="009A0FC1" w:rsidP="0043064B">
            <w:pPr>
              <w:rPr>
                <w:rFonts w:eastAsia="Cambria"/>
                <w:lang w:val="en-GB" w:eastAsia="en-ZA"/>
              </w:rPr>
            </w:pPr>
            <w:r w:rsidRPr="00771573">
              <w:rPr>
                <w:rFonts w:eastAsia="Cambria"/>
                <w:lang w:val="en-GB" w:eastAsia="en-ZA"/>
              </w:rPr>
              <w:t xml:space="preserve">MPA </w:t>
            </w:r>
          </w:p>
        </w:tc>
        <w:tc>
          <w:tcPr>
            <w:tcW w:w="8288" w:type="dxa"/>
          </w:tcPr>
          <w:p w14:paraId="698837E5" w14:textId="77777777" w:rsidR="009A0FC1" w:rsidRPr="00771573" w:rsidRDefault="009A0FC1" w:rsidP="0043064B">
            <w:pPr>
              <w:rPr>
                <w:rFonts w:eastAsia="Cambria"/>
                <w:lang w:val="en-GB" w:eastAsia="en-ZA"/>
              </w:rPr>
            </w:pPr>
            <w:r w:rsidRPr="00771573">
              <w:rPr>
                <w:rFonts w:eastAsia="Cambria"/>
                <w:lang w:val="en-GB" w:eastAsia="en-ZA"/>
              </w:rPr>
              <w:t>Marine Protected Area</w:t>
            </w:r>
          </w:p>
        </w:tc>
      </w:tr>
      <w:tr w:rsidR="009A0FC1" w:rsidRPr="00771573" w14:paraId="2BD1CC81" w14:textId="77777777" w:rsidTr="009A0FC1">
        <w:trPr>
          <w:trHeight w:val="315"/>
        </w:trPr>
        <w:tc>
          <w:tcPr>
            <w:tcW w:w="1533" w:type="dxa"/>
          </w:tcPr>
          <w:p w14:paraId="7698B398" w14:textId="77777777" w:rsidR="009A0FC1" w:rsidRPr="00771573" w:rsidRDefault="009A0FC1" w:rsidP="0043064B">
            <w:pPr>
              <w:rPr>
                <w:rFonts w:eastAsia="Cambria"/>
                <w:lang w:val="en-GB" w:eastAsia="en-ZA"/>
              </w:rPr>
            </w:pPr>
            <w:r>
              <w:rPr>
                <w:rFonts w:eastAsia="Cambria"/>
                <w:lang w:val="en-GB" w:eastAsia="en-ZA"/>
              </w:rPr>
              <w:lastRenderedPageBreak/>
              <w:t>MSP</w:t>
            </w:r>
          </w:p>
        </w:tc>
        <w:tc>
          <w:tcPr>
            <w:tcW w:w="8288" w:type="dxa"/>
          </w:tcPr>
          <w:p w14:paraId="5B2EC1E8" w14:textId="77777777" w:rsidR="009A0FC1" w:rsidRPr="00771573" w:rsidRDefault="009A0FC1" w:rsidP="0043064B">
            <w:pPr>
              <w:rPr>
                <w:rFonts w:eastAsia="Cambria"/>
                <w:lang w:val="en-GB" w:eastAsia="en-ZA"/>
              </w:rPr>
            </w:pPr>
            <w:r>
              <w:rPr>
                <w:rFonts w:eastAsia="Cambria"/>
                <w:lang w:val="en-GB" w:eastAsia="en-ZA"/>
              </w:rPr>
              <w:t>Marine Spatial Planning</w:t>
            </w:r>
          </w:p>
        </w:tc>
      </w:tr>
      <w:tr w:rsidR="009A0FC1" w:rsidRPr="00771573" w14:paraId="372BCA40" w14:textId="77777777" w:rsidTr="009A0FC1">
        <w:trPr>
          <w:trHeight w:val="315"/>
        </w:trPr>
        <w:tc>
          <w:tcPr>
            <w:tcW w:w="1533" w:type="dxa"/>
          </w:tcPr>
          <w:p w14:paraId="2A9F47EE" w14:textId="77777777" w:rsidR="009A0FC1" w:rsidRPr="00771573" w:rsidRDefault="009A0FC1" w:rsidP="0043064B">
            <w:pPr>
              <w:rPr>
                <w:lang w:val="en-GB"/>
              </w:rPr>
            </w:pPr>
            <w:r w:rsidRPr="00771573">
              <w:rPr>
                <w:lang w:val="en-GB"/>
              </w:rPr>
              <w:t>NBSAP</w:t>
            </w:r>
          </w:p>
        </w:tc>
        <w:tc>
          <w:tcPr>
            <w:tcW w:w="8288" w:type="dxa"/>
          </w:tcPr>
          <w:p w14:paraId="3B9751D9" w14:textId="77777777" w:rsidR="009A0FC1" w:rsidRPr="00771573" w:rsidRDefault="009A0FC1" w:rsidP="0043064B">
            <w:pPr>
              <w:rPr>
                <w:lang w:val="en-GB"/>
              </w:rPr>
            </w:pPr>
            <w:r w:rsidRPr="00771573">
              <w:rPr>
                <w:lang w:val="en-GB"/>
              </w:rPr>
              <w:t>National Biodiversity Strategy and Action Plan</w:t>
            </w:r>
          </w:p>
        </w:tc>
      </w:tr>
      <w:tr w:rsidR="009A0FC1" w:rsidRPr="00771573" w14:paraId="5140A21B" w14:textId="77777777" w:rsidTr="009A0FC1">
        <w:trPr>
          <w:trHeight w:val="315"/>
        </w:trPr>
        <w:tc>
          <w:tcPr>
            <w:tcW w:w="1533" w:type="dxa"/>
          </w:tcPr>
          <w:p w14:paraId="25FAB99E" w14:textId="77777777" w:rsidR="009A0FC1" w:rsidRPr="00771573" w:rsidRDefault="009A0FC1" w:rsidP="0043064B">
            <w:pPr>
              <w:rPr>
                <w:lang w:val="en-GB"/>
              </w:rPr>
            </w:pPr>
            <w:r w:rsidRPr="00771573">
              <w:rPr>
                <w:lang w:val="en-GB"/>
              </w:rPr>
              <w:t>NCCC</w:t>
            </w:r>
          </w:p>
        </w:tc>
        <w:tc>
          <w:tcPr>
            <w:tcW w:w="8288" w:type="dxa"/>
          </w:tcPr>
          <w:p w14:paraId="1EAF9700" w14:textId="77777777" w:rsidR="009A0FC1" w:rsidRPr="00771573" w:rsidRDefault="009A0FC1" w:rsidP="0043064B">
            <w:pPr>
              <w:rPr>
                <w:lang w:val="en-GB"/>
              </w:rPr>
            </w:pPr>
            <w:r w:rsidRPr="00771573">
              <w:rPr>
                <w:lang w:val="en-GB"/>
              </w:rPr>
              <w:t>National Climate Change Committee</w:t>
            </w:r>
          </w:p>
        </w:tc>
      </w:tr>
      <w:tr w:rsidR="009A0FC1" w:rsidRPr="00771573" w14:paraId="6267691B" w14:textId="77777777" w:rsidTr="009A0FC1">
        <w:trPr>
          <w:trHeight w:val="315"/>
        </w:trPr>
        <w:tc>
          <w:tcPr>
            <w:tcW w:w="1533" w:type="dxa"/>
          </w:tcPr>
          <w:p w14:paraId="3797CE1C" w14:textId="77777777" w:rsidR="009A0FC1" w:rsidRPr="00771573" w:rsidRDefault="009A0FC1" w:rsidP="0043064B">
            <w:pPr>
              <w:rPr>
                <w:lang w:val="en-GB"/>
              </w:rPr>
            </w:pPr>
            <w:r w:rsidRPr="00771573">
              <w:rPr>
                <w:lang w:val="en-GB"/>
              </w:rPr>
              <w:t>NGO</w:t>
            </w:r>
          </w:p>
        </w:tc>
        <w:tc>
          <w:tcPr>
            <w:tcW w:w="8288" w:type="dxa"/>
          </w:tcPr>
          <w:p w14:paraId="55CADC04" w14:textId="77777777" w:rsidR="009A0FC1" w:rsidRPr="00771573" w:rsidRDefault="009A0FC1" w:rsidP="0043064B">
            <w:pPr>
              <w:rPr>
                <w:lang w:val="en-GB"/>
              </w:rPr>
            </w:pPr>
            <w:r w:rsidRPr="00771573">
              <w:rPr>
                <w:lang w:val="en-GB"/>
              </w:rPr>
              <w:t>Non-Governmental Organization</w:t>
            </w:r>
          </w:p>
        </w:tc>
      </w:tr>
      <w:tr w:rsidR="009A0FC1" w:rsidRPr="00771573" w14:paraId="4382BAA1" w14:textId="77777777" w:rsidTr="009A0FC1">
        <w:trPr>
          <w:trHeight w:val="315"/>
        </w:trPr>
        <w:tc>
          <w:tcPr>
            <w:tcW w:w="1533" w:type="dxa"/>
          </w:tcPr>
          <w:p w14:paraId="343820FA" w14:textId="77777777" w:rsidR="009A0FC1" w:rsidRPr="00771573" w:rsidRDefault="009A0FC1" w:rsidP="0043064B">
            <w:pPr>
              <w:rPr>
                <w:rFonts w:eastAsia="Cambria"/>
                <w:lang w:val="en-GB" w:eastAsia="en-ZA"/>
              </w:rPr>
            </w:pPr>
            <w:r w:rsidRPr="00771573">
              <w:rPr>
                <w:rFonts w:eastAsia="Cambria"/>
                <w:lang w:val="en-GB" w:eastAsia="en-ZA"/>
              </w:rPr>
              <w:t>NIM</w:t>
            </w:r>
          </w:p>
        </w:tc>
        <w:tc>
          <w:tcPr>
            <w:tcW w:w="8288" w:type="dxa"/>
          </w:tcPr>
          <w:p w14:paraId="6855ED6F" w14:textId="77777777" w:rsidR="009A0FC1" w:rsidRPr="00771573" w:rsidRDefault="009A0FC1" w:rsidP="0043064B">
            <w:pPr>
              <w:rPr>
                <w:rFonts w:eastAsia="Cambria"/>
                <w:lang w:val="en-GB" w:eastAsia="en-ZA"/>
              </w:rPr>
            </w:pPr>
            <w:r w:rsidRPr="00771573">
              <w:rPr>
                <w:rFonts w:eastAsia="Cambria"/>
                <w:lang w:val="en-GB" w:eastAsia="en-ZA"/>
              </w:rPr>
              <w:t>National Implementation Modality</w:t>
            </w:r>
          </w:p>
        </w:tc>
      </w:tr>
      <w:tr w:rsidR="009A0FC1" w:rsidRPr="00771573" w14:paraId="06ED9ACF" w14:textId="77777777" w:rsidTr="009A0FC1">
        <w:trPr>
          <w:trHeight w:val="315"/>
        </w:trPr>
        <w:tc>
          <w:tcPr>
            <w:tcW w:w="1533" w:type="dxa"/>
          </w:tcPr>
          <w:p w14:paraId="093E7D45" w14:textId="77777777" w:rsidR="009A0FC1" w:rsidRPr="00771573" w:rsidRDefault="009A0FC1" w:rsidP="0043064B">
            <w:pPr>
              <w:rPr>
                <w:lang w:val="en-GB"/>
              </w:rPr>
            </w:pPr>
            <w:r w:rsidRPr="00771573">
              <w:rPr>
                <w:lang w:val="en-GB"/>
              </w:rPr>
              <w:t>NS</w:t>
            </w:r>
          </w:p>
        </w:tc>
        <w:tc>
          <w:tcPr>
            <w:tcW w:w="8288" w:type="dxa"/>
          </w:tcPr>
          <w:p w14:paraId="3D587E2F" w14:textId="77777777" w:rsidR="009A0FC1" w:rsidRPr="00771573" w:rsidRDefault="009A0FC1" w:rsidP="0043064B">
            <w:pPr>
              <w:rPr>
                <w:lang w:val="en-GB"/>
              </w:rPr>
            </w:pPr>
            <w:r w:rsidRPr="00771573">
              <w:rPr>
                <w:lang w:val="en-GB"/>
              </w:rPr>
              <w:t>Nature Seychelles</w:t>
            </w:r>
          </w:p>
        </w:tc>
      </w:tr>
      <w:tr w:rsidR="009A0FC1" w:rsidRPr="00771573" w14:paraId="381F0694" w14:textId="77777777" w:rsidTr="009A0FC1">
        <w:trPr>
          <w:trHeight w:val="315"/>
        </w:trPr>
        <w:tc>
          <w:tcPr>
            <w:tcW w:w="1533" w:type="dxa"/>
          </w:tcPr>
          <w:p w14:paraId="6458A07C" w14:textId="77777777" w:rsidR="009A0FC1" w:rsidRPr="00771573" w:rsidRDefault="009A0FC1" w:rsidP="0043064B">
            <w:pPr>
              <w:rPr>
                <w:lang w:val="en-GB"/>
              </w:rPr>
            </w:pPr>
            <w:r w:rsidRPr="00771573">
              <w:rPr>
                <w:lang w:val="en-GB"/>
              </w:rPr>
              <w:t>PA</w:t>
            </w:r>
          </w:p>
        </w:tc>
        <w:tc>
          <w:tcPr>
            <w:tcW w:w="8288" w:type="dxa"/>
          </w:tcPr>
          <w:p w14:paraId="3711921C" w14:textId="77777777" w:rsidR="009A0FC1" w:rsidRPr="00771573" w:rsidRDefault="009A0FC1" w:rsidP="0043064B">
            <w:pPr>
              <w:rPr>
                <w:lang w:val="en-GB"/>
              </w:rPr>
            </w:pPr>
            <w:r w:rsidRPr="00771573">
              <w:rPr>
                <w:lang w:val="en-GB"/>
              </w:rPr>
              <w:t>Protected Area</w:t>
            </w:r>
          </w:p>
        </w:tc>
      </w:tr>
      <w:tr w:rsidR="009A0FC1" w:rsidRPr="00771573" w14:paraId="590B77E3" w14:textId="77777777" w:rsidTr="009A0FC1">
        <w:trPr>
          <w:trHeight w:val="315"/>
        </w:trPr>
        <w:tc>
          <w:tcPr>
            <w:tcW w:w="1533" w:type="dxa"/>
          </w:tcPr>
          <w:p w14:paraId="194C1D68" w14:textId="77777777" w:rsidR="009A0FC1" w:rsidRPr="00771573" w:rsidRDefault="009A0FC1" w:rsidP="0043064B">
            <w:pPr>
              <w:rPr>
                <w:rFonts w:eastAsia="Cambria"/>
                <w:lang w:val="en-GB" w:eastAsia="en-ZA"/>
              </w:rPr>
            </w:pPr>
            <w:r w:rsidRPr="00771573">
              <w:rPr>
                <w:rFonts w:eastAsia="Cambria"/>
                <w:lang w:val="en-GB" w:eastAsia="en-ZA"/>
              </w:rPr>
              <w:t>PAS</w:t>
            </w:r>
          </w:p>
        </w:tc>
        <w:tc>
          <w:tcPr>
            <w:tcW w:w="8288" w:type="dxa"/>
          </w:tcPr>
          <w:p w14:paraId="1810D6C1" w14:textId="77777777" w:rsidR="009A0FC1" w:rsidRPr="00771573" w:rsidRDefault="009A0FC1" w:rsidP="0043064B">
            <w:pPr>
              <w:rPr>
                <w:rFonts w:eastAsia="Cambria"/>
                <w:lang w:val="en-GB" w:eastAsia="en-ZA"/>
              </w:rPr>
            </w:pPr>
            <w:r w:rsidRPr="00771573">
              <w:rPr>
                <w:rFonts w:eastAsia="Cambria"/>
                <w:lang w:val="en-GB" w:eastAsia="en-ZA"/>
              </w:rPr>
              <w:t>(National) Protected Area System</w:t>
            </w:r>
          </w:p>
        </w:tc>
      </w:tr>
      <w:tr w:rsidR="009A0FC1" w:rsidRPr="00771573" w14:paraId="319AFEB9" w14:textId="77777777" w:rsidTr="009A0FC1">
        <w:trPr>
          <w:trHeight w:val="315"/>
        </w:trPr>
        <w:tc>
          <w:tcPr>
            <w:tcW w:w="1533" w:type="dxa"/>
          </w:tcPr>
          <w:p w14:paraId="28032E23" w14:textId="77777777" w:rsidR="009A0FC1" w:rsidRPr="00771573" w:rsidRDefault="009A0FC1" w:rsidP="0043064B">
            <w:pPr>
              <w:rPr>
                <w:rFonts w:eastAsia="Cambria"/>
                <w:lang w:val="en-GB" w:eastAsia="en-ZA"/>
              </w:rPr>
            </w:pPr>
            <w:r w:rsidRPr="00771573">
              <w:rPr>
                <w:rFonts w:eastAsia="Cambria"/>
                <w:lang w:val="en-GB" w:eastAsia="en-ZA"/>
              </w:rPr>
              <w:t>PCA</w:t>
            </w:r>
          </w:p>
        </w:tc>
        <w:tc>
          <w:tcPr>
            <w:tcW w:w="8288" w:type="dxa"/>
          </w:tcPr>
          <w:p w14:paraId="1D0DB30F" w14:textId="77777777" w:rsidR="009A0FC1" w:rsidRPr="00771573" w:rsidRDefault="009A0FC1" w:rsidP="0043064B">
            <w:pPr>
              <w:rPr>
                <w:rFonts w:eastAsia="Cambria"/>
                <w:lang w:val="en-GB" w:eastAsia="en-ZA"/>
              </w:rPr>
            </w:pPr>
            <w:r w:rsidRPr="00771573">
              <w:rPr>
                <w:rFonts w:eastAsia="Cambria"/>
                <w:lang w:val="en-GB" w:eastAsia="en-ZA"/>
              </w:rPr>
              <w:t>Plant Conservation Action Group</w:t>
            </w:r>
          </w:p>
        </w:tc>
      </w:tr>
      <w:tr w:rsidR="009A0FC1" w:rsidRPr="00771573" w14:paraId="4EE05235" w14:textId="77777777" w:rsidTr="009A0FC1">
        <w:trPr>
          <w:trHeight w:val="315"/>
        </w:trPr>
        <w:tc>
          <w:tcPr>
            <w:tcW w:w="1533" w:type="dxa"/>
          </w:tcPr>
          <w:p w14:paraId="222AC27F" w14:textId="77777777" w:rsidR="009A0FC1" w:rsidRPr="00771573" w:rsidRDefault="009A0FC1" w:rsidP="0043064B">
            <w:pPr>
              <w:rPr>
                <w:rFonts w:eastAsia="Cambria"/>
                <w:lang w:val="en-GB" w:eastAsia="en-ZA"/>
              </w:rPr>
            </w:pPr>
            <w:r w:rsidRPr="00771573">
              <w:rPr>
                <w:rFonts w:eastAsia="Cambria"/>
                <w:lang w:val="en-GB" w:eastAsia="en-ZA"/>
              </w:rPr>
              <w:t>PC-CTA</w:t>
            </w:r>
          </w:p>
        </w:tc>
        <w:tc>
          <w:tcPr>
            <w:tcW w:w="8288" w:type="dxa"/>
          </w:tcPr>
          <w:p w14:paraId="5D7439F5" w14:textId="77777777" w:rsidR="009A0FC1" w:rsidRPr="00771573" w:rsidRDefault="009A0FC1" w:rsidP="0043064B">
            <w:pPr>
              <w:rPr>
                <w:rFonts w:eastAsia="Cambria"/>
                <w:lang w:val="en-GB" w:eastAsia="en-ZA"/>
              </w:rPr>
            </w:pPr>
            <w:r w:rsidRPr="00771573">
              <w:rPr>
                <w:rFonts w:eastAsia="Cambria"/>
                <w:lang w:val="en-GB" w:eastAsia="en-ZA"/>
              </w:rPr>
              <w:t>Programme Coordinator – Chief Technical Advisor</w:t>
            </w:r>
          </w:p>
        </w:tc>
      </w:tr>
      <w:tr w:rsidR="009A0FC1" w:rsidRPr="00771573" w14:paraId="68570A46" w14:textId="77777777" w:rsidTr="009A0FC1">
        <w:trPr>
          <w:trHeight w:val="315"/>
        </w:trPr>
        <w:tc>
          <w:tcPr>
            <w:tcW w:w="1533" w:type="dxa"/>
          </w:tcPr>
          <w:p w14:paraId="0EBE8BCE" w14:textId="77777777" w:rsidR="009A0FC1" w:rsidRPr="00771573" w:rsidRDefault="009A0FC1" w:rsidP="0043064B">
            <w:pPr>
              <w:rPr>
                <w:rFonts w:eastAsia="Cambria"/>
                <w:lang w:val="en-GB" w:eastAsia="en-ZA"/>
              </w:rPr>
            </w:pPr>
            <w:r w:rsidRPr="00771573">
              <w:rPr>
                <w:rFonts w:eastAsia="Cambria"/>
                <w:lang w:val="en-GB" w:eastAsia="en-ZA"/>
              </w:rPr>
              <w:t>PCU</w:t>
            </w:r>
          </w:p>
        </w:tc>
        <w:tc>
          <w:tcPr>
            <w:tcW w:w="8288" w:type="dxa"/>
          </w:tcPr>
          <w:p w14:paraId="3F061B6D" w14:textId="77777777" w:rsidR="009A0FC1" w:rsidRPr="00771573" w:rsidRDefault="009A0FC1" w:rsidP="0043064B">
            <w:pPr>
              <w:rPr>
                <w:rFonts w:eastAsia="Cambria"/>
                <w:lang w:val="en-GB" w:eastAsia="en-ZA"/>
              </w:rPr>
            </w:pPr>
            <w:r w:rsidRPr="00771573">
              <w:rPr>
                <w:rFonts w:eastAsia="Cambria"/>
                <w:lang w:val="en-GB" w:eastAsia="en-ZA"/>
              </w:rPr>
              <w:t>Programme Coordination Unit</w:t>
            </w:r>
          </w:p>
        </w:tc>
      </w:tr>
      <w:tr w:rsidR="009A0FC1" w:rsidRPr="00771573" w14:paraId="561133E6" w14:textId="77777777" w:rsidTr="009A0FC1">
        <w:trPr>
          <w:trHeight w:val="315"/>
        </w:trPr>
        <w:tc>
          <w:tcPr>
            <w:tcW w:w="1533" w:type="dxa"/>
          </w:tcPr>
          <w:p w14:paraId="6E320BEC" w14:textId="77777777" w:rsidR="009A0FC1" w:rsidRPr="00771573" w:rsidRDefault="009A0FC1" w:rsidP="0043064B">
            <w:pPr>
              <w:rPr>
                <w:rFonts w:eastAsia="Cambria"/>
                <w:lang w:val="en-GB" w:eastAsia="en-ZA"/>
              </w:rPr>
            </w:pPr>
            <w:r>
              <w:rPr>
                <w:rFonts w:eastAsia="Cambria"/>
                <w:lang w:val="en-GB" w:eastAsia="en-ZA"/>
              </w:rPr>
              <w:t>PIP</w:t>
            </w:r>
          </w:p>
        </w:tc>
        <w:tc>
          <w:tcPr>
            <w:tcW w:w="8288" w:type="dxa"/>
          </w:tcPr>
          <w:p w14:paraId="11005D8A" w14:textId="77777777" w:rsidR="009A0FC1" w:rsidRPr="00771573" w:rsidRDefault="009A0FC1" w:rsidP="0043064B">
            <w:pPr>
              <w:rPr>
                <w:rFonts w:eastAsia="Cambria"/>
                <w:lang w:val="en-GB" w:eastAsia="en-ZA"/>
              </w:rPr>
            </w:pPr>
            <w:r>
              <w:rPr>
                <w:rFonts w:eastAsia="Cambria"/>
                <w:lang w:val="en-GB" w:eastAsia="en-ZA"/>
              </w:rPr>
              <w:t>Project Implementing Partners</w:t>
            </w:r>
          </w:p>
        </w:tc>
      </w:tr>
      <w:tr w:rsidR="009A0FC1" w:rsidRPr="00771573" w14:paraId="7557C9DD" w14:textId="77777777" w:rsidTr="009A0FC1">
        <w:trPr>
          <w:trHeight w:val="315"/>
        </w:trPr>
        <w:tc>
          <w:tcPr>
            <w:tcW w:w="1533" w:type="dxa"/>
          </w:tcPr>
          <w:p w14:paraId="6D00E44E" w14:textId="77777777" w:rsidR="009A0FC1" w:rsidRDefault="009A0FC1" w:rsidP="0043064B">
            <w:pPr>
              <w:rPr>
                <w:rFonts w:eastAsia="Cambria"/>
                <w:lang w:val="en-GB" w:eastAsia="en-ZA"/>
              </w:rPr>
            </w:pPr>
            <w:r>
              <w:rPr>
                <w:rFonts w:eastAsia="Cambria"/>
                <w:lang w:val="en-GB" w:eastAsia="en-ZA"/>
              </w:rPr>
              <w:t>PIR</w:t>
            </w:r>
          </w:p>
        </w:tc>
        <w:tc>
          <w:tcPr>
            <w:tcW w:w="8288" w:type="dxa"/>
          </w:tcPr>
          <w:p w14:paraId="564377CD" w14:textId="77777777" w:rsidR="009A0FC1" w:rsidRDefault="009A0FC1" w:rsidP="0043064B">
            <w:pPr>
              <w:rPr>
                <w:rFonts w:eastAsia="Cambria"/>
                <w:lang w:val="en-GB" w:eastAsia="en-ZA"/>
              </w:rPr>
            </w:pPr>
            <w:r>
              <w:rPr>
                <w:rFonts w:eastAsia="Cambria"/>
                <w:lang w:val="en-GB" w:eastAsia="en-ZA"/>
              </w:rPr>
              <w:t>Project Implementation Review</w:t>
            </w:r>
          </w:p>
        </w:tc>
      </w:tr>
      <w:tr w:rsidR="009A0FC1" w:rsidRPr="00771573" w14:paraId="1A8454D7" w14:textId="77777777" w:rsidTr="009A0FC1">
        <w:trPr>
          <w:trHeight w:val="315"/>
        </w:trPr>
        <w:tc>
          <w:tcPr>
            <w:tcW w:w="1533" w:type="dxa"/>
          </w:tcPr>
          <w:p w14:paraId="43E80DAF" w14:textId="77777777" w:rsidR="009A0FC1" w:rsidRPr="00771573" w:rsidRDefault="009A0FC1" w:rsidP="0043064B">
            <w:pPr>
              <w:rPr>
                <w:rFonts w:eastAsia="Cambria"/>
                <w:lang w:val="en-GB" w:eastAsia="en-ZA"/>
              </w:rPr>
            </w:pPr>
            <w:r w:rsidRPr="00771573">
              <w:rPr>
                <w:rFonts w:eastAsia="Cambria"/>
                <w:lang w:val="en-GB" w:eastAsia="en-ZA"/>
              </w:rPr>
              <w:t>PIR</w:t>
            </w:r>
          </w:p>
        </w:tc>
        <w:tc>
          <w:tcPr>
            <w:tcW w:w="8288" w:type="dxa"/>
          </w:tcPr>
          <w:p w14:paraId="3861C9B7" w14:textId="77777777" w:rsidR="009A0FC1" w:rsidRPr="00771573" w:rsidRDefault="009A0FC1" w:rsidP="0043064B">
            <w:pPr>
              <w:rPr>
                <w:rFonts w:eastAsia="Cambria"/>
                <w:lang w:val="en-GB" w:eastAsia="en-ZA"/>
              </w:rPr>
            </w:pPr>
            <w:r w:rsidRPr="00771573">
              <w:rPr>
                <w:rFonts w:eastAsia="Cambria"/>
                <w:lang w:val="en-GB" w:eastAsia="en-ZA"/>
              </w:rPr>
              <w:t>Project Implementation Report</w:t>
            </w:r>
          </w:p>
        </w:tc>
      </w:tr>
      <w:tr w:rsidR="009A0FC1" w:rsidRPr="00771573" w14:paraId="450C8DF4" w14:textId="77777777" w:rsidTr="009A0FC1">
        <w:trPr>
          <w:trHeight w:val="315"/>
        </w:trPr>
        <w:tc>
          <w:tcPr>
            <w:tcW w:w="1533" w:type="dxa"/>
          </w:tcPr>
          <w:p w14:paraId="61B76A09" w14:textId="77777777" w:rsidR="009A0FC1" w:rsidRPr="00771573" w:rsidRDefault="009A0FC1" w:rsidP="0043064B">
            <w:pPr>
              <w:rPr>
                <w:rFonts w:eastAsia="Cambria"/>
                <w:lang w:val="en-GB" w:eastAsia="en-ZA"/>
              </w:rPr>
            </w:pPr>
            <w:r w:rsidRPr="00771573">
              <w:rPr>
                <w:rFonts w:eastAsia="Cambria"/>
                <w:lang w:val="en-GB" w:eastAsia="en-ZA"/>
              </w:rPr>
              <w:t>PoWPA</w:t>
            </w:r>
          </w:p>
        </w:tc>
        <w:tc>
          <w:tcPr>
            <w:tcW w:w="8288" w:type="dxa"/>
          </w:tcPr>
          <w:p w14:paraId="546BC25F" w14:textId="77777777" w:rsidR="009A0FC1" w:rsidRPr="00771573" w:rsidRDefault="009A0FC1" w:rsidP="0043064B">
            <w:pPr>
              <w:rPr>
                <w:rFonts w:eastAsia="Cambria"/>
                <w:lang w:val="en-GB" w:eastAsia="en-ZA"/>
              </w:rPr>
            </w:pPr>
            <w:r w:rsidRPr="00771573">
              <w:rPr>
                <w:rFonts w:eastAsia="Cambria"/>
                <w:lang w:val="en-GB" w:eastAsia="en-ZA"/>
              </w:rPr>
              <w:t>(CBD) Programme of Work on Protected Area</w:t>
            </w:r>
          </w:p>
        </w:tc>
      </w:tr>
      <w:tr w:rsidR="009A0FC1" w:rsidRPr="00771573" w14:paraId="48D656DF" w14:textId="77777777" w:rsidTr="009A0FC1">
        <w:trPr>
          <w:trHeight w:val="315"/>
        </w:trPr>
        <w:tc>
          <w:tcPr>
            <w:tcW w:w="1533" w:type="dxa"/>
          </w:tcPr>
          <w:p w14:paraId="0DAEA282" w14:textId="77777777" w:rsidR="009A0FC1" w:rsidRPr="00771573" w:rsidRDefault="009A0FC1" w:rsidP="0043064B">
            <w:pPr>
              <w:rPr>
                <w:rFonts w:eastAsia="Cambria"/>
                <w:lang w:val="en-GB" w:eastAsia="en-ZA"/>
              </w:rPr>
            </w:pPr>
            <w:r w:rsidRPr="00771573">
              <w:rPr>
                <w:rFonts w:eastAsia="Cambria"/>
                <w:lang w:val="en-GB" w:eastAsia="en-ZA"/>
              </w:rPr>
              <w:t>PPR</w:t>
            </w:r>
          </w:p>
        </w:tc>
        <w:tc>
          <w:tcPr>
            <w:tcW w:w="8288" w:type="dxa"/>
          </w:tcPr>
          <w:p w14:paraId="7F9D1908" w14:textId="77777777" w:rsidR="009A0FC1" w:rsidRPr="00771573" w:rsidRDefault="009A0FC1" w:rsidP="0043064B">
            <w:pPr>
              <w:rPr>
                <w:rFonts w:eastAsia="Cambria"/>
                <w:lang w:val="en-GB" w:eastAsia="en-ZA"/>
              </w:rPr>
            </w:pPr>
            <w:r w:rsidRPr="00771573">
              <w:rPr>
                <w:rFonts w:eastAsia="Cambria"/>
                <w:lang w:val="en-GB" w:eastAsia="en-ZA"/>
              </w:rPr>
              <w:t>Portfolio Progress Report</w:t>
            </w:r>
          </w:p>
        </w:tc>
      </w:tr>
      <w:tr w:rsidR="009A0FC1" w:rsidRPr="00771573" w14:paraId="73803C17" w14:textId="77777777" w:rsidTr="009A0FC1">
        <w:trPr>
          <w:trHeight w:val="315"/>
        </w:trPr>
        <w:tc>
          <w:tcPr>
            <w:tcW w:w="1533" w:type="dxa"/>
          </w:tcPr>
          <w:p w14:paraId="61CF725D" w14:textId="77777777" w:rsidR="009A0FC1" w:rsidRPr="00771573" w:rsidRDefault="009A0FC1" w:rsidP="0043064B">
            <w:pPr>
              <w:rPr>
                <w:rFonts w:eastAsia="Cambria"/>
                <w:lang w:val="en-GB" w:eastAsia="en-ZA"/>
              </w:rPr>
            </w:pPr>
            <w:r w:rsidRPr="00771573">
              <w:rPr>
                <w:rFonts w:eastAsia="Cambria"/>
                <w:lang w:val="en-GB" w:eastAsia="en-ZA"/>
              </w:rPr>
              <w:t>PSC</w:t>
            </w:r>
          </w:p>
        </w:tc>
        <w:tc>
          <w:tcPr>
            <w:tcW w:w="8288" w:type="dxa"/>
          </w:tcPr>
          <w:p w14:paraId="6E635351" w14:textId="77777777" w:rsidR="009A0FC1" w:rsidRPr="00771573" w:rsidRDefault="009A0FC1" w:rsidP="0043064B">
            <w:pPr>
              <w:rPr>
                <w:rFonts w:eastAsia="Cambria"/>
                <w:lang w:val="en-GB" w:eastAsia="en-ZA"/>
              </w:rPr>
            </w:pPr>
            <w:r w:rsidRPr="00771573">
              <w:rPr>
                <w:rFonts w:eastAsia="Cambria"/>
                <w:lang w:val="en-GB" w:eastAsia="en-ZA"/>
              </w:rPr>
              <w:t>Project Steering Committee</w:t>
            </w:r>
          </w:p>
        </w:tc>
      </w:tr>
      <w:tr w:rsidR="009A0FC1" w:rsidRPr="00771573" w14:paraId="4F23FB2B" w14:textId="77777777" w:rsidTr="009A0FC1">
        <w:trPr>
          <w:trHeight w:val="315"/>
        </w:trPr>
        <w:tc>
          <w:tcPr>
            <w:tcW w:w="1533" w:type="dxa"/>
          </w:tcPr>
          <w:p w14:paraId="198E2D54" w14:textId="77777777" w:rsidR="009A0FC1" w:rsidRPr="00771573" w:rsidRDefault="009A0FC1" w:rsidP="0043064B">
            <w:pPr>
              <w:rPr>
                <w:rFonts w:eastAsia="Cambria"/>
                <w:lang w:val="en-GB" w:eastAsia="en-ZA"/>
              </w:rPr>
            </w:pPr>
            <w:r w:rsidRPr="00771573">
              <w:rPr>
                <w:rFonts w:eastAsia="Cambria"/>
                <w:lang w:val="en-GB" w:eastAsia="en-ZA"/>
              </w:rPr>
              <w:t>RCU</w:t>
            </w:r>
          </w:p>
        </w:tc>
        <w:tc>
          <w:tcPr>
            <w:tcW w:w="8288" w:type="dxa"/>
          </w:tcPr>
          <w:p w14:paraId="7E6DA370" w14:textId="77777777" w:rsidR="009A0FC1" w:rsidRPr="00771573" w:rsidRDefault="009A0FC1" w:rsidP="0043064B">
            <w:pPr>
              <w:rPr>
                <w:rFonts w:eastAsia="Cambria"/>
                <w:lang w:val="en-GB" w:eastAsia="en-ZA"/>
              </w:rPr>
            </w:pPr>
            <w:r w:rsidRPr="00771573">
              <w:rPr>
                <w:rFonts w:eastAsia="Cambria"/>
                <w:lang w:val="en-GB" w:eastAsia="en-ZA"/>
              </w:rPr>
              <w:t>(UNDP) Regional Coordinating Unit</w:t>
            </w:r>
          </w:p>
        </w:tc>
      </w:tr>
      <w:tr w:rsidR="009A0FC1" w:rsidRPr="00771573" w14:paraId="4AEF9E47" w14:textId="77777777" w:rsidTr="009A0FC1">
        <w:trPr>
          <w:trHeight w:val="315"/>
        </w:trPr>
        <w:tc>
          <w:tcPr>
            <w:tcW w:w="1533" w:type="dxa"/>
          </w:tcPr>
          <w:p w14:paraId="326787A6" w14:textId="77777777" w:rsidR="009A0FC1" w:rsidRPr="00771573" w:rsidRDefault="009A0FC1" w:rsidP="0043064B">
            <w:pPr>
              <w:rPr>
                <w:rFonts w:eastAsia="Cambria"/>
                <w:lang w:val="en-GB" w:eastAsia="en-ZA"/>
              </w:rPr>
            </w:pPr>
            <w:r>
              <w:rPr>
                <w:rFonts w:eastAsia="Cambria"/>
                <w:lang w:val="en-GB" w:eastAsia="en-ZA"/>
              </w:rPr>
              <w:t>RSC</w:t>
            </w:r>
          </w:p>
        </w:tc>
        <w:tc>
          <w:tcPr>
            <w:tcW w:w="8288" w:type="dxa"/>
          </w:tcPr>
          <w:p w14:paraId="48CBBBC7" w14:textId="77777777" w:rsidR="009A0FC1" w:rsidRPr="00771573" w:rsidRDefault="009A0FC1" w:rsidP="0043064B">
            <w:pPr>
              <w:rPr>
                <w:rFonts w:eastAsia="Cambria"/>
                <w:lang w:val="en-GB" w:eastAsia="en-ZA"/>
              </w:rPr>
            </w:pPr>
            <w:r>
              <w:rPr>
                <w:rFonts w:eastAsia="Cambria"/>
                <w:lang w:val="en-GB" w:eastAsia="en-ZA"/>
              </w:rPr>
              <w:t xml:space="preserve">Regional Service </w:t>
            </w:r>
            <w:r w:rsidR="003E0A76">
              <w:rPr>
                <w:rFonts w:eastAsia="Cambria"/>
                <w:lang w:val="en-GB" w:eastAsia="en-ZA"/>
              </w:rPr>
              <w:t>Centre</w:t>
            </w:r>
          </w:p>
        </w:tc>
      </w:tr>
      <w:tr w:rsidR="009A0FC1" w:rsidRPr="00771573" w14:paraId="7D98FBC7" w14:textId="77777777" w:rsidTr="009A0FC1">
        <w:trPr>
          <w:trHeight w:val="315"/>
        </w:trPr>
        <w:tc>
          <w:tcPr>
            <w:tcW w:w="1533" w:type="dxa"/>
          </w:tcPr>
          <w:p w14:paraId="6597F397" w14:textId="77777777" w:rsidR="009A0FC1" w:rsidRPr="00771573" w:rsidRDefault="009A0FC1" w:rsidP="0043064B">
            <w:pPr>
              <w:rPr>
                <w:rFonts w:eastAsia="Cambria"/>
                <w:lang w:val="en-GB" w:eastAsia="en-ZA"/>
              </w:rPr>
            </w:pPr>
            <w:r w:rsidRPr="00771573">
              <w:rPr>
                <w:rFonts w:eastAsia="Cambria"/>
                <w:lang w:val="en-GB" w:eastAsia="en-ZA"/>
              </w:rPr>
              <w:t>RTA</w:t>
            </w:r>
          </w:p>
        </w:tc>
        <w:tc>
          <w:tcPr>
            <w:tcW w:w="8288" w:type="dxa"/>
          </w:tcPr>
          <w:p w14:paraId="1168D3FB" w14:textId="77777777" w:rsidR="009A0FC1" w:rsidRPr="00771573" w:rsidRDefault="009A0FC1" w:rsidP="0043064B">
            <w:pPr>
              <w:rPr>
                <w:rFonts w:eastAsia="Cambria"/>
                <w:lang w:val="en-GB" w:eastAsia="en-ZA"/>
              </w:rPr>
            </w:pPr>
            <w:r w:rsidRPr="00771573">
              <w:rPr>
                <w:rFonts w:eastAsia="Cambria"/>
                <w:lang w:val="en-GB" w:eastAsia="en-ZA"/>
              </w:rPr>
              <w:t>(UNDP) Regional Technical Adviser</w:t>
            </w:r>
          </w:p>
        </w:tc>
      </w:tr>
      <w:tr w:rsidR="009A0FC1" w:rsidRPr="00771573" w14:paraId="0D593501" w14:textId="77777777" w:rsidTr="009A0FC1">
        <w:trPr>
          <w:trHeight w:val="315"/>
        </w:trPr>
        <w:tc>
          <w:tcPr>
            <w:tcW w:w="1533" w:type="dxa"/>
          </w:tcPr>
          <w:p w14:paraId="70FFF8F3" w14:textId="77777777" w:rsidR="009A0FC1" w:rsidRPr="00771573" w:rsidRDefault="009A0FC1" w:rsidP="0043064B">
            <w:pPr>
              <w:rPr>
                <w:rFonts w:eastAsia="Cambria"/>
                <w:lang w:val="en-GB" w:eastAsia="en-ZA"/>
              </w:rPr>
            </w:pPr>
            <w:r w:rsidRPr="00771573">
              <w:rPr>
                <w:rFonts w:eastAsia="Cambria"/>
                <w:lang w:val="en-GB" w:eastAsia="en-ZA"/>
              </w:rPr>
              <w:t>SAIAB</w:t>
            </w:r>
          </w:p>
        </w:tc>
        <w:tc>
          <w:tcPr>
            <w:tcW w:w="8288" w:type="dxa"/>
          </w:tcPr>
          <w:p w14:paraId="26FE85A1" w14:textId="77777777" w:rsidR="009A0FC1" w:rsidRPr="00771573" w:rsidRDefault="009A0FC1" w:rsidP="0043064B">
            <w:pPr>
              <w:rPr>
                <w:rFonts w:eastAsia="Cambria"/>
                <w:color w:val="000000"/>
                <w:lang w:val="en-GB" w:eastAsia="en-ZA"/>
              </w:rPr>
            </w:pPr>
            <w:r w:rsidRPr="00771573">
              <w:rPr>
                <w:lang w:val="en-GB"/>
              </w:rPr>
              <w:t>South African Institute of Aquatic Biodiversity</w:t>
            </w:r>
          </w:p>
        </w:tc>
      </w:tr>
      <w:tr w:rsidR="009A0FC1" w:rsidRPr="00771573" w14:paraId="0B2BF7D2" w14:textId="77777777" w:rsidTr="009A0FC1">
        <w:trPr>
          <w:trHeight w:val="315"/>
        </w:trPr>
        <w:tc>
          <w:tcPr>
            <w:tcW w:w="1533" w:type="dxa"/>
          </w:tcPr>
          <w:p w14:paraId="32530DBA" w14:textId="77777777" w:rsidR="009A0FC1" w:rsidRPr="00771573" w:rsidRDefault="009A0FC1" w:rsidP="0043064B">
            <w:pPr>
              <w:rPr>
                <w:rFonts w:eastAsia="Cambria"/>
                <w:lang w:val="en-GB" w:eastAsia="en-ZA"/>
              </w:rPr>
            </w:pPr>
            <w:r w:rsidRPr="00771573">
              <w:rPr>
                <w:rFonts w:eastAsia="Cambria"/>
                <w:lang w:val="en-GB" w:eastAsia="en-ZA"/>
              </w:rPr>
              <w:t>SBAA</w:t>
            </w:r>
          </w:p>
        </w:tc>
        <w:tc>
          <w:tcPr>
            <w:tcW w:w="8288" w:type="dxa"/>
          </w:tcPr>
          <w:p w14:paraId="37427269" w14:textId="77777777" w:rsidR="009A0FC1" w:rsidRPr="00771573" w:rsidRDefault="009A0FC1" w:rsidP="0043064B">
            <w:pPr>
              <w:rPr>
                <w:rFonts w:eastAsia="Cambria"/>
                <w:lang w:val="en-GB" w:eastAsia="en-ZA"/>
              </w:rPr>
            </w:pPr>
            <w:r w:rsidRPr="00771573">
              <w:rPr>
                <w:rFonts w:eastAsia="Cambria"/>
                <w:lang w:val="en-GB" w:eastAsia="en-ZA"/>
              </w:rPr>
              <w:t>Standard Basic Assistance Agreement</w:t>
            </w:r>
          </w:p>
        </w:tc>
      </w:tr>
      <w:tr w:rsidR="009A0FC1" w:rsidRPr="00771573" w14:paraId="533BF56B" w14:textId="77777777" w:rsidTr="009A0FC1">
        <w:trPr>
          <w:trHeight w:val="315"/>
        </w:trPr>
        <w:tc>
          <w:tcPr>
            <w:tcW w:w="1533" w:type="dxa"/>
          </w:tcPr>
          <w:p w14:paraId="30CEE651" w14:textId="77777777" w:rsidR="009A0FC1" w:rsidRPr="00771573" w:rsidRDefault="009A0FC1" w:rsidP="0043064B">
            <w:pPr>
              <w:rPr>
                <w:lang w:val="en-GB"/>
              </w:rPr>
            </w:pPr>
            <w:r w:rsidRPr="00771573">
              <w:rPr>
                <w:rFonts w:eastAsia="Cambria"/>
                <w:lang w:val="en-GB" w:eastAsia="en-ZA"/>
              </w:rPr>
              <w:t>SCMRT</w:t>
            </w:r>
          </w:p>
        </w:tc>
        <w:tc>
          <w:tcPr>
            <w:tcW w:w="8288" w:type="dxa"/>
          </w:tcPr>
          <w:p w14:paraId="0C667FA8" w14:textId="77777777" w:rsidR="009A0FC1" w:rsidRPr="00771573" w:rsidRDefault="009A0FC1" w:rsidP="0043064B">
            <w:pPr>
              <w:rPr>
                <w:lang w:val="en-GB"/>
              </w:rPr>
            </w:pPr>
            <w:r w:rsidRPr="00771573">
              <w:rPr>
                <w:rFonts w:eastAsia="Cambria"/>
                <w:lang w:val="en-GB" w:eastAsia="en-ZA"/>
              </w:rPr>
              <w:t>Seychelles Centre for Marine Research and Technology</w:t>
            </w:r>
          </w:p>
        </w:tc>
      </w:tr>
      <w:tr w:rsidR="009A0FC1" w:rsidRPr="00771573" w14:paraId="6931F704" w14:textId="77777777" w:rsidTr="009A0FC1">
        <w:trPr>
          <w:trHeight w:val="315"/>
        </w:trPr>
        <w:tc>
          <w:tcPr>
            <w:tcW w:w="1533" w:type="dxa"/>
          </w:tcPr>
          <w:p w14:paraId="3E42FC36" w14:textId="77777777" w:rsidR="009A0FC1" w:rsidRPr="00771573" w:rsidRDefault="009A0FC1" w:rsidP="0043064B">
            <w:pPr>
              <w:rPr>
                <w:lang w:val="en-GB"/>
              </w:rPr>
            </w:pPr>
            <w:r w:rsidRPr="00771573">
              <w:rPr>
                <w:rFonts w:eastAsia="Cambria"/>
                <w:lang w:val="en-GB" w:eastAsia="en-ZA"/>
              </w:rPr>
              <w:t xml:space="preserve">SFA </w:t>
            </w:r>
          </w:p>
        </w:tc>
        <w:tc>
          <w:tcPr>
            <w:tcW w:w="8288" w:type="dxa"/>
          </w:tcPr>
          <w:p w14:paraId="2AD28480" w14:textId="77777777" w:rsidR="009A0FC1" w:rsidRPr="00771573" w:rsidRDefault="009A0FC1" w:rsidP="0043064B">
            <w:pPr>
              <w:rPr>
                <w:lang w:val="en-GB"/>
              </w:rPr>
            </w:pPr>
            <w:r w:rsidRPr="00771573">
              <w:rPr>
                <w:rFonts w:eastAsia="Cambria"/>
                <w:lang w:val="en-GB" w:eastAsia="en-ZA"/>
              </w:rPr>
              <w:t>Seychelles Fishing Authority</w:t>
            </w:r>
          </w:p>
        </w:tc>
      </w:tr>
      <w:tr w:rsidR="009A0FC1" w:rsidRPr="00771573" w14:paraId="16D5E2E8" w14:textId="77777777" w:rsidTr="009A0FC1">
        <w:trPr>
          <w:trHeight w:val="315"/>
        </w:trPr>
        <w:tc>
          <w:tcPr>
            <w:tcW w:w="1533" w:type="dxa"/>
          </w:tcPr>
          <w:p w14:paraId="3CDE5076" w14:textId="77777777" w:rsidR="009A0FC1" w:rsidRPr="00771573" w:rsidRDefault="009A0FC1" w:rsidP="0043064B">
            <w:pPr>
              <w:rPr>
                <w:rFonts w:eastAsia="Cambria"/>
                <w:lang w:val="en-GB" w:eastAsia="en-ZA"/>
              </w:rPr>
            </w:pPr>
            <w:r w:rsidRPr="00771573">
              <w:rPr>
                <w:rFonts w:eastAsia="Cambria"/>
                <w:lang w:val="en-GB" w:eastAsia="en-ZA"/>
              </w:rPr>
              <w:t>SHTA</w:t>
            </w:r>
          </w:p>
        </w:tc>
        <w:tc>
          <w:tcPr>
            <w:tcW w:w="8288" w:type="dxa"/>
          </w:tcPr>
          <w:p w14:paraId="37C189F2" w14:textId="77777777" w:rsidR="009A0FC1" w:rsidRPr="00771573" w:rsidRDefault="009A0FC1" w:rsidP="0043064B">
            <w:pPr>
              <w:rPr>
                <w:rFonts w:eastAsia="Cambria"/>
                <w:lang w:val="en-GB" w:eastAsia="en-ZA"/>
              </w:rPr>
            </w:pPr>
            <w:r w:rsidRPr="00771573">
              <w:rPr>
                <w:rFonts w:eastAsia="Cambria"/>
                <w:lang w:val="en-GB" w:eastAsia="en-ZA"/>
              </w:rPr>
              <w:t>Seychelles Hospitality and Tourism Association</w:t>
            </w:r>
          </w:p>
        </w:tc>
      </w:tr>
      <w:tr w:rsidR="009A0FC1" w:rsidRPr="00771573" w14:paraId="592D11C6" w14:textId="77777777" w:rsidTr="009A0FC1">
        <w:trPr>
          <w:trHeight w:val="315"/>
        </w:trPr>
        <w:tc>
          <w:tcPr>
            <w:tcW w:w="1533" w:type="dxa"/>
          </w:tcPr>
          <w:p w14:paraId="266E9787" w14:textId="77777777" w:rsidR="009A0FC1" w:rsidRPr="00771573" w:rsidRDefault="009A0FC1" w:rsidP="0043064B">
            <w:pPr>
              <w:rPr>
                <w:rFonts w:eastAsia="Cambria"/>
                <w:lang w:val="en-GB" w:eastAsia="en-ZA"/>
              </w:rPr>
            </w:pPr>
            <w:r w:rsidRPr="00771573">
              <w:rPr>
                <w:rFonts w:eastAsia="Cambria"/>
                <w:lang w:val="en-GB" w:eastAsia="en-ZA"/>
              </w:rPr>
              <w:t xml:space="preserve">SIDS </w:t>
            </w:r>
          </w:p>
        </w:tc>
        <w:tc>
          <w:tcPr>
            <w:tcW w:w="8288" w:type="dxa"/>
          </w:tcPr>
          <w:p w14:paraId="7BB7E730" w14:textId="77777777" w:rsidR="009A0FC1" w:rsidRPr="00771573" w:rsidRDefault="009A0FC1" w:rsidP="0043064B">
            <w:pPr>
              <w:rPr>
                <w:lang w:val="en-GB"/>
              </w:rPr>
            </w:pPr>
            <w:r w:rsidRPr="00771573">
              <w:rPr>
                <w:rFonts w:eastAsia="Cambria"/>
                <w:lang w:val="en-GB" w:eastAsia="en-ZA"/>
              </w:rPr>
              <w:t>Small Island Developing States</w:t>
            </w:r>
          </w:p>
        </w:tc>
      </w:tr>
      <w:tr w:rsidR="009A0FC1" w:rsidRPr="00771573" w14:paraId="1BEE5130" w14:textId="77777777" w:rsidTr="009A0FC1">
        <w:trPr>
          <w:trHeight w:val="315"/>
        </w:trPr>
        <w:tc>
          <w:tcPr>
            <w:tcW w:w="1533" w:type="dxa"/>
          </w:tcPr>
          <w:p w14:paraId="310FC427" w14:textId="77777777" w:rsidR="009A0FC1" w:rsidRPr="00771573" w:rsidRDefault="009A0FC1" w:rsidP="0043064B">
            <w:pPr>
              <w:rPr>
                <w:rFonts w:eastAsia="Cambria"/>
                <w:lang w:val="en-GB" w:eastAsia="en-ZA"/>
              </w:rPr>
            </w:pPr>
            <w:r w:rsidRPr="00771573">
              <w:rPr>
                <w:rFonts w:eastAsia="Cambria"/>
                <w:lang w:val="en-GB" w:eastAsia="en-ZA"/>
              </w:rPr>
              <w:t xml:space="preserve">SIF </w:t>
            </w:r>
          </w:p>
        </w:tc>
        <w:tc>
          <w:tcPr>
            <w:tcW w:w="8288" w:type="dxa"/>
          </w:tcPr>
          <w:p w14:paraId="44E4E33C" w14:textId="77777777" w:rsidR="009A0FC1" w:rsidRPr="00771573" w:rsidRDefault="009A0FC1" w:rsidP="0043064B">
            <w:pPr>
              <w:rPr>
                <w:lang w:val="en-GB"/>
              </w:rPr>
            </w:pPr>
            <w:r w:rsidRPr="00771573">
              <w:rPr>
                <w:rFonts w:eastAsia="Cambria"/>
                <w:lang w:val="en-GB" w:eastAsia="en-ZA"/>
              </w:rPr>
              <w:t>Seychelles Islands Foundation</w:t>
            </w:r>
          </w:p>
        </w:tc>
      </w:tr>
      <w:tr w:rsidR="009A0FC1" w:rsidRPr="00771573" w14:paraId="73BFC3AD" w14:textId="77777777" w:rsidTr="009A0FC1">
        <w:trPr>
          <w:trHeight w:val="315"/>
        </w:trPr>
        <w:tc>
          <w:tcPr>
            <w:tcW w:w="1533" w:type="dxa"/>
          </w:tcPr>
          <w:p w14:paraId="20AD507E" w14:textId="77777777" w:rsidR="009A0FC1" w:rsidRPr="00771573" w:rsidRDefault="009A0FC1" w:rsidP="0043064B">
            <w:pPr>
              <w:rPr>
                <w:rFonts w:eastAsia="Cambria"/>
                <w:lang w:val="en-GB" w:eastAsia="en-ZA"/>
              </w:rPr>
            </w:pPr>
            <w:r w:rsidRPr="00771573">
              <w:rPr>
                <w:rFonts w:eastAsia="Cambria"/>
                <w:lang w:val="en-GB" w:eastAsia="en-ZA"/>
              </w:rPr>
              <w:t>SNPA</w:t>
            </w:r>
          </w:p>
        </w:tc>
        <w:tc>
          <w:tcPr>
            <w:tcW w:w="8288" w:type="dxa"/>
          </w:tcPr>
          <w:p w14:paraId="33F5B223" w14:textId="77777777" w:rsidR="009A0FC1" w:rsidRPr="00771573" w:rsidRDefault="009A0FC1" w:rsidP="0043064B">
            <w:pPr>
              <w:rPr>
                <w:rFonts w:eastAsia="Cambria"/>
                <w:lang w:val="en-GB" w:eastAsia="en-ZA"/>
              </w:rPr>
            </w:pPr>
            <w:r w:rsidRPr="00771573">
              <w:rPr>
                <w:rFonts w:eastAsia="Cambria"/>
                <w:lang w:val="en-GB" w:eastAsia="en-ZA"/>
              </w:rPr>
              <w:t>Seychelles National Parks Authority</w:t>
            </w:r>
          </w:p>
        </w:tc>
      </w:tr>
      <w:tr w:rsidR="009A0FC1" w:rsidRPr="00771573" w14:paraId="1D708B4A" w14:textId="77777777" w:rsidTr="009A0FC1">
        <w:trPr>
          <w:trHeight w:val="315"/>
        </w:trPr>
        <w:tc>
          <w:tcPr>
            <w:tcW w:w="1533" w:type="dxa"/>
          </w:tcPr>
          <w:p w14:paraId="1EC2B152" w14:textId="77777777" w:rsidR="009A0FC1" w:rsidRPr="00771573" w:rsidRDefault="009A0FC1" w:rsidP="0043064B">
            <w:pPr>
              <w:rPr>
                <w:rFonts w:eastAsia="Cambria"/>
                <w:lang w:val="en-GB" w:eastAsia="en-ZA"/>
              </w:rPr>
            </w:pPr>
            <w:r w:rsidRPr="00771573">
              <w:rPr>
                <w:rFonts w:eastAsia="Cambria"/>
                <w:lang w:val="en-GB" w:eastAsia="en-ZA"/>
              </w:rPr>
              <w:t>SOSF</w:t>
            </w:r>
          </w:p>
        </w:tc>
        <w:tc>
          <w:tcPr>
            <w:tcW w:w="8288" w:type="dxa"/>
          </w:tcPr>
          <w:p w14:paraId="2E1958CD" w14:textId="77777777" w:rsidR="009A0FC1" w:rsidRPr="00771573" w:rsidRDefault="009A0FC1" w:rsidP="0043064B">
            <w:pPr>
              <w:rPr>
                <w:rFonts w:eastAsia="Cambria"/>
                <w:lang w:val="en-GB" w:eastAsia="en-ZA"/>
              </w:rPr>
            </w:pPr>
            <w:r w:rsidRPr="00771573">
              <w:rPr>
                <w:rFonts w:eastAsia="Cambria"/>
                <w:lang w:val="en-GB" w:eastAsia="en-ZA"/>
              </w:rPr>
              <w:t>Save Our Seas Foundation</w:t>
            </w:r>
          </w:p>
        </w:tc>
      </w:tr>
      <w:tr w:rsidR="009A0FC1" w:rsidRPr="00771573" w14:paraId="403E81CD" w14:textId="77777777" w:rsidTr="009A0FC1">
        <w:trPr>
          <w:trHeight w:val="315"/>
        </w:trPr>
        <w:tc>
          <w:tcPr>
            <w:tcW w:w="1533" w:type="dxa"/>
          </w:tcPr>
          <w:p w14:paraId="019C4F0F" w14:textId="77777777" w:rsidR="009A0FC1" w:rsidRPr="00771573" w:rsidRDefault="009A0FC1" w:rsidP="0043064B">
            <w:pPr>
              <w:rPr>
                <w:lang w:val="en-GB"/>
              </w:rPr>
            </w:pPr>
            <w:r w:rsidRPr="00771573">
              <w:rPr>
                <w:rFonts w:eastAsia="Cambria"/>
                <w:lang w:val="en-GB" w:eastAsia="en-ZA"/>
              </w:rPr>
              <w:t xml:space="preserve">SR </w:t>
            </w:r>
          </w:p>
        </w:tc>
        <w:tc>
          <w:tcPr>
            <w:tcW w:w="8288" w:type="dxa"/>
          </w:tcPr>
          <w:p w14:paraId="64919643" w14:textId="77777777" w:rsidR="009A0FC1" w:rsidRPr="00771573" w:rsidRDefault="009A0FC1" w:rsidP="0043064B">
            <w:pPr>
              <w:rPr>
                <w:lang w:val="en-GB"/>
              </w:rPr>
            </w:pPr>
            <w:r w:rsidRPr="00771573">
              <w:rPr>
                <w:rFonts w:eastAsia="Cambria"/>
                <w:lang w:val="en-GB" w:eastAsia="en-ZA"/>
              </w:rPr>
              <w:t>Seychelles Rupee</w:t>
            </w:r>
          </w:p>
        </w:tc>
      </w:tr>
      <w:tr w:rsidR="009A0FC1" w:rsidRPr="00771573" w14:paraId="3FE49556" w14:textId="77777777" w:rsidTr="009A0FC1">
        <w:trPr>
          <w:trHeight w:val="315"/>
        </w:trPr>
        <w:tc>
          <w:tcPr>
            <w:tcW w:w="1533" w:type="dxa"/>
          </w:tcPr>
          <w:p w14:paraId="39066546" w14:textId="77777777" w:rsidR="009A0FC1" w:rsidRPr="00771573" w:rsidRDefault="009A0FC1" w:rsidP="0043064B">
            <w:pPr>
              <w:rPr>
                <w:rFonts w:eastAsia="Cambria"/>
                <w:lang w:val="en-GB" w:eastAsia="en-ZA"/>
              </w:rPr>
            </w:pPr>
            <w:r w:rsidRPr="00771573">
              <w:rPr>
                <w:rFonts w:eastAsia="Cambria"/>
                <w:lang w:val="en-GB" w:eastAsia="en-ZA"/>
              </w:rPr>
              <w:t>SRSF</w:t>
            </w:r>
          </w:p>
        </w:tc>
        <w:tc>
          <w:tcPr>
            <w:tcW w:w="8288" w:type="dxa"/>
          </w:tcPr>
          <w:p w14:paraId="4567F310" w14:textId="77777777" w:rsidR="009A0FC1" w:rsidRPr="00771573" w:rsidRDefault="009A0FC1" w:rsidP="0043064B">
            <w:pPr>
              <w:rPr>
                <w:rFonts w:eastAsia="Cambria"/>
                <w:lang w:val="en-GB" w:eastAsia="en-ZA"/>
              </w:rPr>
            </w:pPr>
            <w:r w:rsidRPr="00771573">
              <w:rPr>
                <w:rFonts w:eastAsia="Cambria"/>
                <w:lang w:val="en-GB" w:eastAsia="en-ZA"/>
              </w:rPr>
              <w:t>Shark Research Foundation, Seychelles</w:t>
            </w:r>
          </w:p>
        </w:tc>
      </w:tr>
      <w:tr w:rsidR="009A0FC1" w:rsidRPr="00771573" w14:paraId="74E8BC9A" w14:textId="77777777" w:rsidTr="009A0FC1">
        <w:trPr>
          <w:trHeight w:val="315"/>
        </w:trPr>
        <w:tc>
          <w:tcPr>
            <w:tcW w:w="1533" w:type="dxa"/>
          </w:tcPr>
          <w:p w14:paraId="3F41ECFE" w14:textId="77777777" w:rsidR="009A0FC1" w:rsidRPr="00163F93" w:rsidRDefault="009A0FC1" w:rsidP="0043064B">
            <w:r w:rsidRPr="00BD70F9">
              <w:t>SSDS</w:t>
            </w:r>
          </w:p>
        </w:tc>
        <w:tc>
          <w:tcPr>
            <w:tcW w:w="8288" w:type="dxa"/>
          </w:tcPr>
          <w:p w14:paraId="5F2DA390" w14:textId="77777777" w:rsidR="009A0FC1" w:rsidRPr="00163F93" w:rsidRDefault="009A0FC1" w:rsidP="0043064B">
            <w:r w:rsidRPr="00BD70F9">
              <w:t>Sustainable Development Strategy</w:t>
            </w:r>
          </w:p>
        </w:tc>
      </w:tr>
      <w:tr w:rsidR="009A0FC1" w:rsidRPr="00771573" w14:paraId="5B34DCB2" w14:textId="77777777" w:rsidTr="009A0FC1">
        <w:trPr>
          <w:trHeight w:val="315"/>
        </w:trPr>
        <w:tc>
          <w:tcPr>
            <w:tcW w:w="1533" w:type="dxa"/>
          </w:tcPr>
          <w:p w14:paraId="1F98525D" w14:textId="77777777" w:rsidR="009A0FC1" w:rsidRPr="00771573" w:rsidRDefault="009A0FC1" w:rsidP="0043064B">
            <w:pPr>
              <w:rPr>
                <w:lang w:val="en-GB"/>
              </w:rPr>
            </w:pPr>
            <w:r w:rsidRPr="00771573">
              <w:rPr>
                <w:rFonts w:eastAsia="Cambria"/>
                <w:lang w:val="en-GB" w:eastAsia="en-ZA"/>
              </w:rPr>
              <w:t xml:space="preserve">SWIOFP </w:t>
            </w:r>
          </w:p>
        </w:tc>
        <w:tc>
          <w:tcPr>
            <w:tcW w:w="8288" w:type="dxa"/>
          </w:tcPr>
          <w:p w14:paraId="319C7B59" w14:textId="77777777" w:rsidR="009A0FC1" w:rsidRPr="00771573" w:rsidRDefault="009A0FC1" w:rsidP="0043064B">
            <w:pPr>
              <w:rPr>
                <w:lang w:val="en-GB"/>
              </w:rPr>
            </w:pPr>
            <w:r w:rsidRPr="00771573">
              <w:rPr>
                <w:rFonts w:eastAsia="Cambria"/>
                <w:lang w:val="en-GB" w:eastAsia="en-ZA"/>
              </w:rPr>
              <w:t>South West Indian Ocean Fisheries Project (GEF-UNDP)</w:t>
            </w:r>
          </w:p>
        </w:tc>
      </w:tr>
      <w:tr w:rsidR="009A0FC1" w:rsidRPr="00771573" w14:paraId="00FDA0C6" w14:textId="77777777" w:rsidTr="009A0FC1">
        <w:trPr>
          <w:trHeight w:val="315"/>
        </w:trPr>
        <w:tc>
          <w:tcPr>
            <w:tcW w:w="1533" w:type="dxa"/>
          </w:tcPr>
          <w:p w14:paraId="160390ED" w14:textId="77777777" w:rsidR="009A0FC1" w:rsidRPr="00771573" w:rsidRDefault="009A0FC1" w:rsidP="0043064B">
            <w:pPr>
              <w:rPr>
                <w:rFonts w:eastAsia="Cambria"/>
                <w:lang w:val="en-GB" w:eastAsia="en-ZA"/>
              </w:rPr>
            </w:pPr>
            <w:r w:rsidRPr="00771573">
              <w:rPr>
                <w:rFonts w:eastAsia="Cambria"/>
                <w:lang w:val="en-GB" w:eastAsia="en-ZA"/>
              </w:rPr>
              <w:t>TBW</w:t>
            </w:r>
          </w:p>
        </w:tc>
        <w:tc>
          <w:tcPr>
            <w:tcW w:w="8288" w:type="dxa"/>
          </w:tcPr>
          <w:p w14:paraId="21DB9C08" w14:textId="77777777" w:rsidR="009A0FC1" w:rsidRPr="00771573" w:rsidRDefault="009A0FC1" w:rsidP="0043064B">
            <w:pPr>
              <w:rPr>
                <w:rFonts w:eastAsia="Cambria"/>
                <w:lang w:val="en-GB" w:eastAsia="en-ZA"/>
              </w:rPr>
            </w:pPr>
            <w:r w:rsidRPr="00771573">
              <w:rPr>
                <w:rFonts w:eastAsia="Cambria"/>
                <w:lang w:val="en-GB" w:eastAsia="en-ZA"/>
              </w:rPr>
              <w:t xml:space="preserve">Total Budget and </w:t>
            </w:r>
            <w:r w:rsidR="003E0A76" w:rsidRPr="00771573">
              <w:rPr>
                <w:rFonts w:eastAsia="Cambria"/>
                <w:lang w:val="en-GB" w:eastAsia="en-ZA"/>
              </w:rPr>
              <w:t>Work plan</w:t>
            </w:r>
          </w:p>
        </w:tc>
      </w:tr>
      <w:tr w:rsidR="009A0FC1" w:rsidRPr="00771573" w14:paraId="2D7FD9F3" w14:textId="77777777" w:rsidTr="009A0FC1">
        <w:trPr>
          <w:trHeight w:val="315"/>
        </w:trPr>
        <w:tc>
          <w:tcPr>
            <w:tcW w:w="1533" w:type="dxa"/>
          </w:tcPr>
          <w:p w14:paraId="1D0D7272" w14:textId="77777777" w:rsidR="009A0FC1" w:rsidRPr="00771573" w:rsidRDefault="009A0FC1" w:rsidP="0043064B">
            <w:pPr>
              <w:rPr>
                <w:rFonts w:eastAsia="Cambria"/>
                <w:lang w:val="en-GB" w:eastAsia="en-ZA"/>
              </w:rPr>
            </w:pPr>
            <w:r w:rsidRPr="00771573">
              <w:rPr>
                <w:rFonts w:eastAsia="Cambria"/>
                <w:lang w:val="en-GB" w:eastAsia="en-ZA"/>
              </w:rPr>
              <w:t xml:space="preserve">TCPA </w:t>
            </w:r>
          </w:p>
        </w:tc>
        <w:tc>
          <w:tcPr>
            <w:tcW w:w="8288" w:type="dxa"/>
          </w:tcPr>
          <w:p w14:paraId="27EC40D4" w14:textId="77777777" w:rsidR="009A0FC1" w:rsidRPr="00771573" w:rsidRDefault="009A0FC1" w:rsidP="0043064B">
            <w:pPr>
              <w:rPr>
                <w:lang w:val="en-GB"/>
              </w:rPr>
            </w:pPr>
            <w:r w:rsidRPr="00771573">
              <w:rPr>
                <w:rFonts w:eastAsia="Cambria"/>
                <w:lang w:val="en-GB" w:eastAsia="en-ZA"/>
              </w:rPr>
              <w:t>Town and Country Planning Act</w:t>
            </w:r>
          </w:p>
        </w:tc>
      </w:tr>
      <w:tr w:rsidR="009A0FC1" w:rsidRPr="00771573" w14:paraId="7A422898" w14:textId="77777777" w:rsidTr="009A0FC1">
        <w:trPr>
          <w:trHeight w:val="315"/>
        </w:trPr>
        <w:tc>
          <w:tcPr>
            <w:tcW w:w="1533" w:type="dxa"/>
          </w:tcPr>
          <w:p w14:paraId="1CD901B4" w14:textId="77777777" w:rsidR="009A0FC1" w:rsidRPr="00771573" w:rsidRDefault="009A0FC1" w:rsidP="0043064B">
            <w:pPr>
              <w:rPr>
                <w:rFonts w:eastAsia="Cambria"/>
                <w:lang w:val="en-GB" w:eastAsia="en-ZA"/>
              </w:rPr>
            </w:pPr>
            <w:r w:rsidRPr="00771573">
              <w:rPr>
                <w:rFonts w:eastAsia="Cambria"/>
                <w:lang w:val="en-GB" w:eastAsia="en-ZA"/>
              </w:rPr>
              <w:t>TNC</w:t>
            </w:r>
          </w:p>
        </w:tc>
        <w:tc>
          <w:tcPr>
            <w:tcW w:w="8288" w:type="dxa"/>
          </w:tcPr>
          <w:p w14:paraId="4C231DFC" w14:textId="77777777" w:rsidR="009A0FC1" w:rsidRPr="00771573" w:rsidRDefault="009A0FC1" w:rsidP="0043064B">
            <w:pPr>
              <w:rPr>
                <w:rFonts w:eastAsia="Cambria"/>
                <w:lang w:val="en-GB" w:eastAsia="en-ZA"/>
              </w:rPr>
            </w:pPr>
            <w:r w:rsidRPr="00771573">
              <w:rPr>
                <w:rFonts w:eastAsia="Cambria"/>
                <w:lang w:val="en-GB" w:eastAsia="en-ZA"/>
              </w:rPr>
              <w:t>The Nature Conservancy</w:t>
            </w:r>
          </w:p>
        </w:tc>
      </w:tr>
      <w:tr w:rsidR="009A0FC1" w:rsidRPr="00771573" w14:paraId="07828635" w14:textId="77777777" w:rsidTr="009A0FC1">
        <w:trPr>
          <w:trHeight w:val="315"/>
        </w:trPr>
        <w:tc>
          <w:tcPr>
            <w:tcW w:w="1533" w:type="dxa"/>
          </w:tcPr>
          <w:p w14:paraId="571C41DC" w14:textId="77777777" w:rsidR="009A0FC1" w:rsidRDefault="009A0FC1" w:rsidP="0043064B">
            <w:pPr>
              <w:rPr>
                <w:rFonts w:eastAsia="Cambria"/>
                <w:lang w:val="en-GB" w:eastAsia="en-ZA"/>
              </w:rPr>
            </w:pPr>
            <w:r>
              <w:rPr>
                <w:rFonts w:eastAsia="Cambria"/>
                <w:lang w:val="en-GB" w:eastAsia="en-ZA"/>
              </w:rPr>
              <w:t>UNCCD</w:t>
            </w:r>
          </w:p>
        </w:tc>
        <w:tc>
          <w:tcPr>
            <w:tcW w:w="8288" w:type="dxa"/>
          </w:tcPr>
          <w:p w14:paraId="72176B76" w14:textId="77777777" w:rsidR="009A0FC1" w:rsidRDefault="009A0FC1" w:rsidP="0043064B">
            <w:r w:rsidRPr="00771573">
              <w:t>U</w:t>
            </w:r>
            <w:r>
              <w:t xml:space="preserve">nited </w:t>
            </w:r>
            <w:r w:rsidRPr="00771573">
              <w:t>N</w:t>
            </w:r>
            <w:r>
              <w:t>ations Convention to Combat Desertification</w:t>
            </w:r>
          </w:p>
        </w:tc>
      </w:tr>
      <w:tr w:rsidR="009A0FC1" w:rsidRPr="00771573" w14:paraId="6DCE0071" w14:textId="77777777" w:rsidTr="009A0FC1">
        <w:trPr>
          <w:trHeight w:val="315"/>
        </w:trPr>
        <w:tc>
          <w:tcPr>
            <w:tcW w:w="1533" w:type="dxa"/>
          </w:tcPr>
          <w:p w14:paraId="356347F1" w14:textId="77777777" w:rsidR="009A0FC1" w:rsidRPr="00771573" w:rsidRDefault="009A0FC1" w:rsidP="0043064B">
            <w:pPr>
              <w:rPr>
                <w:lang w:val="en-GB"/>
              </w:rPr>
            </w:pPr>
            <w:r w:rsidRPr="00771573">
              <w:rPr>
                <w:lang w:val="en-GB"/>
              </w:rPr>
              <w:t>UNDAF</w:t>
            </w:r>
          </w:p>
        </w:tc>
        <w:tc>
          <w:tcPr>
            <w:tcW w:w="8288" w:type="dxa"/>
          </w:tcPr>
          <w:p w14:paraId="3CCBB43B" w14:textId="77777777" w:rsidR="009A0FC1" w:rsidRPr="00771573" w:rsidRDefault="009A0FC1" w:rsidP="0043064B">
            <w:pPr>
              <w:rPr>
                <w:lang w:val="en-GB"/>
              </w:rPr>
            </w:pPr>
            <w:r w:rsidRPr="00771573">
              <w:rPr>
                <w:lang w:val="en-GB"/>
              </w:rPr>
              <w:t>United Nations Development Assistance Framework</w:t>
            </w:r>
          </w:p>
        </w:tc>
      </w:tr>
      <w:tr w:rsidR="009A0FC1" w:rsidRPr="00771573" w14:paraId="37A53D99" w14:textId="77777777" w:rsidTr="009A0FC1">
        <w:trPr>
          <w:trHeight w:val="315"/>
        </w:trPr>
        <w:tc>
          <w:tcPr>
            <w:tcW w:w="1533" w:type="dxa"/>
          </w:tcPr>
          <w:p w14:paraId="12F3D40F" w14:textId="77777777" w:rsidR="009A0FC1" w:rsidRPr="00771573" w:rsidRDefault="009A0FC1" w:rsidP="0043064B">
            <w:pPr>
              <w:rPr>
                <w:lang w:val="en-GB"/>
              </w:rPr>
            </w:pPr>
            <w:r w:rsidRPr="00771573">
              <w:rPr>
                <w:rFonts w:eastAsia="Cambria"/>
                <w:lang w:val="en-GB" w:eastAsia="en-ZA"/>
              </w:rPr>
              <w:t xml:space="preserve">UNDP </w:t>
            </w:r>
          </w:p>
        </w:tc>
        <w:tc>
          <w:tcPr>
            <w:tcW w:w="8288" w:type="dxa"/>
          </w:tcPr>
          <w:p w14:paraId="2F1AF13B" w14:textId="77777777" w:rsidR="009A0FC1" w:rsidRPr="00771573" w:rsidRDefault="009A0FC1" w:rsidP="0043064B">
            <w:pPr>
              <w:rPr>
                <w:lang w:val="en-GB"/>
              </w:rPr>
            </w:pPr>
            <w:r w:rsidRPr="00771573">
              <w:rPr>
                <w:rFonts w:eastAsia="Cambria"/>
                <w:lang w:val="en-GB" w:eastAsia="en-ZA"/>
              </w:rPr>
              <w:t>United Nations Development Programme</w:t>
            </w:r>
          </w:p>
        </w:tc>
      </w:tr>
      <w:tr w:rsidR="009A0FC1" w:rsidRPr="00771573" w14:paraId="03115125" w14:textId="77777777" w:rsidTr="009A0FC1">
        <w:trPr>
          <w:trHeight w:val="315"/>
        </w:trPr>
        <w:tc>
          <w:tcPr>
            <w:tcW w:w="1533" w:type="dxa"/>
          </w:tcPr>
          <w:p w14:paraId="5938F644" w14:textId="77777777" w:rsidR="009A0FC1" w:rsidRPr="00771573" w:rsidRDefault="009A0FC1" w:rsidP="0043064B">
            <w:pPr>
              <w:rPr>
                <w:lang w:val="en-GB"/>
              </w:rPr>
            </w:pPr>
            <w:r w:rsidRPr="00771573">
              <w:rPr>
                <w:lang w:val="en-GB"/>
              </w:rPr>
              <w:t>UNESCO</w:t>
            </w:r>
          </w:p>
        </w:tc>
        <w:tc>
          <w:tcPr>
            <w:tcW w:w="8288" w:type="dxa"/>
          </w:tcPr>
          <w:p w14:paraId="794C66D1" w14:textId="77777777" w:rsidR="009A0FC1" w:rsidRPr="00771573" w:rsidRDefault="009A0FC1" w:rsidP="0043064B">
            <w:pPr>
              <w:rPr>
                <w:lang w:val="en-GB"/>
              </w:rPr>
            </w:pPr>
            <w:r w:rsidRPr="00771573">
              <w:rPr>
                <w:lang w:val="en-GB"/>
              </w:rPr>
              <w:t>United Nations Education, Science and Culture Organization</w:t>
            </w:r>
          </w:p>
        </w:tc>
      </w:tr>
      <w:tr w:rsidR="009A0FC1" w:rsidRPr="00771573" w14:paraId="1A78BC96" w14:textId="77777777" w:rsidTr="009A0FC1">
        <w:trPr>
          <w:trHeight w:val="315"/>
        </w:trPr>
        <w:tc>
          <w:tcPr>
            <w:tcW w:w="1533" w:type="dxa"/>
          </w:tcPr>
          <w:p w14:paraId="4A62BD9A" w14:textId="77777777" w:rsidR="009A0FC1" w:rsidRDefault="009A0FC1" w:rsidP="0043064B">
            <w:pPr>
              <w:rPr>
                <w:rFonts w:eastAsia="Cambria"/>
                <w:lang w:val="en-GB" w:eastAsia="en-ZA"/>
              </w:rPr>
            </w:pPr>
            <w:r>
              <w:rPr>
                <w:rFonts w:eastAsia="Cambria"/>
                <w:lang w:val="en-GB" w:eastAsia="en-ZA"/>
              </w:rPr>
              <w:t>UNFCCC</w:t>
            </w:r>
          </w:p>
        </w:tc>
        <w:tc>
          <w:tcPr>
            <w:tcW w:w="8288" w:type="dxa"/>
          </w:tcPr>
          <w:p w14:paraId="49108986" w14:textId="77777777" w:rsidR="009A0FC1" w:rsidRDefault="009A0FC1" w:rsidP="0043064B">
            <w:r>
              <w:t>United Nations Framework Convention on Climate Change</w:t>
            </w:r>
          </w:p>
        </w:tc>
      </w:tr>
      <w:tr w:rsidR="009A0FC1" w:rsidRPr="00771573" w14:paraId="68798DBB" w14:textId="77777777" w:rsidTr="009A0FC1">
        <w:trPr>
          <w:trHeight w:val="315"/>
        </w:trPr>
        <w:tc>
          <w:tcPr>
            <w:tcW w:w="1533" w:type="dxa"/>
          </w:tcPr>
          <w:p w14:paraId="24E79757" w14:textId="77777777" w:rsidR="009A0FC1" w:rsidRPr="00771573" w:rsidRDefault="009A0FC1" w:rsidP="0043064B">
            <w:pPr>
              <w:rPr>
                <w:lang w:val="en-GB"/>
              </w:rPr>
            </w:pPr>
            <w:r w:rsidRPr="00771573">
              <w:rPr>
                <w:lang w:val="en-GB"/>
              </w:rPr>
              <w:t>WHS</w:t>
            </w:r>
          </w:p>
        </w:tc>
        <w:tc>
          <w:tcPr>
            <w:tcW w:w="8288" w:type="dxa"/>
          </w:tcPr>
          <w:p w14:paraId="63A5BE11" w14:textId="77777777" w:rsidR="009A0FC1" w:rsidRPr="00771573" w:rsidRDefault="009A0FC1" w:rsidP="0043064B">
            <w:pPr>
              <w:rPr>
                <w:lang w:val="en-GB"/>
              </w:rPr>
            </w:pPr>
            <w:r w:rsidRPr="00771573">
              <w:rPr>
                <w:lang w:val="en-GB"/>
              </w:rPr>
              <w:t>World Heritage Site</w:t>
            </w:r>
          </w:p>
        </w:tc>
      </w:tr>
      <w:tr w:rsidR="009A0FC1" w:rsidRPr="00771573" w14:paraId="406072EC" w14:textId="77777777" w:rsidTr="009A0FC1">
        <w:trPr>
          <w:trHeight w:val="315"/>
        </w:trPr>
        <w:tc>
          <w:tcPr>
            <w:tcW w:w="1533" w:type="dxa"/>
          </w:tcPr>
          <w:p w14:paraId="1A3F2CEE" w14:textId="77777777" w:rsidR="009A0FC1" w:rsidRPr="00771573" w:rsidRDefault="009A0FC1" w:rsidP="0043064B">
            <w:pPr>
              <w:rPr>
                <w:rFonts w:eastAsia="Cambria"/>
                <w:lang w:val="en-GB" w:eastAsia="en-ZA"/>
              </w:rPr>
            </w:pPr>
            <w:r w:rsidRPr="00771573">
              <w:rPr>
                <w:rFonts w:eastAsia="Cambria"/>
                <w:lang w:val="en-GB" w:eastAsia="en-ZA"/>
              </w:rPr>
              <w:t xml:space="preserve">WIOLab </w:t>
            </w:r>
          </w:p>
        </w:tc>
        <w:tc>
          <w:tcPr>
            <w:tcW w:w="8288" w:type="dxa"/>
          </w:tcPr>
          <w:p w14:paraId="04AB72D1" w14:textId="77777777" w:rsidR="009A0FC1" w:rsidRPr="00771573" w:rsidRDefault="009A0FC1" w:rsidP="0043064B">
            <w:pPr>
              <w:rPr>
                <w:lang w:val="en-GB"/>
              </w:rPr>
            </w:pPr>
            <w:r w:rsidRPr="00771573">
              <w:rPr>
                <w:rFonts w:eastAsia="Cambria"/>
                <w:lang w:val="en-GB" w:eastAsia="en-ZA"/>
              </w:rPr>
              <w:t>Western Indian Ocean Land based activities (GEF-UNEP Project)</w:t>
            </w:r>
          </w:p>
        </w:tc>
      </w:tr>
      <w:tr w:rsidR="009A0FC1" w:rsidRPr="00771573" w14:paraId="2FFF9A25" w14:textId="77777777" w:rsidTr="009A0FC1">
        <w:trPr>
          <w:trHeight w:val="315"/>
        </w:trPr>
        <w:tc>
          <w:tcPr>
            <w:tcW w:w="1533" w:type="dxa"/>
          </w:tcPr>
          <w:p w14:paraId="4F25AE03" w14:textId="77777777" w:rsidR="009A0FC1" w:rsidRPr="00771573" w:rsidRDefault="009A0FC1" w:rsidP="0043064B">
            <w:pPr>
              <w:rPr>
                <w:lang w:val="en-GB"/>
              </w:rPr>
            </w:pPr>
            <w:r w:rsidRPr="00771573">
              <w:rPr>
                <w:rFonts w:eastAsia="Cambria"/>
                <w:lang w:val="en-GB" w:eastAsia="en-ZA"/>
              </w:rPr>
              <w:t xml:space="preserve">WIOMSA </w:t>
            </w:r>
          </w:p>
        </w:tc>
        <w:tc>
          <w:tcPr>
            <w:tcW w:w="8288" w:type="dxa"/>
          </w:tcPr>
          <w:p w14:paraId="7391809A" w14:textId="77777777" w:rsidR="009A0FC1" w:rsidRPr="00771573" w:rsidRDefault="009A0FC1" w:rsidP="0043064B">
            <w:pPr>
              <w:rPr>
                <w:lang w:val="en-GB"/>
              </w:rPr>
            </w:pPr>
            <w:r w:rsidRPr="00771573">
              <w:rPr>
                <w:rFonts w:eastAsia="Cambria"/>
                <w:lang w:val="en-GB" w:eastAsia="en-ZA"/>
              </w:rPr>
              <w:t>Western Indian Ocean Marine Science Association</w:t>
            </w:r>
          </w:p>
        </w:tc>
      </w:tr>
    </w:tbl>
    <w:p w14:paraId="7BC93D34" w14:textId="77777777" w:rsidR="005A0BE8" w:rsidRDefault="005A0BE8" w:rsidP="00BF7BAB">
      <w:pPr>
        <w:pStyle w:val="Heading1"/>
        <w:numPr>
          <w:ilvl w:val="0"/>
          <w:numId w:val="0"/>
        </w:numPr>
        <w:ind w:left="432"/>
        <w:sectPr w:rsidR="005A0BE8" w:rsidSect="00695678">
          <w:pgSz w:w="11906" w:h="16838"/>
          <w:pgMar w:top="1440" w:right="1440" w:bottom="1440" w:left="1440" w:header="708" w:footer="708" w:gutter="0"/>
          <w:cols w:space="708"/>
          <w:docGrid w:linePitch="360"/>
        </w:sectPr>
      </w:pPr>
    </w:p>
    <w:p w14:paraId="723DE3D5" w14:textId="77777777" w:rsidR="000928CC" w:rsidRDefault="000928CC" w:rsidP="00BF7BAB">
      <w:pPr>
        <w:pStyle w:val="Heading1"/>
      </w:pPr>
      <w:bookmarkStart w:id="3" w:name="_Toc475956254"/>
      <w:r>
        <w:lastRenderedPageBreak/>
        <w:t>Background</w:t>
      </w:r>
      <w:bookmarkEnd w:id="3"/>
      <w:r>
        <w:t xml:space="preserve"> </w:t>
      </w:r>
    </w:p>
    <w:p w14:paraId="4B5A4A9B" w14:textId="77777777" w:rsidR="005B3A2F" w:rsidRPr="00771573" w:rsidRDefault="005B3A2F" w:rsidP="00146F08">
      <w:pPr>
        <w:pStyle w:val="Heading2"/>
      </w:pPr>
      <w:bookmarkStart w:id="4" w:name="_Toc475956255"/>
      <w:r w:rsidRPr="00771573">
        <w:t>Project Background and Information</w:t>
      </w:r>
      <w:bookmarkEnd w:id="4"/>
    </w:p>
    <w:p w14:paraId="61ECE942" w14:textId="77777777" w:rsidR="005C37E8" w:rsidRPr="00771573" w:rsidRDefault="00F94361" w:rsidP="00A60E58">
      <w:pPr>
        <w:pStyle w:val="NumberedParas"/>
      </w:pPr>
      <w:r w:rsidRPr="00771573">
        <w:t xml:space="preserve">The project seeks to promote the conservation and sustainable use of terrestrial and marine biodiversity in the Seychelles’ Outer Islands by expanding the protected areas system and strengthening protected area management, supported by broad-scale ecosystem planning and sustainable land management activities to conserve ecosystem functions.  </w:t>
      </w:r>
      <w:r w:rsidR="00FA277C" w:rsidRPr="00771573">
        <w:t xml:space="preserve">To enhance biodiversity conservation, the </w:t>
      </w:r>
      <w:r w:rsidR="005B3A2F" w:rsidRPr="00771573">
        <w:t>project will</w:t>
      </w:r>
      <w:r w:rsidR="00FA277C" w:rsidRPr="00771573">
        <w:t xml:space="preserve"> </w:t>
      </w:r>
      <w:r w:rsidR="005B3A2F" w:rsidRPr="00771573">
        <w:t>support</w:t>
      </w:r>
      <w:r w:rsidR="00FA277C" w:rsidRPr="00771573">
        <w:t xml:space="preserve"> the establishment and operationalization of five new protected areas encompassing both terrestrial and marine ecosystems.  This will increase the number of operational protected areas in the Outer Islands from 1 to 6; add 76,258 hectares of seascape and 1,237 hectares of landscape to the national </w:t>
      </w:r>
      <w:r w:rsidR="00096FB3">
        <w:t>Protected Area (</w:t>
      </w:r>
      <w:r w:rsidR="00FA277C" w:rsidRPr="00771573">
        <w:t>PA</w:t>
      </w:r>
      <w:r w:rsidR="00096FB3">
        <w:t>)</w:t>
      </w:r>
      <w:r w:rsidR="00FA277C" w:rsidRPr="00771573">
        <w:t xml:space="preserve"> estate; and establish two new organizations as official PA management institutions in the Seychelles.  </w:t>
      </w:r>
      <w:r w:rsidR="00843577" w:rsidRPr="00771573">
        <w:t>It is expected that t</w:t>
      </w:r>
      <w:r w:rsidR="00FA277C" w:rsidRPr="00771573">
        <w:t>hese new PA units will also be invaluable demonstration sites for the replication of additional sites, using different PA classifications and allowing for different levels of development activities, over the long-term in the Outer Islands.  The project will also foster the systematic development of PA management capacities, processes and tools, including the mobilization of financial resources to support and sustain the PA expansion effort.</w:t>
      </w:r>
      <w:r w:rsidR="00516CA5" w:rsidRPr="00771573">
        <w:t xml:space="preserve"> </w:t>
      </w:r>
      <w:r w:rsidR="00FA277C" w:rsidRPr="00771573">
        <w:t xml:space="preserve">In terms of PA finance, the project </w:t>
      </w:r>
      <w:r w:rsidR="00843577" w:rsidRPr="00771573">
        <w:t>expects to g</w:t>
      </w:r>
      <w:r w:rsidR="00FA277C" w:rsidRPr="00771573">
        <w:t>radually decrease the gap between financial needs and funds actually available for PA management, including the capacity of PA units to generate their own funding through tourism-based revenues.</w:t>
      </w:r>
      <w:r w:rsidR="005C37E8" w:rsidRPr="00771573">
        <w:t xml:space="preserve"> </w:t>
      </w:r>
    </w:p>
    <w:p w14:paraId="58BD77B8" w14:textId="77777777" w:rsidR="00337912" w:rsidRPr="00771573" w:rsidRDefault="00337912" w:rsidP="00A60E58">
      <w:pPr>
        <w:pStyle w:val="NumberedParas"/>
      </w:pPr>
      <w:r w:rsidRPr="00771573">
        <w:t xml:space="preserve">To ensure a reduction in land degradation, the </w:t>
      </w:r>
      <w:r w:rsidR="00516CA5" w:rsidRPr="00771573">
        <w:t>project</w:t>
      </w:r>
      <w:r w:rsidRPr="00771573">
        <w:t xml:space="preserve"> will support various integrated natural resources management activities at both the systemic and site levels.  The project w</w:t>
      </w:r>
      <w:r w:rsidR="006A32E5">
        <w:t>as intended to</w:t>
      </w:r>
      <w:r w:rsidRPr="00771573">
        <w:t xml:space="preserve"> support the development of a spatially-based DSS (Decision Support System) that can be available for use in cross-sectoral land/seascape planning, management and policy development, across different sectors and different scales.  Based on the DSS, the project will facilitate the creation of an ecosystem-wide zoning and master strategy for the Outer Islands, the goal of which will be to provide the first coherent strategic level strategy for the whole of the Outer Islands of the Seychelles, including both terrestrial and marine realms, that will balance development and conservation needs, including the maintenance of global environmental benefits.  At the site level, additional planning tools will include the development of land use plans for four islands / island groups (Desroches; Alphonse; Poivre; and Farquhar).  On the ground measures to address land degradation related issues will include native forest and mangrove re-vegetation at selected sites; erosion monitoring and control; and the establishment of biosecurity systems to prevent the entry of new invasive alien species, including those that impede re-vegetation efforts.</w:t>
      </w:r>
    </w:p>
    <w:p w14:paraId="77A6B983" w14:textId="77777777" w:rsidR="00D622E9" w:rsidRPr="00771573" w:rsidRDefault="00516CA5" w:rsidP="00A60E58">
      <w:pPr>
        <w:pStyle w:val="NumberedParas"/>
        <w:rPr>
          <w:i/>
        </w:rPr>
      </w:pPr>
      <w:r w:rsidRPr="00771573">
        <w:t xml:space="preserve">The goal </w:t>
      </w:r>
      <w:r w:rsidR="00843577" w:rsidRPr="00771573">
        <w:t xml:space="preserve">of the project </w:t>
      </w:r>
      <w:r w:rsidRPr="00771573">
        <w:t xml:space="preserve">is: </w:t>
      </w:r>
      <w:r w:rsidR="00843577" w:rsidRPr="00771573">
        <w:rPr>
          <w:rFonts w:eastAsia="Calibri"/>
          <w:b/>
        </w:rPr>
        <w:t>to</w:t>
      </w:r>
      <w:r w:rsidRPr="00771573">
        <w:rPr>
          <w:rFonts w:eastAsia="Calibri"/>
          <w:b/>
        </w:rPr>
        <w:t xml:space="preserve"> </w:t>
      </w:r>
      <w:r w:rsidRPr="00771573">
        <w:rPr>
          <w:rFonts w:eastAsia="Calibri"/>
          <w:i/>
        </w:rPr>
        <w:t>conserve biodiversity in Seychelles Outer Islands through a protected area and sustainable development approach</w:t>
      </w:r>
      <w:r w:rsidRPr="00BD70F9">
        <w:rPr>
          <w:rFonts w:eastAsia="Calibri"/>
        </w:rPr>
        <w:t>.</w:t>
      </w:r>
      <w:r w:rsidR="00D622E9" w:rsidRPr="00BD70F9">
        <w:rPr>
          <w:rFonts w:eastAsia="Calibri"/>
        </w:rPr>
        <w:t xml:space="preserve"> </w:t>
      </w:r>
      <w:r w:rsidRPr="00771573">
        <w:rPr>
          <w:b/>
        </w:rPr>
        <w:t>The project objective is to</w:t>
      </w:r>
      <w:r w:rsidR="00D622E9" w:rsidRPr="00771573">
        <w:rPr>
          <w:b/>
        </w:rPr>
        <w:t xml:space="preserve"> </w:t>
      </w:r>
      <w:r w:rsidRPr="00BD70F9">
        <w:t>promote the conservation and sustainable use of coastal and marine biodiversity in the Seychelles’ Outer Islands by integrating a National Subsystem of Coastal and Marine Protected Areas (CMPAs) into the broader land- and seascape while reducing the pressures on natural resources from competing land uses.</w:t>
      </w:r>
      <w:r w:rsidR="00D622E9" w:rsidRPr="00771573">
        <w:rPr>
          <w:b/>
        </w:rPr>
        <w:t xml:space="preserve"> </w:t>
      </w:r>
      <w:r w:rsidR="00290DA4" w:rsidRPr="00771573">
        <w:rPr>
          <w:b/>
        </w:rPr>
        <w:t>The objective is to be achieved through two outcomes, each with several ouptus (</w:t>
      </w:r>
      <w:r w:rsidR="00290DA4" w:rsidRPr="00B420DC">
        <w:rPr>
          <w:b/>
        </w:rPr>
        <w:t xml:space="preserve">Annex </w:t>
      </w:r>
      <w:r w:rsidR="00FD60EC" w:rsidRPr="00B420DC">
        <w:rPr>
          <w:b/>
        </w:rPr>
        <w:t>1</w:t>
      </w:r>
      <w:r w:rsidR="00290DA4" w:rsidRPr="00771573">
        <w:rPr>
          <w:b/>
        </w:rPr>
        <w:t xml:space="preserve"> shows the </w:t>
      </w:r>
      <w:r w:rsidR="00FD60EC">
        <w:rPr>
          <w:b/>
        </w:rPr>
        <w:t xml:space="preserve">ammended </w:t>
      </w:r>
      <w:r w:rsidR="00290DA4" w:rsidRPr="00771573">
        <w:rPr>
          <w:b/>
        </w:rPr>
        <w:t xml:space="preserve">logframe). </w:t>
      </w:r>
      <w:r w:rsidR="00D622E9" w:rsidRPr="00771573">
        <w:rPr>
          <w:b/>
        </w:rPr>
        <w:t xml:space="preserve">Outcome 1: </w:t>
      </w:r>
      <w:r w:rsidR="00D622E9" w:rsidRPr="00771573">
        <w:t xml:space="preserve">Management effectiveness of Outer Islands </w:t>
      </w:r>
      <w:r w:rsidR="00D622E9" w:rsidRPr="00771573">
        <w:rPr>
          <w:bCs/>
        </w:rPr>
        <w:t>CMPAs is enhanced</w:t>
      </w:r>
      <w:r w:rsidR="00290DA4" w:rsidRPr="00771573">
        <w:rPr>
          <w:bCs/>
        </w:rPr>
        <w:t xml:space="preserve">; while </w:t>
      </w:r>
      <w:r w:rsidR="00D622E9" w:rsidRPr="00771573">
        <w:rPr>
          <w:b/>
        </w:rPr>
        <w:t xml:space="preserve">Outcome 2: </w:t>
      </w:r>
      <w:r w:rsidR="00D622E9" w:rsidRPr="00771573">
        <w:rPr>
          <w:i/>
        </w:rPr>
        <w:t>Sustainable Development and CMPA management integr</w:t>
      </w:r>
      <w:r w:rsidR="00F66658" w:rsidRPr="00771573">
        <w:rPr>
          <w:i/>
        </w:rPr>
        <w:t>ated into broader land/seascape.</w:t>
      </w:r>
    </w:p>
    <w:p w14:paraId="5227D777" w14:textId="344D0528" w:rsidR="00F66658" w:rsidRPr="00771573" w:rsidRDefault="00F66658" w:rsidP="00A60E58">
      <w:pPr>
        <w:pStyle w:val="NumberedParas"/>
      </w:pPr>
      <w:r w:rsidRPr="000928CC">
        <w:t xml:space="preserve">Under Biodiversity &amp; Ecosystem Assessment, Monitoring and Conservation Programs to strengthen PA Management (output 1.1), the project supports the preparation of terrestrial and marine habitat maps for Farquhar, Poivre; Desroches and Alphonse.  It also supports the </w:t>
      </w:r>
      <w:r w:rsidRPr="00BD70F9">
        <w:t>assessment, monitoring and conservation of coral reefs, seagrass beds, mangroves, terrestrial fauna, sea turtles, fish and seabirds. This is complemented by assessments to understand the current and potential climate change impacts on biodiversity and ecosystem functioning as well as the est</w:t>
      </w:r>
      <w:r w:rsidR="00096FB3">
        <w:t xml:space="preserve">ablishment of ‘citizen science', a </w:t>
      </w:r>
      <w:r w:rsidRPr="00BD70F9">
        <w:t xml:space="preserve">recreational diver </w:t>
      </w:r>
      <w:r w:rsidR="00C95514">
        <w:t xml:space="preserve">and fishing </w:t>
      </w:r>
      <w:r w:rsidRPr="00BD70F9">
        <w:t xml:space="preserve">observation monitoring programme. It also seeks to develop materials for </w:t>
      </w:r>
      <w:r w:rsidR="00096FB3">
        <w:t>Training and Reference for the m</w:t>
      </w:r>
      <w:r w:rsidRPr="00BD70F9">
        <w:t xml:space="preserve">arine habitat mapping &amp; monitoring programs on Aldabra. Under </w:t>
      </w:r>
      <w:r w:rsidRPr="00771573">
        <w:rPr>
          <w:b/>
        </w:rPr>
        <w:t xml:space="preserve">Institutional capacity to plan and implement protected area expansion is </w:t>
      </w:r>
      <w:r w:rsidRPr="00771573">
        <w:rPr>
          <w:b/>
        </w:rPr>
        <w:lastRenderedPageBreak/>
        <w:t xml:space="preserve">strengthened (Output 1.2) </w:t>
      </w:r>
      <w:r w:rsidRPr="00771573">
        <w:t xml:space="preserve">the project aims to hire conservation and ecosystems management staff for Farquhar and Poivre Protected Areas and support Capacity Building of PA Management Staff. </w:t>
      </w:r>
    </w:p>
    <w:p w14:paraId="5D81DA41" w14:textId="77777777" w:rsidR="00F66658" w:rsidRPr="00771573" w:rsidRDefault="00F66658" w:rsidP="00A60E58">
      <w:pPr>
        <w:pStyle w:val="NumberedParas"/>
      </w:pPr>
      <w:r w:rsidRPr="00771573">
        <w:rPr>
          <w:rFonts w:eastAsia="Calibri"/>
          <w:lang w:val="en-GB"/>
        </w:rPr>
        <w:t xml:space="preserve">Under </w:t>
      </w:r>
      <w:r w:rsidRPr="00771573">
        <w:rPr>
          <w:b/>
          <w:lang w:val="en-GB"/>
        </w:rPr>
        <w:t xml:space="preserve">Infrastructure and Resources enhanced to enable Protected Areas management </w:t>
      </w:r>
      <w:r w:rsidRPr="00771573">
        <w:rPr>
          <w:lang w:val="en-GB"/>
        </w:rPr>
        <w:t xml:space="preserve">(output 1.3), the project aims to </w:t>
      </w:r>
      <w:r w:rsidRPr="00771573">
        <w:t>Establish PA infrastructure on Farquhar and Poivre; Strengthen PA infrastructure on Desroches and Alphonse</w:t>
      </w:r>
      <w:r w:rsidR="00096FB3">
        <w:t>,</w:t>
      </w:r>
      <w:r w:rsidRPr="00771573">
        <w:t xml:space="preserve"> and</w:t>
      </w:r>
      <w:r w:rsidR="00096FB3">
        <w:t>,</w:t>
      </w:r>
      <w:r w:rsidRPr="00771573">
        <w:t xml:space="preserve"> establish/strengthen transport and equipment resources for PA management on 4 Islands. Under output 1.4 (</w:t>
      </w:r>
      <w:r w:rsidRPr="00771573">
        <w:rPr>
          <w:rFonts w:eastAsia="Calibri"/>
          <w:b/>
          <w:lang w:val="en-GB"/>
        </w:rPr>
        <w:t xml:space="preserve">Protected Areas Legally Established), </w:t>
      </w:r>
      <w:r w:rsidRPr="00771573">
        <w:rPr>
          <w:rFonts w:eastAsia="Calibri"/>
          <w:lang w:val="en-GB"/>
        </w:rPr>
        <w:t xml:space="preserve">the project aims to build on the </w:t>
      </w:r>
      <w:r w:rsidRPr="00771573">
        <w:t>PA Management Plans established under output 1.1 to achieve the gazettement of 5 PAs (</w:t>
      </w:r>
      <w:r w:rsidRPr="007B5215">
        <w:rPr>
          <w:rStyle w:val="RecommendationsTextChar"/>
          <w:rFonts w:eastAsia="Calibri"/>
        </w:rPr>
        <w:t>Farquhar, Poivre; Desroches and Alpho</w:t>
      </w:r>
      <w:r w:rsidR="00096FB3" w:rsidRPr="007B5215">
        <w:rPr>
          <w:rStyle w:val="RecommendationsTextChar"/>
          <w:rFonts w:eastAsia="Calibri"/>
        </w:rPr>
        <w:t>nse, D’Arros) with the bounda</w:t>
      </w:r>
      <w:r w:rsidRPr="007B5215">
        <w:rPr>
          <w:rStyle w:val="RecommendationsTextChar"/>
          <w:rFonts w:eastAsia="Calibri"/>
        </w:rPr>
        <w:t xml:space="preserve">ries marked in a consultative process and functioning PA management Units established. This would be supported by the formulation of </w:t>
      </w:r>
      <w:r w:rsidRPr="00771573">
        <w:rPr>
          <w:lang w:val="en-GB"/>
        </w:rPr>
        <w:t xml:space="preserve">10-year Business Plan for </w:t>
      </w:r>
      <w:r w:rsidR="00096FB3">
        <w:rPr>
          <w:lang w:val="en-GB"/>
        </w:rPr>
        <w:t>the Island Conservation Society (</w:t>
      </w:r>
      <w:r w:rsidRPr="00771573">
        <w:rPr>
          <w:lang w:val="en-GB"/>
        </w:rPr>
        <w:t>ICS</w:t>
      </w:r>
      <w:r w:rsidR="00096FB3">
        <w:rPr>
          <w:lang w:val="en-GB"/>
        </w:rPr>
        <w:t>)</w:t>
      </w:r>
      <w:r w:rsidRPr="00771573">
        <w:rPr>
          <w:lang w:val="en-GB"/>
        </w:rPr>
        <w:t xml:space="preserve"> to increase financial sustainability of PA management systems (output 1.5) and the development and approval of </w:t>
      </w:r>
      <w:r w:rsidR="00096FB3">
        <w:rPr>
          <w:lang w:val="en-GB"/>
        </w:rPr>
        <w:t xml:space="preserve">an </w:t>
      </w:r>
      <w:r w:rsidRPr="00771573">
        <w:rPr>
          <w:lang w:val="en-GB"/>
        </w:rPr>
        <w:t xml:space="preserve">official Protected Area management plan as well as operational PA management plans. The project also intends to raise </w:t>
      </w:r>
      <w:r w:rsidRPr="00771573">
        <w:t>awareness levels regarding Outer Islands Conservation via Public awareness and education campaigns (output 1.7).</w:t>
      </w:r>
    </w:p>
    <w:p w14:paraId="599ECA46" w14:textId="2A3CD23E" w:rsidR="00F66658" w:rsidRPr="00771573" w:rsidRDefault="00F66658" w:rsidP="00A60E58">
      <w:pPr>
        <w:pStyle w:val="NumberedParas"/>
      </w:pPr>
      <w:r w:rsidRPr="00BD70F9">
        <w:t>Outcome 2 - (</w:t>
      </w:r>
      <w:r w:rsidRPr="00771573">
        <w:rPr>
          <w:i/>
        </w:rPr>
        <w:t xml:space="preserve">Sustainable Development and CMPA management integrated into broader land/seascape in the Outer Islands). </w:t>
      </w:r>
      <w:r w:rsidRPr="00BD70F9">
        <w:t>Under this outcome, the project will build capacity for the use of decision support system to support integrated natural resource management in the Outer Islands (output 2.1). The project will provide technical support to M</w:t>
      </w:r>
      <w:r w:rsidR="00683460">
        <w:t>inistry of Environment</w:t>
      </w:r>
      <w:r w:rsidR="00712564">
        <w:t>, Energy and Climate Change</w:t>
      </w:r>
      <w:r w:rsidR="00683460">
        <w:t xml:space="preserve"> </w:t>
      </w:r>
      <w:r w:rsidRPr="00BD70F9">
        <w:t>on data and information management. It will then review and validate compiled data and assist to mobilize financial resources for the continuation of the use of the DSS after the project end</w:t>
      </w:r>
      <w:r w:rsidRPr="00771573">
        <w:rPr>
          <w:b/>
        </w:rPr>
        <w:t xml:space="preserve">. The project will also support the development of land use plans for </w:t>
      </w:r>
      <w:r w:rsidRPr="00BD70F9">
        <w:t xml:space="preserve">Desroches, Alphonse, Poivre, </w:t>
      </w:r>
      <w:r w:rsidR="00096FB3">
        <w:t xml:space="preserve">and </w:t>
      </w:r>
      <w:r w:rsidRPr="00BD70F9">
        <w:t xml:space="preserve">Farquhar (output 2.2), to be validated in a participatory process. It will also support an </w:t>
      </w:r>
      <w:r w:rsidRPr="00771573">
        <w:rPr>
          <w:rFonts w:eastAsia="Calibri"/>
          <w:b/>
        </w:rPr>
        <w:t>Ecosystem-wide Zoning and development of a Master Strategy for the Outer Islands to guide conservation and development activities (output 2.3). It will then</w:t>
      </w:r>
      <w:r w:rsidR="00332A6F">
        <w:rPr>
          <w:rFonts w:eastAsia="Calibri"/>
          <w:b/>
        </w:rPr>
        <w:t xml:space="preserve"> </w:t>
      </w:r>
      <w:r w:rsidRPr="00771573">
        <w:rPr>
          <w:rFonts w:eastAsia="Calibri"/>
          <w:b/>
        </w:rPr>
        <w:t xml:space="preserve">strengthen institutional capacity for the implementation of the Integrated Natural Resource management </w:t>
      </w:r>
      <w:r w:rsidR="0081390C">
        <w:rPr>
          <w:rFonts w:eastAsia="Calibri"/>
          <w:b/>
        </w:rPr>
        <w:t xml:space="preserve"> Framework </w:t>
      </w:r>
      <w:r w:rsidRPr="00771573">
        <w:rPr>
          <w:rFonts w:eastAsia="Calibri"/>
          <w:b/>
        </w:rPr>
        <w:t xml:space="preserve">(output 2.4). </w:t>
      </w:r>
      <w:r w:rsidRPr="000D79BA">
        <w:rPr>
          <w:rFonts w:eastAsia="Calibri"/>
          <w:b/>
        </w:rPr>
        <w:t xml:space="preserve">This will involve </w:t>
      </w:r>
      <w:r w:rsidRPr="00BD70F9">
        <w:t>capacity building of the Ministry of Environment</w:t>
      </w:r>
      <w:r w:rsidR="000700CE">
        <w:t xml:space="preserve"> </w:t>
      </w:r>
      <w:r w:rsidRPr="00BD70F9">
        <w:t>Energy</w:t>
      </w:r>
      <w:r w:rsidR="00712564">
        <w:t xml:space="preserve"> and Climate Change</w:t>
      </w:r>
      <w:r w:rsidRPr="00BD70F9">
        <w:t xml:space="preserve"> and the Island Conservation Society (ICS) staff on information Management systems, </w:t>
      </w:r>
      <w:r w:rsidR="0081390C">
        <w:t>Geographic Information System (</w:t>
      </w:r>
      <w:r w:rsidRPr="00BD70F9">
        <w:t>GIS</w:t>
      </w:r>
      <w:r w:rsidR="0081390C">
        <w:t>)</w:t>
      </w:r>
      <w:r w:rsidRPr="00BD70F9">
        <w:t>, database management, decision support tools, mapping,</w:t>
      </w:r>
      <w:r w:rsidR="0081390C">
        <w:t xml:space="preserve"> and,</w:t>
      </w:r>
      <w:r w:rsidRPr="00BD70F9">
        <w:t xml:space="preserve"> systematic conservation planning. The project will also ensure that </w:t>
      </w:r>
      <w:r w:rsidRPr="00771573">
        <w:rPr>
          <w:b/>
        </w:rPr>
        <w:t xml:space="preserve">Ecosystem Restoration and Invasive Species Management support Protected Area management objectives (Output 2.5), which will involve development of programs for </w:t>
      </w:r>
      <w:r w:rsidRPr="00BD70F9">
        <w:t xml:space="preserve">ecosystem restoration and invasive species management and the implementation of bio security measures on the four Outer Islands. The project will also ensure that </w:t>
      </w:r>
      <w:r w:rsidRPr="00771573">
        <w:rPr>
          <w:rFonts w:eastAsia="Calibri"/>
          <w:b/>
        </w:rPr>
        <w:t xml:space="preserve">Monitoring &amp; Management of Ecosystem Functions reduce land and resource degradation at Protected Area sites, which will include the development and implementation of programs for </w:t>
      </w:r>
      <w:r w:rsidRPr="00771573">
        <w:t xml:space="preserve">Coastal Erosion Control, Beach Profiling, Rain Water Harvesting Systems and Energy and Carbon Footprint on the four Outer Islands. This will be supported by </w:t>
      </w:r>
      <w:r w:rsidR="0081390C">
        <w:t>c</w:t>
      </w:r>
      <w:r w:rsidRPr="00771573">
        <w:t xml:space="preserve">apacity </w:t>
      </w:r>
      <w:r w:rsidR="0081390C">
        <w:t>b</w:t>
      </w:r>
      <w:r w:rsidRPr="00771573">
        <w:t xml:space="preserve">uilding activities to ensure that Island </w:t>
      </w:r>
      <w:r w:rsidR="0081390C">
        <w:t>b</w:t>
      </w:r>
      <w:r w:rsidRPr="00771573">
        <w:t xml:space="preserve">ased </w:t>
      </w:r>
      <w:r w:rsidR="0081390C">
        <w:t>s</w:t>
      </w:r>
      <w:r w:rsidRPr="00771573">
        <w:t xml:space="preserve">taff </w:t>
      </w:r>
      <w:r w:rsidR="0081390C">
        <w:t>i</w:t>
      </w:r>
      <w:r w:rsidRPr="00771573">
        <w:t>mplement Sustainable Land Management at PA sites.</w:t>
      </w:r>
    </w:p>
    <w:p w14:paraId="3BC2D764" w14:textId="77777777" w:rsidR="00F66658" w:rsidRPr="00771573" w:rsidRDefault="00F66658" w:rsidP="00A60E58">
      <w:pPr>
        <w:pStyle w:val="NumberedParas"/>
      </w:pPr>
      <w:r w:rsidRPr="00771573">
        <w:rPr>
          <w:rStyle w:val="undpStyle"/>
          <w:rFonts w:ascii="Times New Roman" w:hAnsi="Times New Roman" w:cs="Times New Roman"/>
        </w:rPr>
        <w:t>As a result of the project, an expanded subsystem of Coastal and Marine Protected Areas (CMPAs) will provide increased protection to an estimated 1,152 ha of land area, plus marine area to be determined. These areas are</w:t>
      </w:r>
      <w:r w:rsidR="00332A6F">
        <w:rPr>
          <w:rStyle w:val="undpStyle"/>
          <w:rFonts w:ascii="Times New Roman" w:hAnsi="Times New Roman" w:cs="Times New Roman"/>
        </w:rPr>
        <w:t xml:space="preserve"> expected to be</w:t>
      </w:r>
      <w:r w:rsidRPr="00771573">
        <w:rPr>
          <w:rStyle w:val="undpStyle"/>
          <w:rFonts w:ascii="Times New Roman" w:hAnsi="Times New Roman" w:cs="Times New Roman"/>
        </w:rPr>
        <w:t xml:space="preserve">: (i) South Island Farquhar National Park together with Goelettes Island (Farquhar) and Banc de Sables </w:t>
      </w:r>
      <w:r w:rsidR="003D256D">
        <w:rPr>
          <w:rStyle w:val="undpStyle"/>
          <w:rFonts w:ascii="Times New Roman" w:hAnsi="Times New Roman" w:cs="Times New Roman"/>
        </w:rPr>
        <w:t xml:space="preserve"> Strict Nature </w:t>
      </w:r>
      <w:r w:rsidRPr="00771573">
        <w:rPr>
          <w:rStyle w:val="undpStyle"/>
          <w:rFonts w:ascii="Times New Roman" w:hAnsi="Times New Roman" w:cs="Times New Roman"/>
        </w:rPr>
        <w:t xml:space="preserve"> Reserves; (ii) South Island (Poivre) National Park; (iii) Alphonse </w:t>
      </w:r>
      <w:r w:rsidR="00712564">
        <w:rPr>
          <w:rStyle w:val="undpStyle"/>
          <w:rFonts w:ascii="Times New Roman" w:hAnsi="Times New Roman" w:cs="Times New Roman"/>
        </w:rPr>
        <w:t xml:space="preserve"> Sustainable </w:t>
      </w:r>
      <w:r w:rsidRPr="00771573">
        <w:rPr>
          <w:rStyle w:val="undpStyle"/>
          <w:rFonts w:ascii="Times New Roman" w:hAnsi="Times New Roman" w:cs="Times New Roman"/>
        </w:rPr>
        <w:t xml:space="preserve">Use PA (174 ha), and (iv) Desroches  </w:t>
      </w:r>
      <w:r w:rsidR="00712564">
        <w:rPr>
          <w:rStyle w:val="undpStyle"/>
          <w:rFonts w:ascii="Times New Roman" w:hAnsi="Times New Roman" w:cs="Times New Roman"/>
        </w:rPr>
        <w:t xml:space="preserve">Sustainable </w:t>
      </w:r>
      <w:r w:rsidRPr="00771573">
        <w:rPr>
          <w:rStyle w:val="undpStyle"/>
          <w:rFonts w:ascii="Times New Roman" w:hAnsi="Times New Roman" w:cs="Times New Roman"/>
        </w:rPr>
        <w:t>Use PA</w:t>
      </w:r>
      <w:r w:rsidR="00D179BC">
        <w:rPr>
          <w:rStyle w:val="undpStyle"/>
          <w:rFonts w:ascii="Times New Roman" w:hAnsi="Times New Roman" w:cs="Times New Roman"/>
        </w:rPr>
        <w:t>, inc</w:t>
      </w:r>
      <w:r w:rsidRPr="00771573">
        <w:rPr>
          <w:rStyle w:val="undpStyle"/>
          <w:rFonts w:ascii="Times New Roman" w:hAnsi="Times New Roman" w:cs="Times New Roman"/>
        </w:rPr>
        <w:t xml:space="preserve"> (394 ha). The project will also improve PA management effectiveness in target sites, mitigating direct threats to biodiversity and maintaining essential ecosystem services. In addition, pressures on natural resources from competing land uses in the wider land- and seascape will be reduced through an </w:t>
      </w:r>
      <w:r w:rsidR="0081390C" w:rsidRPr="00771573">
        <w:rPr>
          <w:rStyle w:val="undpStyle"/>
          <w:rFonts w:ascii="Times New Roman" w:hAnsi="Times New Roman" w:cs="Times New Roman"/>
        </w:rPr>
        <w:t xml:space="preserve">Integrated Natural Resource Management </w:t>
      </w:r>
      <w:r w:rsidRPr="00771573">
        <w:rPr>
          <w:rStyle w:val="undpStyle"/>
          <w:rFonts w:ascii="Times New Roman" w:hAnsi="Times New Roman" w:cs="Times New Roman"/>
        </w:rPr>
        <w:t>(INRM) framework. This will result in reduced land conversion in areas important for biodiversity conservation and within ecosystems providing important ecosystem services (water provision and flooding control) as an indirect result of improved land use planning. Also, 60 hectares of degraded ecosystems will be rehabilitated (IAS controlled), and the systemic capacity and financing for promoting sustainable development in the Outer Island through INRM across the land- and seascape will be improved.</w:t>
      </w:r>
    </w:p>
    <w:p w14:paraId="3CCDE9C0" w14:textId="77777777" w:rsidR="00717BD0" w:rsidRPr="00717BD0" w:rsidRDefault="00290DA4" w:rsidP="00717BD0">
      <w:pPr>
        <w:pStyle w:val="CommentText"/>
        <w:rPr>
          <w:lang w:val="en-GB"/>
        </w:rPr>
      </w:pPr>
      <w:r w:rsidRPr="00771573">
        <w:lastRenderedPageBreak/>
        <w:t xml:space="preserve">The </w:t>
      </w:r>
      <w:r w:rsidR="00637551" w:rsidRPr="00771573">
        <w:t>five</w:t>
      </w:r>
      <w:r w:rsidRPr="00771573">
        <w:t xml:space="preserve"> year project </w:t>
      </w:r>
      <w:r w:rsidR="00637551" w:rsidRPr="00771573">
        <w:t>is</w:t>
      </w:r>
      <w:r w:rsidRPr="00771573">
        <w:t xml:space="preserve"> implemented by </w:t>
      </w:r>
      <w:r w:rsidR="00066840">
        <w:t>the United Nations Development Programme (</w:t>
      </w:r>
      <w:r w:rsidRPr="00771573">
        <w:t>UNDP</w:t>
      </w:r>
      <w:r w:rsidR="00066840">
        <w:t>)</w:t>
      </w:r>
      <w:r w:rsidRPr="00771573">
        <w:t xml:space="preserve"> and executed by the Government of Seychelles under the National Implementation Modality (NIM); actual implementation </w:t>
      </w:r>
      <w:r w:rsidR="00637551" w:rsidRPr="00771573">
        <w:t>is being</w:t>
      </w:r>
      <w:r w:rsidRPr="00771573">
        <w:t xml:space="preserve"> </w:t>
      </w:r>
      <w:r w:rsidR="00637551" w:rsidRPr="00771573">
        <w:t>led by a partnership between the Island Conservation Society</w:t>
      </w:r>
      <w:r w:rsidR="00066840">
        <w:t xml:space="preserve"> (ICS)</w:t>
      </w:r>
      <w:r w:rsidR="00637551" w:rsidRPr="00771573">
        <w:t xml:space="preserve"> </w:t>
      </w:r>
      <w:r w:rsidR="00717BD0">
        <w:t>in collaboration with the private hotels operating on the islands</w:t>
      </w:r>
      <w:r w:rsidR="00717BD0">
        <w:rPr>
          <w:lang w:val="en-GB"/>
        </w:rPr>
        <w:t>.</w:t>
      </w:r>
    </w:p>
    <w:p w14:paraId="428D3D19" w14:textId="77777777" w:rsidR="0015488D" w:rsidRPr="00771573" w:rsidRDefault="00637551" w:rsidP="00A60E58">
      <w:pPr>
        <w:pStyle w:val="NumberedParas"/>
        <w:rPr>
          <w:lang w:eastAsia="en-GB"/>
        </w:rPr>
      </w:pPr>
      <w:r w:rsidRPr="00771573">
        <w:t xml:space="preserve"> </w:t>
      </w:r>
      <w:r w:rsidR="00D8321B" w:rsidRPr="00771573">
        <w:t xml:space="preserve">The total project cost is $12,219,549, of which the </w:t>
      </w:r>
      <w:r w:rsidR="00066840">
        <w:t>Global Environment Facility (</w:t>
      </w:r>
      <w:r w:rsidR="00D8321B" w:rsidRPr="00771573">
        <w:t>GEF</w:t>
      </w:r>
      <w:r w:rsidR="00066840">
        <w:t>)</w:t>
      </w:r>
      <w:r w:rsidR="00D8321B" w:rsidRPr="00771573">
        <w:t xml:space="preserve"> contributes US$ 1,785,500 </w:t>
      </w:r>
      <w:r w:rsidR="00A22DE8" w:rsidRPr="00771573">
        <w:t xml:space="preserve">(15%), </w:t>
      </w:r>
      <w:r w:rsidR="0015488D" w:rsidRPr="00771573">
        <w:t>Government contributes $</w:t>
      </w:r>
      <w:r w:rsidR="0015488D" w:rsidRPr="00771573">
        <w:rPr>
          <w:lang w:eastAsia="en-GB"/>
        </w:rPr>
        <w:t xml:space="preserve">1,042,683 (9%), and Civil Society contributes 9,131,866 (75%). The </w:t>
      </w:r>
      <w:r w:rsidR="0015488D" w:rsidRPr="00B420DC">
        <w:rPr>
          <w:lang w:eastAsia="en-GB"/>
        </w:rPr>
        <w:t xml:space="preserve">other 2% (US$ 259,500) is from </w:t>
      </w:r>
      <w:r w:rsidR="00066840" w:rsidRPr="00B420DC">
        <w:rPr>
          <w:lang w:eastAsia="en-GB"/>
        </w:rPr>
        <w:t xml:space="preserve">other </w:t>
      </w:r>
      <w:r w:rsidR="0015488D" w:rsidRPr="00B420DC">
        <w:rPr>
          <w:lang w:eastAsia="en-GB"/>
        </w:rPr>
        <w:t>unspecified sources.</w:t>
      </w:r>
    </w:p>
    <w:p w14:paraId="3F6DB376" w14:textId="77777777" w:rsidR="00290DA4" w:rsidRPr="00771573" w:rsidRDefault="00290DA4" w:rsidP="00A60E58">
      <w:pPr>
        <w:pStyle w:val="NumberedParas"/>
      </w:pPr>
      <w:r w:rsidRPr="00771573">
        <w:t xml:space="preserve">The project is </w:t>
      </w:r>
      <w:r w:rsidR="0015488D" w:rsidRPr="00771573">
        <w:t xml:space="preserve">at the beginning of the third </w:t>
      </w:r>
      <w:r w:rsidRPr="00771573">
        <w:t xml:space="preserve">year of implementation; the </w:t>
      </w:r>
      <w:r w:rsidR="0015488D" w:rsidRPr="00771573">
        <w:t xml:space="preserve">Mid Term </w:t>
      </w:r>
      <w:r w:rsidRPr="00771573">
        <w:t xml:space="preserve">Evaluation </w:t>
      </w:r>
      <w:r w:rsidR="00066840">
        <w:t xml:space="preserve">was </w:t>
      </w:r>
      <w:r w:rsidRPr="00771573">
        <w:t>therefore conducted in accordance with the guidelines and regulations of UNDP and GEF, and, assessed the overall performance against the project objectives as set out in the Project Document and other related documents; project relevance to national priorities, as well as UNDP and GEF strategic objectives</w:t>
      </w:r>
      <w:r w:rsidR="00066840">
        <w:t>, namely</w:t>
      </w:r>
      <w:r w:rsidRPr="00771573">
        <w:t>; the effectiveness and efficiency of the project; sustainability of the project interventions and consider</w:t>
      </w:r>
      <w:r w:rsidR="00066840">
        <w:t>ation of</w:t>
      </w:r>
      <w:r w:rsidRPr="00771573">
        <w:t xml:space="preserve"> project impacts;  implementation and management arrangements of the project, including financial management. </w:t>
      </w:r>
      <w:r w:rsidR="00A751D0" w:rsidRPr="00771573">
        <w:t xml:space="preserve">The MTR </w:t>
      </w:r>
      <w:r w:rsidR="006655DF">
        <w:t>assesed</w:t>
      </w:r>
      <w:r w:rsidR="00A751D0" w:rsidRPr="00771573">
        <w:t xml:space="preserve"> progress towards the achievement of the project objectives and outcomes as specified in the Project Document, </w:t>
      </w:r>
      <w:r w:rsidR="006655DF">
        <w:t>assessing</w:t>
      </w:r>
      <w:r w:rsidR="00A751D0" w:rsidRPr="00771573">
        <w:t xml:space="preserve"> early signs of project success or failure with the goal of identifying the necessary changes to be made in order to set the project on-track to achieve its intended results. The MTR </w:t>
      </w:r>
      <w:r w:rsidR="006655DF">
        <w:t>also reviewed</w:t>
      </w:r>
      <w:r w:rsidR="00A751D0" w:rsidRPr="00771573">
        <w:t xml:space="preserve"> the project’s strategy and its risks to sustainability</w:t>
      </w:r>
    </w:p>
    <w:p w14:paraId="6E8A855D" w14:textId="77777777" w:rsidR="005C37E8" w:rsidRPr="00771573" w:rsidRDefault="005C37E8" w:rsidP="00146F08">
      <w:pPr>
        <w:pStyle w:val="Heading2"/>
        <w:rPr>
          <w:rFonts w:eastAsia="Calibri"/>
          <w:lang w:val="en-GB" w:eastAsia="en-GB"/>
        </w:rPr>
      </w:pPr>
      <w:bookmarkStart w:id="5" w:name="_Toc475956256"/>
      <w:r w:rsidRPr="00771573">
        <w:rPr>
          <w:rFonts w:eastAsia="Calibri"/>
          <w:lang w:val="en-GB" w:eastAsia="en-GB"/>
        </w:rPr>
        <w:t>OBJECTIVES OF THE MTR</w:t>
      </w:r>
      <w:bookmarkEnd w:id="5"/>
      <w:r w:rsidRPr="00771573">
        <w:rPr>
          <w:rFonts w:eastAsia="Calibri"/>
          <w:lang w:val="en-GB" w:eastAsia="en-GB"/>
        </w:rPr>
        <w:t xml:space="preserve"> </w:t>
      </w:r>
    </w:p>
    <w:p w14:paraId="532B3646" w14:textId="77777777" w:rsidR="005C37E8" w:rsidRPr="00771573" w:rsidRDefault="005C37E8" w:rsidP="00A60E58">
      <w:pPr>
        <w:pStyle w:val="NumberedParas"/>
        <w:rPr>
          <w:lang w:eastAsia="en-GB"/>
        </w:rPr>
      </w:pPr>
      <w:r w:rsidRPr="00771573">
        <w:rPr>
          <w:lang w:eastAsia="en-GB"/>
        </w:rPr>
        <w:t xml:space="preserve">The objectives of the MTR are spelled out in the Terms of Reference (ToR - Annex 2).  The overall objective is to assess progress towards the achievement of the project objectives and outcomes as specified in the Project Document, and assess early signs of project success or failure with the goal of identifying the necessary changes to be made in order to set the project on-track to achieve its intended results. The MTR will also review the project’s strategy, its risks to sustainability. </w:t>
      </w:r>
    </w:p>
    <w:p w14:paraId="3BCDEE14" w14:textId="77777777" w:rsidR="005C37E8" w:rsidRPr="00771573" w:rsidRDefault="005C37E8" w:rsidP="00146F08">
      <w:pPr>
        <w:pStyle w:val="Heading2"/>
        <w:rPr>
          <w:rFonts w:eastAsia="Calibri"/>
          <w:lang w:val="en-GB" w:eastAsia="en-GB"/>
        </w:rPr>
      </w:pPr>
      <w:bookmarkStart w:id="6" w:name="_Toc475956257"/>
      <w:r w:rsidRPr="00771573">
        <w:rPr>
          <w:rFonts w:eastAsia="Calibri"/>
          <w:lang w:val="en-GB" w:eastAsia="en-GB"/>
        </w:rPr>
        <w:t>MTR APPROACH &amp; METHODOLOGY</w:t>
      </w:r>
      <w:bookmarkEnd w:id="6"/>
      <w:r w:rsidRPr="00771573">
        <w:rPr>
          <w:rFonts w:eastAsia="Calibri"/>
          <w:lang w:val="en-GB" w:eastAsia="en-GB"/>
        </w:rPr>
        <w:t xml:space="preserve"> </w:t>
      </w:r>
    </w:p>
    <w:p w14:paraId="66333627" w14:textId="77777777" w:rsidR="00BD049C" w:rsidRPr="00771573" w:rsidRDefault="005C37E8" w:rsidP="00A60E58">
      <w:pPr>
        <w:pStyle w:val="NumberedParas"/>
      </w:pPr>
      <w:r w:rsidRPr="00BD70F9">
        <w:t xml:space="preserve">The MTR has been conducted in line with UNDP-GEF Guidelines, as spelled out in the ToR (Annex 2). </w:t>
      </w:r>
      <w:r w:rsidR="00BD049C" w:rsidRPr="00BD70F9">
        <w:t>The MTR was conducted in close coordination with UNDP, G</w:t>
      </w:r>
      <w:r w:rsidR="00A95B49" w:rsidRPr="00BD70F9">
        <w:t>overnment of Seychelles</w:t>
      </w:r>
      <w:r w:rsidR="00BD049C" w:rsidRPr="00BD70F9">
        <w:t xml:space="preserve"> (Go</w:t>
      </w:r>
      <w:r w:rsidR="00A95B49" w:rsidRPr="00BD70F9">
        <w:t>S</w:t>
      </w:r>
      <w:r w:rsidR="00BD049C" w:rsidRPr="00BD70F9">
        <w:t>),</w:t>
      </w:r>
      <w:r w:rsidR="006D5B6F">
        <w:t xml:space="preserve"> and</w:t>
      </w:r>
      <w:r w:rsidR="00BD049C" w:rsidRPr="00BD70F9">
        <w:t xml:space="preserve"> Project Implementing Partners (</w:t>
      </w:r>
      <w:r w:rsidR="006655DF">
        <w:t>P</w:t>
      </w:r>
      <w:r w:rsidR="00BD049C" w:rsidRPr="00BD70F9">
        <w:t xml:space="preserve">IPs). The MTR took place from </w:t>
      </w:r>
      <w:r w:rsidR="001E35A9" w:rsidRPr="00BD70F9">
        <w:t>13</w:t>
      </w:r>
      <w:r w:rsidR="001E35A9" w:rsidRPr="00771573">
        <w:rPr>
          <w:vertAlign w:val="superscript"/>
        </w:rPr>
        <w:t>th</w:t>
      </w:r>
      <w:r w:rsidR="001E35A9" w:rsidRPr="00BD70F9">
        <w:t xml:space="preserve"> November to 30</w:t>
      </w:r>
      <w:r w:rsidR="001E35A9" w:rsidRPr="00771573">
        <w:rPr>
          <w:vertAlign w:val="superscript"/>
        </w:rPr>
        <w:t>th</w:t>
      </w:r>
      <w:r w:rsidR="001E35A9" w:rsidRPr="00771573">
        <w:t xml:space="preserve"> January 2017</w:t>
      </w:r>
      <w:r w:rsidR="00BD049C" w:rsidRPr="00771573">
        <w:t xml:space="preserve"> [30 worki</w:t>
      </w:r>
      <w:r w:rsidR="001E35A9" w:rsidRPr="00771573">
        <w:t xml:space="preserve">ng days spread over a period three </w:t>
      </w:r>
      <w:r w:rsidR="00BD049C" w:rsidRPr="00771573">
        <w:t>month</w:t>
      </w:r>
      <w:r w:rsidR="001E35A9" w:rsidRPr="00771573">
        <w:t>s</w:t>
      </w:r>
      <w:r w:rsidR="00BD049C" w:rsidRPr="00771573">
        <w:t xml:space="preserve">].  The Inception Report (Annex </w:t>
      </w:r>
      <w:r w:rsidR="001E35A9" w:rsidRPr="00771573">
        <w:t>3</w:t>
      </w:r>
      <w:r w:rsidR="00BD049C" w:rsidRPr="00771573">
        <w:t>) contains the methodologies and activity schedule used to conduct the review. It was prepared in consultation with UNDP</w:t>
      </w:r>
      <w:r w:rsidR="001E35A9" w:rsidRPr="00771573">
        <w:t xml:space="preserve"> and the Project Coordination Unit. </w:t>
      </w:r>
      <w:r w:rsidR="00BD049C" w:rsidRPr="00771573">
        <w:t xml:space="preserve">The list of persons consulted is given in Annex </w:t>
      </w:r>
      <w:r w:rsidR="001E35A9" w:rsidRPr="00771573">
        <w:t>4</w:t>
      </w:r>
      <w:r w:rsidR="00BD049C" w:rsidRPr="00771573">
        <w:t>.</w:t>
      </w:r>
      <w:bookmarkStart w:id="7" w:name="_Toc397375701"/>
    </w:p>
    <w:p w14:paraId="55B15B8C" w14:textId="77777777" w:rsidR="00BD049C" w:rsidRPr="00771573" w:rsidRDefault="00BD049C" w:rsidP="00AD2C11">
      <w:pPr>
        <w:pStyle w:val="Heading4"/>
        <w:rPr>
          <w:rFonts w:ascii="Times New Roman" w:hAnsi="Times New Roman"/>
          <w:sz w:val="22"/>
          <w:szCs w:val="22"/>
        </w:rPr>
      </w:pPr>
      <w:bookmarkStart w:id="8" w:name="_Toc466023560"/>
      <w:bookmarkStart w:id="9" w:name="_Toc466023942"/>
      <w:bookmarkStart w:id="10" w:name="_Toc467391496"/>
      <w:r w:rsidRPr="00771573">
        <w:rPr>
          <w:rFonts w:ascii="Times New Roman" w:hAnsi="Times New Roman"/>
          <w:sz w:val="22"/>
          <w:szCs w:val="22"/>
        </w:rPr>
        <w:t>Desk review of documents</w:t>
      </w:r>
      <w:bookmarkEnd w:id="7"/>
      <w:bookmarkEnd w:id="8"/>
      <w:bookmarkEnd w:id="9"/>
      <w:bookmarkEnd w:id="10"/>
    </w:p>
    <w:p w14:paraId="1011DA7C" w14:textId="3550E92F" w:rsidR="00BD049C" w:rsidRPr="00771573" w:rsidRDefault="00BD049C" w:rsidP="00A60E58">
      <w:pPr>
        <w:pStyle w:val="NumberedParas"/>
      </w:pPr>
      <w:r w:rsidRPr="00771573">
        <w:rPr>
          <w:bCs/>
        </w:rPr>
        <w:t xml:space="preserve">The key documents reviewed during the evaluation process are contained in the Inception Report (Annex </w:t>
      </w:r>
      <w:r w:rsidR="001E35A9" w:rsidRPr="00771573">
        <w:rPr>
          <w:bCs/>
        </w:rPr>
        <w:t>3</w:t>
      </w:r>
      <w:r w:rsidRPr="00771573">
        <w:rPr>
          <w:bCs/>
        </w:rPr>
        <w:t xml:space="preserve">). </w:t>
      </w:r>
      <w:r w:rsidRPr="00771573">
        <w:t xml:space="preserve">The review provided a basis for the analysis and enabled </w:t>
      </w:r>
      <w:r w:rsidR="006655DF">
        <w:t>the determination of</w:t>
      </w:r>
      <w:r w:rsidRPr="00771573">
        <w:t xml:space="preserve"> what further information was required. The review of UNDP documents was necessary to establish linkages of the project with the umbrella programmes, such as United Nations Development Assistance Framework (UNDAF) and Country Programme. Review of Go</w:t>
      </w:r>
      <w:r w:rsidR="001E35A9" w:rsidRPr="00771573">
        <w:t xml:space="preserve">S, </w:t>
      </w:r>
      <w:r w:rsidR="006655DF">
        <w:t>Island</w:t>
      </w:r>
      <w:r w:rsidR="006D5B6F">
        <w:t>s</w:t>
      </w:r>
      <w:r w:rsidR="006655DF">
        <w:t xml:space="preserve"> Development Company (</w:t>
      </w:r>
      <w:r w:rsidR="001E35A9" w:rsidRPr="00771573">
        <w:t>IDC</w:t>
      </w:r>
      <w:r w:rsidR="006655DF">
        <w:t>)</w:t>
      </w:r>
      <w:r w:rsidR="001E35A9" w:rsidRPr="00771573">
        <w:t xml:space="preserve"> and ICS </w:t>
      </w:r>
      <w:r w:rsidRPr="00771573">
        <w:t xml:space="preserve">plans, policies and strategies enabled </w:t>
      </w:r>
      <w:r w:rsidR="006655DF">
        <w:t>the linkage of</w:t>
      </w:r>
      <w:r w:rsidRPr="00771573">
        <w:t xml:space="preserve"> project results at the national level, and to determine the contribution of the project towards the achievement of goals as stipulated in the </w:t>
      </w:r>
      <w:r w:rsidR="001E35A9" w:rsidRPr="00771573">
        <w:t>strategic documents of the government and IDC</w:t>
      </w:r>
      <w:r w:rsidR="000D0F58">
        <w:t xml:space="preserve"> and </w:t>
      </w:r>
      <w:r w:rsidR="001E35A9" w:rsidRPr="00771573">
        <w:t xml:space="preserve">ICS.  </w:t>
      </w:r>
    </w:p>
    <w:p w14:paraId="17F78B9C" w14:textId="77777777" w:rsidR="00BD049C" w:rsidRPr="00771573" w:rsidRDefault="00BD049C" w:rsidP="00AD2C11">
      <w:pPr>
        <w:pStyle w:val="Heading4"/>
        <w:rPr>
          <w:rFonts w:ascii="Times New Roman" w:hAnsi="Times New Roman"/>
          <w:iCs/>
          <w:sz w:val="22"/>
          <w:szCs w:val="22"/>
        </w:rPr>
      </w:pPr>
      <w:bookmarkStart w:id="11" w:name="_Toc466023563"/>
      <w:bookmarkStart w:id="12" w:name="_Toc466023945"/>
      <w:bookmarkStart w:id="13" w:name="_Toc467391498"/>
      <w:r w:rsidRPr="00771573">
        <w:rPr>
          <w:rFonts w:ascii="Times New Roman" w:hAnsi="Times New Roman"/>
          <w:sz w:val="22"/>
          <w:szCs w:val="22"/>
        </w:rPr>
        <w:t>Data collection and analysis</w:t>
      </w:r>
      <w:bookmarkEnd w:id="11"/>
      <w:bookmarkEnd w:id="12"/>
      <w:bookmarkEnd w:id="13"/>
    </w:p>
    <w:p w14:paraId="0EB39ADE" w14:textId="77777777" w:rsidR="00BD049C" w:rsidRPr="00771573" w:rsidRDefault="00BD049C" w:rsidP="00A60E58">
      <w:pPr>
        <w:pStyle w:val="NumberedParas"/>
      </w:pPr>
      <w:r w:rsidRPr="00771573">
        <w:t>The evaluat</w:t>
      </w:r>
      <w:r w:rsidR="001E35A9" w:rsidRPr="00771573">
        <w:t>or</w:t>
      </w:r>
      <w:r w:rsidRPr="00771573">
        <w:t xml:space="preserve"> spent </w:t>
      </w:r>
      <w:r w:rsidR="006A32E5">
        <w:t xml:space="preserve">a week </w:t>
      </w:r>
      <w:r w:rsidR="001E35A9" w:rsidRPr="00771573">
        <w:t>visiting the</w:t>
      </w:r>
      <w:r w:rsidRPr="00771573">
        <w:t xml:space="preserve"> intervention sites </w:t>
      </w:r>
      <w:r w:rsidR="001E35A9" w:rsidRPr="00771573">
        <w:t xml:space="preserve">(Desroches, Poivre, Alphonse) to assess progress and appreciate the difficulties faced by the project implementers concerning access to the Outer Islands. </w:t>
      </w:r>
      <w:r w:rsidR="00054C74">
        <w:t xml:space="preserve">Meetings </w:t>
      </w:r>
      <w:r w:rsidRPr="00771573">
        <w:t xml:space="preserve">were held </w:t>
      </w:r>
      <w:r w:rsidR="001E35A9" w:rsidRPr="00771573">
        <w:t>on the sites with ICS</w:t>
      </w:r>
      <w:r w:rsidR="006D5B6F">
        <w:t>,</w:t>
      </w:r>
      <w:r w:rsidR="004B69CE">
        <w:t xml:space="preserve"> </w:t>
      </w:r>
      <w:r w:rsidR="006D5B6F">
        <w:t>Resort</w:t>
      </w:r>
      <w:r w:rsidR="00E74C45">
        <w:t xml:space="preserve"> Operators/developers, </w:t>
      </w:r>
      <w:r w:rsidR="003D256D">
        <w:t xml:space="preserve">Sports </w:t>
      </w:r>
      <w:r w:rsidR="00E74C45">
        <w:t>f</w:t>
      </w:r>
      <w:r w:rsidR="006D5B6F">
        <w:t>ishing Company</w:t>
      </w:r>
      <w:r w:rsidR="001E35A9" w:rsidRPr="00771573">
        <w:t xml:space="preserve"> and IDC staff on the Islands </w:t>
      </w:r>
      <w:r w:rsidRPr="00771573">
        <w:t xml:space="preserve">to </w:t>
      </w:r>
      <w:r w:rsidR="001E35A9" w:rsidRPr="00771573">
        <w:t xml:space="preserve">discuss project implementation and achievements. </w:t>
      </w:r>
      <w:r w:rsidRPr="00771573">
        <w:t xml:space="preserve">  </w:t>
      </w:r>
      <w:r w:rsidR="0004760A" w:rsidRPr="00771573">
        <w:t xml:space="preserve">This was followed by several </w:t>
      </w:r>
      <w:r w:rsidR="00054C74">
        <w:t xml:space="preserve">Meetings </w:t>
      </w:r>
      <w:r w:rsidR="0004760A" w:rsidRPr="00771573">
        <w:t>with project partners in Mahe</w:t>
      </w:r>
      <w:r w:rsidRPr="00771573">
        <w:t>.</w:t>
      </w:r>
    </w:p>
    <w:p w14:paraId="1B48FD29" w14:textId="77777777" w:rsidR="00AD2C11" w:rsidRPr="00771573" w:rsidRDefault="00AD2C11" w:rsidP="00AD2C11">
      <w:pPr>
        <w:pStyle w:val="Heading4"/>
        <w:rPr>
          <w:rFonts w:ascii="Times New Roman" w:hAnsi="Times New Roman"/>
          <w:sz w:val="22"/>
          <w:szCs w:val="22"/>
        </w:rPr>
      </w:pPr>
      <w:r w:rsidRPr="00771573">
        <w:rPr>
          <w:rFonts w:ascii="Times New Roman" w:hAnsi="Times New Roman"/>
          <w:sz w:val="22"/>
          <w:szCs w:val="22"/>
        </w:rPr>
        <w:lastRenderedPageBreak/>
        <w:t xml:space="preserve">Detailed Context </w:t>
      </w:r>
    </w:p>
    <w:p w14:paraId="5A24BE72" w14:textId="77777777" w:rsidR="002F24C3" w:rsidRPr="00771573" w:rsidRDefault="00BD049C" w:rsidP="00A60E58">
      <w:pPr>
        <w:pStyle w:val="NumberedParas"/>
      </w:pPr>
      <w:r w:rsidRPr="00771573">
        <w:t xml:space="preserve">In line with the ToR (Annex </w:t>
      </w:r>
      <w:r w:rsidR="0004760A" w:rsidRPr="00771573">
        <w:t>2</w:t>
      </w:r>
      <w:r w:rsidRPr="00771573">
        <w:t xml:space="preserve">), the MTR </w:t>
      </w:r>
      <w:r w:rsidR="00AD2C11" w:rsidRPr="00771573">
        <w:t xml:space="preserve">reviewed the </w:t>
      </w:r>
      <w:r w:rsidR="002F24C3" w:rsidRPr="00771573">
        <w:t>following aspects of the project design, implementation and delivery of results:</w:t>
      </w:r>
    </w:p>
    <w:p w14:paraId="4EAB103A" w14:textId="77777777" w:rsidR="0008081D" w:rsidRPr="00771573" w:rsidRDefault="002F24C3" w:rsidP="00A60E58">
      <w:pPr>
        <w:pStyle w:val="NumberedParas"/>
        <w:rPr>
          <w:lang w:eastAsia="en-GB"/>
        </w:rPr>
      </w:pPr>
      <w:bookmarkStart w:id="14" w:name="_Toc397375704"/>
      <w:bookmarkStart w:id="15" w:name="_Toc466023564"/>
      <w:bookmarkStart w:id="16" w:name="_Toc466023946"/>
      <w:bookmarkStart w:id="17" w:name="_Toc467391499"/>
      <w:r w:rsidRPr="00771573">
        <w:rPr>
          <w:b/>
          <w:lang w:eastAsia="en-GB"/>
        </w:rPr>
        <w:t xml:space="preserve">Project Strategy </w:t>
      </w:r>
      <w:r w:rsidR="004D3AE7" w:rsidRPr="00771573">
        <w:rPr>
          <w:b/>
          <w:lang w:eastAsia="en-GB"/>
        </w:rPr>
        <w:t>(Project design and Results Framework/Logframe):</w:t>
      </w:r>
      <w:r w:rsidR="004D3AE7" w:rsidRPr="00771573">
        <w:rPr>
          <w:lang w:eastAsia="en-GB"/>
        </w:rPr>
        <w:t xml:space="preserve"> </w:t>
      </w:r>
      <w:r w:rsidR="00AD2C11" w:rsidRPr="00771573">
        <w:rPr>
          <w:lang w:eastAsia="en-GB"/>
        </w:rPr>
        <w:t xml:space="preserve">The MTR examined </w:t>
      </w:r>
      <w:r w:rsidR="0008081D" w:rsidRPr="00771573">
        <w:rPr>
          <w:lang w:eastAsia="en-GB"/>
        </w:rPr>
        <w:t xml:space="preserve">the </w:t>
      </w:r>
      <w:r w:rsidRPr="00771573">
        <w:rPr>
          <w:lang w:eastAsia="en-GB"/>
        </w:rPr>
        <w:t>problem addressed by the project and the underlying assumptions</w:t>
      </w:r>
      <w:r w:rsidR="00BD16E1" w:rsidRPr="00771573">
        <w:rPr>
          <w:lang w:eastAsia="en-GB"/>
        </w:rPr>
        <w:t>; r</w:t>
      </w:r>
      <w:r w:rsidRPr="00771573">
        <w:rPr>
          <w:lang w:eastAsia="en-GB"/>
        </w:rPr>
        <w:t>eview</w:t>
      </w:r>
      <w:r w:rsidR="00AD2C11" w:rsidRPr="00771573">
        <w:rPr>
          <w:lang w:eastAsia="en-GB"/>
        </w:rPr>
        <w:t>ed</w:t>
      </w:r>
      <w:r w:rsidRPr="00771573">
        <w:rPr>
          <w:lang w:eastAsia="en-GB"/>
        </w:rPr>
        <w:t xml:space="preserve"> the effect of any incorrect assumptions or changes to the context to achieving the project results as ou</w:t>
      </w:r>
      <w:r w:rsidR="00BD16E1" w:rsidRPr="00771573">
        <w:rPr>
          <w:lang w:eastAsia="en-GB"/>
        </w:rPr>
        <w:t>tlined in the Project Document; r</w:t>
      </w:r>
      <w:r w:rsidRPr="00771573">
        <w:rPr>
          <w:lang w:eastAsia="en-GB"/>
        </w:rPr>
        <w:t>eview</w:t>
      </w:r>
      <w:r w:rsidR="00AD2C11" w:rsidRPr="00771573">
        <w:rPr>
          <w:lang w:eastAsia="en-GB"/>
        </w:rPr>
        <w:t>ed</w:t>
      </w:r>
      <w:r w:rsidRPr="00771573">
        <w:rPr>
          <w:lang w:eastAsia="en-GB"/>
        </w:rPr>
        <w:t xml:space="preserve"> the relevance of the project strategy and assess</w:t>
      </w:r>
      <w:r w:rsidR="00AD2C11" w:rsidRPr="00771573">
        <w:rPr>
          <w:lang w:eastAsia="en-GB"/>
        </w:rPr>
        <w:t>ed</w:t>
      </w:r>
      <w:r w:rsidRPr="00771573">
        <w:rPr>
          <w:lang w:eastAsia="en-GB"/>
        </w:rPr>
        <w:t xml:space="preserve"> whether it provides the most effective route tow</w:t>
      </w:r>
      <w:r w:rsidR="00BD16E1" w:rsidRPr="00771573">
        <w:rPr>
          <w:lang w:eastAsia="en-GB"/>
        </w:rPr>
        <w:t>ards expected/intended results; review</w:t>
      </w:r>
      <w:r w:rsidR="00AD2C11" w:rsidRPr="00771573">
        <w:rPr>
          <w:lang w:eastAsia="en-GB"/>
        </w:rPr>
        <w:t>ed</w:t>
      </w:r>
      <w:r w:rsidR="00BD16E1" w:rsidRPr="00771573">
        <w:rPr>
          <w:lang w:eastAsia="en-GB"/>
        </w:rPr>
        <w:t xml:space="preserve"> </w:t>
      </w:r>
      <w:r w:rsidR="0008081D" w:rsidRPr="00771573">
        <w:rPr>
          <w:lang w:eastAsia="en-GB"/>
        </w:rPr>
        <w:t xml:space="preserve">whether </w:t>
      </w:r>
      <w:r w:rsidRPr="00771573">
        <w:rPr>
          <w:lang w:eastAsia="en-GB"/>
        </w:rPr>
        <w:t xml:space="preserve">lessons from other relevant projects </w:t>
      </w:r>
      <w:r w:rsidR="0008081D" w:rsidRPr="00771573">
        <w:rPr>
          <w:lang w:eastAsia="en-GB"/>
        </w:rPr>
        <w:t xml:space="preserve">were </w:t>
      </w:r>
      <w:r w:rsidRPr="00771573">
        <w:rPr>
          <w:lang w:eastAsia="en-GB"/>
        </w:rPr>
        <w:t>properly incor</w:t>
      </w:r>
      <w:r w:rsidR="0008081D" w:rsidRPr="00771573">
        <w:rPr>
          <w:lang w:eastAsia="en-GB"/>
        </w:rPr>
        <w:t>porated into the project design; examine</w:t>
      </w:r>
      <w:r w:rsidR="00AD2C11" w:rsidRPr="00771573">
        <w:rPr>
          <w:lang w:eastAsia="en-GB"/>
        </w:rPr>
        <w:t>d</w:t>
      </w:r>
      <w:r w:rsidR="0008081D" w:rsidRPr="00771573">
        <w:rPr>
          <w:lang w:eastAsia="en-GB"/>
        </w:rPr>
        <w:t xml:space="preserve"> how the </w:t>
      </w:r>
      <w:r w:rsidRPr="00771573">
        <w:rPr>
          <w:lang w:eastAsia="en-GB"/>
        </w:rPr>
        <w:t>project addresses country priorities</w:t>
      </w:r>
      <w:r w:rsidR="0008081D" w:rsidRPr="00771573">
        <w:rPr>
          <w:lang w:eastAsia="en-GB"/>
        </w:rPr>
        <w:t xml:space="preserve"> and review</w:t>
      </w:r>
      <w:r w:rsidR="00AD2C11" w:rsidRPr="00771573">
        <w:rPr>
          <w:lang w:eastAsia="en-GB"/>
        </w:rPr>
        <w:t>ed</w:t>
      </w:r>
      <w:r w:rsidR="0008081D" w:rsidRPr="00771573">
        <w:rPr>
          <w:lang w:eastAsia="en-GB"/>
        </w:rPr>
        <w:t xml:space="preserve"> </w:t>
      </w:r>
      <w:r w:rsidRPr="00771573">
        <w:rPr>
          <w:lang w:eastAsia="en-GB"/>
        </w:rPr>
        <w:t>country ownership</w:t>
      </w:r>
      <w:r w:rsidR="0008081D" w:rsidRPr="00771573">
        <w:rPr>
          <w:lang w:eastAsia="en-GB"/>
        </w:rPr>
        <w:t>.</w:t>
      </w:r>
      <w:r w:rsidRPr="00771573">
        <w:rPr>
          <w:lang w:eastAsia="en-GB"/>
        </w:rPr>
        <w:t xml:space="preserve"> </w:t>
      </w:r>
      <w:r w:rsidR="006655DF">
        <w:rPr>
          <w:lang w:eastAsia="en-GB"/>
        </w:rPr>
        <w:t>The MTR a</w:t>
      </w:r>
      <w:r w:rsidR="0008081D" w:rsidRPr="00771573">
        <w:rPr>
          <w:lang w:eastAsia="en-GB"/>
        </w:rPr>
        <w:t>lso review</w:t>
      </w:r>
      <w:r w:rsidR="00AD2C11" w:rsidRPr="00771573">
        <w:rPr>
          <w:lang w:eastAsia="en-GB"/>
        </w:rPr>
        <w:t>ed</w:t>
      </w:r>
      <w:r w:rsidR="0008081D" w:rsidRPr="00771573">
        <w:rPr>
          <w:lang w:eastAsia="en-GB"/>
        </w:rPr>
        <w:t xml:space="preserve"> </w:t>
      </w:r>
      <w:r w:rsidRPr="00771573">
        <w:rPr>
          <w:lang w:eastAsia="en-GB"/>
        </w:rPr>
        <w:t>decision-making processes</w:t>
      </w:r>
      <w:r w:rsidR="0008081D" w:rsidRPr="00771573">
        <w:rPr>
          <w:lang w:eastAsia="en-GB"/>
        </w:rPr>
        <w:t xml:space="preserve"> to determine if the planning phase took the </w:t>
      </w:r>
      <w:r w:rsidRPr="00771573">
        <w:rPr>
          <w:lang w:eastAsia="en-GB"/>
        </w:rPr>
        <w:t>perspectives of those who would be affected by project decisions</w:t>
      </w:r>
      <w:r w:rsidR="0008081D" w:rsidRPr="00771573">
        <w:rPr>
          <w:lang w:eastAsia="en-GB"/>
        </w:rPr>
        <w:t>,</w:t>
      </w:r>
      <w:r w:rsidRPr="00771573">
        <w:rPr>
          <w:lang w:eastAsia="en-GB"/>
        </w:rPr>
        <w:t xml:space="preserve"> those who could affect the outcomes, and those who could contribut</w:t>
      </w:r>
      <w:r w:rsidR="0008081D" w:rsidRPr="00771573">
        <w:rPr>
          <w:lang w:eastAsia="en-GB"/>
        </w:rPr>
        <w:t xml:space="preserve">e information or other resources; and, </w:t>
      </w:r>
      <w:r w:rsidRPr="00771573">
        <w:rPr>
          <w:lang w:eastAsia="en-GB"/>
        </w:rPr>
        <w:t>the extent to which relevant gender issues were raised in the project design.</w:t>
      </w:r>
    </w:p>
    <w:p w14:paraId="139A61BB" w14:textId="77777777" w:rsidR="002F24C3" w:rsidRPr="002F24C3" w:rsidRDefault="000A71BD" w:rsidP="00A60E58">
      <w:pPr>
        <w:pStyle w:val="NumberedParas"/>
        <w:rPr>
          <w:rFonts w:eastAsia="Calibri"/>
          <w:color w:val="000000"/>
          <w:lang w:eastAsia="en-GB"/>
        </w:rPr>
      </w:pPr>
      <w:r w:rsidRPr="00771573">
        <w:rPr>
          <w:b/>
          <w:lang w:eastAsia="en-GB"/>
        </w:rPr>
        <w:t xml:space="preserve">On </w:t>
      </w:r>
      <w:r w:rsidR="002F24C3" w:rsidRPr="00771573">
        <w:rPr>
          <w:rFonts w:eastAsia="Calibri"/>
          <w:b/>
          <w:lang w:eastAsia="en-GB"/>
        </w:rPr>
        <w:t>Progress Towards Outcomes Analysis:</w:t>
      </w:r>
      <w:r w:rsidR="002F24C3" w:rsidRPr="00771573">
        <w:rPr>
          <w:rFonts w:eastAsia="Calibri"/>
          <w:lang w:eastAsia="en-GB"/>
        </w:rPr>
        <w:t xml:space="preserve"> </w:t>
      </w:r>
      <w:r w:rsidRPr="00771573">
        <w:rPr>
          <w:lang w:eastAsia="en-GB"/>
        </w:rPr>
        <w:t xml:space="preserve">The MTR guidelines require review of </w:t>
      </w:r>
      <w:r w:rsidR="002F24C3" w:rsidRPr="00771573">
        <w:rPr>
          <w:rFonts w:eastAsia="Calibri"/>
          <w:lang w:eastAsia="en-GB"/>
        </w:rPr>
        <w:t>the logframe indicators against progress made towards the e</w:t>
      </w:r>
      <w:r w:rsidRPr="00771573">
        <w:rPr>
          <w:rFonts w:eastAsia="Calibri"/>
          <w:lang w:eastAsia="en-GB"/>
        </w:rPr>
        <w:t xml:space="preserve">nd-of-project targets; comparison </w:t>
      </w:r>
      <w:r w:rsidR="002F24C3" w:rsidRPr="002F24C3">
        <w:rPr>
          <w:rFonts w:eastAsia="Calibri"/>
          <w:color w:val="000000"/>
          <w:lang w:eastAsia="en-GB"/>
        </w:rPr>
        <w:t>and analys</w:t>
      </w:r>
      <w:r w:rsidRPr="00771573">
        <w:rPr>
          <w:rFonts w:eastAsia="Calibri"/>
          <w:color w:val="000000"/>
          <w:lang w:eastAsia="en-GB"/>
        </w:rPr>
        <w:t>is of</w:t>
      </w:r>
      <w:r w:rsidR="002F24C3" w:rsidRPr="002F24C3">
        <w:rPr>
          <w:rFonts w:eastAsia="Calibri"/>
          <w:color w:val="000000"/>
          <w:lang w:eastAsia="en-GB"/>
        </w:rPr>
        <w:t xml:space="preserve"> the GEF Tracking Tool</w:t>
      </w:r>
      <w:r w:rsidRPr="00771573">
        <w:rPr>
          <w:rFonts w:eastAsia="Calibri"/>
          <w:color w:val="000000"/>
          <w:lang w:eastAsia="en-GB"/>
        </w:rPr>
        <w:t>s</w:t>
      </w:r>
      <w:r w:rsidR="002F24C3" w:rsidRPr="002F24C3">
        <w:rPr>
          <w:rFonts w:eastAsia="Calibri"/>
          <w:color w:val="000000"/>
          <w:lang w:eastAsia="en-GB"/>
        </w:rPr>
        <w:t xml:space="preserve"> at the Baseline with the one completed right before the Midterm Review</w:t>
      </w:r>
      <w:r w:rsidRPr="00771573">
        <w:rPr>
          <w:rFonts w:eastAsia="Calibri"/>
          <w:color w:val="000000"/>
          <w:lang w:eastAsia="en-GB"/>
        </w:rPr>
        <w:t xml:space="preserve">; identification of </w:t>
      </w:r>
      <w:r w:rsidR="002F24C3" w:rsidRPr="002F24C3">
        <w:rPr>
          <w:rFonts w:eastAsia="Calibri"/>
          <w:color w:val="000000"/>
          <w:lang w:eastAsia="en-GB"/>
        </w:rPr>
        <w:t>remaining barriers to achieving the project objective in the remainder of the project</w:t>
      </w:r>
      <w:r w:rsidRPr="00771573">
        <w:rPr>
          <w:rFonts w:eastAsia="Calibri"/>
          <w:color w:val="000000"/>
          <w:lang w:eastAsia="en-GB"/>
        </w:rPr>
        <w:t xml:space="preserve">; review of </w:t>
      </w:r>
      <w:r w:rsidR="002F24C3" w:rsidRPr="002F24C3">
        <w:rPr>
          <w:rFonts w:eastAsia="Calibri"/>
          <w:color w:val="000000"/>
          <w:lang w:eastAsia="en-GB"/>
        </w:rPr>
        <w:t>the aspects of the project that have already been successful, identify</w:t>
      </w:r>
      <w:r w:rsidRPr="00771573">
        <w:rPr>
          <w:rFonts w:eastAsia="Calibri"/>
          <w:color w:val="000000"/>
          <w:lang w:eastAsia="en-GB"/>
        </w:rPr>
        <w:t>ing</w:t>
      </w:r>
      <w:r w:rsidR="002F24C3" w:rsidRPr="002F24C3">
        <w:rPr>
          <w:rFonts w:eastAsia="Calibri"/>
          <w:color w:val="000000"/>
          <w:lang w:eastAsia="en-GB"/>
        </w:rPr>
        <w:t xml:space="preserve"> ways in which the project can further expand these benefits. </w:t>
      </w:r>
    </w:p>
    <w:p w14:paraId="24A4028D" w14:textId="77777777" w:rsidR="002F24C3" w:rsidRPr="00771573" w:rsidRDefault="000A71BD" w:rsidP="00A60E58">
      <w:pPr>
        <w:pStyle w:val="NumberedParas"/>
        <w:rPr>
          <w:lang w:eastAsia="en-GB"/>
        </w:rPr>
      </w:pPr>
      <w:r w:rsidRPr="00771573">
        <w:rPr>
          <w:b/>
          <w:lang w:eastAsia="en-GB"/>
        </w:rPr>
        <w:t xml:space="preserve">On </w:t>
      </w:r>
      <w:r w:rsidR="002F24C3" w:rsidRPr="00771573">
        <w:rPr>
          <w:b/>
          <w:lang w:eastAsia="en-GB"/>
        </w:rPr>
        <w:t>Management Arrangements:</w:t>
      </w:r>
      <w:r w:rsidR="002F24C3" w:rsidRPr="00771573">
        <w:rPr>
          <w:lang w:eastAsia="en-GB"/>
        </w:rPr>
        <w:t xml:space="preserve"> </w:t>
      </w:r>
      <w:r w:rsidR="00AD2C11" w:rsidRPr="00771573">
        <w:rPr>
          <w:lang w:eastAsia="en-GB"/>
        </w:rPr>
        <w:t xml:space="preserve">The MTR requires </w:t>
      </w:r>
      <w:r w:rsidR="0002572C" w:rsidRPr="00771573">
        <w:rPr>
          <w:lang w:eastAsia="en-GB"/>
        </w:rPr>
        <w:t xml:space="preserve">a  </w:t>
      </w:r>
      <w:r w:rsidR="00AD2C11" w:rsidRPr="00771573">
        <w:rPr>
          <w:lang w:eastAsia="en-GB"/>
        </w:rPr>
        <w:t>r</w:t>
      </w:r>
      <w:r w:rsidR="002F24C3" w:rsidRPr="00771573">
        <w:rPr>
          <w:lang w:eastAsia="en-GB"/>
        </w:rPr>
        <w:t xml:space="preserve">eview </w:t>
      </w:r>
      <w:r w:rsidR="006655DF">
        <w:rPr>
          <w:lang w:eastAsia="en-GB"/>
        </w:rPr>
        <w:t xml:space="preserve">of </w:t>
      </w:r>
      <w:r w:rsidR="002F24C3" w:rsidRPr="00771573">
        <w:rPr>
          <w:lang w:eastAsia="en-GB"/>
        </w:rPr>
        <w:t>overall effectiveness of project management as outlined in the Project Document</w:t>
      </w:r>
      <w:r w:rsidRPr="00771573">
        <w:rPr>
          <w:lang w:eastAsia="en-GB"/>
        </w:rPr>
        <w:t xml:space="preserve">, determining if </w:t>
      </w:r>
      <w:r w:rsidR="002F24C3" w:rsidRPr="00771573">
        <w:rPr>
          <w:lang w:eastAsia="en-GB"/>
        </w:rPr>
        <w:t>changes</w:t>
      </w:r>
      <w:r w:rsidRPr="00771573">
        <w:rPr>
          <w:lang w:eastAsia="en-GB"/>
        </w:rPr>
        <w:t xml:space="preserve"> have</w:t>
      </w:r>
      <w:r w:rsidR="002F24C3" w:rsidRPr="00771573">
        <w:rPr>
          <w:lang w:eastAsia="en-GB"/>
        </w:rPr>
        <w:t xml:space="preserve"> been made and </w:t>
      </w:r>
      <w:r w:rsidRPr="00771573">
        <w:rPr>
          <w:lang w:eastAsia="en-GB"/>
        </w:rPr>
        <w:t xml:space="preserve">if they are </w:t>
      </w:r>
      <w:r w:rsidR="002F24C3" w:rsidRPr="00771573">
        <w:rPr>
          <w:lang w:eastAsia="en-GB"/>
        </w:rPr>
        <w:t>effective</w:t>
      </w:r>
      <w:r w:rsidRPr="00771573">
        <w:rPr>
          <w:lang w:eastAsia="en-GB"/>
        </w:rPr>
        <w:t xml:space="preserve">; examine if </w:t>
      </w:r>
      <w:r w:rsidR="002F24C3" w:rsidRPr="00771573">
        <w:rPr>
          <w:lang w:eastAsia="en-GB"/>
        </w:rPr>
        <w:t xml:space="preserve">responsibilities and reporting lines </w:t>
      </w:r>
      <w:r w:rsidR="009A468C" w:rsidRPr="00771573">
        <w:rPr>
          <w:lang w:eastAsia="en-GB"/>
        </w:rPr>
        <w:t xml:space="preserve">are </w:t>
      </w:r>
      <w:r w:rsidR="002F24C3" w:rsidRPr="00771573">
        <w:rPr>
          <w:lang w:eastAsia="en-GB"/>
        </w:rPr>
        <w:t>clear</w:t>
      </w:r>
      <w:r w:rsidR="009A468C" w:rsidRPr="00771573">
        <w:rPr>
          <w:lang w:eastAsia="en-GB"/>
        </w:rPr>
        <w:t xml:space="preserve"> and if </w:t>
      </w:r>
      <w:r w:rsidR="002F24C3" w:rsidRPr="00771573">
        <w:rPr>
          <w:lang w:eastAsia="en-GB"/>
        </w:rPr>
        <w:t>decision-making</w:t>
      </w:r>
      <w:r w:rsidR="009A468C" w:rsidRPr="00771573">
        <w:rPr>
          <w:lang w:eastAsia="en-GB"/>
        </w:rPr>
        <w:t xml:space="preserve"> is</w:t>
      </w:r>
      <w:r w:rsidR="002F24C3" w:rsidRPr="00771573">
        <w:rPr>
          <w:lang w:eastAsia="en-GB"/>
        </w:rPr>
        <w:t xml:space="preserve"> transparent and undertaken in a timely manner</w:t>
      </w:r>
      <w:r w:rsidR="009A468C" w:rsidRPr="00771573">
        <w:rPr>
          <w:lang w:eastAsia="en-GB"/>
        </w:rPr>
        <w:t>. Further</w:t>
      </w:r>
      <w:r w:rsidR="006C2FE9">
        <w:rPr>
          <w:lang w:eastAsia="en-GB"/>
        </w:rPr>
        <w:t>,</w:t>
      </w:r>
      <w:r w:rsidR="009A468C" w:rsidRPr="00771573">
        <w:rPr>
          <w:lang w:eastAsia="en-GB"/>
        </w:rPr>
        <w:t xml:space="preserve"> r</w:t>
      </w:r>
      <w:r w:rsidR="002F24C3" w:rsidRPr="00771573">
        <w:rPr>
          <w:lang w:eastAsia="en-GB"/>
        </w:rPr>
        <w:t>eview the quality of execution of the Executing Agency/Implementing Partner(s) and r</w:t>
      </w:r>
      <w:r w:rsidR="009A468C" w:rsidRPr="00771573">
        <w:rPr>
          <w:lang w:eastAsia="en-GB"/>
        </w:rPr>
        <w:t>ecommend areas for improvement, and r</w:t>
      </w:r>
      <w:r w:rsidR="002F24C3" w:rsidRPr="00771573">
        <w:rPr>
          <w:lang w:eastAsia="en-GB"/>
        </w:rPr>
        <w:t xml:space="preserve">eview the quality of support provided by the GEF Partner Agency (UNDP) and recommend areas for improvement. </w:t>
      </w:r>
    </w:p>
    <w:p w14:paraId="430296DE" w14:textId="77777777" w:rsidR="00D008E3" w:rsidRPr="00771573" w:rsidRDefault="00D008E3" w:rsidP="00A60E58">
      <w:pPr>
        <w:pStyle w:val="NumberedParas"/>
        <w:rPr>
          <w:lang w:eastAsia="en-GB"/>
        </w:rPr>
      </w:pPr>
      <w:r w:rsidRPr="00771573">
        <w:rPr>
          <w:b/>
          <w:lang w:eastAsia="en-GB"/>
        </w:rPr>
        <w:t>On project implementation,</w:t>
      </w:r>
      <w:r w:rsidRPr="00771573">
        <w:rPr>
          <w:lang w:eastAsia="en-GB"/>
        </w:rPr>
        <w:t xml:space="preserve"> review whether there were any delays in project start-up and implementation, identifying the causes and examining if they have been solved; examine if work-planning processes are results-based; if changes have been made to the original logframe and </w:t>
      </w:r>
      <w:r w:rsidR="006C2FE9">
        <w:rPr>
          <w:lang w:eastAsia="en-GB"/>
        </w:rPr>
        <w:t xml:space="preserve">if </w:t>
      </w:r>
      <w:r w:rsidRPr="00771573">
        <w:rPr>
          <w:lang w:eastAsia="en-GB"/>
        </w:rPr>
        <w:t>it is being used as a management tool.</w:t>
      </w:r>
    </w:p>
    <w:p w14:paraId="55628C9A" w14:textId="77777777" w:rsidR="00D008E3" w:rsidRPr="00771573" w:rsidRDefault="00D008E3" w:rsidP="00A60E58">
      <w:pPr>
        <w:pStyle w:val="NumberedParas"/>
        <w:rPr>
          <w:lang w:eastAsia="en-GB"/>
        </w:rPr>
      </w:pPr>
      <w:r w:rsidRPr="00771573">
        <w:rPr>
          <w:b/>
          <w:lang w:eastAsia="en-GB"/>
        </w:rPr>
        <w:t>On finance and co-finance</w:t>
      </w:r>
      <w:r w:rsidRPr="00771573">
        <w:rPr>
          <w:lang w:eastAsia="en-GB"/>
        </w:rPr>
        <w:t xml:space="preserve"> </w:t>
      </w:r>
      <w:r w:rsidRPr="00771573">
        <w:rPr>
          <w:lang w:val="en-ZW" w:eastAsia="en-GB"/>
        </w:rPr>
        <w:t xml:space="preserve">- </w:t>
      </w:r>
      <w:r w:rsidRPr="00771573">
        <w:rPr>
          <w:lang w:eastAsia="en-GB"/>
        </w:rPr>
        <w:t>the review assessed; i) Whether strong financial controls have been established that allow the project management</w:t>
      </w:r>
      <w:r w:rsidR="006C2FE9">
        <w:rPr>
          <w:lang w:eastAsia="en-GB"/>
        </w:rPr>
        <w:t xml:space="preserve"> team</w:t>
      </w:r>
      <w:r w:rsidRPr="00771573">
        <w:rPr>
          <w:lang w:eastAsia="en-GB"/>
        </w:rPr>
        <w:t xml:space="preserve"> to make informed decisions regarding the budget at any time, and allow for the timely flow of funds and the payment of satisfactory project deliverables; ii) Variances between planned and actual expenditures; iii) Whether the project demonstrates due diligence in the management of funds, including annual audits; iv) Any changes made to fund allocations as a result of budget revisions and the appropriateness and relevance of such revisions; v) Whether co-finance has been delivered in accordance with expectations laid out in the project document, and if the Project Team has made effort to pursue delivery of co-finance. </w:t>
      </w:r>
    </w:p>
    <w:p w14:paraId="40B8D480" w14:textId="77777777" w:rsidR="00D008E3" w:rsidRPr="00771573" w:rsidRDefault="00D008E3" w:rsidP="00A60E58">
      <w:pPr>
        <w:pStyle w:val="NumberedParas"/>
        <w:rPr>
          <w:lang w:eastAsia="en-GB"/>
        </w:rPr>
      </w:pPr>
      <w:r w:rsidRPr="00771573">
        <w:rPr>
          <w:b/>
          <w:lang w:eastAsia="en-GB"/>
        </w:rPr>
        <w:t xml:space="preserve">On </w:t>
      </w:r>
      <w:r w:rsidRPr="00771573">
        <w:rPr>
          <w:b/>
          <w:iCs/>
          <w:lang w:eastAsia="en-GB"/>
        </w:rPr>
        <w:t>stakeholder engagement</w:t>
      </w:r>
      <w:r w:rsidRPr="00771573">
        <w:rPr>
          <w:i/>
          <w:iCs/>
          <w:lang w:eastAsia="en-GB"/>
        </w:rPr>
        <w:t xml:space="preserve">, </w:t>
      </w:r>
      <w:r w:rsidRPr="00771573">
        <w:rPr>
          <w:lang w:eastAsia="en-GB"/>
        </w:rPr>
        <w:t>the review assessed whether the project management</w:t>
      </w:r>
      <w:r w:rsidR="006C2FE9">
        <w:rPr>
          <w:lang w:eastAsia="en-GB"/>
        </w:rPr>
        <w:t xml:space="preserve"> team</w:t>
      </w:r>
      <w:r w:rsidRPr="00771573">
        <w:rPr>
          <w:lang w:eastAsia="en-GB"/>
        </w:rPr>
        <w:t xml:space="preserve"> developed and leveraged the necessary and appropriate partnerships with direct and tangential stakeholders; whether local and national government stakeholders support the objectives of the project and continue to have an active role in project decision-making; whether public awareness has been created to support the project and how stakeholder involvement and public awareness contributes to the progress towards achievement of project objectives.</w:t>
      </w:r>
    </w:p>
    <w:p w14:paraId="0DBD0333" w14:textId="77777777" w:rsidR="004F55BC" w:rsidRPr="00771573" w:rsidRDefault="004F55BC" w:rsidP="00A60E58">
      <w:pPr>
        <w:pStyle w:val="NumberedParas"/>
        <w:rPr>
          <w:lang w:eastAsia="en-GB"/>
        </w:rPr>
      </w:pPr>
      <w:r w:rsidRPr="00771573">
        <w:rPr>
          <w:b/>
          <w:lang w:eastAsia="en-GB"/>
        </w:rPr>
        <w:t>On reporting and Communication,</w:t>
      </w:r>
      <w:r w:rsidRPr="00771573">
        <w:rPr>
          <w:lang w:eastAsia="en-GB"/>
        </w:rPr>
        <w:t xml:space="preserve"> the review assessed how adaptive management changes have been reported by the Project Team and shared with the Project Board; how well the Project Team and partners undertake and fulfil GEF reporting requirements (i.e. how have they addressed poorly-rated</w:t>
      </w:r>
      <w:r w:rsidR="006C2FE9">
        <w:rPr>
          <w:lang w:eastAsia="en-GB"/>
        </w:rPr>
        <w:t xml:space="preserve"> PIRS?</w:t>
      </w:r>
      <w:r w:rsidRPr="00771573">
        <w:rPr>
          <w:lang w:eastAsia="en-GB"/>
        </w:rPr>
        <w:t xml:space="preserve"> </w:t>
      </w:r>
      <w:r w:rsidR="006C2FE9">
        <w:rPr>
          <w:lang w:eastAsia="en-GB"/>
        </w:rPr>
        <w:t>(</w:t>
      </w:r>
      <w:r w:rsidR="006C2FE9" w:rsidRPr="00771573">
        <w:rPr>
          <w:lang w:eastAsia="en-GB"/>
        </w:rPr>
        <w:t>P</w:t>
      </w:r>
      <w:r w:rsidR="006C2FE9">
        <w:rPr>
          <w:lang w:eastAsia="en-GB"/>
        </w:rPr>
        <w:t>roject Implementation Review)</w:t>
      </w:r>
      <w:r w:rsidRPr="00771573">
        <w:rPr>
          <w:lang w:eastAsia="en-GB"/>
        </w:rPr>
        <w:t xml:space="preserve">), and suggest trainings etc. if needed; how the PIRs have been shared with the Project Board and other key stakeholders and how lessons derived from the adaptive management process have been documented, shared with key partners and internalized by partners and incorporated into project implementation. </w:t>
      </w:r>
    </w:p>
    <w:p w14:paraId="2730870F" w14:textId="77777777" w:rsidR="00D008E3" w:rsidRPr="00771573" w:rsidRDefault="004F55BC" w:rsidP="00A60E58">
      <w:pPr>
        <w:pStyle w:val="NumberedParas"/>
        <w:rPr>
          <w:lang w:val="en-ZW" w:eastAsia="en-GB"/>
        </w:rPr>
      </w:pPr>
      <w:r w:rsidRPr="00771573">
        <w:rPr>
          <w:b/>
          <w:lang w:eastAsia="en-GB"/>
        </w:rPr>
        <w:lastRenderedPageBreak/>
        <w:t>On financial risks to sustainability,</w:t>
      </w:r>
      <w:r w:rsidRPr="00BD70F9">
        <w:t xml:space="preserve"> the</w:t>
      </w:r>
      <w:r w:rsidRPr="00771573">
        <w:rPr>
          <w:rFonts w:eastAsia="Calibri"/>
          <w:lang w:eastAsia="en-GB"/>
        </w:rPr>
        <w:t xml:space="preserve"> MTR assessed the likelihood of financial and economic resources being available once the GEF assistance ends, examining the opportunities for financial sustainability and additional factors needed to create an enabling environment for continued financing</w:t>
      </w:r>
      <w:r w:rsidR="00E46ECB" w:rsidRPr="00771573">
        <w:rPr>
          <w:rFonts w:eastAsia="Calibri"/>
          <w:lang w:eastAsia="en-GB"/>
        </w:rPr>
        <w:t>.</w:t>
      </w:r>
    </w:p>
    <w:p w14:paraId="0BBA0186" w14:textId="77777777" w:rsidR="00E46ECB" w:rsidRPr="00771573" w:rsidRDefault="0002572C" w:rsidP="00A60E58">
      <w:pPr>
        <w:pStyle w:val="NumberedParas"/>
        <w:rPr>
          <w:lang w:eastAsia="en-GB"/>
        </w:rPr>
      </w:pPr>
      <w:r w:rsidRPr="00771573">
        <w:rPr>
          <w:b/>
          <w:lang w:eastAsia="en-GB"/>
        </w:rPr>
        <w:t>On s</w:t>
      </w:r>
      <w:r w:rsidR="00E46ECB" w:rsidRPr="00771573">
        <w:rPr>
          <w:b/>
          <w:lang w:eastAsia="en-GB"/>
        </w:rPr>
        <w:t>ocio-economic risks to sustainability</w:t>
      </w:r>
      <w:r w:rsidR="00E46ECB" w:rsidRPr="00771573">
        <w:rPr>
          <w:lang w:eastAsia="en-GB"/>
        </w:rPr>
        <w:t xml:space="preserve"> , the MTR assessed whether there are social or political risks that may jeopardize sustainability of project outcomes; whether there is a risk that the level of stakeholder ownership (including ownership by governments and other key stakeholders) will be insufficient to allow for the project outcomes/benefits to be sustained; whether lessons learned are being documented continually; and whether successful aspects of the project are being transferred to appropriate parties, potential future beneficiaries, and others who could learn from the project and potentially replicate and/or scale it in the future.</w:t>
      </w:r>
    </w:p>
    <w:p w14:paraId="79D9388F" w14:textId="77777777" w:rsidR="00AB2B36" w:rsidRPr="00771573" w:rsidRDefault="00AB2B36" w:rsidP="00A60E58">
      <w:pPr>
        <w:pStyle w:val="NumberedParas"/>
        <w:rPr>
          <w:rFonts w:eastAsia="Calibri"/>
          <w:lang w:eastAsia="en-GB"/>
        </w:rPr>
      </w:pPr>
      <w:r w:rsidRPr="00771573">
        <w:rPr>
          <w:b/>
          <w:lang w:eastAsia="en-GB"/>
        </w:rPr>
        <w:t>On institutional framework and governance risks to sustainability</w:t>
      </w:r>
      <w:r w:rsidRPr="00771573">
        <w:rPr>
          <w:lang w:eastAsia="en-GB"/>
        </w:rPr>
        <w:t xml:space="preserve">, the MTR </w:t>
      </w:r>
      <w:r w:rsidRPr="00771573">
        <w:rPr>
          <w:rFonts w:eastAsia="Calibri"/>
          <w:lang w:eastAsia="en-GB"/>
        </w:rPr>
        <w:t xml:space="preserve">assessed; whether the country’s legal frameworks, policies, governance structures and processes pose risks that may jeopardize project benefits; whether the project has in place frameworks, policies, governance structures and processes that will create mechanisms for accountability, transparency, and technical knowledge transfer after the project’s closure; whether the project has developed appropriate institutional capacity (systems, structures, staff, expertise, etc.) that will be self-sufficient after the project closure date; and how the project identified and involved champions (i.e. individuals in government and civil society) who can promote sustainability of project outcomes; and whether the project leadership have the ability to respond to future institutional and governance changes (i.e. foreseeable changes to local or national political leadership) – thus can the project strategies effectively be incorporated/mainstreamed into future planning? </w:t>
      </w:r>
    </w:p>
    <w:p w14:paraId="1D5BBFB6" w14:textId="77777777" w:rsidR="000B59E8" w:rsidRPr="00771573" w:rsidRDefault="000B59E8" w:rsidP="00A60E58">
      <w:pPr>
        <w:pStyle w:val="NumberedParas"/>
        <w:rPr>
          <w:rFonts w:eastAsia="Calibri"/>
          <w:lang w:eastAsia="en-GB"/>
        </w:rPr>
      </w:pPr>
      <w:r w:rsidRPr="00771573">
        <w:rPr>
          <w:b/>
          <w:lang w:eastAsia="en-GB"/>
        </w:rPr>
        <w:t xml:space="preserve">On </w:t>
      </w:r>
      <w:r w:rsidRPr="00771573">
        <w:rPr>
          <w:rFonts w:eastAsia="Calibri"/>
          <w:b/>
          <w:lang w:eastAsia="en-GB"/>
        </w:rPr>
        <w:t>enviro</w:t>
      </w:r>
      <w:r w:rsidRPr="00771573">
        <w:rPr>
          <w:b/>
          <w:lang w:eastAsia="en-GB"/>
        </w:rPr>
        <w:t>nmental risks to sustainability</w:t>
      </w:r>
      <w:r w:rsidRPr="00771573">
        <w:rPr>
          <w:lang w:eastAsia="en-GB"/>
        </w:rPr>
        <w:t xml:space="preserve">, the </w:t>
      </w:r>
      <w:r w:rsidRPr="00771573">
        <w:rPr>
          <w:rFonts w:eastAsia="Calibri"/>
          <w:lang w:eastAsia="en-GB"/>
        </w:rPr>
        <w:t>MTR assessed whether there are environmental factors that could undermine and reverse the project’s outcomes and results, including factors that have been identified by project stakeholders.</w:t>
      </w:r>
    </w:p>
    <w:p w14:paraId="63D66309" w14:textId="77777777" w:rsidR="002F24C3" w:rsidRPr="00771573" w:rsidRDefault="000805F0" w:rsidP="00A60E58">
      <w:pPr>
        <w:pStyle w:val="NumberedParas"/>
      </w:pPr>
      <w:r w:rsidRPr="00771573">
        <w:rPr>
          <w:b/>
          <w:bCs/>
          <w:lang w:eastAsia="en-GB"/>
        </w:rPr>
        <w:t xml:space="preserve">Conclusions &amp; Recommendations: </w:t>
      </w:r>
      <w:r w:rsidR="002F24C3" w:rsidRPr="00771573">
        <w:rPr>
          <w:lang w:eastAsia="en-GB"/>
        </w:rPr>
        <w:t xml:space="preserve">The MTR </w:t>
      </w:r>
      <w:r w:rsidRPr="00771573">
        <w:rPr>
          <w:lang w:eastAsia="en-GB"/>
        </w:rPr>
        <w:t xml:space="preserve">offers </w:t>
      </w:r>
      <w:r w:rsidR="002F24C3" w:rsidRPr="00771573">
        <w:rPr>
          <w:lang w:eastAsia="en-GB"/>
        </w:rPr>
        <w:t>evidence-based conclusions, in light of the findings.</w:t>
      </w:r>
      <w:r w:rsidRPr="00771573">
        <w:rPr>
          <w:lang w:eastAsia="en-GB"/>
        </w:rPr>
        <w:t xml:space="preserve"> </w:t>
      </w:r>
      <w:r w:rsidR="002F24C3" w:rsidRPr="00771573">
        <w:rPr>
          <w:lang w:eastAsia="en-GB"/>
        </w:rPr>
        <w:t xml:space="preserve">Recommendations </w:t>
      </w:r>
      <w:r w:rsidRPr="00771573">
        <w:rPr>
          <w:lang w:eastAsia="en-GB"/>
        </w:rPr>
        <w:t>made are</w:t>
      </w:r>
      <w:r w:rsidR="002F24C3" w:rsidRPr="00771573">
        <w:rPr>
          <w:lang w:eastAsia="en-GB"/>
        </w:rPr>
        <w:t xml:space="preserve"> succinct suggestions for critical intervention that are specific, measurable, achievable, and relevant. </w:t>
      </w:r>
    </w:p>
    <w:p w14:paraId="32A239C5" w14:textId="77777777" w:rsidR="005C37E8" w:rsidRPr="00771573" w:rsidRDefault="00AD2C11" w:rsidP="00146F08">
      <w:pPr>
        <w:pStyle w:val="Heading1"/>
      </w:pPr>
      <w:bookmarkStart w:id="18" w:name="_Toc475956258"/>
      <w:bookmarkEnd w:id="14"/>
      <w:bookmarkEnd w:id="15"/>
      <w:bookmarkEnd w:id="16"/>
      <w:bookmarkEnd w:id="17"/>
      <w:r w:rsidRPr="00146F08">
        <w:t>Findings</w:t>
      </w:r>
      <w:bookmarkEnd w:id="18"/>
      <w:r w:rsidRPr="00771573">
        <w:t xml:space="preserve"> </w:t>
      </w:r>
    </w:p>
    <w:p w14:paraId="148F0AD1" w14:textId="1CD0F60F" w:rsidR="005B751F" w:rsidRPr="00771573" w:rsidRDefault="005B751F" w:rsidP="00146F08">
      <w:pPr>
        <w:pStyle w:val="Heading2"/>
        <w:rPr>
          <w:lang w:eastAsia="en-GB"/>
        </w:rPr>
      </w:pPr>
      <w:bookmarkStart w:id="19" w:name="_Toc475956259"/>
      <w:r w:rsidRPr="00771573">
        <w:rPr>
          <w:rFonts w:eastAsia="Calibri"/>
          <w:lang w:eastAsia="en-GB"/>
        </w:rPr>
        <w:t xml:space="preserve">Project Strategy </w:t>
      </w:r>
      <w:r w:rsidRPr="00771573">
        <w:rPr>
          <w:lang w:eastAsia="en-GB"/>
        </w:rPr>
        <w:t xml:space="preserve">(Project design and </w:t>
      </w:r>
      <w:r w:rsidRPr="00771573">
        <w:rPr>
          <w:rFonts w:eastAsia="Calibri"/>
          <w:lang w:eastAsia="en-GB"/>
        </w:rPr>
        <w:t>Results Framework/Logframe</w:t>
      </w:r>
      <w:r w:rsidRPr="00771573">
        <w:rPr>
          <w:lang w:eastAsia="en-GB"/>
        </w:rPr>
        <w:t>)</w:t>
      </w:r>
      <w:r w:rsidR="00CB6C95">
        <w:rPr>
          <w:lang w:eastAsia="en-GB"/>
        </w:rPr>
        <w:t xml:space="preserve"> - Moderately Satisfactory</w:t>
      </w:r>
      <w:bookmarkEnd w:id="19"/>
      <w:r w:rsidR="00CB6C95">
        <w:rPr>
          <w:lang w:eastAsia="en-GB"/>
        </w:rPr>
        <w:t xml:space="preserve"> </w:t>
      </w:r>
      <w:r w:rsidRPr="00771573">
        <w:rPr>
          <w:lang w:eastAsia="en-GB"/>
        </w:rPr>
        <w:t xml:space="preserve"> </w:t>
      </w:r>
    </w:p>
    <w:p w14:paraId="4E9EBC02" w14:textId="603BCBE1" w:rsidR="003B2110" w:rsidRPr="00771573" w:rsidRDefault="008F757B" w:rsidP="00A60E58">
      <w:pPr>
        <w:pStyle w:val="NumberedParas"/>
        <w:rPr>
          <w:color w:val="000000"/>
          <w:lang w:eastAsia="en-ZA"/>
        </w:rPr>
      </w:pPr>
      <w:r w:rsidRPr="000928CC">
        <w:t>The MTR finds that the project</w:t>
      </w:r>
      <w:r w:rsidR="00D96C6E" w:rsidRPr="000928CC">
        <w:t xml:space="preserve"> addresses a national priority that is in</w:t>
      </w:r>
      <w:r w:rsidR="003B2110" w:rsidRPr="000928CC">
        <w:t xml:space="preserve"> </w:t>
      </w:r>
      <w:r w:rsidR="00D96C6E" w:rsidRPr="000928CC">
        <w:t>li</w:t>
      </w:r>
      <w:r w:rsidR="003B2110" w:rsidRPr="000928CC">
        <w:t>n</w:t>
      </w:r>
      <w:r w:rsidR="00D96C6E" w:rsidRPr="000928CC">
        <w:t xml:space="preserve">e with the </w:t>
      </w:r>
      <w:r w:rsidR="003B2110" w:rsidRPr="000928CC">
        <w:t xml:space="preserve">country’s </w:t>
      </w:r>
      <w:r w:rsidR="00BF1322">
        <w:t>conservation and economic development strategies such as sustainable tourism development, the blue economy and the Marine Spatial Planning initiative</w:t>
      </w:r>
      <w:r w:rsidR="003B2110" w:rsidRPr="000928CC">
        <w:t xml:space="preserve">. </w:t>
      </w:r>
      <w:r w:rsidR="003B2110" w:rsidRPr="00BD70F9">
        <w:t xml:space="preserve">Seychelles recognizes the importance of natural resources and ecosystem services in the economic development of the country, as expressed in the country’s Sustainable Development Strategy 2012-2020 (SSDS). The SSDS covers 13 thematic areas, six </w:t>
      </w:r>
      <w:r w:rsidR="005C742B" w:rsidRPr="00BD70F9">
        <w:t>of them</w:t>
      </w:r>
      <w:r w:rsidR="003B2110" w:rsidRPr="00BD70F9">
        <w:t xml:space="preserve"> relevan</w:t>
      </w:r>
      <w:r w:rsidR="005C742B" w:rsidRPr="00BD70F9">
        <w:t>t</w:t>
      </w:r>
      <w:r w:rsidR="003B2110" w:rsidRPr="00BD70F9">
        <w:t xml:space="preserve"> to the establishment of protected areas and sustainable land management in the Outer Islands: </w:t>
      </w:r>
      <w:r w:rsidR="003B2110" w:rsidRPr="00771573">
        <w:rPr>
          <w:iCs/>
          <w:color w:val="000000"/>
        </w:rPr>
        <w:t>(i) Biodiversity and Forestry; (ii) Climate Change, (iii) Fisheries and Marine Resources; (iv) Economics of Sustainability; (v) Land Use, Coastal Zones and Urbanization; (vi) Tourism and Aesthetics; and (vii) Policy, Institutional and Regulatory</w:t>
      </w:r>
      <w:r w:rsidR="00683460">
        <w:rPr>
          <w:iCs/>
          <w:color w:val="000000"/>
        </w:rPr>
        <w:t xml:space="preserve"> Frameworks</w:t>
      </w:r>
      <w:r w:rsidR="003B2110" w:rsidRPr="00771573">
        <w:rPr>
          <w:iCs/>
          <w:color w:val="000000"/>
        </w:rPr>
        <w:t xml:space="preserve">.  </w:t>
      </w:r>
      <w:r w:rsidR="003B2110" w:rsidRPr="00771573">
        <w:rPr>
          <w:color w:val="000000"/>
          <w:lang w:eastAsia="en-ZA"/>
        </w:rPr>
        <w:t>Within each thematic area, the SSDS describes and prioritises various support programmes. In the context of protected areas and sustainable land management in the Outer Islands, these include</w:t>
      </w:r>
      <w:r w:rsidR="003B2110" w:rsidRPr="00BD70F9">
        <w:t>: terrestrial national parks under the Biodiversity and Forestry thematic area; marine protected areas under the Fisheries and Marine Resources thematic area; coastal zones and protected areas development funding programme under the Economics of Sustainability thematic area; and environmental legislation review and enactment / environmental policy and institutional development under the Policy, Institutional and Regulatory thematic area</w:t>
      </w:r>
      <w:r w:rsidR="003B2110" w:rsidRPr="00771573">
        <w:rPr>
          <w:color w:val="000000"/>
          <w:lang w:eastAsia="en-ZA"/>
        </w:rPr>
        <w:t>.</w:t>
      </w:r>
      <w:r w:rsidR="00DA0E5E" w:rsidRPr="00771573">
        <w:rPr>
          <w:color w:val="000000"/>
          <w:lang w:eastAsia="en-ZA"/>
        </w:rPr>
        <w:t xml:space="preserve"> The project </w:t>
      </w:r>
      <w:r w:rsidR="00D96EA3">
        <w:rPr>
          <w:color w:val="000000"/>
          <w:lang w:eastAsia="en-ZA"/>
        </w:rPr>
        <w:t>is</w:t>
      </w:r>
      <w:r w:rsidR="00DA0E5E" w:rsidRPr="00771573">
        <w:rPr>
          <w:color w:val="000000"/>
          <w:lang w:eastAsia="en-ZA"/>
        </w:rPr>
        <w:t xml:space="preserve"> also in line with the new PA Policy (</w:t>
      </w:r>
      <w:r w:rsidR="006A32E5">
        <w:rPr>
          <w:color w:val="000000"/>
          <w:lang w:eastAsia="en-ZA"/>
        </w:rPr>
        <w:t>Developed for GOS under previous GEF support</w:t>
      </w:r>
      <w:r w:rsidR="00BF1322">
        <w:rPr>
          <w:color w:val="000000"/>
          <w:lang w:eastAsia="en-ZA"/>
        </w:rPr>
        <w:t xml:space="preserve"> </w:t>
      </w:r>
      <w:r w:rsidR="00DA0E5E" w:rsidRPr="00771573">
        <w:rPr>
          <w:color w:val="000000"/>
          <w:lang w:eastAsia="en-ZA"/>
        </w:rPr>
        <w:t xml:space="preserve">2015), </w:t>
      </w:r>
      <w:r w:rsidR="00A32914" w:rsidRPr="00771573">
        <w:rPr>
          <w:color w:val="000000"/>
          <w:lang w:eastAsia="en-ZA"/>
        </w:rPr>
        <w:t>whose goal is t</w:t>
      </w:r>
      <w:r w:rsidR="003B2110" w:rsidRPr="00BD70F9">
        <w:t xml:space="preserve">o achieve an effective and multi-use protected area system that is representative, comprehensive and balanced, and to maintain the highest quality examples of ecosystems within the country by engaging all stakeholders.  The </w:t>
      </w:r>
      <w:r w:rsidR="003B2110" w:rsidRPr="00BD70F9">
        <w:lastRenderedPageBreak/>
        <w:t xml:space="preserve">Protected </w:t>
      </w:r>
      <w:r w:rsidR="00D96EA3">
        <w:t xml:space="preserve">Area </w:t>
      </w:r>
      <w:r w:rsidR="003B2110" w:rsidRPr="00BD70F9">
        <w:t>Policy provide</w:t>
      </w:r>
      <w:r w:rsidR="00A32914" w:rsidRPr="00BD70F9">
        <w:t>s</w:t>
      </w:r>
      <w:r w:rsidR="003B2110" w:rsidRPr="00BD70F9">
        <w:t xml:space="preserve"> a national policy framework for: 1) the elaboration of legislation and associated regulations for the establishment and management of PAs; 2) the coordination and guidance for the planning, management and assessment of the existing (and future) set of protected areas in accordance to other national policies, international standards and best practices; and 3) the fulfillment of regional and international commitments relating to the conservation, protection and sustainable use of biodiversity and associated ecosystems (</w:t>
      </w:r>
      <w:r w:rsidR="003B2110" w:rsidRPr="00771573">
        <w:rPr>
          <w:i/>
        </w:rPr>
        <w:t>inter alia</w:t>
      </w:r>
      <w:r w:rsidR="003B2110" w:rsidRPr="00771573">
        <w:t xml:space="preserve"> the </w:t>
      </w:r>
      <w:r w:rsidR="00D96EA3">
        <w:t>Convention on Biodi</w:t>
      </w:r>
      <w:r w:rsidR="00210A0E">
        <w:t>v</w:t>
      </w:r>
      <w:r w:rsidR="00D96EA3">
        <w:t>ersity (</w:t>
      </w:r>
      <w:r w:rsidR="003B2110" w:rsidRPr="00771573">
        <w:t>CBD</w:t>
      </w:r>
      <w:r w:rsidR="00D96EA3">
        <w:t>)</w:t>
      </w:r>
      <w:r w:rsidR="003B2110" w:rsidRPr="00771573">
        <w:t>, UN</w:t>
      </w:r>
      <w:r w:rsidR="00D96EA3">
        <w:t xml:space="preserve"> Framework Convention on Climate Change (UN</w:t>
      </w:r>
      <w:r w:rsidR="003B2110" w:rsidRPr="00771573">
        <w:t>FCCC, UN</w:t>
      </w:r>
      <w:r w:rsidR="00D96EA3">
        <w:t xml:space="preserve"> Convention to Combat Desertification (UN</w:t>
      </w:r>
      <w:r w:rsidR="003B2110" w:rsidRPr="00771573">
        <w:t>CCD</w:t>
      </w:r>
      <w:r w:rsidR="00D96EA3">
        <w:t>)</w:t>
      </w:r>
      <w:r w:rsidR="003B2110" w:rsidRPr="00771573">
        <w:t xml:space="preserve">, </w:t>
      </w:r>
      <w:r w:rsidR="00D96EA3" w:rsidRPr="00D96EA3">
        <w:t>Convention on the Conservation of Migratory Species of Wild Animals</w:t>
      </w:r>
      <w:r w:rsidR="00D96EA3">
        <w:t xml:space="preserve"> (</w:t>
      </w:r>
      <w:r w:rsidR="003B2110" w:rsidRPr="00771573">
        <w:t>CMS</w:t>
      </w:r>
      <w:r w:rsidR="00D96EA3">
        <w:t>)</w:t>
      </w:r>
      <w:r w:rsidR="003B2110" w:rsidRPr="00771573">
        <w:t xml:space="preserve"> and </w:t>
      </w:r>
      <w:r w:rsidR="00D96EA3">
        <w:t xml:space="preserve">the </w:t>
      </w:r>
      <w:r w:rsidR="00D96EA3" w:rsidRPr="00D96EA3">
        <w:t xml:space="preserve">Convention on International Trade in Endangered Species of Wild Fauna and Flora </w:t>
      </w:r>
      <w:r w:rsidR="00D96EA3">
        <w:t>(</w:t>
      </w:r>
      <w:r w:rsidR="003B2110" w:rsidRPr="00771573">
        <w:t>CITES</w:t>
      </w:r>
      <w:r w:rsidR="00D96EA3">
        <w:t>)</w:t>
      </w:r>
      <w:r w:rsidR="003B2110" w:rsidRPr="00771573">
        <w:t>).  The policy also outlines the concept of co-management and proposes templates for co-management agreements for PAs in Seychelles, including those for NGO and private partner management of official protecte</w:t>
      </w:r>
      <w:r w:rsidR="007A0AD3">
        <w:t>d</w:t>
      </w:r>
      <w:r w:rsidR="003B2110" w:rsidRPr="00771573">
        <w:t xml:space="preserve"> areas.</w:t>
      </w:r>
    </w:p>
    <w:p w14:paraId="3A9F6887" w14:textId="25A2E037" w:rsidR="008F757B" w:rsidRPr="00771573" w:rsidRDefault="00A32914" w:rsidP="00A60E58">
      <w:pPr>
        <w:pStyle w:val="NumberedParas"/>
      </w:pPr>
      <w:r w:rsidRPr="000928CC">
        <w:t xml:space="preserve">The project was formulated over a one year period, involving a wide spectrum of stakeholders (through a </w:t>
      </w:r>
      <w:r w:rsidR="007A0AD3">
        <w:t>P</w:t>
      </w:r>
      <w:r w:rsidRPr="000928CC">
        <w:t xml:space="preserve">roject </w:t>
      </w:r>
      <w:r w:rsidR="007A0AD3">
        <w:t>P</w:t>
      </w:r>
      <w:r w:rsidRPr="000928CC">
        <w:t xml:space="preserve">reparatory </w:t>
      </w:r>
      <w:r w:rsidR="007A0AD3">
        <w:t>G</w:t>
      </w:r>
      <w:r w:rsidRPr="000928CC">
        <w:t xml:space="preserve">rant – PPG). This ensured that the perspectives of all relevant stakeholders informed the project design. The MTR finds that the project design was indeed based on a detailed analysis of the country’s agenda for expanding PAs and in particular integrating the Outer Islands into the PA estate, in particular the threats to PA expansion and the barriers preventing the country from effectively </w:t>
      </w:r>
      <w:r w:rsidR="00DA3B55" w:rsidRPr="000928CC">
        <w:t xml:space="preserve">addressing these threats. </w:t>
      </w:r>
      <w:r w:rsidRPr="000928CC">
        <w:t xml:space="preserve">  </w:t>
      </w:r>
      <w:r w:rsidR="00DA3B55" w:rsidRPr="000928CC">
        <w:t xml:space="preserve">The rationale for integrating the Outer Islands into the country’s PA estate lies in the fact that </w:t>
      </w:r>
      <w:r w:rsidR="007A0AD3">
        <w:t>the country’s</w:t>
      </w:r>
      <w:r w:rsidR="007A0AD3" w:rsidRPr="00771573">
        <w:t xml:space="preserve"> </w:t>
      </w:r>
      <w:r w:rsidR="00DA3B55" w:rsidRPr="00771573">
        <w:t>existing protected area system is primarily situated in the Inner (Granitic) Islands of th</w:t>
      </w:r>
      <w:r w:rsidR="004E22FA">
        <w:t xml:space="preserve">e country.  The Outer Islands </w:t>
      </w:r>
      <w:r w:rsidR="00DA3B55" w:rsidRPr="00771573">
        <w:t>of Seychelles, which constitutes more than 80% of the country’s Exclus</w:t>
      </w:r>
      <w:r w:rsidR="004E22FA">
        <w:t>ive Economic Zone, only contain</w:t>
      </w:r>
      <w:r w:rsidR="00DA3B55" w:rsidRPr="00771573">
        <w:t xml:space="preserve"> four official protected areas, and only one of these, the Aldabr</w:t>
      </w:r>
      <w:r w:rsidR="004E22FA">
        <w:t xml:space="preserve">a Atoll Special Nature Reserve </w:t>
      </w:r>
      <w:r w:rsidR="00DA3B55" w:rsidRPr="00771573">
        <w:t>is actively managed</w:t>
      </w:r>
      <w:r w:rsidR="006A32E5">
        <w:rPr>
          <w:rStyle w:val="FootnoteReference"/>
        </w:rPr>
        <w:footnoteReference w:id="2"/>
      </w:r>
      <w:r w:rsidR="00DA3B55" w:rsidRPr="00771573">
        <w:t xml:space="preserve">.  </w:t>
      </w:r>
    </w:p>
    <w:p w14:paraId="1079C7AE" w14:textId="7A2662A5" w:rsidR="000928CC" w:rsidRDefault="00DA3B55" w:rsidP="00A60E58">
      <w:pPr>
        <w:pStyle w:val="NumberedParas"/>
        <w:rPr>
          <w:lang w:eastAsia="en-GB"/>
        </w:rPr>
      </w:pPr>
      <w:r w:rsidRPr="00771573">
        <w:t>The MTR finds that the project strategy identified is highly relevan</w:t>
      </w:r>
      <w:r w:rsidR="004E22FA">
        <w:t xml:space="preserve">t to the government’s agenda of </w:t>
      </w:r>
      <w:r w:rsidRPr="00771573">
        <w:t xml:space="preserve">addressing threats to </w:t>
      </w:r>
      <w:r w:rsidR="007A0AD3">
        <w:t>b</w:t>
      </w:r>
      <w:r w:rsidRPr="00771573">
        <w:t xml:space="preserve">iodiversity conservation in the Outer Islands and the country. Indeed, the establishment and effective management of a representative system of protected areas, and the integration of biodiversity conservation and ecological function priorities into a spatial development and investment planning framework is an integral part of Seychelles’ overall strategy to address the threats and root causes of biodiversity loss and land degradation in the Outer Islands. The </w:t>
      </w:r>
      <w:r w:rsidR="00BA2748" w:rsidRPr="00771573">
        <w:t>project supports</w:t>
      </w:r>
      <w:r w:rsidRPr="00771573">
        <w:t>: (i) the establishment of new official protected areas encompassing terrestrial and marine ecosystems in the Outer Islands to ensure that important ecosystems, habitats and species are effectively conserved; (ii) the development of functional, working partnerships between the government and environmental NGOs (and other partners) in the establishment and effective management of protected areas in the Outer Islands; (iii) the implementation of management strategies that harmonize conservation goals with the interests of various stakeholders in tourism and sustainable resource use (e.g. fisheries); (iv) the rehabilitation of terrestrial ecosystems to restore ecological functioning and diversity and support PA management objectives; and (v) adequate capacity in public PA institutions, NGOs and other prospective partners to enable knowledge sharing, development of effective interventions (e.g. ecosystem / species assessments, monitoring and conservation) and processes (e.g. creation of PA management and business plans).</w:t>
      </w:r>
      <w:r w:rsidR="00BA2748" w:rsidRPr="00771573">
        <w:t xml:space="preserve"> </w:t>
      </w:r>
    </w:p>
    <w:p w14:paraId="2AEE2060" w14:textId="77777777" w:rsidR="00E302CD" w:rsidRPr="00771573" w:rsidRDefault="00BA2748" w:rsidP="00A60E58">
      <w:pPr>
        <w:pStyle w:val="NumberedParas"/>
        <w:rPr>
          <w:lang w:eastAsia="en-GB"/>
        </w:rPr>
      </w:pPr>
      <w:r w:rsidRPr="00771573">
        <w:t xml:space="preserve">These strategies are adequate to address the </w:t>
      </w:r>
      <w:r w:rsidRPr="00E302CD">
        <w:rPr>
          <w:rFonts w:eastAsia="MS Mincho"/>
        </w:rPr>
        <w:t>operational, financial and capacity constraints to effective management of PAs</w:t>
      </w:r>
      <w:r w:rsidRPr="00771573">
        <w:t xml:space="preserve"> faced by the government and its partners. These include: inadequate funds, human resources and infrastructure, which reduces the ability of the Seychelles National Parks Authority to extend PA coverage to the Outer Islands; where the private sector, which operates tourism facilities on the Islands are willing to contribute to conservation (e.g. the privately owned D’Arros and St. Joseph island group, Desroches, </w:t>
      </w:r>
      <w:r w:rsidR="00210A0E">
        <w:t xml:space="preserve">Alphonse </w:t>
      </w:r>
      <w:r w:rsidR="009F1AC5">
        <w:t xml:space="preserve">and </w:t>
      </w:r>
      <w:r w:rsidRPr="00771573">
        <w:t xml:space="preserve">Farquhar), the absence of official PA status for specific sites and delegated management authority greatly restricts the ability of these partners to implement protection measures for critical ecosystems and species, to develop or implement any long-term planning processes for the sites, or to develop collaborations and raise funds </w:t>
      </w:r>
      <w:r w:rsidRPr="00771573">
        <w:lastRenderedPageBreak/>
        <w:t>from national and international partners.</w:t>
      </w:r>
      <w:r w:rsidR="002E3E32" w:rsidRPr="00771573">
        <w:t xml:space="preserve"> The other barriers to the creation and effective management of protected areas in the Outer Islands is a lack of ecological and economic data and inadequate systems to ensure that the data that does exist is available for key stakeholders; inadequate technical and human capacities and resources, unclear PA financing model that involves the private sector, NGOs, government and citizens in general. Another barrier is the absence of an overall, long-term strategy in place for the development and conservation of the Outer Islands including a lack of a process for bringing together relevant stakeholders to generate such a strategy; and, the consequent lack </w:t>
      </w:r>
      <w:r w:rsidR="00F7377E">
        <w:t xml:space="preserve">of </w:t>
      </w:r>
      <w:r w:rsidR="002E3E32" w:rsidRPr="00771573">
        <w:t xml:space="preserve">adequate systems, rules and capacities for planning and decision-making. The MTR concludes that the selected project strategy </w:t>
      </w:r>
      <w:r w:rsidR="002E3E32" w:rsidRPr="00771573">
        <w:rPr>
          <w:lang w:eastAsia="en-GB"/>
        </w:rPr>
        <w:t>provides the most effective route towards the long-term goal of removing threats to biodiversity of the Outer Islands.</w:t>
      </w:r>
      <w:r w:rsidR="00E302CD">
        <w:rPr>
          <w:lang w:eastAsia="en-GB"/>
        </w:rPr>
        <w:t xml:space="preserve"> It is noted that the project design is coordinated with the </w:t>
      </w:r>
      <w:r w:rsidR="00E302CD" w:rsidRPr="00771573">
        <w:rPr>
          <w:lang w:eastAsia="en-GB"/>
        </w:rPr>
        <w:t>Marine Spatial Planning Initiative</w:t>
      </w:r>
      <w:r w:rsidR="00E302CD">
        <w:rPr>
          <w:lang w:eastAsia="en-GB"/>
        </w:rPr>
        <w:t>, which will support removal of threats at the macro-ecosystem level while the project tackles threats at the individual site level (micro levels).</w:t>
      </w:r>
    </w:p>
    <w:p w14:paraId="0C5CC544" w14:textId="6B5B5A17" w:rsidR="002E3E32" w:rsidRPr="00A01F75" w:rsidRDefault="0054135E" w:rsidP="00A60E58">
      <w:pPr>
        <w:pStyle w:val="NumberedParas"/>
        <w:rPr>
          <w:lang w:eastAsia="en-GB"/>
        </w:rPr>
      </w:pPr>
      <w:r w:rsidRPr="00771573">
        <w:rPr>
          <w:lang w:eastAsia="en-GB"/>
        </w:rPr>
        <w:t xml:space="preserve">The MTR finds that the project design incorporated lessons from several </w:t>
      </w:r>
      <w:r w:rsidR="00E64FA4" w:rsidRPr="00771573">
        <w:rPr>
          <w:lang w:eastAsia="en-GB"/>
        </w:rPr>
        <w:t xml:space="preserve">existing initiatives and partners; notably, i) </w:t>
      </w:r>
      <w:r w:rsidR="00E64FA4" w:rsidRPr="00771573">
        <w:t>implementing marine monitoring activities (water temperature; benthic; species) from Seychelles Island</w:t>
      </w:r>
      <w:r w:rsidR="009F1AC5">
        <w:t>s</w:t>
      </w:r>
      <w:r w:rsidR="00E64FA4" w:rsidRPr="00771573">
        <w:t xml:space="preserve"> Foundation (from SIF supported activities on Aldabra); ii) On coral reef monitoring from ICS and DRC; iii) On technical and legal/policy aspects of expanding the marine protected zones from SIF (based on the similar initiative around Aldabra</w:t>
      </w:r>
      <w:r w:rsidR="00404E65">
        <w:t>)</w:t>
      </w:r>
      <w:r w:rsidR="00E64FA4" w:rsidRPr="00771573">
        <w:t xml:space="preserve">; </w:t>
      </w:r>
      <w:r w:rsidR="00E64FA4" w:rsidRPr="00771573">
        <w:rPr>
          <w:lang w:eastAsia="en-GB"/>
        </w:rPr>
        <w:t xml:space="preserve">The MTR finds that project implementation utilized lessons on financial disbursement and the important role of the </w:t>
      </w:r>
      <w:r w:rsidR="00F7377E">
        <w:rPr>
          <w:lang w:eastAsia="en-GB"/>
        </w:rPr>
        <w:t>Programme Coordination Unit (</w:t>
      </w:r>
      <w:r w:rsidR="00E64FA4" w:rsidRPr="00771573">
        <w:rPr>
          <w:lang w:eastAsia="en-GB"/>
        </w:rPr>
        <w:t>PCU</w:t>
      </w:r>
      <w:r w:rsidR="00F7377E">
        <w:rPr>
          <w:lang w:eastAsia="en-GB"/>
        </w:rPr>
        <w:t>)</w:t>
      </w:r>
      <w:r w:rsidR="00E64FA4" w:rsidRPr="00771573">
        <w:rPr>
          <w:lang w:eastAsia="en-GB"/>
        </w:rPr>
        <w:t xml:space="preserve"> from previous projects. </w:t>
      </w:r>
      <w:r w:rsidR="00DD48DF" w:rsidRPr="00771573">
        <w:rPr>
          <w:lang w:eastAsia="en-GB"/>
        </w:rPr>
        <w:t xml:space="preserve">Despite an initial delay in disbursements in the first quarter of the project, this project seems to have avoided the disbursement delays experienced by the NGO Modality and other GEF </w:t>
      </w:r>
      <w:r w:rsidR="00DD48DF" w:rsidRPr="00A01F75">
        <w:rPr>
          <w:lang w:eastAsia="en-GB"/>
        </w:rPr>
        <w:t>projects in the country</w:t>
      </w:r>
      <w:r w:rsidR="006C45DB" w:rsidRPr="00A01F75">
        <w:rPr>
          <w:lang w:eastAsia="en-GB"/>
        </w:rPr>
        <w:t xml:space="preserve"> (noting that s</w:t>
      </w:r>
      <w:r w:rsidR="006C45DB" w:rsidRPr="00A01F75">
        <w:t xml:space="preserve">ome delays were experienced </w:t>
      </w:r>
      <w:r w:rsidR="00BF1322" w:rsidRPr="00A01F75">
        <w:t xml:space="preserve">at the start of the project </w:t>
      </w:r>
      <w:r w:rsidR="006C45DB" w:rsidRPr="00A01F75">
        <w:t>and reported elsewhere, with the explanation that most of those were due to Ministry of Environment and Finance procedures</w:t>
      </w:r>
      <w:r w:rsidR="00BF1322" w:rsidRPr="00A01F75">
        <w:t xml:space="preserve"> and the UNDP 80% rule on expenditures before replenishment can be made</w:t>
      </w:r>
      <w:r w:rsidR="006C45DB" w:rsidRPr="00A01F75">
        <w:t>).</w:t>
      </w:r>
    </w:p>
    <w:p w14:paraId="5E0872A1" w14:textId="77777777" w:rsidR="00DD48DF" w:rsidRPr="00771573" w:rsidRDefault="00DD48DF" w:rsidP="00A60E58">
      <w:pPr>
        <w:pStyle w:val="NumberedParas"/>
        <w:rPr>
          <w:lang w:eastAsia="en-GB"/>
        </w:rPr>
      </w:pPr>
      <w:r w:rsidRPr="00771573">
        <w:rPr>
          <w:lang w:eastAsia="en-GB"/>
        </w:rPr>
        <w:t xml:space="preserve">The MTR however finds that the project design and implementation should have been informed by three </w:t>
      </w:r>
      <w:r w:rsidR="00460F86" w:rsidRPr="00771573">
        <w:rPr>
          <w:lang w:eastAsia="en-GB"/>
        </w:rPr>
        <w:t xml:space="preserve">lessons that </w:t>
      </w:r>
      <w:r w:rsidR="008B172D">
        <w:rPr>
          <w:lang w:eastAsia="en-GB"/>
        </w:rPr>
        <w:t>were not factored in</w:t>
      </w:r>
      <w:r w:rsidR="00460F86" w:rsidRPr="00771573">
        <w:rPr>
          <w:lang w:eastAsia="en-GB"/>
        </w:rPr>
        <w:t xml:space="preserve">. Not taking these lessons into account may complicate project implementation and achievement of its stated targets. They are: </w:t>
      </w:r>
    </w:p>
    <w:p w14:paraId="05227BC9" w14:textId="035A736E" w:rsidR="00460F86" w:rsidRPr="00771573" w:rsidRDefault="00460F86" w:rsidP="007B5215">
      <w:pPr>
        <w:pStyle w:val="TEBullets"/>
      </w:pPr>
      <w:r w:rsidRPr="00771573">
        <w:t>Committing project to results whose achievement is outside control of the project – the target for indicator 3 (the PA estate expands from 28,939 ha (terrestrial) and 15,261 ha (marine) to 105,197 ha and 6,498 ha respectively and indicator 6 (number of Protected Areas legally established and demarcated in Outer Islands increases from 4 to 9) – both of these targets depend on the approval of the new PA Law</w:t>
      </w:r>
      <w:r w:rsidR="008A3C9B" w:rsidRPr="00771573">
        <w:t xml:space="preserve"> (Nature Reserves and Conservancy Act, a draft of which was completed in 2015 but has not been approved yet.)</w:t>
      </w:r>
      <w:r w:rsidRPr="00771573">
        <w:t xml:space="preserve">. Although the project </w:t>
      </w:r>
      <w:r w:rsidR="008A3C9B" w:rsidRPr="00771573">
        <w:t xml:space="preserve">is actively monitoring the progression of the new Act, there is no guarantee that approval will be in time to enable the project </w:t>
      </w:r>
      <w:r w:rsidR="00827B87">
        <w:rPr>
          <w:lang w:val="en-GB"/>
        </w:rPr>
        <w:t>meet</w:t>
      </w:r>
      <w:r w:rsidR="008A3C9B" w:rsidRPr="00771573">
        <w:t xml:space="preserve"> these targets. On the other hand, the Act could be approved soon and this will no longer be an issue. It is difficult to predict one way or the other.</w:t>
      </w:r>
    </w:p>
    <w:p w14:paraId="16F373B6" w14:textId="77777777" w:rsidR="00460F86" w:rsidRPr="00771573" w:rsidRDefault="008A3C9B" w:rsidP="007B5215">
      <w:pPr>
        <w:pStyle w:val="TEBullets"/>
      </w:pPr>
      <w:r w:rsidRPr="00771573">
        <w:t xml:space="preserve">Use of </w:t>
      </w:r>
      <w:r w:rsidR="00460F86" w:rsidRPr="00771573">
        <w:t xml:space="preserve">ecosystem health indicators </w:t>
      </w:r>
      <w:r w:rsidRPr="00771573">
        <w:t xml:space="preserve">whose condition can be affected by developments outside the control of the project (indicators 8, 9, 10 and 11). </w:t>
      </w:r>
      <w:r w:rsidR="00460F86" w:rsidRPr="00771573">
        <w:t xml:space="preserve"> </w:t>
      </w:r>
      <w:r w:rsidR="00F66658" w:rsidRPr="00771573">
        <w:t xml:space="preserve">Already the warm temperatures experienced around the Outer Islands in April-June 2016 have caused massive damage to coral health. </w:t>
      </w:r>
      <w:r w:rsidR="00460F86" w:rsidRPr="00771573">
        <w:t xml:space="preserve"> </w:t>
      </w:r>
    </w:p>
    <w:p w14:paraId="400AECD9" w14:textId="69892EDA" w:rsidR="00827B87" w:rsidRPr="00827B87" w:rsidRDefault="00460F86" w:rsidP="007B5215">
      <w:pPr>
        <w:pStyle w:val="TEBullets"/>
      </w:pPr>
      <w:r w:rsidRPr="00771573">
        <w:t xml:space="preserve">Capacity challenges of the </w:t>
      </w:r>
      <w:r w:rsidR="00F66658" w:rsidRPr="00771573">
        <w:t>Small Island Developing States (</w:t>
      </w:r>
      <w:r w:rsidRPr="00771573">
        <w:t>SIDS</w:t>
      </w:r>
      <w:r w:rsidR="00F66658" w:rsidRPr="00771573">
        <w:t xml:space="preserve">); with 39 different activities, the project is quite complex. </w:t>
      </w:r>
      <w:r w:rsidR="00DB1754">
        <w:rPr>
          <w:lang w:val="en-GB"/>
        </w:rPr>
        <w:t xml:space="preserve">Majority of the project activities are supposed to be supported by consultants; project design however inadequately catered for the small pool of national consultants and provided only two staff members per Island, while ICS reports that a contingent of 3 to 5 staff members per Island would have been ideal. </w:t>
      </w:r>
      <w:r w:rsidR="00C80D52">
        <w:rPr>
          <w:lang w:val="en-GB"/>
        </w:rPr>
        <w:t xml:space="preserve">In addition, it failed to consider the probability of reduction of capacity resident at project start. However, </w:t>
      </w:r>
      <w:r w:rsidR="00F66658" w:rsidRPr="00771573">
        <w:t xml:space="preserve">ICS has </w:t>
      </w:r>
      <w:r w:rsidR="00C80D52">
        <w:rPr>
          <w:lang w:val="en-GB"/>
        </w:rPr>
        <w:t>progressively lost capacity it had at the beginning of the project via frequent staff changes at senior management, mid-management and operations</w:t>
      </w:r>
      <w:r w:rsidR="00C80D52">
        <w:rPr>
          <w:rStyle w:val="FootnoteReference"/>
          <w:lang w:val="en-GB"/>
        </w:rPr>
        <w:footnoteReference w:id="3"/>
      </w:r>
      <w:r w:rsidR="00F66658" w:rsidRPr="00771573">
        <w:t>.</w:t>
      </w:r>
      <w:r w:rsidR="00592390">
        <w:rPr>
          <w:lang w:val="en-GB"/>
        </w:rPr>
        <w:t xml:space="preserve"> </w:t>
      </w:r>
      <w:r w:rsidR="00C80D52">
        <w:rPr>
          <w:lang w:val="en-GB"/>
        </w:rPr>
        <w:t>This has exacerbated weak systems of pro</w:t>
      </w:r>
      <w:r w:rsidR="00E6696A">
        <w:rPr>
          <w:lang w:val="en-GB"/>
        </w:rPr>
        <w:t>curing and managing consultants, causing delays in the deliveries of key outputs;</w:t>
      </w:r>
    </w:p>
    <w:p w14:paraId="14AACE9C" w14:textId="7BBA145D" w:rsidR="00460F86" w:rsidRPr="00771573" w:rsidRDefault="00827B87" w:rsidP="007B5215">
      <w:pPr>
        <w:pStyle w:val="TEBullets"/>
      </w:pPr>
      <w:r>
        <w:rPr>
          <w:lang w:val="en-GB"/>
        </w:rPr>
        <w:lastRenderedPageBreak/>
        <w:t xml:space="preserve">Difficulty of access of the Outer Islands would have required a specific strategy: Project implementation is limited by access determined by weather. </w:t>
      </w:r>
      <w:r w:rsidR="00592390">
        <w:rPr>
          <w:lang w:val="en-US"/>
        </w:rPr>
        <w:t xml:space="preserve">ICS </w:t>
      </w:r>
      <w:r w:rsidR="000B0D5F">
        <w:rPr>
          <w:lang w:val="en-US"/>
        </w:rPr>
        <w:t xml:space="preserve">is unable to </w:t>
      </w:r>
      <w:r w:rsidR="00592390">
        <w:rPr>
          <w:lang w:val="en-US"/>
        </w:rPr>
        <w:t>carry out most assessment and monitoring activities on the Islands during South East Monsoon (May/June to Sept/Oct)</w:t>
      </w:r>
      <w:r w:rsidR="000B0D5F">
        <w:rPr>
          <w:lang w:val="en-US"/>
        </w:rPr>
        <w:t xml:space="preserve"> due to weather challenges</w:t>
      </w:r>
      <w:r w:rsidR="00592390">
        <w:rPr>
          <w:lang w:val="en-US"/>
        </w:rPr>
        <w:t xml:space="preserve">.  IDC does not operate </w:t>
      </w:r>
      <w:r w:rsidR="00591A1F">
        <w:rPr>
          <w:lang w:val="en-US"/>
        </w:rPr>
        <w:t>regular</w:t>
      </w:r>
      <w:r w:rsidR="00592390">
        <w:rPr>
          <w:lang w:val="en-US"/>
        </w:rPr>
        <w:t xml:space="preserve"> flights during these times to the Islands. </w:t>
      </w:r>
      <w:r w:rsidR="000B0D5F">
        <w:rPr>
          <w:lang w:val="en-US"/>
        </w:rPr>
        <w:t>Moreover</w:t>
      </w:r>
      <w:r w:rsidR="00592390">
        <w:rPr>
          <w:lang w:val="en-US"/>
        </w:rPr>
        <w:t>, Alphonse Resort closes down during this season</w:t>
      </w:r>
      <w:r w:rsidR="000B0D5F">
        <w:rPr>
          <w:lang w:val="en-US"/>
        </w:rPr>
        <w:t>. These facts were not taken into consideration during the project design.</w:t>
      </w:r>
    </w:p>
    <w:p w14:paraId="77C4E0B4" w14:textId="77777777" w:rsidR="002E3E32" w:rsidRDefault="00F66658" w:rsidP="00A60E58">
      <w:pPr>
        <w:pStyle w:val="NumberedParas"/>
      </w:pPr>
      <w:r w:rsidRPr="00771573">
        <w:rPr>
          <w:lang w:eastAsia="en-GB"/>
        </w:rPr>
        <w:t xml:space="preserve">Further, the MTR finds that project design was based on an in-depth analysis of risks and assumptions, with suggested mitigation measures. However, several assumptions </w:t>
      </w:r>
      <w:r w:rsidR="002E3E32" w:rsidRPr="00771573">
        <w:rPr>
          <w:lang w:eastAsia="en-GB"/>
        </w:rPr>
        <w:t>upstaged project implementation and achievement of results. These are examined in the table below.</w:t>
      </w:r>
    </w:p>
    <w:p w14:paraId="56ED55C5" w14:textId="77777777" w:rsidR="000928CC" w:rsidRPr="00771573" w:rsidRDefault="000928CC" w:rsidP="000928CC">
      <w:pPr>
        <w:pStyle w:val="Caption"/>
      </w:pPr>
      <w:bookmarkStart w:id="20" w:name="_Toc475956281"/>
      <w:r>
        <w:t xml:space="preserve">Table </w:t>
      </w:r>
      <w:r>
        <w:fldChar w:fldCharType="begin"/>
      </w:r>
      <w:r>
        <w:instrText xml:space="preserve"> SEQ Table \* ARABIC </w:instrText>
      </w:r>
      <w:r>
        <w:fldChar w:fldCharType="separate"/>
      </w:r>
      <w:r w:rsidR="001B69EC">
        <w:rPr>
          <w:noProof/>
        </w:rPr>
        <w:t>1</w:t>
      </w:r>
      <w:r>
        <w:fldChar w:fldCharType="end"/>
      </w:r>
      <w:r>
        <w:t>: Risks and Assumptions and their effects on project implementation and achievements</w:t>
      </w:r>
      <w:bookmarkEnd w:id="20"/>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0"/>
        <w:gridCol w:w="3549"/>
        <w:gridCol w:w="2977"/>
      </w:tblGrid>
      <w:tr w:rsidR="00314C5C" w:rsidRPr="005A6AC8" w14:paraId="041BB3FA" w14:textId="77777777" w:rsidTr="00FD3C08">
        <w:tc>
          <w:tcPr>
            <w:tcW w:w="3080" w:type="dxa"/>
            <w:shd w:val="clear" w:color="auto" w:fill="auto"/>
          </w:tcPr>
          <w:p w14:paraId="6A00547C" w14:textId="77777777" w:rsidR="00314C5C" w:rsidRPr="00F45FCF" w:rsidRDefault="00314C5C" w:rsidP="000928CC">
            <w:pPr>
              <w:pStyle w:val="SeyTables"/>
              <w:rPr>
                <w:b/>
                <w:sz w:val="20"/>
              </w:rPr>
            </w:pPr>
            <w:r w:rsidRPr="00F45FCF">
              <w:rPr>
                <w:b/>
                <w:sz w:val="20"/>
              </w:rPr>
              <w:t>Risk/assumption</w:t>
            </w:r>
          </w:p>
        </w:tc>
        <w:tc>
          <w:tcPr>
            <w:tcW w:w="3549" w:type="dxa"/>
            <w:shd w:val="clear" w:color="auto" w:fill="auto"/>
          </w:tcPr>
          <w:p w14:paraId="29B604CC" w14:textId="77777777" w:rsidR="00314C5C" w:rsidRPr="00F45FCF" w:rsidRDefault="00314C5C" w:rsidP="000928CC">
            <w:pPr>
              <w:pStyle w:val="SeyTables"/>
              <w:rPr>
                <w:b/>
                <w:sz w:val="20"/>
              </w:rPr>
            </w:pPr>
            <w:r w:rsidRPr="00F45FCF">
              <w:rPr>
                <w:b/>
                <w:sz w:val="20"/>
              </w:rPr>
              <w:t>How it played out</w:t>
            </w:r>
          </w:p>
        </w:tc>
        <w:tc>
          <w:tcPr>
            <w:tcW w:w="2977" w:type="dxa"/>
            <w:shd w:val="clear" w:color="auto" w:fill="auto"/>
          </w:tcPr>
          <w:p w14:paraId="46E2C13A" w14:textId="77777777" w:rsidR="00314C5C" w:rsidRPr="00F45FCF" w:rsidRDefault="00314C5C" w:rsidP="000928CC">
            <w:pPr>
              <w:pStyle w:val="SeyTables"/>
              <w:rPr>
                <w:b/>
                <w:sz w:val="20"/>
              </w:rPr>
            </w:pPr>
            <w:r w:rsidRPr="00F45FCF">
              <w:rPr>
                <w:b/>
                <w:sz w:val="20"/>
              </w:rPr>
              <w:t>Effect on project implementation</w:t>
            </w:r>
          </w:p>
        </w:tc>
      </w:tr>
      <w:tr w:rsidR="00314C5C" w:rsidRPr="005A6AC8" w14:paraId="42897B69" w14:textId="77777777" w:rsidTr="00FD3C08">
        <w:tc>
          <w:tcPr>
            <w:tcW w:w="3080" w:type="dxa"/>
            <w:shd w:val="clear" w:color="auto" w:fill="auto"/>
          </w:tcPr>
          <w:p w14:paraId="35D4327F" w14:textId="77777777" w:rsidR="00314C5C" w:rsidRPr="00F45FCF" w:rsidRDefault="00314C5C" w:rsidP="000928CC">
            <w:pPr>
              <w:pStyle w:val="SeyTables"/>
              <w:rPr>
                <w:sz w:val="20"/>
                <w:lang w:val="en-GB"/>
              </w:rPr>
            </w:pPr>
            <w:r w:rsidRPr="00F45FCF">
              <w:rPr>
                <w:sz w:val="20"/>
                <w:lang w:val="en-GB"/>
              </w:rPr>
              <w:t xml:space="preserve">Adequately qualified consultants / contractors can be sourced to provide technical support to project activities; and, </w:t>
            </w:r>
          </w:p>
          <w:p w14:paraId="28A20037" w14:textId="77777777" w:rsidR="00314C5C" w:rsidRPr="00F45FCF" w:rsidRDefault="00314C5C" w:rsidP="000928CC">
            <w:pPr>
              <w:pStyle w:val="SeyTables"/>
              <w:rPr>
                <w:sz w:val="20"/>
                <w:lang w:val="en-GB"/>
              </w:rPr>
            </w:pPr>
          </w:p>
          <w:p w14:paraId="69EEFBCB" w14:textId="77777777" w:rsidR="00314C5C" w:rsidRPr="00F45FCF" w:rsidRDefault="00314C5C" w:rsidP="000928CC">
            <w:pPr>
              <w:pStyle w:val="SeyTables"/>
              <w:rPr>
                <w:sz w:val="20"/>
                <w:lang w:val="en-GB"/>
              </w:rPr>
            </w:pPr>
            <w:r w:rsidRPr="00F45FCF">
              <w:rPr>
                <w:sz w:val="20"/>
                <w:lang w:val="en-GB"/>
              </w:rPr>
              <w:t>The appointment of consultants / contractors is not unduly delayed by bureaucratic processes</w:t>
            </w:r>
          </w:p>
        </w:tc>
        <w:tc>
          <w:tcPr>
            <w:tcW w:w="3549" w:type="dxa"/>
            <w:shd w:val="clear" w:color="auto" w:fill="auto"/>
          </w:tcPr>
          <w:p w14:paraId="103E9555" w14:textId="75CE4784" w:rsidR="00314C5C" w:rsidRPr="00F45FCF" w:rsidRDefault="00314C5C" w:rsidP="00E5031D">
            <w:pPr>
              <w:pStyle w:val="SeyTables"/>
              <w:rPr>
                <w:sz w:val="20"/>
                <w:lang w:val="en-GB"/>
              </w:rPr>
            </w:pPr>
            <w:r w:rsidRPr="00F45FCF">
              <w:rPr>
                <w:sz w:val="20"/>
                <w:lang w:val="en-GB"/>
              </w:rPr>
              <w:t xml:space="preserve">Seychelles like other Small Island States has severe shortage of qualified consultants and depends largely on consultants sourced internationally. </w:t>
            </w:r>
            <w:r w:rsidR="00E5031D">
              <w:rPr>
                <w:sz w:val="20"/>
                <w:lang w:val="en-GB"/>
              </w:rPr>
              <w:t xml:space="preserve">While </w:t>
            </w:r>
            <w:r w:rsidR="00FD3C08" w:rsidRPr="000B0D5F">
              <w:rPr>
                <w:sz w:val="20"/>
                <w:lang w:val="en-GB"/>
              </w:rPr>
              <w:t xml:space="preserve">ICS </w:t>
            </w:r>
            <w:r w:rsidR="00E5031D">
              <w:rPr>
                <w:sz w:val="20"/>
                <w:lang w:val="en-GB"/>
              </w:rPr>
              <w:t>did everything to recruit national consultants, the best qualified were not always available</w:t>
            </w:r>
            <w:r w:rsidR="00FD3C08" w:rsidRPr="000B0D5F">
              <w:rPr>
                <w:sz w:val="20"/>
                <w:lang w:val="en-GB"/>
              </w:rPr>
              <w:t xml:space="preserve">. </w:t>
            </w:r>
            <w:r w:rsidR="00E5031D">
              <w:rPr>
                <w:sz w:val="20"/>
                <w:lang w:val="en-GB"/>
              </w:rPr>
              <w:t xml:space="preserve">This was exacerbated by weak systems of managing consultants to ensure timely delivery of quality reports (e.g. establishing and agreeing deadlines, following up on deadlines and commitments diligently, etc.). </w:t>
            </w:r>
            <w:r w:rsidR="00FD3C08" w:rsidRPr="000B0D5F">
              <w:rPr>
                <w:sz w:val="20"/>
                <w:lang w:val="en-GB"/>
              </w:rPr>
              <w:t xml:space="preserve">   </w:t>
            </w:r>
          </w:p>
        </w:tc>
        <w:tc>
          <w:tcPr>
            <w:tcW w:w="2977" w:type="dxa"/>
            <w:shd w:val="clear" w:color="auto" w:fill="auto"/>
          </w:tcPr>
          <w:p w14:paraId="4BF397A6" w14:textId="2C58827F" w:rsidR="00314C5C" w:rsidRPr="00F45FCF" w:rsidRDefault="00314C5C" w:rsidP="000928CC">
            <w:pPr>
              <w:pStyle w:val="SeyTables"/>
              <w:rPr>
                <w:sz w:val="20"/>
                <w:lang w:val="en-GB"/>
              </w:rPr>
            </w:pPr>
            <w:r w:rsidRPr="00F45FCF">
              <w:rPr>
                <w:sz w:val="20"/>
                <w:lang w:val="en-GB"/>
              </w:rPr>
              <w:t xml:space="preserve">Delayed establishment of baseline values (to update those collected from secondary sources). In addition </w:t>
            </w:r>
            <w:r w:rsidR="00FA34AD">
              <w:rPr>
                <w:sz w:val="20"/>
                <w:lang w:val="en-GB"/>
              </w:rPr>
              <w:t>weak management of consultants (</w:t>
            </w:r>
            <w:r w:rsidRPr="00F45FCF">
              <w:rPr>
                <w:sz w:val="20"/>
                <w:lang w:val="en-GB"/>
              </w:rPr>
              <w:t>recruit and manage consultants</w:t>
            </w:r>
            <w:r w:rsidR="00FA34AD">
              <w:rPr>
                <w:sz w:val="20"/>
                <w:lang w:val="en-GB"/>
              </w:rPr>
              <w:t>) exacerbated delays in implementation</w:t>
            </w:r>
            <w:r w:rsidRPr="00F45FCF">
              <w:rPr>
                <w:sz w:val="20"/>
                <w:lang w:val="en-GB"/>
              </w:rPr>
              <w:t>.</w:t>
            </w:r>
          </w:p>
          <w:p w14:paraId="5B0D96DE" w14:textId="77777777" w:rsidR="00314C5C" w:rsidRPr="00F45FCF" w:rsidRDefault="00314C5C" w:rsidP="000928CC">
            <w:pPr>
              <w:pStyle w:val="SeyTables"/>
              <w:rPr>
                <w:sz w:val="20"/>
                <w:lang w:val="en-GB"/>
              </w:rPr>
            </w:pPr>
          </w:p>
          <w:p w14:paraId="33619B24" w14:textId="77777777" w:rsidR="00314C5C" w:rsidRPr="00F45FCF" w:rsidRDefault="00314C5C" w:rsidP="000928CC">
            <w:pPr>
              <w:pStyle w:val="SeyTables"/>
              <w:rPr>
                <w:sz w:val="20"/>
                <w:lang w:val="en-GB"/>
              </w:rPr>
            </w:pPr>
          </w:p>
        </w:tc>
      </w:tr>
      <w:tr w:rsidR="00314C5C" w:rsidRPr="005A6AC8" w14:paraId="40FC5DAC" w14:textId="77777777" w:rsidTr="00FD3C08">
        <w:tc>
          <w:tcPr>
            <w:tcW w:w="3080" w:type="dxa"/>
            <w:shd w:val="clear" w:color="auto" w:fill="auto"/>
          </w:tcPr>
          <w:p w14:paraId="2F5041FD" w14:textId="77777777" w:rsidR="00314C5C" w:rsidRPr="00F45FCF" w:rsidRDefault="00314C5C" w:rsidP="000928CC">
            <w:pPr>
              <w:pStyle w:val="SeyTables"/>
              <w:rPr>
                <w:sz w:val="20"/>
                <w:szCs w:val="20"/>
                <w:lang w:val="en-GB"/>
              </w:rPr>
            </w:pPr>
            <w:r w:rsidRPr="00F45FCF">
              <w:rPr>
                <w:sz w:val="20"/>
                <w:szCs w:val="20"/>
                <w:lang w:val="en-GB"/>
              </w:rPr>
              <w:t>Legal gazetting of new Protected Areas is not held up by bottlenecks in the executive or legislative branches of the Government</w:t>
            </w:r>
          </w:p>
          <w:p w14:paraId="35004E65" w14:textId="77777777" w:rsidR="00314C5C" w:rsidRPr="00F45FCF" w:rsidRDefault="00314C5C" w:rsidP="000928CC">
            <w:pPr>
              <w:pStyle w:val="SeyTables"/>
              <w:rPr>
                <w:sz w:val="20"/>
                <w:szCs w:val="20"/>
                <w:lang w:val="en-GB"/>
              </w:rPr>
            </w:pPr>
          </w:p>
        </w:tc>
        <w:tc>
          <w:tcPr>
            <w:tcW w:w="3549" w:type="dxa"/>
            <w:shd w:val="clear" w:color="auto" w:fill="auto"/>
          </w:tcPr>
          <w:p w14:paraId="67CC371B" w14:textId="77777777" w:rsidR="00314C5C" w:rsidRPr="00F45FCF" w:rsidRDefault="00314C5C" w:rsidP="000928CC">
            <w:pPr>
              <w:pStyle w:val="SeyTables"/>
              <w:rPr>
                <w:sz w:val="20"/>
                <w:szCs w:val="20"/>
                <w:lang w:val="en-GB"/>
              </w:rPr>
            </w:pPr>
            <w:r w:rsidRPr="00F45FCF">
              <w:rPr>
                <w:sz w:val="20"/>
                <w:szCs w:val="20"/>
                <w:lang w:val="en-GB"/>
              </w:rPr>
              <w:t>The new Nature Reserves and Conservancy Act has not yet been approved by Cabinet.</w:t>
            </w:r>
          </w:p>
        </w:tc>
        <w:tc>
          <w:tcPr>
            <w:tcW w:w="2977" w:type="dxa"/>
            <w:shd w:val="clear" w:color="auto" w:fill="auto"/>
          </w:tcPr>
          <w:p w14:paraId="206AEC6A" w14:textId="77777777" w:rsidR="00314C5C" w:rsidRPr="00F45FCF" w:rsidRDefault="00314C5C" w:rsidP="008529B2">
            <w:pPr>
              <w:pStyle w:val="SeyTables"/>
              <w:rPr>
                <w:sz w:val="20"/>
                <w:szCs w:val="20"/>
                <w:lang w:val="en-GB"/>
              </w:rPr>
            </w:pPr>
            <w:r w:rsidRPr="00F45FCF">
              <w:rPr>
                <w:sz w:val="20"/>
                <w:szCs w:val="20"/>
                <w:lang w:val="en-GB"/>
              </w:rPr>
              <w:t xml:space="preserve">The new PAs cannot be gazetted before the new Nature Reserves and Conservancy Act has been enacted. </w:t>
            </w:r>
            <w:r w:rsidR="00FD3C08" w:rsidRPr="00F45FCF">
              <w:rPr>
                <w:sz w:val="20"/>
                <w:szCs w:val="20"/>
                <w:lang w:val="en-GB"/>
              </w:rPr>
              <w:t xml:space="preserve">Although new PAs can be </w:t>
            </w:r>
            <w:r w:rsidR="00FD3C08" w:rsidRPr="00F45FCF">
              <w:rPr>
                <w:sz w:val="20"/>
              </w:rPr>
              <w:t xml:space="preserve">legally gazetted under the existing legislation (as D’Arros was to be – and as the extensions to Aldabra and Aride are proceeding), the Ministry has decided not consider any new nomination files until the new legislation is in place to avoid having to re-gazette. </w:t>
            </w:r>
            <w:r w:rsidR="00FD3C08" w:rsidRPr="00F45FCF">
              <w:rPr>
                <w:sz w:val="20"/>
                <w:szCs w:val="20"/>
                <w:lang w:val="en-GB"/>
              </w:rPr>
              <w:t xml:space="preserve">If approval of the new Law </w:t>
            </w:r>
            <w:r w:rsidRPr="00F45FCF">
              <w:rPr>
                <w:sz w:val="20"/>
                <w:szCs w:val="20"/>
                <w:lang w:val="en-GB"/>
              </w:rPr>
              <w:t>delays further, it will limit the time the PAs can be managed as such after gazettement, hence the ability of the project to contribute to the long-term indicators (8, 9, 10, and 11). The fact that the project has no influence on the enactment of the new Law poses a major risk to the project being able to deliver on indicator</w:t>
            </w:r>
            <w:r w:rsidR="008529B2">
              <w:rPr>
                <w:sz w:val="20"/>
                <w:szCs w:val="20"/>
                <w:lang w:val="en-GB"/>
              </w:rPr>
              <w:t>s 3, 6 and 13</w:t>
            </w:r>
            <w:r w:rsidRPr="00F45FCF">
              <w:rPr>
                <w:sz w:val="20"/>
                <w:szCs w:val="20"/>
                <w:lang w:val="en-GB"/>
              </w:rPr>
              <w:t xml:space="preserve"> (5 new PAs). </w:t>
            </w:r>
          </w:p>
        </w:tc>
      </w:tr>
      <w:tr w:rsidR="00314C5C" w:rsidRPr="005A6AC8" w14:paraId="6FA4E1F3" w14:textId="77777777" w:rsidTr="00FD3C08">
        <w:tc>
          <w:tcPr>
            <w:tcW w:w="3080" w:type="dxa"/>
            <w:shd w:val="clear" w:color="auto" w:fill="auto"/>
          </w:tcPr>
          <w:p w14:paraId="2CA26E0C" w14:textId="77777777" w:rsidR="00314C5C" w:rsidRPr="00F45FCF" w:rsidRDefault="00314C5C" w:rsidP="000928CC">
            <w:pPr>
              <w:pStyle w:val="SeyTables"/>
              <w:rPr>
                <w:sz w:val="20"/>
                <w:lang w:val="en-GB"/>
              </w:rPr>
            </w:pPr>
            <w:r w:rsidRPr="00F45FCF">
              <w:rPr>
                <w:sz w:val="20"/>
                <w:lang w:val="en-GB"/>
              </w:rPr>
              <w:t>Climate impacts (cyclones, storm surges, coral bleaching) do not reduce coral, mangrove and seagrass bed cover / functioning above background levels; and,</w:t>
            </w:r>
          </w:p>
          <w:p w14:paraId="6E647EAD" w14:textId="77777777" w:rsidR="00314C5C" w:rsidRPr="00F45FCF" w:rsidRDefault="00314C5C" w:rsidP="000928CC">
            <w:pPr>
              <w:pStyle w:val="SeyTables"/>
              <w:rPr>
                <w:sz w:val="20"/>
                <w:lang w:val="en-GB"/>
              </w:rPr>
            </w:pPr>
          </w:p>
          <w:p w14:paraId="205C9528" w14:textId="77777777" w:rsidR="00314C5C" w:rsidRPr="00F45FCF" w:rsidRDefault="00314C5C" w:rsidP="000928CC">
            <w:pPr>
              <w:pStyle w:val="SeyTables"/>
              <w:rPr>
                <w:sz w:val="20"/>
                <w:lang w:val="en-GB"/>
              </w:rPr>
            </w:pPr>
            <w:r w:rsidRPr="00F45FCF">
              <w:rPr>
                <w:sz w:val="20"/>
                <w:lang w:val="en-GB"/>
              </w:rPr>
              <w:t xml:space="preserve">Poor resilience of marine and terrestrial ecosystems to the effects </w:t>
            </w:r>
            <w:r w:rsidRPr="00F45FCF">
              <w:rPr>
                <w:sz w:val="20"/>
                <w:lang w:val="en-GB"/>
              </w:rPr>
              <w:lastRenderedPageBreak/>
              <w:t>of climate change</w:t>
            </w:r>
          </w:p>
        </w:tc>
        <w:tc>
          <w:tcPr>
            <w:tcW w:w="3549" w:type="dxa"/>
            <w:shd w:val="clear" w:color="auto" w:fill="auto"/>
          </w:tcPr>
          <w:p w14:paraId="1AD2DF00" w14:textId="59D8D6CB" w:rsidR="00314C5C" w:rsidRPr="00F45FCF" w:rsidRDefault="00882AE8" w:rsidP="00E5031D">
            <w:pPr>
              <w:pStyle w:val="SeyTables"/>
              <w:rPr>
                <w:sz w:val="20"/>
                <w:lang w:val="en-GB"/>
              </w:rPr>
            </w:pPr>
            <w:r w:rsidRPr="00882AE8">
              <w:rPr>
                <w:sz w:val="20"/>
                <w:lang w:val="en-GB"/>
              </w:rPr>
              <w:lastRenderedPageBreak/>
              <w:t>The risk of a new cyclone hitting the island was not considered adequately</w:t>
            </w:r>
            <w:r>
              <w:rPr>
                <w:sz w:val="20"/>
                <w:lang w:val="en-GB"/>
              </w:rPr>
              <w:t xml:space="preserve"> (it was hit in 2006); </w:t>
            </w:r>
            <w:r w:rsidR="00314C5C" w:rsidRPr="00F45FCF">
              <w:rPr>
                <w:sz w:val="20"/>
                <w:lang w:val="en-GB"/>
              </w:rPr>
              <w:t>From April-June</w:t>
            </w:r>
            <w:r w:rsidR="00560CC7" w:rsidRPr="00F45FCF">
              <w:rPr>
                <w:sz w:val="20"/>
                <w:lang w:val="en-GB"/>
              </w:rPr>
              <w:t xml:space="preserve"> 2016</w:t>
            </w:r>
            <w:r w:rsidR="00314C5C" w:rsidRPr="00F45FCF">
              <w:rPr>
                <w:sz w:val="20"/>
                <w:lang w:val="en-GB"/>
              </w:rPr>
              <w:t xml:space="preserve">, the target Islands experienced </w:t>
            </w:r>
            <w:r w:rsidR="00314C5C" w:rsidRPr="00F45FCF">
              <w:rPr>
                <w:sz w:val="20"/>
              </w:rPr>
              <w:t xml:space="preserve">high sea temperatures and </w:t>
            </w:r>
            <w:r w:rsidR="00E5031D">
              <w:rPr>
                <w:sz w:val="20"/>
              </w:rPr>
              <w:t>significant coral bleaching</w:t>
            </w:r>
            <w:r w:rsidR="00314C5C" w:rsidRPr="00F45FCF">
              <w:rPr>
                <w:sz w:val="20"/>
              </w:rPr>
              <w:t xml:space="preserve">: there has not yet been time to assess the damage to the reefs although initial reports indicate considerable </w:t>
            </w:r>
            <w:r w:rsidR="00560CC7" w:rsidRPr="00F45FCF">
              <w:rPr>
                <w:sz w:val="20"/>
              </w:rPr>
              <w:lastRenderedPageBreak/>
              <w:t xml:space="preserve">(although localized and variable) </w:t>
            </w:r>
            <w:r w:rsidR="00314C5C" w:rsidRPr="00F45FCF">
              <w:rPr>
                <w:sz w:val="20"/>
              </w:rPr>
              <w:t>damage</w:t>
            </w:r>
            <w:r>
              <w:rPr>
                <w:sz w:val="20"/>
              </w:rPr>
              <w:t xml:space="preserve">. </w:t>
            </w:r>
            <w:r w:rsidRPr="00882AE8">
              <w:rPr>
                <w:sz w:val="20"/>
              </w:rPr>
              <w:t>Impact of Cyclone Fantala on Farquhar is also to be determined</w:t>
            </w:r>
            <w:r>
              <w:rPr>
                <w:sz w:val="20"/>
              </w:rPr>
              <w:t>.</w:t>
            </w:r>
          </w:p>
        </w:tc>
        <w:tc>
          <w:tcPr>
            <w:tcW w:w="2977" w:type="dxa"/>
            <w:shd w:val="clear" w:color="auto" w:fill="auto"/>
          </w:tcPr>
          <w:p w14:paraId="26C1B0B5" w14:textId="77777777" w:rsidR="00314C5C" w:rsidRPr="00F45FCF" w:rsidRDefault="00314C5C" w:rsidP="000928CC">
            <w:pPr>
              <w:pStyle w:val="SeyTables"/>
              <w:rPr>
                <w:sz w:val="20"/>
                <w:lang w:val="en-GB"/>
              </w:rPr>
            </w:pPr>
            <w:r w:rsidRPr="00F45FCF">
              <w:rPr>
                <w:sz w:val="20"/>
                <w:lang w:val="en-GB"/>
              </w:rPr>
              <w:lastRenderedPageBreak/>
              <w:t xml:space="preserve">This event underscores the risk of using coral health and other ecosystem state indicators for the project while providing further justification for establishing PAs. There is need to establish the </w:t>
            </w:r>
            <w:r w:rsidR="000928CC" w:rsidRPr="00F45FCF">
              <w:rPr>
                <w:sz w:val="20"/>
                <w:lang w:val="en-GB"/>
              </w:rPr>
              <w:t>baselines for indicators 8, 9, 1</w:t>
            </w:r>
            <w:r w:rsidRPr="00F45FCF">
              <w:rPr>
                <w:sz w:val="20"/>
                <w:lang w:val="en-GB"/>
              </w:rPr>
              <w:t xml:space="preserve">0 and 11, updating the values </w:t>
            </w:r>
            <w:r w:rsidRPr="00F45FCF">
              <w:rPr>
                <w:sz w:val="20"/>
                <w:lang w:val="en-GB"/>
              </w:rPr>
              <w:lastRenderedPageBreak/>
              <w:t xml:space="preserve">obtained from secondary sources. </w:t>
            </w:r>
          </w:p>
        </w:tc>
      </w:tr>
      <w:tr w:rsidR="00314C5C" w:rsidRPr="005A6AC8" w14:paraId="060C0436" w14:textId="77777777" w:rsidTr="00FD3C08">
        <w:tc>
          <w:tcPr>
            <w:tcW w:w="3080" w:type="dxa"/>
            <w:shd w:val="clear" w:color="auto" w:fill="auto"/>
          </w:tcPr>
          <w:p w14:paraId="237D0B15" w14:textId="77777777" w:rsidR="00314C5C" w:rsidRPr="00F45FCF" w:rsidRDefault="00314C5C" w:rsidP="000928CC">
            <w:pPr>
              <w:pStyle w:val="SeyTables"/>
              <w:rPr>
                <w:sz w:val="20"/>
                <w:lang w:val="en-GB"/>
              </w:rPr>
            </w:pPr>
            <w:r w:rsidRPr="00F45FCF">
              <w:rPr>
                <w:sz w:val="20"/>
                <w:lang w:val="en-GB"/>
              </w:rPr>
              <w:lastRenderedPageBreak/>
              <w:t>Tourism development proceeds on Farquhar and Poivre, generating new income streams for PA management at those sites</w:t>
            </w:r>
          </w:p>
          <w:p w14:paraId="0F1EFC60" w14:textId="77777777" w:rsidR="00314C5C" w:rsidRPr="00F45FCF" w:rsidRDefault="00314C5C" w:rsidP="000928CC">
            <w:pPr>
              <w:pStyle w:val="SeyTables"/>
              <w:rPr>
                <w:sz w:val="20"/>
                <w:lang w:val="en-GB"/>
              </w:rPr>
            </w:pPr>
          </w:p>
        </w:tc>
        <w:tc>
          <w:tcPr>
            <w:tcW w:w="3549" w:type="dxa"/>
            <w:shd w:val="clear" w:color="auto" w:fill="auto"/>
          </w:tcPr>
          <w:p w14:paraId="32C496E3" w14:textId="77777777" w:rsidR="00314C5C" w:rsidRPr="00E5031D" w:rsidRDefault="00314C5C" w:rsidP="000928CC">
            <w:pPr>
              <w:pStyle w:val="SeyTables"/>
              <w:rPr>
                <w:sz w:val="18"/>
                <w:lang w:val="en-GB"/>
              </w:rPr>
            </w:pPr>
            <w:r w:rsidRPr="00E5031D">
              <w:rPr>
                <w:sz w:val="18"/>
                <w:lang w:val="en-GB"/>
              </w:rPr>
              <w:t>Farquhar was hit by Cyclone Fantala three times, flattening or destroying all infrastructure previously established by IDC and the project. There is currently no tourism going on although it is expected to</w:t>
            </w:r>
            <w:r w:rsidR="00560CC7" w:rsidRPr="00E5031D">
              <w:rPr>
                <w:sz w:val="18"/>
                <w:lang w:val="en-GB"/>
              </w:rPr>
              <w:t xml:space="preserve"> restart when the infrastructure is replaced (completion due in early 2017).</w:t>
            </w:r>
          </w:p>
          <w:p w14:paraId="3ADD5C28" w14:textId="77777777" w:rsidR="00314C5C" w:rsidRPr="00E5031D" w:rsidRDefault="00314C5C" w:rsidP="000928CC">
            <w:pPr>
              <w:pStyle w:val="SeyTables"/>
              <w:rPr>
                <w:sz w:val="18"/>
                <w:lang w:val="en-GB"/>
              </w:rPr>
            </w:pPr>
          </w:p>
          <w:p w14:paraId="59252E44" w14:textId="77777777" w:rsidR="00314C5C" w:rsidRPr="00E5031D" w:rsidRDefault="00314C5C" w:rsidP="000928CC">
            <w:pPr>
              <w:pStyle w:val="SeyTables"/>
              <w:rPr>
                <w:sz w:val="18"/>
                <w:lang w:val="en-GB"/>
              </w:rPr>
            </w:pPr>
            <w:r w:rsidRPr="00E5031D">
              <w:rPr>
                <w:sz w:val="18"/>
                <w:lang w:val="en-GB"/>
              </w:rPr>
              <w:t xml:space="preserve">Poivre is not yet generating any revenue since there are no facilities for tourism or for ICS staff to undertake conservation work. There is a runway but no resort.  </w:t>
            </w:r>
          </w:p>
        </w:tc>
        <w:tc>
          <w:tcPr>
            <w:tcW w:w="2977" w:type="dxa"/>
            <w:shd w:val="clear" w:color="auto" w:fill="auto"/>
          </w:tcPr>
          <w:p w14:paraId="026CC857" w14:textId="77777777" w:rsidR="00314C5C" w:rsidRPr="00E5031D" w:rsidRDefault="00314C5C" w:rsidP="000928CC">
            <w:pPr>
              <w:pStyle w:val="SeyTables"/>
              <w:rPr>
                <w:sz w:val="18"/>
                <w:lang w:val="en-GB"/>
              </w:rPr>
            </w:pPr>
            <w:r w:rsidRPr="00E5031D">
              <w:rPr>
                <w:sz w:val="18"/>
                <w:lang w:val="en-GB"/>
              </w:rPr>
              <w:t>The project had provided 100% of the equipment required for conservation work on Farquhar; although equipment such as engines and boats were not destroyed, the facilities for ICS staff needs to be rebuil</w:t>
            </w:r>
            <w:r w:rsidR="00914C4A" w:rsidRPr="00E5031D">
              <w:rPr>
                <w:sz w:val="18"/>
                <w:lang w:val="en-GB"/>
              </w:rPr>
              <w:t>t</w:t>
            </w:r>
            <w:r w:rsidRPr="00E5031D">
              <w:rPr>
                <w:sz w:val="18"/>
                <w:lang w:val="en-GB"/>
              </w:rPr>
              <w:t xml:space="preserve">. </w:t>
            </w:r>
            <w:r w:rsidR="00FD3C08" w:rsidRPr="00E5031D">
              <w:rPr>
                <w:sz w:val="18"/>
                <w:lang w:val="en-GB"/>
              </w:rPr>
              <w:t>Although this</w:t>
            </w:r>
            <w:r w:rsidRPr="00E5031D">
              <w:rPr>
                <w:sz w:val="18"/>
                <w:lang w:val="en-GB"/>
              </w:rPr>
              <w:t xml:space="preserve"> is delaying establishment of facilities on other Islands, e.g. Poivre</w:t>
            </w:r>
            <w:r w:rsidR="00FD3C08" w:rsidRPr="00E5031D">
              <w:rPr>
                <w:sz w:val="18"/>
                <w:lang w:val="en-GB"/>
              </w:rPr>
              <w:t xml:space="preserve">, it is noted that </w:t>
            </w:r>
            <w:r w:rsidR="00FD3C08" w:rsidRPr="00E5031D">
              <w:rPr>
                <w:sz w:val="18"/>
              </w:rPr>
              <w:t>Apparently the reconstruction is almost completed and staff will return in a month or so</w:t>
            </w:r>
            <w:r w:rsidRPr="00E5031D">
              <w:rPr>
                <w:sz w:val="18"/>
                <w:lang w:val="en-GB"/>
              </w:rPr>
              <w:t xml:space="preserve">. </w:t>
            </w:r>
          </w:p>
          <w:p w14:paraId="224E58B8" w14:textId="77777777" w:rsidR="00314C5C" w:rsidRPr="00E5031D" w:rsidRDefault="00314C5C" w:rsidP="000928CC">
            <w:pPr>
              <w:pStyle w:val="SeyTables"/>
              <w:rPr>
                <w:sz w:val="18"/>
                <w:lang w:val="en-GB"/>
              </w:rPr>
            </w:pPr>
          </w:p>
          <w:p w14:paraId="32AE5DA5" w14:textId="77777777" w:rsidR="008B40CE" w:rsidRPr="00E5031D" w:rsidRDefault="00314C5C" w:rsidP="000928CC">
            <w:pPr>
              <w:pStyle w:val="SeyTables"/>
              <w:rPr>
                <w:sz w:val="18"/>
              </w:rPr>
            </w:pPr>
            <w:r w:rsidRPr="00E5031D">
              <w:rPr>
                <w:sz w:val="18"/>
              </w:rPr>
              <w:t xml:space="preserve">Costs of repairing the damage </w:t>
            </w:r>
            <w:r w:rsidR="00B3684A" w:rsidRPr="00E5031D">
              <w:rPr>
                <w:sz w:val="18"/>
              </w:rPr>
              <w:t xml:space="preserve">to Farquhar </w:t>
            </w:r>
            <w:r w:rsidRPr="00E5031D">
              <w:rPr>
                <w:sz w:val="18"/>
              </w:rPr>
              <w:t>are estimated at $4.5 million by the World Bank, with an estimated loss of revenue accruing from the island of $500,000 during the recovery phase (this includes loss of revenue paid by tourism operators towards biodiversity management etc.)</w:t>
            </w:r>
          </w:p>
          <w:p w14:paraId="664B4267" w14:textId="77777777" w:rsidR="00314C5C" w:rsidRPr="00E5031D" w:rsidRDefault="00314C5C" w:rsidP="000928CC">
            <w:pPr>
              <w:pStyle w:val="SeyTables"/>
              <w:rPr>
                <w:sz w:val="18"/>
                <w:lang w:val="en-GB"/>
              </w:rPr>
            </w:pPr>
            <w:r w:rsidRPr="00E5031D">
              <w:rPr>
                <w:sz w:val="18"/>
              </w:rPr>
              <w:t xml:space="preserve">.  It is as yet undetermined how this will impact </w:t>
            </w:r>
            <w:r w:rsidR="00914C4A" w:rsidRPr="00E5031D">
              <w:rPr>
                <w:sz w:val="18"/>
              </w:rPr>
              <w:t xml:space="preserve">the </w:t>
            </w:r>
            <w:r w:rsidRPr="00E5031D">
              <w:rPr>
                <w:sz w:val="18"/>
              </w:rPr>
              <w:t>achievement of project results, or what mitigatory actions may be applied by funding agencies to support IDC and potentially the resumption of biodiversity conservation actions.</w:t>
            </w:r>
          </w:p>
          <w:p w14:paraId="703F63D9" w14:textId="77777777" w:rsidR="00314C5C" w:rsidRPr="00E5031D" w:rsidRDefault="00314C5C" w:rsidP="000928CC">
            <w:pPr>
              <w:pStyle w:val="SeyTables"/>
              <w:rPr>
                <w:sz w:val="18"/>
                <w:lang w:val="en-GB"/>
              </w:rPr>
            </w:pPr>
          </w:p>
          <w:p w14:paraId="4AE67464" w14:textId="727C4A0F" w:rsidR="00314C5C" w:rsidRPr="00E5031D" w:rsidRDefault="00314C5C" w:rsidP="00E5031D">
            <w:pPr>
              <w:pStyle w:val="SeyTables"/>
              <w:rPr>
                <w:sz w:val="18"/>
                <w:lang w:val="en-GB"/>
              </w:rPr>
            </w:pPr>
            <w:r w:rsidRPr="00E5031D">
              <w:rPr>
                <w:sz w:val="18"/>
                <w:lang w:val="en-GB"/>
              </w:rPr>
              <w:t xml:space="preserve">It was expected that conservation work could be conducted on Poivre by staff based on Desroches Island, but the Resort on the latter changed ownership in 2015. The new owners closed down for renovation. ICS has recruited conservation staff for Poivre but without facilities on Poivre and without </w:t>
            </w:r>
            <w:r w:rsidR="00B3684A" w:rsidRPr="00E5031D">
              <w:rPr>
                <w:sz w:val="18"/>
                <w:lang w:val="en-GB"/>
              </w:rPr>
              <w:t xml:space="preserve">regular </w:t>
            </w:r>
            <w:r w:rsidRPr="00E5031D">
              <w:rPr>
                <w:sz w:val="18"/>
                <w:lang w:val="en-GB"/>
              </w:rPr>
              <w:t>tourism boats f</w:t>
            </w:r>
            <w:r w:rsidR="00B3684A" w:rsidRPr="00E5031D">
              <w:rPr>
                <w:sz w:val="18"/>
                <w:lang w:val="en-GB"/>
              </w:rPr>
              <w:t>rom</w:t>
            </w:r>
            <w:r w:rsidRPr="00E5031D">
              <w:rPr>
                <w:sz w:val="18"/>
                <w:lang w:val="en-GB"/>
              </w:rPr>
              <w:t xml:space="preserve"> Desroches it is </w:t>
            </w:r>
            <w:r w:rsidR="00E5031D">
              <w:rPr>
                <w:sz w:val="18"/>
                <w:lang w:val="en-GB"/>
              </w:rPr>
              <w:t>impossible</w:t>
            </w:r>
            <w:r w:rsidRPr="00E5031D">
              <w:rPr>
                <w:sz w:val="18"/>
                <w:lang w:val="en-GB"/>
              </w:rPr>
              <w:t xml:space="preserve"> for the staff to undertake work, such as ground truthing of maps. It is possible for the staff to be based on Desroches and to undertake work based on secondary data but access to the internet on the Islands is not easy, including Desroches.</w:t>
            </w:r>
            <w:r w:rsidR="00E5031D">
              <w:rPr>
                <w:sz w:val="18"/>
                <w:lang w:val="en-GB"/>
              </w:rPr>
              <w:t xml:space="preserve">   In addition, there is </w:t>
            </w:r>
            <w:r w:rsidR="00E5031D" w:rsidRPr="00E5031D">
              <w:rPr>
                <w:sz w:val="18"/>
                <w:lang w:val="en-GB"/>
              </w:rPr>
              <w:t xml:space="preserve">not much literature available on Poivre. </w:t>
            </w:r>
            <w:r w:rsidR="00E5031D">
              <w:rPr>
                <w:sz w:val="18"/>
                <w:lang w:val="en-GB"/>
              </w:rPr>
              <w:t xml:space="preserve">The project has </w:t>
            </w:r>
            <w:r w:rsidR="00E5031D" w:rsidRPr="00E5031D">
              <w:rPr>
                <w:sz w:val="18"/>
                <w:lang w:val="en-GB"/>
              </w:rPr>
              <w:t xml:space="preserve">compiled a literature review </w:t>
            </w:r>
            <w:r w:rsidR="00E5031D">
              <w:rPr>
                <w:sz w:val="18"/>
                <w:lang w:val="en-GB"/>
              </w:rPr>
              <w:t>which they</w:t>
            </w:r>
            <w:r w:rsidR="00E5031D" w:rsidRPr="00E5031D">
              <w:rPr>
                <w:sz w:val="18"/>
                <w:lang w:val="en-GB"/>
              </w:rPr>
              <w:t xml:space="preserve"> are currently using to draft an annual report for Poivre</w:t>
            </w:r>
            <w:r w:rsidR="00E5031D" w:rsidRPr="00C653FA">
              <w:rPr>
                <w:lang w:val="en-GB"/>
              </w:rPr>
              <w:t>.</w:t>
            </w:r>
            <w:r w:rsidRPr="00E5031D">
              <w:rPr>
                <w:sz w:val="18"/>
                <w:lang w:val="en-GB"/>
              </w:rPr>
              <w:t xml:space="preserve">           </w:t>
            </w:r>
          </w:p>
        </w:tc>
      </w:tr>
    </w:tbl>
    <w:p w14:paraId="160A43F7" w14:textId="77777777" w:rsidR="00DA3B55" w:rsidRDefault="005A0E0F" w:rsidP="007B5215">
      <w:pPr>
        <w:pStyle w:val="RecommendationsText"/>
        <w:rPr>
          <w:rStyle w:val="NumberedParasinaPIFChar"/>
          <w:noProof w:val="0"/>
          <w:szCs w:val="24"/>
          <w:lang w:val="en-GB"/>
        </w:rPr>
      </w:pPr>
      <w:r w:rsidRPr="007B5215">
        <w:rPr>
          <w:rStyle w:val="NumberedParasinaPIFChar"/>
          <w:noProof w:val="0"/>
          <w:szCs w:val="24"/>
          <w:lang w:val="en-GB"/>
        </w:rPr>
        <w:t>Recommendation 1: It is recommended that, with the support of the PSC, the PCU leads an assessment of the impacts of the lessons that were not taken into consideration as well as the impacts of the assumptions that have upstaged implementation of some activities on the overall project – especially the indicators, targets and implementation arrangements. Based on the results of the assessments, the PCU should refine the project strategy and the results framework/logframe, to allow partners to consolidate outputs/activities for which the project can realistically implement in the remaining project time, without departing from the original project goal and objective</w:t>
      </w:r>
      <w:r w:rsidR="00B3684A" w:rsidRPr="007B5215">
        <w:rPr>
          <w:rStyle w:val="NumberedParasinaPIFChar"/>
          <w:noProof w:val="0"/>
          <w:szCs w:val="24"/>
          <w:lang w:val="en-GB"/>
        </w:rPr>
        <w:t>, but proposing adjustments to project indicators as necessary</w:t>
      </w:r>
      <w:r w:rsidRPr="007B5215">
        <w:rPr>
          <w:rStyle w:val="NumberedParasinaPIFChar"/>
          <w:noProof w:val="0"/>
          <w:szCs w:val="24"/>
          <w:lang w:val="en-GB"/>
        </w:rPr>
        <w:t xml:space="preserve">.  </w:t>
      </w:r>
    </w:p>
    <w:p w14:paraId="067299C7" w14:textId="0776B8A5" w:rsidR="00E6696A" w:rsidRPr="007B5215" w:rsidRDefault="00E6696A" w:rsidP="007B5215">
      <w:pPr>
        <w:pStyle w:val="RecommendationsText"/>
        <w:rPr>
          <w:rStyle w:val="NumberedParasinaPIFChar"/>
          <w:noProof w:val="0"/>
          <w:szCs w:val="24"/>
          <w:lang w:val="en-GB"/>
        </w:rPr>
      </w:pPr>
      <w:r>
        <w:rPr>
          <w:rStyle w:val="NumberedParasinaPIFChar"/>
          <w:noProof w:val="0"/>
          <w:szCs w:val="24"/>
          <w:lang w:val="en-GB"/>
        </w:rPr>
        <w:lastRenderedPageBreak/>
        <w:t xml:space="preserve">Recommendation 2: </w:t>
      </w:r>
      <w:r>
        <w:rPr>
          <w:rFonts w:eastAsia="Calibri"/>
          <w:lang w:eastAsia="en-GB"/>
        </w:rPr>
        <w:t>T</w:t>
      </w:r>
      <w:r w:rsidRPr="00642DB0">
        <w:rPr>
          <w:rFonts w:eastAsia="Calibri"/>
          <w:lang w:eastAsia="en-GB"/>
        </w:rPr>
        <w:t xml:space="preserve">he PCU should </w:t>
      </w:r>
      <w:r w:rsidRPr="00CC6C16">
        <w:rPr>
          <w:rFonts w:eastAsia="Calibri"/>
          <w:lang w:val="en-GB" w:eastAsia="en-GB"/>
        </w:rPr>
        <w:t>take over recruitment and management</w:t>
      </w:r>
      <w:r w:rsidRPr="00CC6C16">
        <w:rPr>
          <w:rFonts w:eastAsia="Calibri"/>
          <w:lang w:eastAsia="en-GB"/>
        </w:rPr>
        <w:t xml:space="preserve"> of all consultant</w:t>
      </w:r>
      <w:r>
        <w:rPr>
          <w:rFonts w:eastAsia="Calibri"/>
          <w:lang w:val="en-GB" w:eastAsia="en-GB"/>
        </w:rPr>
        <w:t xml:space="preserve"> to accelerate project implementation in the remaining and recommended extension period. </w:t>
      </w:r>
    </w:p>
    <w:p w14:paraId="22DE24FD" w14:textId="77777777" w:rsidR="005B3A2F" w:rsidRPr="00771573" w:rsidRDefault="00771573" w:rsidP="00146F08">
      <w:pPr>
        <w:pStyle w:val="Heading2"/>
        <w:rPr>
          <w:sz w:val="22"/>
          <w:u w:val="single"/>
          <w:lang w:val="en-GB"/>
        </w:rPr>
      </w:pPr>
      <w:bookmarkStart w:id="21" w:name="_Toc475956260"/>
      <w:r>
        <w:rPr>
          <w:rFonts w:eastAsia="Calibri"/>
          <w:lang w:eastAsia="en-GB"/>
        </w:rPr>
        <w:t>Progress towards o</w:t>
      </w:r>
      <w:r w:rsidRPr="00771573">
        <w:rPr>
          <w:rFonts w:eastAsia="Calibri"/>
          <w:sz w:val="22"/>
          <w:lang w:eastAsia="en-GB"/>
        </w:rPr>
        <w:t>utcomes</w:t>
      </w:r>
      <w:bookmarkEnd w:id="21"/>
      <w:r w:rsidRPr="00771573">
        <w:rPr>
          <w:rFonts w:eastAsia="Calibri"/>
          <w:sz w:val="22"/>
          <w:lang w:eastAsia="en-GB"/>
        </w:rPr>
        <w:t xml:space="preserve"> </w:t>
      </w:r>
    </w:p>
    <w:p w14:paraId="77B1F6C7" w14:textId="1488B37D" w:rsidR="00FA34AD" w:rsidRPr="00771573" w:rsidRDefault="00771573" w:rsidP="00D61D1D">
      <w:pPr>
        <w:pStyle w:val="NumberedParas"/>
      </w:pPr>
      <w:r>
        <w:t xml:space="preserve">The table below summarises the progress towards outcomes </w:t>
      </w:r>
      <w:r w:rsidR="005A0E0F">
        <w:t xml:space="preserve">and the ratings </w:t>
      </w:r>
      <w:r>
        <w:t xml:space="preserve"> </w:t>
      </w:r>
      <w:r w:rsidR="00FA34AD">
        <w:t xml:space="preserve">on progress. Annex 5 provides a detailed assessment of achievement against indicators. </w:t>
      </w:r>
    </w:p>
    <w:p w14:paraId="3CD39440" w14:textId="77777777" w:rsidR="00050572" w:rsidRPr="00771573" w:rsidRDefault="00050572" w:rsidP="00050572">
      <w:pPr>
        <w:pStyle w:val="Caption"/>
        <w:rPr>
          <w:color w:val="0070C0"/>
          <w:szCs w:val="22"/>
        </w:rPr>
      </w:pPr>
      <w:bookmarkStart w:id="22" w:name="_Toc475956282"/>
      <w:r w:rsidRPr="00771573">
        <w:rPr>
          <w:szCs w:val="22"/>
        </w:rPr>
        <w:t xml:space="preserve">Table </w:t>
      </w:r>
      <w:r w:rsidRPr="00771573">
        <w:rPr>
          <w:szCs w:val="22"/>
        </w:rPr>
        <w:fldChar w:fldCharType="begin"/>
      </w:r>
      <w:r w:rsidRPr="00771573">
        <w:rPr>
          <w:szCs w:val="22"/>
        </w:rPr>
        <w:instrText xml:space="preserve"> SEQ Table \* ARABIC </w:instrText>
      </w:r>
      <w:r w:rsidRPr="00771573">
        <w:rPr>
          <w:szCs w:val="22"/>
        </w:rPr>
        <w:fldChar w:fldCharType="separate"/>
      </w:r>
      <w:r w:rsidR="001B69EC">
        <w:rPr>
          <w:noProof/>
          <w:szCs w:val="22"/>
        </w:rPr>
        <w:t>2</w:t>
      </w:r>
      <w:r w:rsidRPr="00771573">
        <w:rPr>
          <w:szCs w:val="22"/>
        </w:rPr>
        <w:fldChar w:fldCharType="end"/>
      </w:r>
      <w:r w:rsidRPr="00771573">
        <w:rPr>
          <w:szCs w:val="22"/>
        </w:rPr>
        <w:t xml:space="preserve">: </w:t>
      </w:r>
      <w:r w:rsidR="00771573">
        <w:rPr>
          <w:szCs w:val="22"/>
        </w:rPr>
        <w:t>Progress towards outcomes per Outcome</w:t>
      </w:r>
      <w:bookmarkEnd w:id="22"/>
      <w:r w:rsidRPr="00771573">
        <w:rPr>
          <w:szCs w:val="22"/>
        </w:rPr>
        <w:t xml:space="preserve"> </w:t>
      </w:r>
    </w:p>
    <w:tbl>
      <w:tblPr>
        <w:tblpPr w:leftFromText="180" w:rightFromText="180" w:vertAnchor="text" w:horzAnchor="margin" w:tblpY="99"/>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3"/>
        <w:gridCol w:w="1636"/>
        <w:gridCol w:w="6628"/>
      </w:tblGrid>
      <w:tr w:rsidR="00EE0CC3" w:rsidRPr="00CA5B42" w14:paraId="453AAA60" w14:textId="77777777" w:rsidTr="005A6AC8">
        <w:trPr>
          <w:cantSplit/>
          <w:trHeight w:val="104"/>
        </w:trPr>
        <w:tc>
          <w:tcPr>
            <w:tcW w:w="1483" w:type="dxa"/>
            <w:tcBorders>
              <w:top w:val="single" w:sz="4" w:space="0" w:color="auto"/>
              <w:left w:val="single" w:sz="4" w:space="0" w:color="auto"/>
              <w:bottom w:val="single" w:sz="4" w:space="0" w:color="auto"/>
              <w:right w:val="single" w:sz="4" w:space="0" w:color="auto"/>
            </w:tcBorders>
            <w:shd w:val="clear" w:color="auto" w:fill="000000"/>
          </w:tcPr>
          <w:p w14:paraId="1BEB2847" w14:textId="77777777" w:rsidR="00F13A12" w:rsidRPr="00CA5B42" w:rsidRDefault="00F13A12" w:rsidP="005A6AC8">
            <w:pPr>
              <w:rPr>
                <w:sz w:val="20"/>
                <w:szCs w:val="20"/>
              </w:rPr>
            </w:pPr>
            <w:r w:rsidRPr="00CA5B42">
              <w:rPr>
                <w:sz w:val="20"/>
                <w:szCs w:val="20"/>
              </w:rPr>
              <w:t>Measure</w:t>
            </w:r>
          </w:p>
        </w:tc>
        <w:tc>
          <w:tcPr>
            <w:tcW w:w="1636" w:type="dxa"/>
            <w:tcBorders>
              <w:top w:val="single" w:sz="4" w:space="0" w:color="auto"/>
              <w:left w:val="single" w:sz="4" w:space="0" w:color="auto"/>
              <w:bottom w:val="single" w:sz="4" w:space="0" w:color="auto"/>
              <w:right w:val="single" w:sz="4" w:space="0" w:color="auto"/>
            </w:tcBorders>
            <w:shd w:val="clear" w:color="auto" w:fill="000000"/>
          </w:tcPr>
          <w:p w14:paraId="2774FB25" w14:textId="77777777" w:rsidR="00F13A12" w:rsidRPr="00CA5B42" w:rsidRDefault="00F13A12" w:rsidP="005A6AC8">
            <w:pPr>
              <w:rPr>
                <w:sz w:val="20"/>
                <w:szCs w:val="20"/>
              </w:rPr>
            </w:pPr>
            <w:r w:rsidRPr="00CA5B42">
              <w:rPr>
                <w:sz w:val="20"/>
                <w:szCs w:val="20"/>
              </w:rPr>
              <w:t>MTR Rating</w:t>
            </w:r>
          </w:p>
        </w:tc>
        <w:tc>
          <w:tcPr>
            <w:tcW w:w="6628" w:type="dxa"/>
            <w:tcBorders>
              <w:top w:val="single" w:sz="4" w:space="0" w:color="auto"/>
              <w:left w:val="single" w:sz="4" w:space="0" w:color="auto"/>
              <w:bottom w:val="single" w:sz="4" w:space="0" w:color="auto"/>
              <w:right w:val="single" w:sz="4" w:space="0" w:color="auto"/>
            </w:tcBorders>
            <w:shd w:val="clear" w:color="auto" w:fill="000000"/>
          </w:tcPr>
          <w:p w14:paraId="4DD37BA1" w14:textId="77777777" w:rsidR="00F13A12" w:rsidRPr="00CA5B42" w:rsidRDefault="00F13A12" w:rsidP="005A6AC8">
            <w:pPr>
              <w:rPr>
                <w:sz w:val="20"/>
                <w:szCs w:val="20"/>
              </w:rPr>
            </w:pPr>
            <w:r w:rsidRPr="00CA5B42">
              <w:rPr>
                <w:sz w:val="20"/>
                <w:szCs w:val="20"/>
              </w:rPr>
              <w:t>Achievement Description</w:t>
            </w:r>
          </w:p>
        </w:tc>
      </w:tr>
      <w:tr w:rsidR="00F13A12" w:rsidRPr="00CA5B42" w14:paraId="50A7FF50" w14:textId="77777777" w:rsidTr="005A6AC8">
        <w:trPr>
          <w:cantSplit/>
          <w:trHeight w:val="104"/>
        </w:trPr>
        <w:tc>
          <w:tcPr>
            <w:tcW w:w="1483" w:type="dxa"/>
            <w:tcBorders>
              <w:top w:val="single" w:sz="4" w:space="0" w:color="auto"/>
              <w:left w:val="single" w:sz="4" w:space="0" w:color="auto"/>
              <w:bottom w:val="single" w:sz="4" w:space="0" w:color="auto"/>
              <w:right w:val="single" w:sz="4" w:space="0" w:color="auto"/>
            </w:tcBorders>
            <w:shd w:val="clear" w:color="auto" w:fill="auto"/>
          </w:tcPr>
          <w:p w14:paraId="76A70B60" w14:textId="77777777" w:rsidR="00F13A12" w:rsidRPr="00CA5B42" w:rsidRDefault="00F13A12" w:rsidP="005A6AC8">
            <w:pPr>
              <w:rPr>
                <w:sz w:val="20"/>
                <w:szCs w:val="20"/>
              </w:rPr>
            </w:pPr>
            <w:r w:rsidRPr="00CA5B42">
              <w:rPr>
                <w:sz w:val="20"/>
                <w:szCs w:val="20"/>
              </w:rPr>
              <w:t>Project Strategy</w:t>
            </w:r>
          </w:p>
        </w:tc>
        <w:tc>
          <w:tcPr>
            <w:tcW w:w="1636" w:type="dxa"/>
            <w:tcBorders>
              <w:top w:val="single" w:sz="4" w:space="0" w:color="auto"/>
              <w:left w:val="single" w:sz="4" w:space="0" w:color="auto"/>
              <w:bottom w:val="single" w:sz="4" w:space="0" w:color="auto"/>
              <w:right w:val="single" w:sz="4" w:space="0" w:color="auto"/>
            </w:tcBorders>
            <w:shd w:val="clear" w:color="auto" w:fill="auto"/>
          </w:tcPr>
          <w:p w14:paraId="016C4E4D" w14:textId="77777777" w:rsidR="00F13A12" w:rsidRPr="00CA5B42" w:rsidRDefault="00F13A12" w:rsidP="005A6AC8">
            <w:pPr>
              <w:rPr>
                <w:sz w:val="20"/>
                <w:szCs w:val="20"/>
              </w:rPr>
            </w:pPr>
            <w:r w:rsidRPr="00CA5B42">
              <w:rPr>
                <w:sz w:val="20"/>
                <w:szCs w:val="20"/>
              </w:rPr>
              <w:t>N/A</w:t>
            </w:r>
          </w:p>
        </w:tc>
        <w:tc>
          <w:tcPr>
            <w:tcW w:w="6628" w:type="dxa"/>
            <w:tcBorders>
              <w:top w:val="single" w:sz="4" w:space="0" w:color="auto"/>
              <w:left w:val="single" w:sz="4" w:space="0" w:color="auto"/>
              <w:bottom w:val="single" w:sz="4" w:space="0" w:color="auto"/>
              <w:right w:val="single" w:sz="4" w:space="0" w:color="auto"/>
            </w:tcBorders>
            <w:shd w:val="clear" w:color="auto" w:fill="auto"/>
          </w:tcPr>
          <w:p w14:paraId="33048D28" w14:textId="77777777" w:rsidR="00F13A12" w:rsidRPr="00CA5B42" w:rsidRDefault="00F13A12" w:rsidP="005A6AC8">
            <w:pPr>
              <w:rPr>
                <w:sz w:val="20"/>
                <w:szCs w:val="20"/>
              </w:rPr>
            </w:pPr>
          </w:p>
        </w:tc>
      </w:tr>
      <w:tr w:rsidR="00F13A12" w:rsidRPr="00CA5B42" w14:paraId="25056E27" w14:textId="77777777" w:rsidTr="005A6AC8">
        <w:trPr>
          <w:cantSplit/>
          <w:trHeight w:val="104"/>
        </w:trPr>
        <w:tc>
          <w:tcPr>
            <w:tcW w:w="1483" w:type="dxa"/>
            <w:vMerge w:val="restart"/>
            <w:tcBorders>
              <w:top w:val="single" w:sz="4" w:space="0" w:color="auto"/>
              <w:left w:val="single" w:sz="4" w:space="0" w:color="auto"/>
              <w:right w:val="single" w:sz="4" w:space="0" w:color="auto"/>
            </w:tcBorders>
            <w:shd w:val="clear" w:color="auto" w:fill="auto"/>
          </w:tcPr>
          <w:p w14:paraId="57FA85DA" w14:textId="77777777" w:rsidR="00F13A12" w:rsidRPr="00CA5B42" w:rsidRDefault="00F13A12" w:rsidP="005A6AC8">
            <w:pPr>
              <w:rPr>
                <w:sz w:val="20"/>
                <w:szCs w:val="20"/>
              </w:rPr>
            </w:pPr>
            <w:r w:rsidRPr="00CA5B42">
              <w:rPr>
                <w:sz w:val="20"/>
                <w:szCs w:val="20"/>
              </w:rPr>
              <w:t>Progress Towards Results</w:t>
            </w:r>
          </w:p>
        </w:tc>
        <w:tc>
          <w:tcPr>
            <w:tcW w:w="1636" w:type="dxa"/>
            <w:tcBorders>
              <w:top w:val="single" w:sz="4" w:space="0" w:color="auto"/>
              <w:left w:val="single" w:sz="4" w:space="0" w:color="auto"/>
              <w:bottom w:val="single" w:sz="4" w:space="0" w:color="auto"/>
              <w:right w:val="single" w:sz="4" w:space="0" w:color="auto"/>
            </w:tcBorders>
            <w:shd w:val="clear" w:color="auto" w:fill="auto"/>
          </w:tcPr>
          <w:p w14:paraId="40EDE000" w14:textId="77777777" w:rsidR="00EE0CC3" w:rsidRPr="00CA5B42" w:rsidRDefault="00F13A12" w:rsidP="005A6AC8">
            <w:pPr>
              <w:rPr>
                <w:sz w:val="20"/>
                <w:szCs w:val="20"/>
              </w:rPr>
            </w:pPr>
            <w:r w:rsidRPr="00CA5B42">
              <w:rPr>
                <w:sz w:val="20"/>
                <w:szCs w:val="20"/>
              </w:rPr>
              <w:t xml:space="preserve">Objective Achievement </w:t>
            </w:r>
          </w:p>
          <w:p w14:paraId="00B737BF" w14:textId="77777777" w:rsidR="00EE0CC3" w:rsidRPr="00CA5B42" w:rsidRDefault="00EE0CC3" w:rsidP="005A6AC8">
            <w:pPr>
              <w:rPr>
                <w:sz w:val="20"/>
                <w:szCs w:val="20"/>
              </w:rPr>
            </w:pPr>
          </w:p>
          <w:p w14:paraId="0FE24267" w14:textId="77777777" w:rsidR="001E1067" w:rsidRPr="00CA5B42" w:rsidRDefault="00F13A12" w:rsidP="005A6AC8">
            <w:pPr>
              <w:rPr>
                <w:sz w:val="20"/>
                <w:szCs w:val="20"/>
              </w:rPr>
            </w:pPr>
            <w:r w:rsidRPr="00CA5B42">
              <w:rPr>
                <w:sz w:val="20"/>
                <w:szCs w:val="20"/>
              </w:rPr>
              <w:t>Rating: (</w:t>
            </w:r>
            <w:r w:rsidR="001E1067" w:rsidRPr="00CA5B42">
              <w:rPr>
                <w:sz w:val="20"/>
                <w:szCs w:val="20"/>
              </w:rPr>
              <w:t xml:space="preserve">Unsatisfactory (2). </w:t>
            </w:r>
          </w:p>
          <w:p w14:paraId="761A1CBE" w14:textId="77777777" w:rsidR="001E1067" w:rsidRPr="00CA5B42" w:rsidRDefault="001E1067" w:rsidP="005A6AC8">
            <w:pPr>
              <w:rPr>
                <w:sz w:val="20"/>
                <w:szCs w:val="20"/>
              </w:rPr>
            </w:pPr>
          </w:p>
          <w:p w14:paraId="62CD9A9F" w14:textId="77777777" w:rsidR="00F13A12" w:rsidRPr="00CA5B42" w:rsidRDefault="001E1067" w:rsidP="00EF1C3F">
            <w:pPr>
              <w:rPr>
                <w:sz w:val="20"/>
                <w:szCs w:val="20"/>
              </w:rPr>
            </w:pPr>
            <w:r w:rsidRPr="00CA5B42">
              <w:rPr>
                <w:sz w:val="20"/>
                <w:szCs w:val="20"/>
              </w:rPr>
              <w:t>Justification for rating – as described in the next column, there was an overall loss of capacity at the s</w:t>
            </w:r>
            <w:r w:rsidR="00EF1C3F" w:rsidRPr="00CA5B42">
              <w:rPr>
                <w:sz w:val="20"/>
                <w:szCs w:val="20"/>
              </w:rPr>
              <w:t xml:space="preserve">ystemic and institutional level; </w:t>
            </w:r>
            <w:r w:rsidRPr="00CA5B42">
              <w:rPr>
                <w:sz w:val="20"/>
                <w:szCs w:val="20"/>
              </w:rPr>
              <w:t>limited increase in METT Scores</w:t>
            </w:r>
            <w:r w:rsidR="00EF1C3F" w:rsidRPr="00CA5B42">
              <w:rPr>
                <w:sz w:val="20"/>
                <w:szCs w:val="20"/>
              </w:rPr>
              <w:t>;</w:t>
            </w:r>
            <w:r w:rsidRPr="00CA5B42">
              <w:rPr>
                <w:sz w:val="20"/>
                <w:szCs w:val="20"/>
              </w:rPr>
              <w:t xml:space="preserve"> and </w:t>
            </w:r>
            <w:r w:rsidR="00EF1C3F" w:rsidRPr="00CA5B42">
              <w:rPr>
                <w:sz w:val="20"/>
                <w:szCs w:val="20"/>
              </w:rPr>
              <w:t xml:space="preserve">mixed progress in progression towards </w:t>
            </w:r>
            <w:r w:rsidRPr="00CA5B42">
              <w:rPr>
                <w:sz w:val="20"/>
                <w:szCs w:val="20"/>
              </w:rPr>
              <w:t>increasing the hectarage of Protected Areas</w:t>
            </w:r>
            <w:r w:rsidR="00EF1C3F" w:rsidRPr="00CA5B42">
              <w:rPr>
                <w:sz w:val="20"/>
                <w:szCs w:val="20"/>
              </w:rPr>
              <w:t xml:space="preserve"> (At MTR, it was expected that the project would have made progress with preparation of the nomination files. However, progress only registered for Desroches</w:t>
            </w:r>
            <w:r w:rsidR="00EF1C3F" w:rsidRPr="00CA5B42">
              <w:rPr>
                <w:rStyle w:val="FootnoteReference"/>
                <w:sz w:val="20"/>
                <w:szCs w:val="20"/>
              </w:rPr>
              <w:footnoteReference w:id="4"/>
            </w:r>
            <w:r w:rsidR="00EF1C3F" w:rsidRPr="00CA5B42">
              <w:rPr>
                <w:sz w:val="20"/>
                <w:szCs w:val="20"/>
              </w:rPr>
              <w:t xml:space="preserve"> and Alphonse</w:t>
            </w:r>
            <w:r w:rsidRPr="00CA5B42">
              <w:rPr>
                <w:sz w:val="20"/>
                <w:szCs w:val="20"/>
              </w:rPr>
              <w:t xml:space="preserve">. </w:t>
            </w:r>
          </w:p>
        </w:tc>
        <w:tc>
          <w:tcPr>
            <w:tcW w:w="6628" w:type="dxa"/>
            <w:tcBorders>
              <w:top w:val="single" w:sz="4" w:space="0" w:color="auto"/>
              <w:left w:val="single" w:sz="4" w:space="0" w:color="auto"/>
              <w:bottom w:val="single" w:sz="4" w:space="0" w:color="auto"/>
              <w:right w:val="single" w:sz="4" w:space="0" w:color="auto"/>
            </w:tcBorders>
            <w:shd w:val="clear" w:color="auto" w:fill="auto"/>
          </w:tcPr>
          <w:p w14:paraId="04B1B615" w14:textId="77777777" w:rsidR="00185024" w:rsidRPr="00CA5B42" w:rsidRDefault="00185024" w:rsidP="005A6AC8">
            <w:pPr>
              <w:rPr>
                <w:sz w:val="20"/>
                <w:szCs w:val="20"/>
              </w:rPr>
            </w:pPr>
            <w:r w:rsidRPr="00CA5B42">
              <w:rPr>
                <w:sz w:val="20"/>
                <w:szCs w:val="20"/>
              </w:rPr>
              <w:t xml:space="preserve">Three indicators in the Results Framework: </w:t>
            </w:r>
          </w:p>
          <w:p w14:paraId="30A301D2" w14:textId="77777777" w:rsidR="00185024" w:rsidRPr="00CA5B42" w:rsidRDefault="00D34A67" w:rsidP="007B5215">
            <w:pPr>
              <w:pStyle w:val="TEBullets"/>
              <w:rPr>
                <w:sz w:val="20"/>
              </w:rPr>
            </w:pPr>
            <w:r w:rsidRPr="00CA5B42">
              <w:rPr>
                <w:sz w:val="20"/>
              </w:rPr>
              <w:t xml:space="preserve">The National </w:t>
            </w:r>
            <w:r w:rsidR="00B3684A" w:rsidRPr="00CA5B42">
              <w:rPr>
                <w:sz w:val="20"/>
              </w:rPr>
              <w:t xml:space="preserve">PA system </w:t>
            </w:r>
            <w:r w:rsidR="00185024" w:rsidRPr="00CA5B42">
              <w:rPr>
                <w:sz w:val="20"/>
              </w:rPr>
              <w:t xml:space="preserve">Capacity Scores </w:t>
            </w:r>
            <w:r w:rsidRPr="00CA5B42">
              <w:rPr>
                <w:sz w:val="20"/>
              </w:rPr>
              <w:t xml:space="preserve">(from the viewpoints of </w:t>
            </w:r>
            <w:r w:rsidR="00EE0CC3" w:rsidRPr="00CA5B42">
              <w:rPr>
                <w:sz w:val="20"/>
              </w:rPr>
              <w:t>Seychelles National Parks Authority (SNPA), Island Conservation Society and the Program</w:t>
            </w:r>
            <w:r w:rsidR="00B3684A" w:rsidRPr="00CA5B42">
              <w:rPr>
                <w:sz w:val="20"/>
              </w:rPr>
              <w:t>me</w:t>
            </w:r>
            <w:r w:rsidR="00EE0CC3" w:rsidRPr="00CA5B42">
              <w:rPr>
                <w:sz w:val="20"/>
              </w:rPr>
              <w:t xml:space="preserve"> Coordination Unit (PCU)</w:t>
            </w:r>
            <w:r w:rsidR="00185024" w:rsidRPr="00CA5B42">
              <w:rPr>
                <w:sz w:val="20"/>
              </w:rPr>
              <w:t xml:space="preserve">– </w:t>
            </w:r>
          </w:p>
          <w:p w14:paraId="7889A5FC" w14:textId="77777777" w:rsidR="00EE0CC3" w:rsidRPr="00CA5B42" w:rsidRDefault="00EE0CC3" w:rsidP="007B5215">
            <w:pPr>
              <w:pStyle w:val="TEBullets"/>
              <w:rPr>
                <w:sz w:val="20"/>
              </w:rPr>
            </w:pPr>
            <w:r w:rsidRPr="00CA5B42">
              <w:rPr>
                <w:sz w:val="20"/>
              </w:rPr>
              <w:t>Systemic Capacity declined from 60% at CEO to 54.8%;</w:t>
            </w:r>
          </w:p>
          <w:p w14:paraId="53B1A670" w14:textId="77777777" w:rsidR="00EE0CC3" w:rsidRPr="00CA5B42" w:rsidRDefault="00EE0CC3" w:rsidP="007B5215">
            <w:pPr>
              <w:pStyle w:val="TEBullets"/>
              <w:rPr>
                <w:sz w:val="20"/>
              </w:rPr>
            </w:pPr>
            <w:r w:rsidRPr="00CA5B42">
              <w:rPr>
                <w:sz w:val="20"/>
              </w:rPr>
              <w:t>Institutional Capacity declined from 67% at CEO to 52.8%</w:t>
            </w:r>
          </w:p>
          <w:p w14:paraId="614AF41F" w14:textId="77777777" w:rsidR="00EE0CC3" w:rsidRPr="00CA5B42" w:rsidRDefault="00EE0CC3" w:rsidP="007B5215">
            <w:pPr>
              <w:pStyle w:val="TEBullets"/>
              <w:rPr>
                <w:sz w:val="20"/>
              </w:rPr>
            </w:pPr>
            <w:r w:rsidRPr="00CA5B42">
              <w:rPr>
                <w:sz w:val="20"/>
              </w:rPr>
              <w:t>Individual Capacity increased from 48% at CEO to 60.3%</w:t>
            </w:r>
          </w:p>
          <w:p w14:paraId="13843683" w14:textId="77777777" w:rsidR="00F13A12" w:rsidRPr="00CA5B42" w:rsidRDefault="00DA5475" w:rsidP="007B5215">
            <w:pPr>
              <w:pStyle w:val="TEBullets"/>
              <w:rPr>
                <w:sz w:val="20"/>
              </w:rPr>
            </w:pPr>
            <w:r w:rsidRPr="00CA5B42">
              <w:rPr>
                <w:sz w:val="20"/>
              </w:rPr>
              <w:t xml:space="preserve">The overall Capacity Scores (Systemic, Institutional and Individual) declined from an average of 60% at </w:t>
            </w:r>
            <w:r w:rsidR="00EE0CC3" w:rsidRPr="00CA5B42">
              <w:rPr>
                <w:sz w:val="20"/>
              </w:rPr>
              <w:t>CEO</w:t>
            </w:r>
            <w:r w:rsidRPr="00CA5B42">
              <w:rPr>
                <w:sz w:val="20"/>
              </w:rPr>
              <w:t xml:space="preserve"> to</w:t>
            </w:r>
            <w:r w:rsidR="00EE0CC3" w:rsidRPr="00CA5B42">
              <w:rPr>
                <w:sz w:val="20"/>
              </w:rPr>
              <w:t xml:space="preserve"> 55.4%</w:t>
            </w:r>
            <w:r w:rsidRPr="00CA5B42">
              <w:rPr>
                <w:sz w:val="20"/>
              </w:rPr>
              <w:t xml:space="preserve">. </w:t>
            </w:r>
          </w:p>
          <w:p w14:paraId="522BEC9F" w14:textId="77777777" w:rsidR="00185024" w:rsidRPr="00CA5B42" w:rsidRDefault="00C82CF2" w:rsidP="005A6AC8">
            <w:pPr>
              <w:rPr>
                <w:sz w:val="20"/>
                <w:szCs w:val="20"/>
                <w:lang w:val="en-GB"/>
              </w:rPr>
            </w:pPr>
            <w:r w:rsidRPr="00CA5B42">
              <w:rPr>
                <w:sz w:val="20"/>
                <w:szCs w:val="20"/>
                <w:lang w:val="en-GB"/>
              </w:rPr>
              <w:t>Management Effectiveness Tracking Tool (</w:t>
            </w:r>
            <w:r w:rsidR="00185024" w:rsidRPr="00CA5B42">
              <w:rPr>
                <w:sz w:val="20"/>
                <w:szCs w:val="20"/>
                <w:lang w:val="en-GB"/>
              </w:rPr>
              <w:t>METT</w:t>
            </w:r>
            <w:r w:rsidRPr="00CA5B42">
              <w:rPr>
                <w:sz w:val="20"/>
                <w:szCs w:val="20"/>
                <w:lang w:val="en-GB"/>
              </w:rPr>
              <w:t>)</w:t>
            </w:r>
            <w:r w:rsidR="00185024" w:rsidRPr="00CA5B42">
              <w:rPr>
                <w:sz w:val="20"/>
                <w:szCs w:val="20"/>
                <w:lang w:val="en-GB"/>
              </w:rPr>
              <w:t xml:space="preserve"> scores:</w:t>
            </w:r>
          </w:p>
          <w:p w14:paraId="7A216FF7" w14:textId="77777777" w:rsidR="00185024" w:rsidRPr="00CA5B42" w:rsidRDefault="00185024" w:rsidP="007B76F0">
            <w:pPr>
              <w:numPr>
                <w:ilvl w:val="0"/>
                <w:numId w:val="8"/>
              </w:numPr>
              <w:rPr>
                <w:sz w:val="20"/>
                <w:szCs w:val="20"/>
                <w:lang w:val="en-GB"/>
              </w:rPr>
            </w:pPr>
            <w:r w:rsidRPr="00CA5B42">
              <w:rPr>
                <w:sz w:val="20"/>
                <w:szCs w:val="20"/>
                <w:lang w:val="en-GB"/>
              </w:rPr>
              <w:t>Desroches – increased from 60% at CEO to 61.7%</w:t>
            </w:r>
          </w:p>
          <w:p w14:paraId="6FD15F9F" w14:textId="77777777" w:rsidR="00185024" w:rsidRPr="00CA5B42" w:rsidRDefault="00185024" w:rsidP="007B76F0">
            <w:pPr>
              <w:numPr>
                <w:ilvl w:val="0"/>
                <w:numId w:val="8"/>
              </w:numPr>
              <w:rPr>
                <w:sz w:val="20"/>
                <w:szCs w:val="20"/>
                <w:lang w:val="en-GB"/>
              </w:rPr>
            </w:pPr>
            <w:r w:rsidRPr="00CA5B42">
              <w:rPr>
                <w:sz w:val="20"/>
                <w:szCs w:val="20"/>
                <w:lang w:val="en-GB"/>
              </w:rPr>
              <w:t>Alphonse – increased from 59% at CEO to 66.7%</w:t>
            </w:r>
          </w:p>
          <w:p w14:paraId="4E4E5192" w14:textId="77777777" w:rsidR="00185024" w:rsidRPr="00CA5B42" w:rsidRDefault="00185024" w:rsidP="007B76F0">
            <w:pPr>
              <w:numPr>
                <w:ilvl w:val="0"/>
                <w:numId w:val="8"/>
              </w:numPr>
              <w:rPr>
                <w:sz w:val="20"/>
                <w:szCs w:val="20"/>
                <w:lang w:val="en-GB"/>
              </w:rPr>
            </w:pPr>
            <w:r w:rsidRPr="00CA5B42">
              <w:rPr>
                <w:sz w:val="20"/>
                <w:szCs w:val="20"/>
                <w:lang w:val="en-GB"/>
              </w:rPr>
              <w:t>Poivre  -- increased from 30% at CEO to 32.3%</w:t>
            </w:r>
          </w:p>
          <w:p w14:paraId="2D9C1CCA" w14:textId="77777777" w:rsidR="00185024" w:rsidRPr="00CA5B42" w:rsidRDefault="00185024" w:rsidP="007B76F0">
            <w:pPr>
              <w:numPr>
                <w:ilvl w:val="0"/>
                <w:numId w:val="8"/>
              </w:numPr>
              <w:rPr>
                <w:sz w:val="20"/>
                <w:szCs w:val="20"/>
                <w:lang w:val="en-GB"/>
              </w:rPr>
            </w:pPr>
            <w:r w:rsidRPr="00CA5B42">
              <w:rPr>
                <w:sz w:val="20"/>
                <w:szCs w:val="20"/>
                <w:lang w:val="en-GB"/>
              </w:rPr>
              <w:t>Farquhar – increased from 30% at CEO to 41.4%</w:t>
            </w:r>
          </w:p>
          <w:p w14:paraId="5909478D" w14:textId="77777777" w:rsidR="00EE0CC3" w:rsidRPr="00CA5B42" w:rsidRDefault="00EE0CC3" w:rsidP="005A6AC8">
            <w:pPr>
              <w:rPr>
                <w:sz w:val="20"/>
                <w:szCs w:val="20"/>
                <w:lang w:val="en-GB"/>
              </w:rPr>
            </w:pPr>
            <w:r w:rsidRPr="00CA5B42">
              <w:rPr>
                <w:sz w:val="20"/>
                <w:szCs w:val="20"/>
                <w:lang w:val="en-GB"/>
              </w:rPr>
              <w:t>Increase in coverage (ha) of official PAs in the Outer Islands (Aldabra; African Banks; Etoile; Boudeuse)</w:t>
            </w:r>
          </w:p>
          <w:p w14:paraId="540AC1B7" w14:textId="77777777" w:rsidR="00EE0CC3" w:rsidRPr="00CA5B42" w:rsidRDefault="00EE0CC3" w:rsidP="007B76F0">
            <w:pPr>
              <w:numPr>
                <w:ilvl w:val="0"/>
                <w:numId w:val="9"/>
              </w:numPr>
              <w:rPr>
                <w:sz w:val="20"/>
                <w:szCs w:val="20"/>
                <w:lang w:val="en-GB"/>
              </w:rPr>
            </w:pPr>
            <w:r w:rsidRPr="00CA5B42">
              <w:rPr>
                <w:sz w:val="20"/>
                <w:szCs w:val="20"/>
                <w:lang w:val="en-GB"/>
              </w:rPr>
              <w:t>Marine – no increase from the baseline of 28,939ha</w:t>
            </w:r>
          </w:p>
          <w:p w14:paraId="3BB66CFC" w14:textId="77777777" w:rsidR="00DA5475" w:rsidRPr="00CA5B42" w:rsidRDefault="00EE0CC3" w:rsidP="007B76F0">
            <w:pPr>
              <w:numPr>
                <w:ilvl w:val="0"/>
                <w:numId w:val="9"/>
              </w:numPr>
              <w:rPr>
                <w:sz w:val="20"/>
                <w:szCs w:val="20"/>
              </w:rPr>
            </w:pPr>
            <w:r w:rsidRPr="00CA5B42">
              <w:rPr>
                <w:sz w:val="20"/>
                <w:szCs w:val="20"/>
                <w:lang w:val="en-GB"/>
              </w:rPr>
              <w:t>Terrestrial – no increase from the baseline  15,261 ha</w:t>
            </w:r>
          </w:p>
          <w:p w14:paraId="607FE1C7" w14:textId="77777777" w:rsidR="008625A2" w:rsidRPr="00CA5B42" w:rsidRDefault="008625A2" w:rsidP="005A6AC8">
            <w:pPr>
              <w:rPr>
                <w:sz w:val="20"/>
                <w:szCs w:val="20"/>
              </w:rPr>
            </w:pPr>
            <w:r w:rsidRPr="00CA5B42">
              <w:rPr>
                <w:sz w:val="20"/>
                <w:szCs w:val="20"/>
                <w:lang w:val="en-GB"/>
              </w:rPr>
              <w:t>The loss of capacity i</w:t>
            </w:r>
            <w:r w:rsidR="005A0E0F" w:rsidRPr="00CA5B42">
              <w:rPr>
                <w:sz w:val="20"/>
                <w:szCs w:val="20"/>
                <w:lang w:val="en-GB"/>
              </w:rPr>
              <w:t>s</w:t>
            </w:r>
            <w:r w:rsidRPr="00CA5B42">
              <w:rPr>
                <w:sz w:val="20"/>
                <w:szCs w:val="20"/>
                <w:lang w:val="en-GB"/>
              </w:rPr>
              <w:t xml:space="preserve"> largely due to loss of capacity in the Island Conservation Society (ICS); PA expansion was delayed by delayed gazettement of new PAs, itself delayed by the delayed approval of the New PA law (by parliament). </w:t>
            </w:r>
            <w:r w:rsidR="005A0E0F" w:rsidRPr="00CA5B42">
              <w:rPr>
                <w:sz w:val="20"/>
                <w:szCs w:val="20"/>
                <w:lang w:val="en-GB"/>
              </w:rPr>
              <w:t xml:space="preserve"> However, it is noted that Nomination file is ready for D’Arros and </w:t>
            </w:r>
            <w:r w:rsidR="000B5799" w:rsidRPr="00CA5B42">
              <w:rPr>
                <w:sz w:val="20"/>
                <w:szCs w:val="20"/>
                <w:lang w:val="en-GB"/>
              </w:rPr>
              <w:t xml:space="preserve">revised nomination file for extension of </w:t>
            </w:r>
            <w:r w:rsidR="005A0E0F" w:rsidRPr="00CA5B42">
              <w:rPr>
                <w:sz w:val="20"/>
                <w:szCs w:val="20"/>
                <w:lang w:val="en-GB"/>
              </w:rPr>
              <w:t>Aldabra, but not for the other target Islands.</w:t>
            </w:r>
          </w:p>
        </w:tc>
      </w:tr>
      <w:tr w:rsidR="00F13A12" w:rsidRPr="00CA5B42" w14:paraId="797CBE15" w14:textId="77777777" w:rsidTr="005A6AC8">
        <w:trPr>
          <w:cantSplit/>
          <w:trHeight w:val="104"/>
        </w:trPr>
        <w:tc>
          <w:tcPr>
            <w:tcW w:w="1483" w:type="dxa"/>
            <w:vMerge/>
            <w:tcBorders>
              <w:left w:val="single" w:sz="4" w:space="0" w:color="auto"/>
              <w:right w:val="single" w:sz="4" w:space="0" w:color="auto"/>
            </w:tcBorders>
            <w:shd w:val="clear" w:color="auto" w:fill="auto"/>
          </w:tcPr>
          <w:p w14:paraId="5C5FA65B" w14:textId="77777777" w:rsidR="00F13A12" w:rsidRPr="00CA5B42" w:rsidRDefault="00F13A12" w:rsidP="005A6AC8">
            <w:pPr>
              <w:rPr>
                <w:b/>
                <w:sz w:val="20"/>
                <w:szCs w:val="20"/>
                <w:vertAlign w:val="superscript"/>
              </w:rPr>
            </w:pPr>
          </w:p>
        </w:tc>
        <w:tc>
          <w:tcPr>
            <w:tcW w:w="1636" w:type="dxa"/>
            <w:tcBorders>
              <w:top w:val="single" w:sz="4" w:space="0" w:color="auto"/>
              <w:left w:val="single" w:sz="4" w:space="0" w:color="auto"/>
              <w:bottom w:val="single" w:sz="4" w:space="0" w:color="auto"/>
              <w:right w:val="single" w:sz="4" w:space="0" w:color="auto"/>
            </w:tcBorders>
            <w:shd w:val="clear" w:color="auto" w:fill="auto"/>
          </w:tcPr>
          <w:p w14:paraId="5C7DE93E" w14:textId="77777777" w:rsidR="00F13A12" w:rsidRPr="00CA5B42" w:rsidRDefault="00F13A12" w:rsidP="005A6AC8">
            <w:pPr>
              <w:rPr>
                <w:sz w:val="20"/>
                <w:szCs w:val="20"/>
              </w:rPr>
            </w:pPr>
            <w:r w:rsidRPr="00CA5B42">
              <w:rPr>
                <w:sz w:val="20"/>
                <w:szCs w:val="20"/>
              </w:rPr>
              <w:t xml:space="preserve">Outcome 1 </w:t>
            </w:r>
          </w:p>
          <w:p w14:paraId="6569D6D9" w14:textId="77777777" w:rsidR="00F62C60" w:rsidRPr="00CA5B42" w:rsidRDefault="00F62C60" w:rsidP="005A6AC8">
            <w:pPr>
              <w:rPr>
                <w:sz w:val="20"/>
                <w:szCs w:val="20"/>
              </w:rPr>
            </w:pPr>
          </w:p>
          <w:p w14:paraId="28642F2E" w14:textId="77777777" w:rsidR="00F62C60" w:rsidRPr="00CA5B42" w:rsidRDefault="00F62C60" w:rsidP="005A6AC8">
            <w:pPr>
              <w:rPr>
                <w:sz w:val="20"/>
                <w:szCs w:val="20"/>
              </w:rPr>
            </w:pPr>
            <w:r w:rsidRPr="00CA5B42">
              <w:rPr>
                <w:sz w:val="20"/>
                <w:szCs w:val="20"/>
              </w:rPr>
              <w:t xml:space="preserve">Rating – </w:t>
            </w:r>
            <w:r w:rsidR="006E5A71" w:rsidRPr="00CA5B42">
              <w:rPr>
                <w:sz w:val="20"/>
                <w:szCs w:val="20"/>
              </w:rPr>
              <w:t>Moderately</w:t>
            </w:r>
            <w:r w:rsidRPr="00CA5B42">
              <w:rPr>
                <w:sz w:val="20"/>
                <w:szCs w:val="20"/>
              </w:rPr>
              <w:t xml:space="preserve"> Unsatisfactory (3)</w:t>
            </w:r>
          </w:p>
        </w:tc>
        <w:tc>
          <w:tcPr>
            <w:tcW w:w="6628" w:type="dxa"/>
            <w:tcBorders>
              <w:top w:val="single" w:sz="4" w:space="0" w:color="auto"/>
              <w:left w:val="single" w:sz="4" w:space="0" w:color="auto"/>
              <w:bottom w:val="single" w:sz="4" w:space="0" w:color="auto"/>
              <w:right w:val="single" w:sz="4" w:space="0" w:color="auto"/>
            </w:tcBorders>
            <w:shd w:val="clear" w:color="auto" w:fill="auto"/>
          </w:tcPr>
          <w:p w14:paraId="2672C437" w14:textId="77777777" w:rsidR="00BF7BAB" w:rsidRPr="00CA5B42" w:rsidRDefault="00F62C60" w:rsidP="005A6AC8">
            <w:pPr>
              <w:rPr>
                <w:sz w:val="20"/>
                <w:szCs w:val="20"/>
              </w:rPr>
            </w:pPr>
            <w:r w:rsidRPr="00CA5B42">
              <w:rPr>
                <w:sz w:val="20"/>
                <w:szCs w:val="20"/>
              </w:rPr>
              <w:t>On t</w:t>
            </w:r>
            <w:r w:rsidR="00BF7BAB" w:rsidRPr="00CA5B42">
              <w:rPr>
                <w:sz w:val="20"/>
                <w:szCs w:val="20"/>
              </w:rPr>
              <w:t>he positive side;</w:t>
            </w:r>
          </w:p>
          <w:p w14:paraId="1BDE36EB" w14:textId="77777777" w:rsidR="00BF7BAB" w:rsidRPr="00CA5B42" w:rsidRDefault="003E0A76" w:rsidP="007B76F0">
            <w:pPr>
              <w:numPr>
                <w:ilvl w:val="0"/>
                <w:numId w:val="13"/>
              </w:numPr>
              <w:rPr>
                <w:sz w:val="20"/>
                <w:szCs w:val="20"/>
              </w:rPr>
            </w:pPr>
            <w:r w:rsidRPr="00CA5B42">
              <w:rPr>
                <w:sz w:val="20"/>
                <w:szCs w:val="20"/>
              </w:rPr>
              <w:t>Land use</w:t>
            </w:r>
            <w:r w:rsidR="00132C85" w:rsidRPr="00CA5B42">
              <w:rPr>
                <w:sz w:val="20"/>
                <w:szCs w:val="20"/>
              </w:rPr>
              <w:t xml:space="preserve"> maps </w:t>
            </w:r>
            <w:r w:rsidR="000B5799" w:rsidRPr="00CA5B42">
              <w:rPr>
                <w:sz w:val="20"/>
                <w:szCs w:val="20"/>
              </w:rPr>
              <w:t xml:space="preserve">for Desroches and Alphonse </w:t>
            </w:r>
            <w:r w:rsidR="00132C85" w:rsidRPr="00CA5B42">
              <w:rPr>
                <w:sz w:val="20"/>
                <w:szCs w:val="20"/>
              </w:rPr>
              <w:t xml:space="preserve">have been prepared </w:t>
            </w:r>
            <w:r w:rsidR="000B5799" w:rsidRPr="00CA5B42">
              <w:rPr>
                <w:sz w:val="20"/>
                <w:szCs w:val="20"/>
              </w:rPr>
              <w:t xml:space="preserve">and agreed with IDC Board, although </w:t>
            </w:r>
            <w:r w:rsidR="00132C85" w:rsidRPr="00CA5B42">
              <w:rPr>
                <w:sz w:val="20"/>
                <w:szCs w:val="20"/>
              </w:rPr>
              <w:t xml:space="preserve">they are yet to be approved by the </w:t>
            </w:r>
            <w:r w:rsidR="000B5799" w:rsidRPr="00CA5B42">
              <w:rPr>
                <w:sz w:val="20"/>
                <w:szCs w:val="20"/>
              </w:rPr>
              <w:t>Planning Authority and C</w:t>
            </w:r>
            <w:r w:rsidR="00132C85" w:rsidRPr="00CA5B42">
              <w:rPr>
                <w:sz w:val="20"/>
                <w:szCs w:val="20"/>
              </w:rPr>
              <w:t>abinet</w:t>
            </w:r>
            <w:r w:rsidR="00EF1C3F" w:rsidRPr="00CA5B42">
              <w:rPr>
                <w:sz w:val="20"/>
                <w:szCs w:val="20"/>
              </w:rPr>
              <w:t>. This is turning out to be a very long process</w:t>
            </w:r>
            <w:r w:rsidR="00132C85" w:rsidRPr="00CA5B42">
              <w:rPr>
                <w:sz w:val="20"/>
                <w:szCs w:val="20"/>
              </w:rPr>
              <w:t xml:space="preserve">; </w:t>
            </w:r>
            <w:r w:rsidR="00271DD0" w:rsidRPr="00CA5B42">
              <w:rPr>
                <w:sz w:val="20"/>
                <w:szCs w:val="20"/>
              </w:rPr>
              <w:t>however, LUPs will be presented to the Planning Authority in January 2017</w:t>
            </w:r>
          </w:p>
          <w:p w14:paraId="36ED8D0B" w14:textId="77777777" w:rsidR="00BF7BAB" w:rsidRPr="00CA5B42" w:rsidRDefault="00132C85" w:rsidP="007B76F0">
            <w:pPr>
              <w:numPr>
                <w:ilvl w:val="0"/>
                <w:numId w:val="13"/>
              </w:numPr>
              <w:rPr>
                <w:sz w:val="20"/>
                <w:szCs w:val="20"/>
              </w:rPr>
            </w:pPr>
            <w:r w:rsidRPr="00CA5B42">
              <w:rPr>
                <w:sz w:val="20"/>
                <w:szCs w:val="20"/>
              </w:rPr>
              <w:t>conservation zones (fish protection zones; temporal zones; marine conservation corridors; Important Bird Areas) have been identified but official recognition is tied to official approval of land use maps</w:t>
            </w:r>
            <w:r w:rsidR="00BF7BAB" w:rsidRPr="00CA5B42">
              <w:rPr>
                <w:sz w:val="20"/>
                <w:szCs w:val="20"/>
              </w:rPr>
              <w:t xml:space="preserve">, </w:t>
            </w:r>
            <w:r w:rsidRPr="00CA5B42">
              <w:rPr>
                <w:sz w:val="20"/>
                <w:szCs w:val="20"/>
              </w:rPr>
              <w:t xml:space="preserve"> gazettement of PAs and </w:t>
            </w:r>
            <w:r w:rsidR="00BF7BAB" w:rsidRPr="00CA5B42">
              <w:rPr>
                <w:sz w:val="20"/>
                <w:szCs w:val="20"/>
              </w:rPr>
              <w:t xml:space="preserve">the </w:t>
            </w:r>
            <w:r w:rsidRPr="00CA5B42">
              <w:rPr>
                <w:sz w:val="20"/>
                <w:szCs w:val="20"/>
              </w:rPr>
              <w:t xml:space="preserve">approval of the Ecosystem level marine zonation areas; </w:t>
            </w:r>
          </w:p>
          <w:p w14:paraId="5248B743" w14:textId="77777777" w:rsidR="00F13A12" w:rsidRPr="00CA5B42" w:rsidRDefault="00132C85" w:rsidP="007B76F0">
            <w:pPr>
              <w:numPr>
                <w:ilvl w:val="0"/>
                <w:numId w:val="13"/>
              </w:numPr>
              <w:rPr>
                <w:sz w:val="20"/>
                <w:szCs w:val="20"/>
              </w:rPr>
            </w:pPr>
            <w:r w:rsidRPr="00CA5B42">
              <w:rPr>
                <w:sz w:val="20"/>
                <w:szCs w:val="20"/>
              </w:rPr>
              <w:t xml:space="preserve">PA finance scorecard has improved from </w:t>
            </w:r>
            <w:r w:rsidR="000656D4" w:rsidRPr="00CA5B42">
              <w:rPr>
                <w:sz w:val="20"/>
                <w:szCs w:val="20"/>
              </w:rPr>
              <w:t>27% at CEO to 29%</w:t>
            </w:r>
            <w:r w:rsidR="00E7559F" w:rsidRPr="00CA5B42">
              <w:rPr>
                <w:sz w:val="20"/>
                <w:szCs w:val="20"/>
              </w:rPr>
              <w:t xml:space="preserve"> (with total finances available to the system almost doubling from 2013 to 2016 – from $189K to $345K)</w:t>
            </w:r>
            <w:r w:rsidR="000656D4" w:rsidRPr="00CA5B42">
              <w:rPr>
                <w:sz w:val="20"/>
                <w:szCs w:val="20"/>
              </w:rPr>
              <w:t>, and staff of SNPA</w:t>
            </w:r>
            <w:r w:rsidR="00271DD0" w:rsidRPr="00CA5B42">
              <w:rPr>
                <w:sz w:val="20"/>
                <w:szCs w:val="20"/>
              </w:rPr>
              <w:t xml:space="preserve">, </w:t>
            </w:r>
            <w:r w:rsidR="000656D4" w:rsidRPr="00CA5B42">
              <w:rPr>
                <w:sz w:val="20"/>
                <w:szCs w:val="20"/>
              </w:rPr>
              <w:t>ICS</w:t>
            </w:r>
            <w:r w:rsidR="00271DD0" w:rsidRPr="00CA5B42">
              <w:rPr>
                <w:sz w:val="20"/>
                <w:szCs w:val="20"/>
              </w:rPr>
              <w:t xml:space="preserve">, SIF, Department of Environment, MCSS, SFA, GIF) </w:t>
            </w:r>
            <w:r w:rsidR="000656D4" w:rsidRPr="00CA5B42">
              <w:rPr>
                <w:sz w:val="20"/>
                <w:szCs w:val="20"/>
              </w:rPr>
              <w:t>have been trained on several relevant fields (as indicated by the increase in individual capacity scores under the objective from 48% to 60.3%.</w:t>
            </w:r>
            <w:r w:rsidR="00EF1C3F" w:rsidRPr="00CA5B42">
              <w:rPr>
                <w:sz w:val="20"/>
                <w:szCs w:val="20"/>
              </w:rPr>
              <w:t xml:space="preserve"> It is noted that this is being supported by the PA Finance Plan developed under the associated GEF PA Finance project</w:t>
            </w:r>
            <w:r w:rsidR="00271DD0" w:rsidRPr="00CA5B42">
              <w:rPr>
                <w:sz w:val="20"/>
                <w:szCs w:val="20"/>
              </w:rPr>
              <w:t>, which started in mid-2016</w:t>
            </w:r>
            <w:r w:rsidR="00EF1C3F" w:rsidRPr="00CA5B42">
              <w:rPr>
                <w:sz w:val="20"/>
                <w:szCs w:val="20"/>
              </w:rPr>
              <w:t>;</w:t>
            </w:r>
          </w:p>
          <w:p w14:paraId="4AAB5E21" w14:textId="1F79DCBA" w:rsidR="00593C8B" w:rsidRPr="00CA5B42" w:rsidRDefault="00593C8B" w:rsidP="007B76F0">
            <w:pPr>
              <w:numPr>
                <w:ilvl w:val="0"/>
                <w:numId w:val="13"/>
              </w:numPr>
              <w:rPr>
                <w:sz w:val="20"/>
                <w:szCs w:val="20"/>
              </w:rPr>
            </w:pPr>
            <w:r w:rsidRPr="00CA5B42">
              <w:rPr>
                <w:sz w:val="20"/>
                <w:szCs w:val="20"/>
              </w:rPr>
              <w:t xml:space="preserve">Farquhar and Poivre now have project supported staff; there is therefore a level of improved management, possibly reducing incidents of illegal </w:t>
            </w:r>
            <w:r w:rsidR="00AF33DE">
              <w:rPr>
                <w:sz w:val="20"/>
                <w:szCs w:val="20"/>
              </w:rPr>
              <w:t>fishing and hunting for turtles on</w:t>
            </w:r>
            <w:r w:rsidR="00EB7AE6" w:rsidRPr="00CA5B42">
              <w:rPr>
                <w:sz w:val="20"/>
                <w:szCs w:val="20"/>
              </w:rPr>
              <w:t xml:space="preserve"> </w:t>
            </w:r>
            <w:r w:rsidR="00AF33DE">
              <w:rPr>
                <w:sz w:val="20"/>
                <w:szCs w:val="20"/>
              </w:rPr>
              <w:t>D</w:t>
            </w:r>
            <w:r w:rsidR="00EB7AE6" w:rsidRPr="00CA5B42">
              <w:rPr>
                <w:sz w:val="20"/>
                <w:szCs w:val="20"/>
              </w:rPr>
              <w:t xml:space="preserve">esroches </w:t>
            </w:r>
            <w:r w:rsidR="00AF33DE">
              <w:rPr>
                <w:sz w:val="20"/>
                <w:szCs w:val="20"/>
              </w:rPr>
              <w:t>(although not yet on P</w:t>
            </w:r>
            <w:r w:rsidR="00EB7AE6" w:rsidRPr="00CA5B42">
              <w:rPr>
                <w:sz w:val="20"/>
                <w:szCs w:val="20"/>
              </w:rPr>
              <w:t xml:space="preserve">oivre and </w:t>
            </w:r>
            <w:r w:rsidR="00AF33DE">
              <w:rPr>
                <w:sz w:val="20"/>
                <w:szCs w:val="20"/>
              </w:rPr>
              <w:t>F</w:t>
            </w:r>
            <w:r w:rsidR="00EB7AE6" w:rsidRPr="00CA5B42">
              <w:rPr>
                <w:sz w:val="20"/>
                <w:szCs w:val="20"/>
              </w:rPr>
              <w:t>arquarhar</w:t>
            </w:r>
            <w:r w:rsidR="00AF33DE">
              <w:rPr>
                <w:sz w:val="20"/>
                <w:szCs w:val="20"/>
              </w:rPr>
              <w:t>)</w:t>
            </w:r>
          </w:p>
          <w:p w14:paraId="2B46FB32" w14:textId="77777777" w:rsidR="000656D4" w:rsidRPr="00CA5B42" w:rsidRDefault="000656D4" w:rsidP="005A6AC8">
            <w:pPr>
              <w:rPr>
                <w:sz w:val="20"/>
                <w:szCs w:val="20"/>
                <w:lang w:val="en-GB"/>
              </w:rPr>
            </w:pPr>
          </w:p>
          <w:p w14:paraId="5D1F7385" w14:textId="77777777" w:rsidR="00BF7BAB" w:rsidRPr="00CA5B42" w:rsidRDefault="000656D4" w:rsidP="005A6AC8">
            <w:pPr>
              <w:rPr>
                <w:sz w:val="20"/>
                <w:szCs w:val="20"/>
                <w:lang w:val="en-GB"/>
              </w:rPr>
            </w:pPr>
            <w:r w:rsidRPr="00CA5B42">
              <w:rPr>
                <w:sz w:val="20"/>
                <w:szCs w:val="20"/>
                <w:lang w:val="en-GB"/>
              </w:rPr>
              <w:t>On the other hand</w:t>
            </w:r>
            <w:r w:rsidR="00BF7BAB" w:rsidRPr="00CA5B42">
              <w:rPr>
                <w:sz w:val="20"/>
                <w:szCs w:val="20"/>
                <w:lang w:val="en-GB"/>
              </w:rPr>
              <w:t>:</w:t>
            </w:r>
          </w:p>
          <w:p w14:paraId="1A9FA4AA" w14:textId="77777777" w:rsidR="000656D4" w:rsidRPr="00CA5B42" w:rsidRDefault="00C82CF2" w:rsidP="007B76F0">
            <w:pPr>
              <w:numPr>
                <w:ilvl w:val="0"/>
                <w:numId w:val="10"/>
              </w:numPr>
              <w:rPr>
                <w:sz w:val="20"/>
                <w:szCs w:val="20"/>
              </w:rPr>
            </w:pPr>
            <w:r w:rsidRPr="00CA5B42">
              <w:rPr>
                <w:bCs/>
                <w:kern w:val="32"/>
                <w:sz w:val="20"/>
                <w:szCs w:val="20"/>
                <w:lang w:val="en-GB"/>
              </w:rPr>
              <w:t>N</w:t>
            </w:r>
            <w:r w:rsidR="000656D4" w:rsidRPr="00CA5B42">
              <w:rPr>
                <w:bCs/>
                <w:kern w:val="32"/>
                <w:sz w:val="20"/>
                <w:szCs w:val="20"/>
                <w:lang w:val="en-GB"/>
              </w:rPr>
              <w:t xml:space="preserve">o new PAs have been gazetted and the nomination files </w:t>
            </w:r>
            <w:r w:rsidR="00BF7BAB" w:rsidRPr="00CA5B42">
              <w:rPr>
                <w:bCs/>
                <w:kern w:val="32"/>
                <w:sz w:val="20"/>
                <w:szCs w:val="20"/>
                <w:lang w:val="en-GB"/>
              </w:rPr>
              <w:t xml:space="preserve">for 4 of the target Islands </w:t>
            </w:r>
            <w:r w:rsidR="000656D4" w:rsidRPr="00CA5B42">
              <w:rPr>
                <w:bCs/>
                <w:kern w:val="32"/>
                <w:sz w:val="20"/>
                <w:szCs w:val="20"/>
                <w:lang w:val="en-GB"/>
              </w:rPr>
              <w:t>are not yet ready</w:t>
            </w:r>
            <w:r w:rsidR="00EF1C3F" w:rsidRPr="00CA5B42">
              <w:rPr>
                <w:bCs/>
                <w:kern w:val="32"/>
                <w:sz w:val="20"/>
                <w:szCs w:val="20"/>
                <w:lang w:val="en-GB"/>
              </w:rPr>
              <w:t xml:space="preserve">.  Data required for the nomination files is still in the </w:t>
            </w:r>
            <w:r w:rsidR="00593C8B" w:rsidRPr="00CA5B42">
              <w:rPr>
                <w:bCs/>
                <w:kern w:val="32"/>
                <w:sz w:val="20"/>
                <w:szCs w:val="20"/>
                <w:lang w:val="en-GB"/>
              </w:rPr>
              <w:t>process of being analysed</w:t>
            </w:r>
            <w:r w:rsidR="00EF1C3F" w:rsidRPr="00CA5B42">
              <w:rPr>
                <w:bCs/>
                <w:kern w:val="32"/>
                <w:sz w:val="20"/>
                <w:szCs w:val="20"/>
                <w:lang w:val="en-GB"/>
              </w:rPr>
              <w:t xml:space="preserve"> (ecological data) and land use maps are not yet finalized, etc</w:t>
            </w:r>
            <w:r w:rsidR="000656D4" w:rsidRPr="00CA5B42">
              <w:rPr>
                <w:bCs/>
                <w:kern w:val="32"/>
                <w:sz w:val="20"/>
                <w:szCs w:val="20"/>
                <w:lang w:val="en-GB"/>
              </w:rPr>
              <w:t>. Consequently, changes in the health of coral reefs, seagrass beds, mangroves and reef fish cannot be</w:t>
            </w:r>
            <w:r w:rsidR="00593C8B" w:rsidRPr="00CA5B42">
              <w:rPr>
                <w:bCs/>
                <w:kern w:val="32"/>
                <w:sz w:val="20"/>
                <w:szCs w:val="20"/>
                <w:lang w:val="en-GB"/>
              </w:rPr>
              <w:t xml:space="preserve"> easily or</w:t>
            </w:r>
            <w:r w:rsidR="000656D4" w:rsidRPr="00CA5B42">
              <w:rPr>
                <w:bCs/>
                <w:kern w:val="32"/>
                <w:sz w:val="20"/>
                <w:szCs w:val="20"/>
                <w:lang w:val="en-GB"/>
              </w:rPr>
              <w:t xml:space="preserve"> directly attributed to project activities</w:t>
            </w:r>
            <w:r w:rsidR="00593C8B" w:rsidRPr="00CA5B42">
              <w:rPr>
                <w:bCs/>
                <w:kern w:val="32"/>
                <w:sz w:val="20"/>
                <w:szCs w:val="20"/>
                <w:lang w:val="en-GB"/>
              </w:rPr>
              <w:t xml:space="preserve"> (noting the potential reduction in illegal harvesting of fish and turtles described above)</w:t>
            </w:r>
            <w:r w:rsidR="000656D4" w:rsidRPr="00CA5B42">
              <w:rPr>
                <w:bCs/>
                <w:kern w:val="32"/>
                <w:sz w:val="20"/>
                <w:szCs w:val="20"/>
                <w:lang w:val="en-GB"/>
              </w:rPr>
              <w:t xml:space="preserve">. It </w:t>
            </w:r>
            <w:r w:rsidR="00F62C60" w:rsidRPr="00CA5B42">
              <w:rPr>
                <w:bCs/>
                <w:kern w:val="32"/>
                <w:sz w:val="20"/>
                <w:szCs w:val="20"/>
                <w:lang w:val="en-GB"/>
              </w:rPr>
              <w:t>is however noted that these resources health indicators are very long-term impact indicators; the 5-year project is likely to set the conditions for achievement on these indicators but may not necessarily change these values in its lifetime. Baseline values</w:t>
            </w:r>
            <w:r w:rsidR="00F62C60" w:rsidRPr="00CA5B42">
              <w:rPr>
                <w:sz w:val="20"/>
                <w:szCs w:val="20"/>
                <w:lang w:val="en-GB"/>
              </w:rPr>
              <w:t xml:space="preserve"> have been established largely from literature (for different years) </w:t>
            </w:r>
            <w:r w:rsidR="00593C8B" w:rsidRPr="00CA5B42">
              <w:rPr>
                <w:sz w:val="20"/>
                <w:szCs w:val="20"/>
                <w:lang w:val="en-GB"/>
              </w:rPr>
              <w:t>(contained in the MTR)</w:t>
            </w:r>
            <w:r w:rsidR="00F62C60" w:rsidRPr="00CA5B42">
              <w:rPr>
                <w:sz w:val="20"/>
                <w:szCs w:val="20"/>
                <w:lang w:val="en-GB"/>
              </w:rPr>
              <w:t>.</w:t>
            </w:r>
          </w:p>
        </w:tc>
      </w:tr>
      <w:tr w:rsidR="00F13A12" w:rsidRPr="00CA5B42" w14:paraId="0C249DB3" w14:textId="77777777" w:rsidTr="005A6AC8">
        <w:trPr>
          <w:cantSplit/>
          <w:trHeight w:val="103"/>
        </w:trPr>
        <w:tc>
          <w:tcPr>
            <w:tcW w:w="1483" w:type="dxa"/>
            <w:vMerge/>
            <w:tcBorders>
              <w:left w:val="single" w:sz="4" w:space="0" w:color="auto"/>
              <w:right w:val="single" w:sz="4" w:space="0" w:color="auto"/>
            </w:tcBorders>
            <w:shd w:val="clear" w:color="auto" w:fill="auto"/>
          </w:tcPr>
          <w:p w14:paraId="419531E7" w14:textId="77777777" w:rsidR="00F13A12" w:rsidRPr="00CA5B42" w:rsidRDefault="00F13A12" w:rsidP="005A6AC8">
            <w:pPr>
              <w:rPr>
                <w:b/>
                <w:sz w:val="20"/>
                <w:szCs w:val="20"/>
                <w:vertAlign w:val="superscript"/>
              </w:rPr>
            </w:pPr>
          </w:p>
        </w:tc>
        <w:tc>
          <w:tcPr>
            <w:tcW w:w="1636" w:type="dxa"/>
            <w:tcBorders>
              <w:top w:val="single" w:sz="4" w:space="0" w:color="auto"/>
              <w:left w:val="single" w:sz="4" w:space="0" w:color="auto"/>
              <w:bottom w:val="single" w:sz="4" w:space="0" w:color="auto"/>
              <w:right w:val="single" w:sz="4" w:space="0" w:color="auto"/>
            </w:tcBorders>
            <w:shd w:val="clear" w:color="auto" w:fill="auto"/>
          </w:tcPr>
          <w:p w14:paraId="13A83194" w14:textId="77777777" w:rsidR="00F13A12" w:rsidRPr="00CA5B42" w:rsidRDefault="00F13A12" w:rsidP="005A6AC8">
            <w:pPr>
              <w:rPr>
                <w:sz w:val="20"/>
                <w:szCs w:val="20"/>
              </w:rPr>
            </w:pPr>
            <w:r w:rsidRPr="00CA5B42">
              <w:rPr>
                <w:sz w:val="20"/>
                <w:szCs w:val="20"/>
              </w:rPr>
              <w:t xml:space="preserve">Outcome 2 </w:t>
            </w:r>
            <w:r w:rsidR="004B3083" w:rsidRPr="00CA5B42">
              <w:rPr>
                <w:sz w:val="20"/>
                <w:szCs w:val="20"/>
              </w:rPr>
              <w:t>Unsatisfactory (2)</w:t>
            </w:r>
          </w:p>
        </w:tc>
        <w:tc>
          <w:tcPr>
            <w:tcW w:w="6628" w:type="dxa"/>
            <w:tcBorders>
              <w:top w:val="single" w:sz="4" w:space="0" w:color="auto"/>
              <w:left w:val="single" w:sz="4" w:space="0" w:color="auto"/>
              <w:bottom w:val="single" w:sz="4" w:space="0" w:color="auto"/>
              <w:right w:val="single" w:sz="4" w:space="0" w:color="auto"/>
            </w:tcBorders>
            <w:shd w:val="clear" w:color="auto" w:fill="auto"/>
          </w:tcPr>
          <w:p w14:paraId="3682B942" w14:textId="77777777" w:rsidR="003637A3" w:rsidRPr="00CA5B42" w:rsidRDefault="00FB49E8" w:rsidP="007B76F0">
            <w:pPr>
              <w:numPr>
                <w:ilvl w:val="0"/>
                <w:numId w:val="10"/>
              </w:numPr>
              <w:rPr>
                <w:sz w:val="20"/>
                <w:szCs w:val="20"/>
              </w:rPr>
            </w:pPr>
            <w:r w:rsidRPr="00CA5B42">
              <w:rPr>
                <w:sz w:val="20"/>
                <w:szCs w:val="20"/>
              </w:rPr>
              <w:t xml:space="preserve">No land conversion has happened to any IUCN category because this requires the gazettment of the PAs and/or approval of the land use plans as prerequisite (which has not happened); </w:t>
            </w:r>
          </w:p>
          <w:p w14:paraId="5009DF2F" w14:textId="77777777" w:rsidR="003637A3" w:rsidRPr="00CA5B42" w:rsidRDefault="00C82CF2" w:rsidP="007B76F0">
            <w:pPr>
              <w:numPr>
                <w:ilvl w:val="0"/>
                <w:numId w:val="10"/>
              </w:numPr>
              <w:rPr>
                <w:sz w:val="20"/>
                <w:szCs w:val="20"/>
                <w:lang w:val="en-GB"/>
              </w:rPr>
            </w:pPr>
            <w:r w:rsidRPr="00CA5B42">
              <w:rPr>
                <w:sz w:val="20"/>
                <w:szCs w:val="20"/>
              </w:rPr>
              <w:t>T</w:t>
            </w:r>
            <w:r w:rsidR="00FB49E8" w:rsidRPr="00CA5B42">
              <w:rPr>
                <w:sz w:val="20"/>
                <w:szCs w:val="20"/>
              </w:rPr>
              <w:t xml:space="preserve">he </w:t>
            </w:r>
            <w:r w:rsidR="00FB49E8" w:rsidRPr="00CA5B42">
              <w:rPr>
                <w:sz w:val="20"/>
                <w:szCs w:val="20"/>
                <w:lang w:val="en-GB"/>
              </w:rPr>
              <w:t xml:space="preserve">pressures from competing natural resources uses in the Outer Islands land- and seascape are yet to be reduced because although </w:t>
            </w:r>
            <w:r w:rsidR="00593C8B" w:rsidRPr="00CA5B42">
              <w:rPr>
                <w:sz w:val="20"/>
                <w:szCs w:val="20"/>
                <w:lang w:val="en-GB"/>
              </w:rPr>
              <w:t>two (out of four)</w:t>
            </w:r>
            <w:r w:rsidR="00FB49E8" w:rsidRPr="00CA5B42">
              <w:rPr>
                <w:sz w:val="20"/>
                <w:szCs w:val="20"/>
                <w:lang w:val="en-GB"/>
              </w:rPr>
              <w:t xml:space="preserve"> land use plans have been formulated, they need to be approved along with the gazettement of the PAs and the Ecosystem-Wide Zoning and Master Strategy is still under formulation. </w:t>
            </w:r>
          </w:p>
          <w:p w14:paraId="25C3EF7C" w14:textId="106857F2" w:rsidR="00FB49E8" w:rsidRPr="00CA5B42" w:rsidRDefault="00FB49E8" w:rsidP="007B76F0">
            <w:pPr>
              <w:numPr>
                <w:ilvl w:val="0"/>
                <w:numId w:val="10"/>
              </w:numPr>
              <w:rPr>
                <w:sz w:val="20"/>
                <w:szCs w:val="20"/>
                <w:lang w:val="en-GB"/>
              </w:rPr>
            </w:pPr>
            <w:r w:rsidRPr="00CA5B42">
              <w:rPr>
                <w:sz w:val="20"/>
                <w:szCs w:val="20"/>
                <w:lang w:val="en-GB"/>
              </w:rPr>
              <w:t xml:space="preserve">The work on the bio-security protocols has begun but </w:t>
            </w:r>
            <w:r w:rsidR="00271DD0" w:rsidRPr="00CA5B42">
              <w:rPr>
                <w:sz w:val="20"/>
                <w:szCs w:val="20"/>
                <w:lang w:val="en-GB"/>
              </w:rPr>
              <w:t>only Aldabra and D’Arros are</w:t>
            </w:r>
            <w:r w:rsidRPr="00CA5B42">
              <w:rPr>
                <w:sz w:val="20"/>
                <w:szCs w:val="20"/>
                <w:lang w:val="en-GB"/>
              </w:rPr>
              <w:t xml:space="preserve"> implement</w:t>
            </w:r>
            <w:r w:rsidR="00271DD0" w:rsidRPr="00CA5B42">
              <w:rPr>
                <w:sz w:val="20"/>
                <w:szCs w:val="20"/>
                <w:lang w:val="en-GB"/>
              </w:rPr>
              <w:t>ing</w:t>
            </w:r>
            <w:r w:rsidRPr="00CA5B42">
              <w:rPr>
                <w:sz w:val="20"/>
                <w:szCs w:val="20"/>
                <w:lang w:val="en-GB"/>
              </w:rPr>
              <w:t xml:space="preserve"> any biosecurity systems yet (</w:t>
            </w:r>
            <w:r w:rsidR="00FC7EEF">
              <w:rPr>
                <w:sz w:val="20"/>
                <w:szCs w:val="20"/>
                <w:lang w:val="en-GB"/>
              </w:rPr>
              <w:t xml:space="preserve">this was the situation at </w:t>
            </w:r>
            <w:r w:rsidRPr="00CA5B42">
              <w:rPr>
                <w:sz w:val="20"/>
                <w:szCs w:val="20"/>
                <w:lang w:val="en-GB"/>
              </w:rPr>
              <w:t>baseline)</w:t>
            </w:r>
            <w:r w:rsidR="00FC7EEF">
              <w:rPr>
                <w:rStyle w:val="FootnoteReference"/>
                <w:sz w:val="20"/>
                <w:szCs w:val="20"/>
                <w:lang w:val="en-GB"/>
              </w:rPr>
              <w:footnoteReference w:id="5"/>
            </w:r>
            <w:r w:rsidRPr="00CA5B42">
              <w:rPr>
                <w:sz w:val="20"/>
                <w:szCs w:val="20"/>
                <w:lang w:val="en-GB"/>
              </w:rPr>
              <w:t xml:space="preserve">. </w:t>
            </w:r>
          </w:p>
          <w:p w14:paraId="68C7209E" w14:textId="77777777" w:rsidR="00FB49E8" w:rsidRPr="00CA5B42" w:rsidRDefault="00FB49E8" w:rsidP="005A6AC8">
            <w:pPr>
              <w:rPr>
                <w:sz w:val="20"/>
                <w:szCs w:val="20"/>
                <w:lang w:val="en-GB"/>
              </w:rPr>
            </w:pPr>
          </w:p>
          <w:p w14:paraId="3A3B2C8F" w14:textId="77777777" w:rsidR="003637A3" w:rsidRPr="00CA5B42" w:rsidRDefault="00FB49E8" w:rsidP="005A6AC8">
            <w:pPr>
              <w:rPr>
                <w:sz w:val="20"/>
                <w:szCs w:val="20"/>
                <w:lang w:val="en-GB"/>
              </w:rPr>
            </w:pPr>
            <w:r w:rsidRPr="00CA5B42">
              <w:rPr>
                <w:sz w:val="20"/>
                <w:szCs w:val="20"/>
                <w:lang w:val="en-GB"/>
              </w:rPr>
              <w:t>On the positive side</w:t>
            </w:r>
            <w:r w:rsidR="003637A3" w:rsidRPr="00CA5B42">
              <w:rPr>
                <w:sz w:val="20"/>
                <w:szCs w:val="20"/>
                <w:lang w:val="en-GB"/>
              </w:rPr>
              <w:t>;</w:t>
            </w:r>
          </w:p>
          <w:p w14:paraId="0B2937A7" w14:textId="77777777" w:rsidR="00FC4BE1" w:rsidRPr="00CA5B42" w:rsidRDefault="00FC4BE1" w:rsidP="007B76F0">
            <w:pPr>
              <w:numPr>
                <w:ilvl w:val="0"/>
                <w:numId w:val="11"/>
              </w:numPr>
              <w:rPr>
                <w:color w:val="000000"/>
                <w:sz w:val="20"/>
                <w:szCs w:val="20"/>
                <w:lang w:val="en-GB"/>
              </w:rPr>
            </w:pPr>
            <w:r w:rsidRPr="00CA5B42">
              <w:rPr>
                <w:color w:val="000000"/>
                <w:sz w:val="20"/>
                <w:szCs w:val="20"/>
                <w:lang w:val="en-GB"/>
              </w:rPr>
              <w:t>IDC now understands role of LUPs and associated vegetation plans (and has approved two of them while agreeing to proceed with the other two, and has included provision in at least the Alphonse Plan for gazetting of a new PA</w:t>
            </w:r>
            <w:r w:rsidR="001106F7" w:rsidRPr="00CA5B42">
              <w:rPr>
                <w:color w:val="000000"/>
                <w:sz w:val="20"/>
                <w:szCs w:val="20"/>
                <w:lang w:val="en-GB"/>
              </w:rPr>
              <w:t xml:space="preserve"> -  Bijoutier and St Francois Islands</w:t>
            </w:r>
            <w:r w:rsidRPr="00CA5B42">
              <w:rPr>
                <w:color w:val="000000"/>
                <w:sz w:val="20"/>
                <w:szCs w:val="20"/>
                <w:lang w:val="en-GB"/>
              </w:rPr>
              <w:t>);</w:t>
            </w:r>
          </w:p>
          <w:p w14:paraId="4748C301" w14:textId="77777777" w:rsidR="003637A3" w:rsidRPr="00CA5B42" w:rsidRDefault="003637A3" w:rsidP="007B76F0">
            <w:pPr>
              <w:numPr>
                <w:ilvl w:val="0"/>
                <w:numId w:val="11"/>
              </w:numPr>
              <w:rPr>
                <w:sz w:val="20"/>
                <w:szCs w:val="20"/>
                <w:lang w:val="en-GB"/>
              </w:rPr>
            </w:pPr>
            <w:r w:rsidRPr="00CA5B42">
              <w:rPr>
                <w:color w:val="000000"/>
                <w:sz w:val="20"/>
                <w:szCs w:val="20"/>
                <w:lang w:val="en-GB"/>
              </w:rPr>
              <w:t>S</w:t>
            </w:r>
            <w:r w:rsidR="00FB49E8" w:rsidRPr="00CA5B42">
              <w:rPr>
                <w:color w:val="000000"/>
                <w:sz w:val="20"/>
                <w:szCs w:val="20"/>
                <w:lang w:val="en-GB"/>
              </w:rPr>
              <w:t>taff of Government, NGO PA organizations have received training on database management, decision support tools, and sy</w:t>
            </w:r>
            <w:r w:rsidRPr="00CA5B42">
              <w:rPr>
                <w:color w:val="000000"/>
                <w:sz w:val="20"/>
                <w:szCs w:val="20"/>
                <w:lang w:val="en-GB"/>
              </w:rPr>
              <w:t>stematic conservation planning;</w:t>
            </w:r>
          </w:p>
          <w:p w14:paraId="4D6DE630" w14:textId="77777777" w:rsidR="00FB49E8" w:rsidRPr="00CA5B42" w:rsidRDefault="00FB49E8" w:rsidP="007B76F0">
            <w:pPr>
              <w:numPr>
                <w:ilvl w:val="0"/>
                <w:numId w:val="11"/>
              </w:numPr>
              <w:rPr>
                <w:sz w:val="20"/>
                <w:szCs w:val="20"/>
                <w:lang w:val="en-GB"/>
              </w:rPr>
            </w:pPr>
            <w:r w:rsidRPr="00CA5B42">
              <w:rPr>
                <w:color w:val="000000"/>
                <w:sz w:val="20"/>
                <w:szCs w:val="20"/>
                <w:lang w:val="en-GB"/>
              </w:rPr>
              <w:t>Training on r</w:t>
            </w:r>
            <w:r w:rsidRPr="00CA5B42">
              <w:rPr>
                <w:sz w:val="20"/>
                <w:szCs w:val="20"/>
                <w:lang w:val="en-GB"/>
              </w:rPr>
              <w:t>e-vegetation, c</w:t>
            </w:r>
            <w:r w:rsidR="004B3083" w:rsidRPr="00CA5B42">
              <w:rPr>
                <w:sz w:val="20"/>
                <w:szCs w:val="20"/>
                <w:lang w:val="en-GB"/>
              </w:rPr>
              <w:t>oastal erosion c</w:t>
            </w:r>
            <w:r w:rsidRPr="00CA5B42">
              <w:rPr>
                <w:sz w:val="20"/>
                <w:szCs w:val="20"/>
                <w:lang w:val="en-GB"/>
              </w:rPr>
              <w:t>ontrol</w:t>
            </w:r>
            <w:r w:rsidR="004B3083" w:rsidRPr="00CA5B42">
              <w:rPr>
                <w:sz w:val="20"/>
                <w:szCs w:val="20"/>
                <w:lang w:val="en-GB"/>
              </w:rPr>
              <w:t xml:space="preserve"> and b</w:t>
            </w:r>
            <w:r w:rsidRPr="00CA5B42">
              <w:rPr>
                <w:sz w:val="20"/>
                <w:szCs w:val="20"/>
                <w:lang w:val="en-GB"/>
              </w:rPr>
              <w:t>iosecurity procedures</w:t>
            </w:r>
            <w:r w:rsidR="004B3083" w:rsidRPr="00CA5B42">
              <w:rPr>
                <w:sz w:val="20"/>
                <w:szCs w:val="20"/>
                <w:lang w:val="en-GB"/>
              </w:rPr>
              <w:t xml:space="preserve"> is pending.</w:t>
            </w:r>
          </w:p>
        </w:tc>
      </w:tr>
      <w:tr w:rsidR="0061188D" w:rsidRPr="00CA5B42" w14:paraId="0A1934B5" w14:textId="77777777" w:rsidTr="005A6AC8">
        <w:trPr>
          <w:cantSplit/>
        </w:trPr>
        <w:tc>
          <w:tcPr>
            <w:tcW w:w="1483" w:type="dxa"/>
            <w:tcBorders>
              <w:top w:val="single" w:sz="4" w:space="0" w:color="auto"/>
              <w:left w:val="single" w:sz="4" w:space="0" w:color="auto"/>
              <w:bottom w:val="single" w:sz="4" w:space="0" w:color="auto"/>
              <w:right w:val="single" w:sz="4" w:space="0" w:color="auto"/>
            </w:tcBorders>
            <w:shd w:val="clear" w:color="auto" w:fill="auto"/>
          </w:tcPr>
          <w:p w14:paraId="782DEE24" w14:textId="25180DE8" w:rsidR="0061188D" w:rsidRPr="00CA5B42" w:rsidRDefault="0061188D" w:rsidP="0061188D">
            <w:pPr>
              <w:rPr>
                <w:sz w:val="20"/>
                <w:szCs w:val="20"/>
              </w:rPr>
            </w:pPr>
            <w:r w:rsidRPr="00CA5B42">
              <w:rPr>
                <w:sz w:val="20"/>
                <w:szCs w:val="20"/>
              </w:rPr>
              <w:t>Project Implementation &amp; Adaptive Management</w:t>
            </w:r>
          </w:p>
        </w:tc>
        <w:tc>
          <w:tcPr>
            <w:tcW w:w="1636" w:type="dxa"/>
            <w:tcBorders>
              <w:top w:val="single" w:sz="4" w:space="0" w:color="auto"/>
              <w:left w:val="single" w:sz="4" w:space="0" w:color="auto"/>
              <w:bottom w:val="single" w:sz="4" w:space="0" w:color="auto"/>
              <w:right w:val="single" w:sz="4" w:space="0" w:color="auto"/>
            </w:tcBorders>
            <w:shd w:val="clear" w:color="auto" w:fill="auto"/>
          </w:tcPr>
          <w:p w14:paraId="1515C7CD" w14:textId="7D12EAAA" w:rsidR="0061188D" w:rsidRPr="00CA5B42" w:rsidRDefault="0061188D" w:rsidP="0061188D">
            <w:pPr>
              <w:rPr>
                <w:sz w:val="20"/>
                <w:szCs w:val="20"/>
              </w:rPr>
            </w:pPr>
            <w:r w:rsidRPr="00CA5B42">
              <w:rPr>
                <w:sz w:val="20"/>
                <w:szCs w:val="20"/>
              </w:rPr>
              <w:t>Moderately Satisfactory</w:t>
            </w:r>
          </w:p>
        </w:tc>
        <w:tc>
          <w:tcPr>
            <w:tcW w:w="6628" w:type="dxa"/>
            <w:tcBorders>
              <w:top w:val="single" w:sz="4" w:space="0" w:color="auto"/>
              <w:left w:val="single" w:sz="4" w:space="0" w:color="auto"/>
              <w:right w:val="single" w:sz="4" w:space="0" w:color="auto"/>
            </w:tcBorders>
            <w:shd w:val="clear" w:color="auto" w:fill="auto"/>
          </w:tcPr>
          <w:p w14:paraId="7B2A5773" w14:textId="77777777" w:rsidR="0061188D" w:rsidRDefault="0061188D" w:rsidP="0061188D">
            <w:pPr>
              <w:rPr>
                <w:sz w:val="20"/>
                <w:szCs w:val="20"/>
              </w:rPr>
            </w:pPr>
            <w:r>
              <w:rPr>
                <w:sz w:val="20"/>
                <w:szCs w:val="20"/>
              </w:rPr>
              <w:t xml:space="preserve">On the positive side - </w:t>
            </w:r>
            <w:r w:rsidRPr="00700DF6">
              <w:rPr>
                <w:sz w:val="20"/>
                <w:szCs w:val="20"/>
              </w:rPr>
              <w:t>Despite a one year delay between project approval</w:t>
            </w:r>
            <w:r>
              <w:rPr>
                <w:sz w:val="20"/>
                <w:szCs w:val="20"/>
              </w:rPr>
              <w:t xml:space="preserve"> and Inception W</w:t>
            </w:r>
            <w:r w:rsidRPr="00700DF6">
              <w:rPr>
                <w:sz w:val="20"/>
                <w:szCs w:val="20"/>
              </w:rPr>
              <w:t xml:space="preserve">orkshop, project implementation is well under way with impressive progress on several outputs including: Output 1.2: Institutional capacity to plan and implement protected area expansion is strengthened (70%); Output 1.3: Infrastructure and Resources enhanced to enable Protected Areas management (70%); Output 1.7:  Increased Education and Awareness levels support Protected Areas management in the Outer Islands (90%); Output 2.1: Spatially-based decision support system (DSS) in place to enable integrated natural resource management in the Outer Islands (90%); Output 2.3: Ecosystem-wide Zoning &amp; Master Strategy for the Outer Islands in place to guide conservation and development activities (75%). This gives the project an overall estimated delivery on activities of 40%. This is close to the financial delivery (expenditure) of 41% by June 2016 (at 34% for ICS and 51% for PCU).  </w:t>
            </w:r>
          </w:p>
          <w:p w14:paraId="2269CF90" w14:textId="77777777" w:rsidR="0061188D" w:rsidRDefault="0061188D" w:rsidP="0061188D">
            <w:pPr>
              <w:rPr>
                <w:sz w:val="20"/>
                <w:szCs w:val="20"/>
              </w:rPr>
            </w:pPr>
          </w:p>
          <w:p w14:paraId="7F9ECC86" w14:textId="504C99A8" w:rsidR="0061188D" w:rsidRDefault="0061188D" w:rsidP="0061188D">
            <w:pPr>
              <w:rPr>
                <w:sz w:val="20"/>
                <w:szCs w:val="20"/>
              </w:rPr>
            </w:pPr>
            <w:r>
              <w:rPr>
                <w:sz w:val="20"/>
                <w:szCs w:val="20"/>
              </w:rPr>
              <w:t>On challenges – although the PSC was highly inclusive, IDC attendance was irregular, affecting effectiveness of PSC’s guidance to project implementation and rate of implementation.  Accessing the Outer Islands proved to be exceptionally difficult for project partners and IDC was slow in resolving the difficulties. Loss of facilities on Farhaqur (due to Cyclone Fantala) and delayed establishment of facilities on Poivre further challenged implementation. ICS lost some of the capacity it had during project inception, causing delays in implementation, since it is responsible for 60% project activities. Several assumptions made during project formulation upstaged implementation; the project M&amp;E system was well used to monitor risks and assumptions, although the effectiveness of adaptive management was weakened by the irregular attendance of IDC from the PSC.</w:t>
            </w:r>
          </w:p>
        </w:tc>
      </w:tr>
      <w:tr w:rsidR="000F6E33" w:rsidRPr="00CA5B42" w14:paraId="3F52A56F" w14:textId="77777777" w:rsidTr="000E0D93">
        <w:trPr>
          <w:cantSplit/>
          <w:trHeight w:val="950"/>
        </w:trPr>
        <w:tc>
          <w:tcPr>
            <w:tcW w:w="1483" w:type="dxa"/>
            <w:tcBorders>
              <w:top w:val="single" w:sz="4" w:space="0" w:color="auto"/>
              <w:left w:val="single" w:sz="4" w:space="0" w:color="auto"/>
              <w:right w:val="single" w:sz="4" w:space="0" w:color="auto"/>
            </w:tcBorders>
            <w:shd w:val="clear" w:color="auto" w:fill="auto"/>
          </w:tcPr>
          <w:p w14:paraId="73C2A2D5" w14:textId="43C362C2" w:rsidR="000F6E33" w:rsidRPr="00CA5B42" w:rsidRDefault="000F6E33" w:rsidP="00B010EB">
            <w:pPr>
              <w:rPr>
                <w:sz w:val="20"/>
                <w:szCs w:val="20"/>
              </w:rPr>
            </w:pPr>
            <w:r w:rsidRPr="00CA5B42">
              <w:rPr>
                <w:sz w:val="20"/>
                <w:szCs w:val="20"/>
              </w:rPr>
              <w:lastRenderedPageBreak/>
              <w:t>Sustainability</w:t>
            </w:r>
          </w:p>
        </w:tc>
        <w:tc>
          <w:tcPr>
            <w:tcW w:w="1636" w:type="dxa"/>
            <w:tcBorders>
              <w:top w:val="single" w:sz="4" w:space="0" w:color="auto"/>
              <w:left w:val="single" w:sz="4" w:space="0" w:color="auto"/>
              <w:right w:val="single" w:sz="4" w:space="0" w:color="auto"/>
            </w:tcBorders>
            <w:shd w:val="clear" w:color="auto" w:fill="auto"/>
          </w:tcPr>
          <w:p w14:paraId="0CEDB82C" w14:textId="742D6D41" w:rsidR="000F6E33" w:rsidRPr="00CA5B42" w:rsidRDefault="000F6E33" w:rsidP="000E0D93">
            <w:pPr>
              <w:rPr>
                <w:sz w:val="20"/>
                <w:szCs w:val="20"/>
              </w:rPr>
            </w:pPr>
            <w:r w:rsidRPr="00CA5B42">
              <w:rPr>
                <w:sz w:val="20"/>
                <w:szCs w:val="20"/>
              </w:rPr>
              <w:t>Likely</w:t>
            </w:r>
          </w:p>
        </w:tc>
        <w:tc>
          <w:tcPr>
            <w:tcW w:w="6628" w:type="dxa"/>
            <w:tcBorders>
              <w:top w:val="single" w:sz="4" w:space="0" w:color="auto"/>
              <w:left w:val="single" w:sz="4" w:space="0" w:color="auto"/>
              <w:right w:val="single" w:sz="4" w:space="0" w:color="auto"/>
            </w:tcBorders>
            <w:shd w:val="clear" w:color="auto" w:fill="auto"/>
          </w:tcPr>
          <w:p w14:paraId="16BF2DF4" w14:textId="78FAF53E" w:rsidR="000F6E33" w:rsidRPr="00CA5B42" w:rsidRDefault="000F6E33" w:rsidP="000F6E33">
            <w:pPr>
              <w:rPr>
                <w:sz w:val="20"/>
                <w:szCs w:val="20"/>
              </w:rPr>
            </w:pPr>
            <w:r>
              <w:rPr>
                <w:sz w:val="20"/>
                <w:szCs w:val="20"/>
              </w:rPr>
              <w:t xml:space="preserve">On the positive – the MTR finds no significant financial or socio-economics risks to sustainability. The situation is however unclear regarding </w:t>
            </w:r>
            <w:r w:rsidRPr="000F6E33">
              <w:rPr>
                <w:sz w:val="20"/>
                <w:szCs w:val="20"/>
              </w:rPr>
              <w:t>institutional framework and governance risks to sustainability of the project outcomes. On the one hand the country has excellent policies on integrating biodiversity into economic development</w:t>
            </w:r>
            <w:r>
              <w:rPr>
                <w:sz w:val="20"/>
                <w:szCs w:val="20"/>
              </w:rPr>
              <w:t xml:space="preserve"> including </w:t>
            </w:r>
            <w:r w:rsidRPr="000F6E33">
              <w:rPr>
                <w:sz w:val="20"/>
                <w:szCs w:val="20"/>
              </w:rPr>
              <w:t>a new PA Policy (2015) which allows participation of the private sector and NGOs to manage PAs in partnership with government.</w:t>
            </w:r>
            <w:r>
              <w:rPr>
                <w:sz w:val="20"/>
                <w:szCs w:val="20"/>
              </w:rPr>
              <w:t xml:space="preserve"> However, </w:t>
            </w:r>
            <w:r w:rsidRPr="000F6E33">
              <w:rPr>
                <w:sz w:val="20"/>
                <w:szCs w:val="20"/>
              </w:rPr>
              <w:t xml:space="preserve">the delayed </w:t>
            </w:r>
            <w:r>
              <w:rPr>
                <w:sz w:val="20"/>
                <w:szCs w:val="20"/>
              </w:rPr>
              <w:t xml:space="preserve">approval of the </w:t>
            </w:r>
            <w:r w:rsidR="002A0AC9">
              <w:rPr>
                <w:sz w:val="20"/>
                <w:szCs w:val="20"/>
              </w:rPr>
              <w:t>new PA Law may prevent the project from delivering on indicators 3 and 6, and delay actual partnerships for managing PAs.</w:t>
            </w:r>
          </w:p>
        </w:tc>
      </w:tr>
    </w:tbl>
    <w:p w14:paraId="24C43770" w14:textId="29381937" w:rsidR="00F57454" w:rsidRPr="00771573" w:rsidRDefault="00F57454" w:rsidP="00146F08">
      <w:pPr>
        <w:pStyle w:val="Heading2"/>
        <w:rPr>
          <w:rFonts w:eastAsia="Calibri"/>
          <w:lang w:val="en-GB" w:eastAsia="en-GB"/>
        </w:rPr>
      </w:pPr>
      <w:bookmarkStart w:id="23" w:name="_Toc475956261"/>
      <w:r w:rsidRPr="00771573">
        <w:rPr>
          <w:rFonts w:eastAsia="Calibri"/>
          <w:lang w:val="en-GB" w:eastAsia="en-GB"/>
        </w:rPr>
        <w:t xml:space="preserve">Project Implementation &amp; Adaptive Management </w:t>
      </w:r>
      <w:r w:rsidR="00CB6C95">
        <w:rPr>
          <w:rFonts w:eastAsia="Calibri"/>
          <w:lang w:val="en-GB" w:eastAsia="en-GB"/>
        </w:rPr>
        <w:t>- Moderately Satisfactory</w:t>
      </w:r>
      <w:bookmarkEnd w:id="23"/>
    </w:p>
    <w:p w14:paraId="168F8973" w14:textId="1797E793" w:rsidR="00E45484" w:rsidRDefault="00E45484" w:rsidP="00A60E58">
      <w:pPr>
        <w:pStyle w:val="NumberedParas"/>
        <w:rPr>
          <w:rFonts w:eastAsia="Calibri"/>
          <w:lang w:val="en-GB" w:eastAsia="en-GB"/>
        </w:rPr>
      </w:pPr>
      <w:r w:rsidRPr="00771573">
        <w:rPr>
          <w:rFonts w:eastAsia="Calibri"/>
          <w:lang w:val="en-GB" w:eastAsia="en-GB"/>
        </w:rPr>
        <w:t>The MTR finds that overall project implementation (indicat</w:t>
      </w:r>
      <w:r w:rsidR="00E5596C">
        <w:rPr>
          <w:rFonts w:eastAsia="Calibri"/>
          <w:lang w:val="en-GB" w:eastAsia="en-GB"/>
        </w:rPr>
        <w:t>ed by project delivery) is at 40</w:t>
      </w:r>
      <w:r w:rsidRPr="00771573">
        <w:rPr>
          <w:rFonts w:eastAsia="Calibri"/>
          <w:lang w:val="en-GB" w:eastAsia="en-GB"/>
        </w:rPr>
        <w:t>%. Table</w:t>
      </w:r>
      <w:r w:rsidR="005E7BA2">
        <w:rPr>
          <w:rFonts w:eastAsia="Calibri"/>
          <w:lang w:val="en-GB" w:eastAsia="en-GB"/>
        </w:rPr>
        <w:t xml:space="preserve"> </w:t>
      </w:r>
      <w:r w:rsidR="000B73A9">
        <w:rPr>
          <w:rFonts w:eastAsia="Calibri"/>
          <w:lang w:val="en-GB" w:eastAsia="en-GB"/>
        </w:rPr>
        <w:t>3</w:t>
      </w:r>
      <w:r w:rsidRPr="00771573">
        <w:rPr>
          <w:rFonts w:eastAsia="Calibri"/>
          <w:lang w:val="en-GB" w:eastAsia="en-GB"/>
        </w:rPr>
        <w:t xml:space="preserve"> below shows the estimated level of delivery (implementation) by MTR.</w:t>
      </w:r>
    </w:p>
    <w:p w14:paraId="1B98B860" w14:textId="77777777" w:rsidR="00191BAE" w:rsidRPr="00771573" w:rsidRDefault="00191BAE" w:rsidP="00191BAE">
      <w:pPr>
        <w:pStyle w:val="Caption"/>
        <w:rPr>
          <w:rFonts w:eastAsia="Calibri"/>
          <w:color w:val="000000"/>
          <w:szCs w:val="22"/>
          <w:lang w:val="en-GB" w:eastAsia="en-GB"/>
        </w:rPr>
      </w:pPr>
      <w:bookmarkStart w:id="24" w:name="_Toc475956283"/>
      <w:r>
        <w:t xml:space="preserve">Table </w:t>
      </w:r>
      <w:r>
        <w:fldChar w:fldCharType="begin"/>
      </w:r>
      <w:r>
        <w:instrText xml:space="preserve"> SEQ Table \* ARABIC </w:instrText>
      </w:r>
      <w:r>
        <w:fldChar w:fldCharType="separate"/>
      </w:r>
      <w:r w:rsidR="001B69EC">
        <w:rPr>
          <w:noProof/>
        </w:rPr>
        <w:t>3</w:t>
      </w:r>
      <w:r>
        <w:fldChar w:fldCharType="end"/>
      </w:r>
      <w:r>
        <w:t>: Estimated Percentage implementation by Output</w:t>
      </w:r>
      <w:bookmarkEnd w:id="24"/>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5837"/>
        <w:gridCol w:w="1534"/>
      </w:tblGrid>
      <w:tr w:rsidR="0098746F" w:rsidRPr="00191BAE" w14:paraId="7FF3C405" w14:textId="77777777" w:rsidTr="0098746F">
        <w:tc>
          <w:tcPr>
            <w:tcW w:w="8531" w:type="dxa"/>
            <w:gridSpan w:val="2"/>
            <w:shd w:val="clear" w:color="auto" w:fill="auto"/>
          </w:tcPr>
          <w:p w14:paraId="4CE60C2C" w14:textId="77777777" w:rsidR="0098746F" w:rsidRPr="00F45FCF" w:rsidRDefault="0098746F" w:rsidP="003571CF">
            <w:pPr>
              <w:pStyle w:val="SeyTables"/>
              <w:rPr>
                <w:sz w:val="20"/>
                <w:lang w:val="en-GB"/>
              </w:rPr>
            </w:pPr>
            <w:r w:rsidRPr="00F45FCF">
              <w:rPr>
                <w:sz w:val="20"/>
                <w:lang w:val="en-GB"/>
              </w:rPr>
              <w:t>Outcome 1: Management effectiveness is enhanced within a sample of coastal and marine protected areas (IUCN Category I, II and VI) operating under innovative public-private-civil society partnership agreements</w:t>
            </w:r>
          </w:p>
        </w:tc>
        <w:tc>
          <w:tcPr>
            <w:tcW w:w="1534" w:type="dxa"/>
          </w:tcPr>
          <w:p w14:paraId="306DD0E6" w14:textId="77777777" w:rsidR="0098746F" w:rsidRPr="00F45FCF" w:rsidRDefault="0098746F" w:rsidP="003571CF">
            <w:pPr>
              <w:pStyle w:val="SeyTables"/>
              <w:rPr>
                <w:sz w:val="20"/>
                <w:lang w:val="en-GB"/>
              </w:rPr>
            </w:pPr>
            <w:r w:rsidRPr="00F45FCF">
              <w:rPr>
                <w:sz w:val="20"/>
                <w:lang w:val="en-GB"/>
              </w:rPr>
              <w:t>Estimated Percentage implementation</w:t>
            </w:r>
          </w:p>
        </w:tc>
      </w:tr>
      <w:tr w:rsidR="0098746F" w:rsidRPr="00191BAE" w14:paraId="7CBA8D4C" w14:textId="77777777" w:rsidTr="0098746F">
        <w:tc>
          <w:tcPr>
            <w:tcW w:w="2694" w:type="dxa"/>
            <w:vMerge w:val="restart"/>
            <w:tcBorders>
              <w:top w:val="single" w:sz="4" w:space="0" w:color="auto"/>
              <w:left w:val="single" w:sz="4" w:space="0" w:color="auto"/>
              <w:right w:val="single" w:sz="4" w:space="0" w:color="auto"/>
            </w:tcBorders>
          </w:tcPr>
          <w:p w14:paraId="45B3E40F" w14:textId="77777777" w:rsidR="0098746F" w:rsidRPr="00F45FCF" w:rsidRDefault="0098746F" w:rsidP="003571CF">
            <w:pPr>
              <w:pStyle w:val="SeyTables"/>
              <w:rPr>
                <w:rFonts w:eastAsia="Calibri"/>
                <w:sz w:val="20"/>
                <w:lang w:val="en-GB"/>
              </w:rPr>
            </w:pPr>
            <w:r w:rsidRPr="00F45FCF">
              <w:rPr>
                <w:rFonts w:eastAsia="Calibri"/>
                <w:sz w:val="20"/>
                <w:lang w:val="en-GB"/>
              </w:rPr>
              <w:t>Output 1.1:           Biodiversity &amp; Ecosystem Assessment, Monitoring and Conservation Programs to strengthen PA Management</w:t>
            </w:r>
          </w:p>
          <w:p w14:paraId="2140F130" w14:textId="77777777" w:rsidR="0098746F" w:rsidRPr="00F45FCF" w:rsidRDefault="0098746F" w:rsidP="003571CF">
            <w:pPr>
              <w:pStyle w:val="SeyTables"/>
              <w:rPr>
                <w:sz w:val="20"/>
                <w:lang w:val="en-GB"/>
              </w:rPr>
            </w:pPr>
          </w:p>
          <w:p w14:paraId="53717AD4" w14:textId="77777777" w:rsidR="0098746F" w:rsidRPr="00F45FCF" w:rsidRDefault="0098746F" w:rsidP="003571CF">
            <w:pPr>
              <w:pStyle w:val="SeyTables"/>
              <w:rPr>
                <w:sz w:val="20"/>
                <w:szCs w:val="20"/>
                <w:lang w:val="en-GB"/>
              </w:rPr>
            </w:pPr>
          </w:p>
        </w:tc>
        <w:tc>
          <w:tcPr>
            <w:tcW w:w="5837" w:type="dxa"/>
            <w:tcBorders>
              <w:left w:val="single" w:sz="4" w:space="0" w:color="auto"/>
            </w:tcBorders>
          </w:tcPr>
          <w:p w14:paraId="4382004A" w14:textId="77777777" w:rsidR="0098746F" w:rsidRPr="00F45FCF" w:rsidRDefault="0098746F" w:rsidP="003571CF">
            <w:pPr>
              <w:pStyle w:val="SeyTables"/>
              <w:rPr>
                <w:sz w:val="20"/>
                <w:lang w:val="en-GB"/>
              </w:rPr>
            </w:pPr>
            <w:r w:rsidRPr="00F45FCF">
              <w:rPr>
                <w:sz w:val="20"/>
                <w:lang w:val="en-GB"/>
              </w:rPr>
              <w:t>1.1.1: Preparation of terrestrial and marine habitat maps (ICS)</w:t>
            </w:r>
          </w:p>
        </w:tc>
        <w:tc>
          <w:tcPr>
            <w:tcW w:w="1534" w:type="dxa"/>
            <w:vMerge w:val="restart"/>
            <w:tcBorders>
              <w:left w:val="single" w:sz="4" w:space="0" w:color="auto"/>
            </w:tcBorders>
          </w:tcPr>
          <w:p w14:paraId="6D51F896" w14:textId="11859228" w:rsidR="0098746F" w:rsidRPr="00F45FCF" w:rsidRDefault="00430716" w:rsidP="003571CF">
            <w:pPr>
              <w:pStyle w:val="SeyTables"/>
              <w:rPr>
                <w:sz w:val="20"/>
                <w:lang w:val="en-GB"/>
              </w:rPr>
            </w:pPr>
            <w:r w:rsidRPr="00430716">
              <w:rPr>
                <w:sz w:val="20"/>
                <w:lang w:val="en-GB"/>
              </w:rPr>
              <w:t>35%</w:t>
            </w:r>
          </w:p>
        </w:tc>
      </w:tr>
      <w:tr w:rsidR="0098746F" w:rsidRPr="00191BAE" w14:paraId="7941D7B1" w14:textId="77777777" w:rsidTr="0098746F">
        <w:tc>
          <w:tcPr>
            <w:tcW w:w="2694" w:type="dxa"/>
            <w:vMerge/>
            <w:tcBorders>
              <w:left w:val="single" w:sz="4" w:space="0" w:color="auto"/>
              <w:right w:val="single" w:sz="4" w:space="0" w:color="auto"/>
            </w:tcBorders>
          </w:tcPr>
          <w:p w14:paraId="1BCB91BA" w14:textId="77777777" w:rsidR="0098746F" w:rsidRPr="00F45FCF" w:rsidRDefault="0098746F" w:rsidP="003571CF">
            <w:pPr>
              <w:pStyle w:val="SeyTables"/>
              <w:rPr>
                <w:rFonts w:eastAsia="Calibri"/>
                <w:sz w:val="20"/>
                <w:szCs w:val="20"/>
                <w:lang w:val="en-GB"/>
              </w:rPr>
            </w:pPr>
          </w:p>
        </w:tc>
        <w:tc>
          <w:tcPr>
            <w:tcW w:w="5837" w:type="dxa"/>
            <w:tcBorders>
              <w:left w:val="single" w:sz="4" w:space="0" w:color="auto"/>
            </w:tcBorders>
          </w:tcPr>
          <w:p w14:paraId="6BA23C72" w14:textId="77777777" w:rsidR="0098746F" w:rsidRPr="00F45FCF" w:rsidRDefault="0098746F" w:rsidP="003571CF">
            <w:pPr>
              <w:pStyle w:val="SeyTables"/>
              <w:rPr>
                <w:sz w:val="20"/>
              </w:rPr>
            </w:pPr>
            <w:r w:rsidRPr="00F45FCF">
              <w:rPr>
                <w:sz w:val="20"/>
              </w:rPr>
              <w:t>1.1.2 Assessment, monitoring and conservation of coral reefs</w:t>
            </w:r>
          </w:p>
        </w:tc>
        <w:tc>
          <w:tcPr>
            <w:tcW w:w="1534" w:type="dxa"/>
            <w:vMerge/>
            <w:tcBorders>
              <w:left w:val="single" w:sz="4" w:space="0" w:color="auto"/>
            </w:tcBorders>
          </w:tcPr>
          <w:p w14:paraId="49F5E43D" w14:textId="77777777" w:rsidR="0098746F" w:rsidRPr="00F45FCF" w:rsidRDefault="0098746F" w:rsidP="003571CF">
            <w:pPr>
              <w:pStyle w:val="SeyTables"/>
              <w:rPr>
                <w:sz w:val="20"/>
                <w:szCs w:val="20"/>
              </w:rPr>
            </w:pPr>
          </w:p>
        </w:tc>
      </w:tr>
      <w:tr w:rsidR="0098746F" w:rsidRPr="00191BAE" w14:paraId="2EDE6465" w14:textId="77777777" w:rsidTr="0098746F">
        <w:tc>
          <w:tcPr>
            <w:tcW w:w="2694" w:type="dxa"/>
            <w:vMerge/>
            <w:tcBorders>
              <w:left w:val="single" w:sz="4" w:space="0" w:color="auto"/>
              <w:right w:val="single" w:sz="4" w:space="0" w:color="auto"/>
            </w:tcBorders>
          </w:tcPr>
          <w:p w14:paraId="6DFC91D7" w14:textId="77777777" w:rsidR="0098746F" w:rsidRPr="00F45FCF" w:rsidRDefault="0098746F" w:rsidP="003571CF">
            <w:pPr>
              <w:pStyle w:val="SeyTables"/>
              <w:rPr>
                <w:rFonts w:eastAsia="Calibri"/>
                <w:sz w:val="20"/>
                <w:szCs w:val="20"/>
                <w:lang w:val="en-GB"/>
              </w:rPr>
            </w:pPr>
          </w:p>
        </w:tc>
        <w:tc>
          <w:tcPr>
            <w:tcW w:w="5837" w:type="dxa"/>
            <w:tcBorders>
              <w:left w:val="single" w:sz="4" w:space="0" w:color="auto"/>
            </w:tcBorders>
          </w:tcPr>
          <w:p w14:paraId="0D73DEB8" w14:textId="77777777" w:rsidR="0098746F" w:rsidRPr="00F45FCF" w:rsidRDefault="0098746F" w:rsidP="003571CF">
            <w:pPr>
              <w:pStyle w:val="SeyTables"/>
              <w:rPr>
                <w:sz w:val="20"/>
              </w:rPr>
            </w:pPr>
            <w:r w:rsidRPr="00F45FCF">
              <w:rPr>
                <w:sz w:val="20"/>
              </w:rPr>
              <w:t>1.1.3 Assessment, monitoring and conservation of sea grass beds</w:t>
            </w:r>
          </w:p>
        </w:tc>
        <w:tc>
          <w:tcPr>
            <w:tcW w:w="1534" w:type="dxa"/>
            <w:vMerge/>
            <w:tcBorders>
              <w:left w:val="single" w:sz="4" w:space="0" w:color="auto"/>
            </w:tcBorders>
          </w:tcPr>
          <w:p w14:paraId="3133E4D4" w14:textId="77777777" w:rsidR="0098746F" w:rsidRPr="00F45FCF" w:rsidRDefault="0098746F" w:rsidP="003571CF">
            <w:pPr>
              <w:pStyle w:val="SeyTables"/>
              <w:rPr>
                <w:sz w:val="20"/>
                <w:szCs w:val="20"/>
              </w:rPr>
            </w:pPr>
          </w:p>
        </w:tc>
      </w:tr>
      <w:tr w:rsidR="0098746F" w:rsidRPr="00191BAE" w14:paraId="35C3D247" w14:textId="77777777" w:rsidTr="0098746F">
        <w:tc>
          <w:tcPr>
            <w:tcW w:w="2694" w:type="dxa"/>
            <w:vMerge/>
            <w:tcBorders>
              <w:left w:val="single" w:sz="4" w:space="0" w:color="auto"/>
              <w:right w:val="single" w:sz="4" w:space="0" w:color="auto"/>
            </w:tcBorders>
          </w:tcPr>
          <w:p w14:paraId="24BE4631" w14:textId="77777777" w:rsidR="0098746F" w:rsidRPr="00F45FCF" w:rsidRDefault="0098746F" w:rsidP="003571CF">
            <w:pPr>
              <w:pStyle w:val="SeyTables"/>
              <w:rPr>
                <w:rFonts w:eastAsia="Calibri"/>
                <w:sz w:val="20"/>
                <w:szCs w:val="20"/>
                <w:lang w:val="en-GB"/>
              </w:rPr>
            </w:pPr>
          </w:p>
        </w:tc>
        <w:tc>
          <w:tcPr>
            <w:tcW w:w="5837" w:type="dxa"/>
            <w:tcBorders>
              <w:left w:val="single" w:sz="4" w:space="0" w:color="auto"/>
            </w:tcBorders>
          </w:tcPr>
          <w:p w14:paraId="329794ED" w14:textId="77777777" w:rsidR="0098746F" w:rsidRPr="00F45FCF" w:rsidRDefault="0098746F" w:rsidP="003571CF">
            <w:pPr>
              <w:pStyle w:val="SeyTables"/>
              <w:rPr>
                <w:sz w:val="20"/>
                <w:lang w:val="en-GB"/>
              </w:rPr>
            </w:pPr>
            <w:r w:rsidRPr="00F45FCF">
              <w:rPr>
                <w:sz w:val="20"/>
                <w:lang w:val="en-GB"/>
              </w:rPr>
              <w:t>1.1.4 Assessment, monitoring and conservation of mangroves</w:t>
            </w:r>
          </w:p>
        </w:tc>
        <w:tc>
          <w:tcPr>
            <w:tcW w:w="1534" w:type="dxa"/>
            <w:vMerge/>
            <w:tcBorders>
              <w:left w:val="single" w:sz="4" w:space="0" w:color="auto"/>
            </w:tcBorders>
          </w:tcPr>
          <w:p w14:paraId="7C391ABD" w14:textId="77777777" w:rsidR="0098746F" w:rsidRPr="00F45FCF" w:rsidRDefault="0098746F" w:rsidP="003571CF">
            <w:pPr>
              <w:pStyle w:val="SeyTables"/>
              <w:rPr>
                <w:sz w:val="20"/>
                <w:szCs w:val="20"/>
                <w:lang w:val="en-GB"/>
              </w:rPr>
            </w:pPr>
          </w:p>
        </w:tc>
      </w:tr>
      <w:tr w:rsidR="0098746F" w:rsidRPr="00191BAE" w14:paraId="348C2995" w14:textId="77777777" w:rsidTr="0098746F">
        <w:tc>
          <w:tcPr>
            <w:tcW w:w="2694" w:type="dxa"/>
            <w:vMerge/>
            <w:tcBorders>
              <w:left w:val="single" w:sz="4" w:space="0" w:color="auto"/>
              <w:right w:val="single" w:sz="4" w:space="0" w:color="auto"/>
            </w:tcBorders>
          </w:tcPr>
          <w:p w14:paraId="3466ACF5" w14:textId="77777777" w:rsidR="0098746F" w:rsidRPr="00F45FCF" w:rsidRDefault="0098746F" w:rsidP="003571CF">
            <w:pPr>
              <w:pStyle w:val="SeyTables"/>
              <w:rPr>
                <w:rFonts w:eastAsia="Calibri"/>
                <w:sz w:val="20"/>
                <w:szCs w:val="20"/>
                <w:lang w:val="en-GB"/>
              </w:rPr>
            </w:pPr>
          </w:p>
        </w:tc>
        <w:tc>
          <w:tcPr>
            <w:tcW w:w="5837" w:type="dxa"/>
            <w:tcBorders>
              <w:left w:val="single" w:sz="4" w:space="0" w:color="auto"/>
            </w:tcBorders>
          </w:tcPr>
          <w:p w14:paraId="62061190" w14:textId="77777777" w:rsidR="0098746F" w:rsidRPr="00F45FCF" w:rsidRDefault="0098746F" w:rsidP="003571CF">
            <w:pPr>
              <w:pStyle w:val="SeyTables"/>
              <w:rPr>
                <w:sz w:val="20"/>
                <w:lang w:val="en-GB"/>
              </w:rPr>
            </w:pPr>
            <w:r w:rsidRPr="00F45FCF">
              <w:rPr>
                <w:sz w:val="20"/>
                <w:lang w:val="en-GB"/>
              </w:rPr>
              <w:t xml:space="preserve">1.1.5 Assessment, monitoring and conservation of terrestrial fauna </w:t>
            </w:r>
          </w:p>
        </w:tc>
        <w:tc>
          <w:tcPr>
            <w:tcW w:w="1534" w:type="dxa"/>
            <w:vMerge/>
            <w:tcBorders>
              <w:left w:val="single" w:sz="4" w:space="0" w:color="auto"/>
            </w:tcBorders>
          </w:tcPr>
          <w:p w14:paraId="1DDCA3FF" w14:textId="77777777" w:rsidR="0098746F" w:rsidRPr="00F45FCF" w:rsidRDefault="0098746F" w:rsidP="003571CF">
            <w:pPr>
              <w:pStyle w:val="SeyTables"/>
              <w:rPr>
                <w:sz w:val="20"/>
                <w:szCs w:val="20"/>
                <w:lang w:val="en-GB"/>
              </w:rPr>
            </w:pPr>
          </w:p>
        </w:tc>
      </w:tr>
      <w:tr w:rsidR="0098746F" w:rsidRPr="00191BAE" w14:paraId="3F2D2188" w14:textId="77777777" w:rsidTr="0098746F">
        <w:tc>
          <w:tcPr>
            <w:tcW w:w="2694" w:type="dxa"/>
            <w:vMerge/>
            <w:tcBorders>
              <w:left w:val="single" w:sz="4" w:space="0" w:color="auto"/>
              <w:right w:val="single" w:sz="4" w:space="0" w:color="auto"/>
            </w:tcBorders>
          </w:tcPr>
          <w:p w14:paraId="0023F899" w14:textId="77777777" w:rsidR="0098746F" w:rsidRPr="00F45FCF" w:rsidRDefault="0098746F" w:rsidP="003571CF">
            <w:pPr>
              <w:pStyle w:val="SeyTables"/>
              <w:rPr>
                <w:rFonts w:eastAsia="Calibri"/>
                <w:sz w:val="20"/>
                <w:szCs w:val="20"/>
                <w:lang w:val="en-GB"/>
              </w:rPr>
            </w:pPr>
          </w:p>
        </w:tc>
        <w:tc>
          <w:tcPr>
            <w:tcW w:w="5837" w:type="dxa"/>
            <w:tcBorders>
              <w:left w:val="single" w:sz="4" w:space="0" w:color="auto"/>
            </w:tcBorders>
          </w:tcPr>
          <w:p w14:paraId="7F04B349" w14:textId="77777777" w:rsidR="0098746F" w:rsidRPr="00F45FCF" w:rsidRDefault="0098746F" w:rsidP="003571CF">
            <w:pPr>
              <w:pStyle w:val="SeyTables"/>
              <w:rPr>
                <w:sz w:val="20"/>
                <w:lang w:val="en-GB"/>
              </w:rPr>
            </w:pPr>
            <w:r w:rsidRPr="00F45FCF">
              <w:rPr>
                <w:sz w:val="20"/>
                <w:lang w:val="en-GB"/>
              </w:rPr>
              <w:t xml:space="preserve">1.1.6 Assessment, monitoring and conservation of sea turtles </w:t>
            </w:r>
          </w:p>
        </w:tc>
        <w:tc>
          <w:tcPr>
            <w:tcW w:w="1534" w:type="dxa"/>
            <w:vMerge/>
            <w:tcBorders>
              <w:left w:val="single" w:sz="4" w:space="0" w:color="auto"/>
            </w:tcBorders>
          </w:tcPr>
          <w:p w14:paraId="725EF014" w14:textId="77777777" w:rsidR="0098746F" w:rsidRPr="00F45FCF" w:rsidRDefault="0098746F" w:rsidP="003571CF">
            <w:pPr>
              <w:pStyle w:val="SeyTables"/>
              <w:rPr>
                <w:sz w:val="20"/>
                <w:szCs w:val="20"/>
                <w:lang w:val="en-GB"/>
              </w:rPr>
            </w:pPr>
          </w:p>
        </w:tc>
      </w:tr>
      <w:tr w:rsidR="0098746F" w:rsidRPr="00191BAE" w14:paraId="7FC12D4F" w14:textId="77777777" w:rsidTr="0098746F">
        <w:trPr>
          <w:trHeight w:val="233"/>
        </w:trPr>
        <w:tc>
          <w:tcPr>
            <w:tcW w:w="2694" w:type="dxa"/>
            <w:vMerge/>
            <w:tcBorders>
              <w:left w:val="single" w:sz="4" w:space="0" w:color="auto"/>
              <w:right w:val="single" w:sz="4" w:space="0" w:color="auto"/>
            </w:tcBorders>
          </w:tcPr>
          <w:p w14:paraId="416C3865" w14:textId="77777777" w:rsidR="0098746F" w:rsidRPr="00F45FCF" w:rsidRDefault="0098746F" w:rsidP="003571CF">
            <w:pPr>
              <w:pStyle w:val="SeyTables"/>
              <w:rPr>
                <w:rFonts w:eastAsia="Calibri"/>
                <w:sz w:val="20"/>
                <w:szCs w:val="20"/>
                <w:lang w:val="en-GB"/>
              </w:rPr>
            </w:pPr>
          </w:p>
        </w:tc>
        <w:tc>
          <w:tcPr>
            <w:tcW w:w="5837" w:type="dxa"/>
            <w:tcBorders>
              <w:left w:val="single" w:sz="4" w:space="0" w:color="auto"/>
            </w:tcBorders>
          </w:tcPr>
          <w:p w14:paraId="6FBC5A4C" w14:textId="77777777" w:rsidR="0098746F" w:rsidRPr="00F45FCF" w:rsidRDefault="0098746F" w:rsidP="003571CF">
            <w:pPr>
              <w:pStyle w:val="SeyTables"/>
              <w:rPr>
                <w:sz w:val="20"/>
                <w:lang w:val="en-GB"/>
              </w:rPr>
            </w:pPr>
            <w:r w:rsidRPr="00F45FCF">
              <w:rPr>
                <w:sz w:val="20"/>
                <w:lang w:val="en-GB"/>
              </w:rPr>
              <w:t>1.1.7 Assessment, monitoring and conservation of fish</w:t>
            </w:r>
          </w:p>
        </w:tc>
        <w:tc>
          <w:tcPr>
            <w:tcW w:w="1534" w:type="dxa"/>
            <w:vMerge/>
            <w:tcBorders>
              <w:left w:val="single" w:sz="4" w:space="0" w:color="auto"/>
            </w:tcBorders>
          </w:tcPr>
          <w:p w14:paraId="27E10D1F" w14:textId="77777777" w:rsidR="0098746F" w:rsidRPr="00F45FCF" w:rsidRDefault="0098746F" w:rsidP="003571CF">
            <w:pPr>
              <w:pStyle w:val="SeyTables"/>
              <w:rPr>
                <w:sz w:val="20"/>
                <w:szCs w:val="20"/>
                <w:lang w:val="en-GB"/>
              </w:rPr>
            </w:pPr>
          </w:p>
        </w:tc>
      </w:tr>
      <w:tr w:rsidR="0098746F" w:rsidRPr="00191BAE" w14:paraId="4CF94092" w14:textId="77777777" w:rsidTr="001C1B59">
        <w:tc>
          <w:tcPr>
            <w:tcW w:w="2694" w:type="dxa"/>
            <w:vMerge/>
            <w:tcBorders>
              <w:left w:val="single" w:sz="4" w:space="0" w:color="auto"/>
              <w:bottom w:val="single" w:sz="4" w:space="0" w:color="auto"/>
              <w:right w:val="single" w:sz="4" w:space="0" w:color="auto"/>
            </w:tcBorders>
          </w:tcPr>
          <w:p w14:paraId="30F421BE" w14:textId="77777777" w:rsidR="0098746F" w:rsidRPr="00F45FCF" w:rsidRDefault="0098746F" w:rsidP="003571CF">
            <w:pPr>
              <w:pStyle w:val="SeyTables"/>
              <w:rPr>
                <w:rFonts w:eastAsia="Calibri"/>
                <w:sz w:val="20"/>
                <w:szCs w:val="20"/>
                <w:lang w:val="en-GB"/>
              </w:rPr>
            </w:pPr>
          </w:p>
        </w:tc>
        <w:tc>
          <w:tcPr>
            <w:tcW w:w="5837" w:type="dxa"/>
            <w:tcBorders>
              <w:left w:val="single" w:sz="4" w:space="0" w:color="auto"/>
              <w:bottom w:val="single" w:sz="4" w:space="0" w:color="auto"/>
            </w:tcBorders>
          </w:tcPr>
          <w:p w14:paraId="20BF3B2F" w14:textId="77777777" w:rsidR="0098746F" w:rsidRPr="00F45FCF" w:rsidRDefault="0098746F" w:rsidP="003571CF">
            <w:pPr>
              <w:pStyle w:val="SeyTables"/>
              <w:rPr>
                <w:sz w:val="20"/>
                <w:lang w:val="en-GB"/>
              </w:rPr>
            </w:pPr>
            <w:r w:rsidRPr="00F45FCF">
              <w:rPr>
                <w:sz w:val="20"/>
                <w:lang w:val="en-GB"/>
              </w:rPr>
              <w:t>1.1.8 Assessment, monitoring and conservation of seabirds</w:t>
            </w:r>
          </w:p>
        </w:tc>
        <w:tc>
          <w:tcPr>
            <w:tcW w:w="1534" w:type="dxa"/>
            <w:vMerge/>
            <w:tcBorders>
              <w:left w:val="single" w:sz="4" w:space="0" w:color="auto"/>
            </w:tcBorders>
          </w:tcPr>
          <w:p w14:paraId="634E46A6" w14:textId="77777777" w:rsidR="0098746F" w:rsidRPr="00F45FCF" w:rsidRDefault="0098746F" w:rsidP="003571CF">
            <w:pPr>
              <w:pStyle w:val="SeyTables"/>
              <w:rPr>
                <w:sz w:val="20"/>
                <w:szCs w:val="20"/>
                <w:lang w:val="en-GB"/>
              </w:rPr>
            </w:pPr>
          </w:p>
        </w:tc>
      </w:tr>
      <w:tr w:rsidR="0098746F" w:rsidRPr="00191BAE" w14:paraId="36D73A33" w14:textId="77777777" w:rsidTr="001C1B59">
        <w:trPr>
          <w:trHeight w:val="247"/>
        </w:trPr>
        <w:tc>
          <w:tcPr>
            <w:tcW w:w="2694" w:type="dxa"/>
            <w:vMerge/>
            <w:tcBorders>
              <w:top w:val="single" w:sz="4" w:space="0" w:color="auto"/>
              <w:left w:val="single" w:sz="4" w:space="0" w:color="auto"/>
              <w:bottom w:val="single" w:sz="4" w:space="0" w:color="auto"/>
              <w:right w:val="single" w:sz="4" w:space="0" w:color="auto"/>
            </w:tcBorders>
          </w:tcPr>
          <w:p w14:paraId="112EFAF5" w14:textId="77777777" w:rsidR="0098746F" w:rsidRPr="00F45FCF" w:rsidRDefault="0098746F" w:rsidP="003571CF">
            <w:pPr>
              <w:pStyle w:val="SeyTables"/>
              <w:rPr>
                <w:rFonts w:eastAsia="Calibri"/>
                <w:sz w:val="20"/>
                <w:szCs w:val="20"/>
                <w:lang w:val="en-GB"/>
              </w:rPr>
            </w:pPr>
          </w:p>
        </w:tc>
        <w:tc>
          <w:tcPr>
            <w:tcW w:w="5837" w:type="dxa"/>
            <w:tcBorders>
              <w:top w:val="single" w:sz="4" w:space="0" w:color="auto"/>
              <w:left w:val="single" w:sz="4" w:space="0" w:color="auto"/>
              <w:bottom w:val="single" w:sz="4" w:space="0" w:color="auto"/>
              <w:right w:val="single" w:sz="4" w:space="0" w:color="auto"/>
            </w:tcBorders>
          </w:tcPr>
          <w:p w14:paraId="525E3B48" w14:textId="77777777" w:rsidR="0098746F" w:rsidRPr="00F45FCF" w:rsidRDefault="0098746F" w:rsidP="003571CF">
            <w:pPr>
              <w:pStyle w:val="SeyTables"/>
              <w:rPr>
                <w:sz w:val="20"/>
                <w:lang w:val="en-GB"/>
              </w:rPr>
            </w:pPr>
            <w:r w:rsidRPr="00F45FCF">
              <w:rPr>
                <w:sz w:val="20"/>
                <w:lang w:val="en-GB"/>
              </w:rPr>
              <w:t>1.1.9: Current and potential climate change impacts on biodiversity and ecosystem functioning assessed and monitored (ICS)</w:t>
            </w:r>
          </w:p>
        </w:tc>
        <w:tc>
          <w:tcPr>
            <w:tcW w:w="1534" w:type="dxa"/>
            <w:vMerge/>
            <w:tcBorders>
              <w:left w:val="single" w:sz="4" w:space="0" w:color="auto"/>
            </w:tcBorders>
          </w:tcPr>
          <w:p w14:paraId="04150E6E" w14:textId="77777777" w:rsidR="0098746F" w:rsidRPr="00F45FCF" w:rsidRDefault="0098746F" w:rsidP="003571CF">
            <w:pPr>
              <w:pStyle w:val="SeyTables"/>
              <w:rPr>
                <w:sz w:val="20"/>
                <w:szCs w:val="20"/>
                <w:lang w:val="en-GB"/>
              </w:rPr>
            </w:pPr>
          </w:p>
        </w:tc>
      </w:tr>
      <w:tr w:rsidR="0098746F" w:rsidRPr="00191BAE" w14:paraId="06C8BDA9" w14:textId="77777777" w:rsidTr="001C1B59">
        <w:tc>
          <w:tcPr>
            <w:tcW w:w="2694" w:type="dxa"/>
            <w:vMerge/>
            <w:tcBorders>
              <w:top w:val="single" w:sz="4" w:space="0" w:color="auto"/>
              <w:left w:val="single" w:sz="4" w:space="0" w:color="auto"/>
              <w:right w:val="single" w:sz="4" w:space="0" w:color="auto"/>
            </w:tcBorders>
          </w:tcPr>
          <w:p w14:paraId="79E07EC1" w14:textId="77777777" w:rsidR="0098746F" w:rsidRPr="00F45FCF" w:rsidRDefault="0098746F" w:rsidP="003571CF">
            <w:pPr>
              <w:pStyle w:val="SeyTables"/>
              <w:rPr>
                <w:rFonts w:eastAsia="Calibri"/>
                <w:sz w:val="20"/>
                <w:szCs w:val="20"/>
                <w:lang w:val="en-GB"/>
              </w:rPr>
            </w:pPr>
          </w:p>
        </w:tc>
        <w:tc>
          <w:tcPr>
            <w:tcW w:w="5837" w:type="dxa"/>
            <w:tcBorders>
              <w:top w:val="single" w:sz="4" w:space="0" w:color="auto"/>
              <w:left w:val="single" w:sz="4" w:space="0" w:color="auto"/>
              <w:right w:val="single" w:sz="4" w:space="0" w:color="auto"/>
            </w:tcBorders>
          </w:tcPr>
          <w:p w14:paraId="346BB637" w14:textId="77777777" w:rsidR="0098746F" w:rsidRPr="00F45FCF" w:rsidRDefault="0098746F" w:rsidP="003571CF">
            <w:pPr>
              <w:pStyle w:val="SeyTables"/>
              <w:rPr>
                <w:sz w:val="20"/>
                <w:lang w:val="en-GB"/>
              </w:rPr>
            </w:pPr>
            <w:r w:rsidRPr="00F45FCF">
              <w:rPr>
                <w:sz w:val="20"/>
                <w:lang w:val="en-GB"/>
              </w:rPr>
              <w:t>1.1.10: Establishment of 'citizen science' recreational diver observation monitoring programme (ICS)</w:t>
            </w:r>
          </w:p>
        </w:tc>
        <w:tc>
          <w:tcPr>
            <w:tcW w:w="1534" w:type="dxa"/>
            <w:vMerge/>
            <w:tcBorders>
              <w:left w:val="single" w:sz="4" w:space="0" w:color="auto"/>
            </w:tcBorders>
          </w:tcPr>
          <w:p w14:paraId="233A1873" w14:textId="77777777" w:rsidR="0098746F" w:rsidRPr="00F45FCF" w:rsidRDefault="0098746F" w:rsidP="003571CF">
            <w:pPr>
              <w:pStyle w:val="SeyTables"/>
              <w:rPr>
                <w:sz w:val="20"/>
                <w:szCs w:val="20"/>
                <w:lang w:val="en-GB"/>
              </w:rPr>
            </w:pPr>
          </w:p>
        </w:tc>
      </w:tr>
      <w:tr w:rsidR="0098746F" w:rsidRPr="00191BAE" w14:paraId="43EB8D18" w14:textId="77777777" w:rsidTr="001C1B59">
        <w:tc>
          <w:tcPr>
            <w:tcW w:w="2694" w:type="dxa"/>
            <w:vMerge/>
            <w:tcBorders>
              <w:left w:val="single" w:sz="4" w:space="0" w:color="auto"/>
              <w:right w:val="single" w:sz="4" w:space="0" w:color="auto"/>
            </w:tcBorders>
          </w:tcPr>
          <w:p w14:paraId="5E20B39D" w14:textId="77777777" w:rsidR="0098746F" w:rsidRPr="00F45FCF" w:rsidRDefault="0098746F" w:rsidP="003571CF">
            <w:pPr>
              <w:pStyle w:val="SeyTables"/>
              <w:rPr>
                <w:rFonts w:eastAsia="Calibri"/>
                <w:sz w:val="20"/>
                <w:szCs w:val="20"/>
                <w:lang w:val="en-GB"/>
              </w:rPr>
            </w:pPr>
          </w:p>
        </w:tc>
        <w:tc>
          <w:tcPr>
            <w:tcW w:w="5837" w:type="dxa"/>
            <w:tcBorders>
              <w:left w:val="single" w:sz="4" w:space="0" w:color="auto"/>
              <w:right w:val="single" w:sz="4" w:space="0" w:color="auto"/>
            </w:tcBorders>
          </w:tcPr>
          <w:p w14:paraId="27978938" w14:textId="77777777" w:rsidR="0098746F" w:rsidRPr="00F45FCF" w:rsidRDefault="0098746F" w:rsidP="003571CF">
            <w:pPr>
              <w:pStyle w:val="SeyTables"/>
              <w:rPr>
                <w:sz w:val="20"/>
                <w:lang w:val="en-GB"/>
              </w:rPr>
            </w:pPr>
            <w:r w:rsidRPr="00F45FCF">
              <w:rPr>
                <w:sz w:val="20"/>
              </w:rPr>
              <w:t>1.1.11: Establishment of 'citizen science' recreational fisheries observation monitoring programme</w:t>
            </w:r>
          </w:p>
        </w:tc>
        <w:tc>
          <w:tcPr>
            <w:tcW w:w="1534" w:type="dxa"/>
            <w:vMerge/>
            <w:tcBorders>
              <w:left w:val="single" w:sz="4" w:space="0" w:color="auto"/>
            </w:tcBorders>
          </w:tcPr>
          <w:p w14:paraId="7B77F47E" w14:textId="77777777" w:rsidR="0098746F" w:rsidRPr="00F45FCF" w:rsidRDefault="0098746F" w:rsidP="003571CF">
            <w:pPr>
              <w:pStyle w:val="SeyTables"/>
              <w:rPr>
                <w:sz w:val="20"/>
                <w:szCs w:val="20"/>
              </w:rPr>
            </w:pPr>
          </w:p>
        </w:tc>
      </w:tr>
      <w:tr w:rsidR="0098746F" w:rsidRPr="00191BAE" w14:paraId="7F0CD242" w14:textId="77777777" w:rsidTr="001C1B59">
        <w:trPr>
          <w:trHeight w:val="504"/>
        </w:trPr>
        <w:tc>
          <w:tcPr>
            <w:tcW w:w="2694" w:type="dxa"/>
            <w:vMerge/>
            <w:tcBorders>
              <w:left w:val="single" w:sz="4" w:space="0" w:color="auto"/>
              <w:right w:val="single" w:sz="4" w:space="0" w:color="auto"/>
            </w:tcBorders>
          </w:tcPr>
          <w:p w14:paraId="3E90AD5B" w14:textId="77777777" w:rsidR="0098746F" w:rsidRPr="00F45FCF" w:rsidRDefault="0098746F" w:rsidP="003571CF">
            <w:pPr>
              <w:pStyle w:val="SeyTables"/>
              <w:rPr>
                <w:rFonts w:eastAsia="Calibri"/>
                <w:sz w:val="20"/>
                <w:szCs w:val="20"/>
                <w:lang w:val="en-GB"/>
              </w:rPr>
            </w:pPr>
          </w:p>
        </w:tc>
        <w:tc>
          <w:tcPr>
            <w:tcW w:w="5837" w:type="dxa"/>
            <w:tcBorders>
              <w:left w:val="single" w:sz="4" w:space="0" w:color="auto"/>
              <w:right w:val="single" w:sz="4" w:space="0" w:color="auto"/>
            </w:tcBorders>
          </w:tcPr>
          <w:p w14:paraId="4F575B84" w14:textId="77777777" w:rsidR="0098746F" w:rsidRPr="00F45FCF" w:rsidRDefault="0098746F" w:rsidP="003571CF">
            <w:pPr>
              <w:pStyle w:val="SeyTables"/>
              <w:rPr>
                <w:sz w:val="20"/>
                <w:lang w:val="en-GB"/>
              </w:rPr>
            </w:pPr>
            <w:r w:rsidRPr="00F45FCF">
              <w:rPr>
                <w:sz w:val="20"/>
                <w:lang w:val="en-GB"/>
              </w:rPr>
              <w:t>1.1.12 Materials for Training and Reference for the Marine habitat mapping &amp; monitoring programs on Aldabra (SIF)</w:t>
            </w:r>
          </w:p>
        </w:tc>
        <w:tc>
          <w:tcPr>
            <w:tcW w:w="1534" w:type="dxa"/>
            <w:vMerge/>
            <w:tcBorders>
              <w:left w:val="single" w:sz="4" w:space="0" w:color="auto"/>
            </w:tcBorders>
          </w:tcPr>
          <w:p w14:paraId="655EC086" w14:textId="77777777" w:rsidR="0098746F" w:rsidRPr="00F45FCF" w:rsidRDefault="0098746F" w:rsidP="003571CF">
            <w:pPr>
              <w:pStyle w:val="SeyTables"/>
              <w:rPr>
                <w:sz w:val="20"/>
                <w:szCs w:val="20"/>
                <w:lang w:val="en-GB"/>
              </w:rPr>
            </w:pPr>
          </w:p>
        </w:tc>
      </w:tr>
      <w:tr w:rsidR="0098746F" w:rsidRPr="00191BAE" w14:paraId="46FE012E" w14:textId="77777777" w:rsidTr="0098746F">
        <w:tc>
          <w:tcPr>
            <w:tcW w:w="2694" w:type="dxa"/>
            <w:vMerge/>
            <w:tcBorders>
              <w:left w:val="single" w:sz="4" w:space="0" w:color="auto"/>
              <w:bottom w:val="single" w:sz="4" w:space="0" w:color="auto"/>
              <w:right w:val="single" w:sz="4" w:space="0" w:color="auto"/>
            </w:tcBorders>
          </w:tcPr>
          <w:p w14:paraId="29EB184D" w14:textId="77777777" w:rsidR="0098746F" w:rsidRPr="00F45FCF" w:rsidRDefault="0098746F" w:rsidP="003571CF">
            <w:pPr>
              <w:pStyle w:val="SeyTables"/>
              <w:rPr>
                <w:rFonts w:eastAsia="Calibri"/>
                <w:sz w:val="20"/>
                <w:szCs w:val="20"/>
                <w:lang w:val="en-GB"/>
              </w:rPr>
            </w:pPr>
          </w:p>
        </w:tc>
        <w:tc>
          <w:tcPr>
            <w:tcW w:w="5837" w:type="dxa"/>
            <w:tcBorders>
              <w:left w:val="single" w:sz="4" w:space="0" w:color="auto"/>
            </w:tcBorders>
          </w:tcPr>
          <w:p w14:paraId="3B101239" w14:textId="77777777" w:rsidR="0098746F" w:rsidRPr="00F45FCF" w:rsidRDefault="0098746F" w:rsidP="003571CF">
            <w:pPr>
              <w:pStyle w:val="SeyTables"/>
              <w:rPr>
                <w:sz w:val="20"/>
                <w:lang w:val="en-GB"/>
              </w:rPr>
            </w:pPr>
            <w:r w:rsidRPr="00F45FCF">
              <w:rPr>
                <w:sz w:val="20"/>
                <w:lang w:val="en-GB"/>
              </w:rPr>
              <w:t>1.1.13 Travel Cost for visiting experts to design and oversee various ecosystem/species assessment, monitoring and conservation programmes at 4 PA sites (PCU)</w:t>
            </w:r>
          </w:p>
        </w:tc>
        <w:tc>
          <w:tcPr>
            <w:tcW w:w="1534" w:type="dxa"/>
            <w:vMerge/>
            <w:tcBorders>
              <w:left w:val="single" w:sz="4" w:space="0" w:color="auto"/>
            </w:tcBorders>
          </w:tcPr>
          <w:p w14:paraId="7297DCC9" w14:textId="77777777" w:rsidR="0098746F" w:rsidRPr="00F45FCF" w:rsidRDefault="0098746F" w:rsidP="003571CF">
            <w:pPr>
              <w:pStyle w:val="SeyTables"/>
              <w:rPr>
                <w:sz w:val="20"/>
                <w:szCs w:val="20"/>
                <w:lang w:val="en-GB"/>
              </w:rPr>
            </w:pPr>
          </w:p>
        </w:tc>
      </w:tr>
      <w:tr w:rsidR="0098746F" w:rsidRPr="00191BAE" w14:paraId="32FAFBFE" w14:textId="77777777" w:rsidTr="0098746F">
        <w:trPr>
          <w:trHeight w:val="439"/>
        </w:trPr>
        <w:tc>
          <w:tcPr>
            <w:tcW w:w="2694" w:type="dxa"/>
            <w:vMerge w:val="restart"/>
            <w:tcBorders>
              <w:top w:val="single" w:sz="4" w:space="0" w:color="auto"/>
            </w:tcBorders>
          </w:tcPr>
          <w:p w14:paraId="19802CC9" w14:textId="77777777" w:rsidR="0098746F" w:rsidRPr="00F45FCF" w:rsidRDefault="0098746F" w:rsidP="003571CF">
            <w:pPr>
              <w:pStyle w:val="SeyTables"/>
              <w:rPr>
                <w:rFonts w:eastAsia="Calibri"/>
                <w:sz w:val="20"/>
                <w:lang w:val="en-GB"/>
              </w:rPr>
            </w:pPr>
            <w:r w:rsidRPr="00F45FCF">
              <w:rPr>
                <w:rFonts w:eastAsia="Calibri"/>
                <w:sz w:val="20"/>
                <w:lang w:val="en-GB"/>
              </w:rPr>
              <w:t>Output 1.2: Institutional capacity to plan and implement protected area expansion is strengthened</w:t>
            </w:r>
          </w:p>
        </w:tc>
        <w:tc>
          <w:tcPr>
            <w:tcW w:w="5837" w:type="dxa"/>
          </w:tcPr>
          <w:p w14:paraId="6542E426" w14:textId="77777777" w:rsidR="0098746F" w:rsidRPr="00F45FCF" w:rsidRDefault="0098746F" w:rsidP="003571CF">
            <w:pPr>
              <w:pStyle w:val="SeyTables"/>
              <w:rPr>
                <w:sz w:val="20"/>
                <w:szCs w:val="20"/>
              </w:rPr>
            </w:pPr>
            <w:r w:rsidRPr="00F45FCF">
              <w:rPr>
                <w:sz w:val="20"/>
                <w:szCs w:val="20"/>
              </w:rPr>
              <w:t>1.2.1 Hiring of staff for Farquhar and Poivre Protected Area (ICS)</w:t>
            </w:r>
          </w:p>
        </w:tc>
        <w:tc>
          <w:tcPr>
            <w:tcW w:w="1534" w:type="dxa"/>
            <w:vMerge w:val="restart"/>
          </w:tcPr>
          <w:p w14:paraId="52376A6F" w14:textId="77777777" w:rsidR="0098746F" w:rsidRPr="00F45FCF" w:rsidRDefault="00A55C16" w:rsidP="003571CF">
            <w:pPr>
              <w:pStyle w:val="SeyTables"/>
              <w:rPr>
                <w:sz w:val="20"/>
                <w:szCs w:val="20"/>
              </w:rPr>
            </w:pPr>
            <w:r w:rsidRPr="00F45FCF">
              <w:rPr>
                <w:sz w:val="20"/>
                <w:szCs w:val="20"/>
              </w:rPr>
              <w:t>70</w:t>
            </w:r>
          </w:p>
        </w:tc>
      </w:tr>
      <w:tr w:rsidR="0098746F" w:rsidRPr="00191BAE" w14:paraId="45884F49" w14:textId="77777777" w:rsidTr="0098746F">
        <w:tc>
          <w:tcPr>
            <w:tcW w:w="2694" w:type="dxa"/>
            <w:vMerge/>
          </w:tcPr>
          <w:p w14:paraId="61A206AE" w14:textId="77777777" w:rsidR="0098746F" w:rsidRPr="00F45FCF" w:rsidRDefault="0098746F" w:rsidP="003571CF">
            <w:pPr>
              <w:pStyle w:val="SeyTables"/>
              <w:rPr>
                <w:bCs/>
                <w:sz w:val="20"/>
                <w:szCs w:val="20"/>
                <w:lang w:val="en-GB"/>
              </w:rPr>
            </w:pPr>
          </w:p>
        </w:tc>
        <w:tc>
          <w:tcPr>
            <w:tcW w:w="5837" w:type="dxa"/>
          </w:tcPr>
          <w:p w14:paraId="1FE71F06" w14:textId="77777777" w:rsidR="0098746F" w:rsidRPr="00F45FCF" w:rsidRDefault="0098746F" w:rsidP="003571CF">
            <w:pPr>
              <w:pStyle w:val="SeyTables"/>
              <w:rPr>
                <w:sz w:val="20"/>
                <w:szCs w:val="20"/>
              </w:rPr>
            </w:pPr>
            <w:r w:rsidRPr="00F45FCF">
              <w:rPr>
                <w:sz w:val="20"/>
                <w:szCs w:val="20"/>
              </w:rPr>
              <w:t>1.2.2 Capacity Building of PA Management Staff (PCU)</w:t>
            </w:r>
          </w:p>
        </w:tc>
        <w:tc>
          <w:tcPr>
            <w:tcW w:w="1534" w:type="dxa"/>
            <w:vMerge/>
          </w:tcPr>
          <w:p w14:paraId="009DEC8B" w14:textId="77777777" w:rsidR="0098746F" w:rsidRPr="00F45FCF" w:rsidRDefault="0098746F" w:rsidP="003571CF">
            <w:pPr>
              <w:pStyle w:val="SeyTables"/>
              <w:rPr>
                <w:sz w:val="20"/>
                <w:szCs w:val="20"/>
              </w:rPr>
            </w:pPr>
          </w:p>
        </w:tc>
      </w:tr>
      <w:tr w:rsidR="0098746F" w:rsidRPr="00191BAE" w14:paraId="5C814DF9" w14:textId="77777777" w:rsidTr="0098746F">
        <w:trPr>
          <w:trHeight w:val="983"/>
        </w:trPr>
        <w:tc>
          <w:tcPr>
            <w:tcW w:w="2694" w:type="dxa"/>
            <w:tcBorders>
              <w:top w:val="single" w:sz="4" w:space="0" w:color="auto"/>
            </w:tcBorders>
          </w:tcPr>
          <w:p w14:paraId="1956859B" w14:textId="77777777" w:rsidR="0098746F" w:rsidRPr="00F45FCF" w:rsidRDefault="0098746F" w:rsidP="003571CF">
            <w:pPr>
              <w:pStyle w:val="SeyTables"/>
              <w:rPr>
                <w:bCs/>
                <w:sz w:val="20"/>
                <w:lang w:val="en-GB"/>
              </w:rPr>
            </w:pPr>
            <w:r w:rsidRPr="00F45FCF">
              <w:rPr>
                <w:sz w:val="20"/>
                <w:lang w:val="en-GB"/>
              </w:rPr>
              <w:t>Output 1.3: Infrastructure and Resources enhanced to enable Protected Areas management</w:t>
            </w:r>
          </w:p>
        </w:tc>
        <w:tc>
          <w:tcPr>
            <w:tcW w:w="5837" w:type="dxa"/>
          </w:tcPr>
          <w:p w14:paraId="27504155" w14:textId="77777777" w:rsidR="0098746F" w:rsidRPr="00F45FCF" w:rsidRDefault="0098746F" w:rsidP="003571CF">
            <w:pPr>
              <w:pStyle w:val="SeyTables"/>
              <w:rPr>
                <w:sz w:val="20"/>
                <w:szCs w:val="20"/>
              </w:rPr>
            </w:pPr>
            <w:r w:rsidRPr="00F45FCF">
              <w:rPr>
                <w:sz w:val="20"/>
                <w:szCs w:val="20"/>
              </w:rPr>
              <w:t>1.3.1 Establish PA infrastructure on Farquhar and Poivre; Strengthen PA infrastructure on Desroches and Alphonse and establish/strengthen transport and equipment resources for PA management on 4 Islands (ICS)</w:t>
            </w:r>
          </w:p>
        </w:tc>
        <w:tc>
          <w:tcPr>
            <w:tcW w:w="1534" w:type="dxa"/>
          </w:tcPr>
          <w:p w14:paraId="4CE7324B" w14:textId="77777777" w:rsidR="0098746F" w:rsidRPr="00F45FCF" w:rsidRDefault="00A55C16" w:rsidP="003571CF">
            <w:pPr>
              <w:pStyle w:val="SeyTables"/>
              <w:rPr>
                <w:sz w:val="20"/>
                <w:szCs w:val="20"/>
              </w:rPr>
            </w:pPr>
            <w:r w:rsidRPr="00F45FCF">
              <w:rPr>
                <w:sz w:val="20"/>
                <w:szCs w:val="20"/>
              </w:rPr>
              <w:t>70</w:t>
            </w:r>
          </w:p>
        </w:tc>
      </w:tr>
      <w:tr w:rsidR="0098746F" w:rsidRPr="00191BAE" w14:paraId="58DAFF20" w14:textId="77777777" w:rsidTr="0098746F">
        <w:tc>
          <w:tcPr>
            <w:tcW w:w="2694" w:type="dxa"/>
            <w:vMerge w:val="restart"/>
            <w:tcBorders>
              <w:left w:val="single" w:sz="4" w:space="0" w:color="auto"/>
            </w:tcBorders>
          </w:tcPr>
          <w:p w14:paraId="6799246B" w14:textId="77777777" w:rsidR="0098746F" w:rsidRPr="00F45FCF" w:rsidRDefault="0098746F" w:rsidP="003571CF">
            <w:pPr>
              <w:pStyle w:val="SeyTables"/>
              <w:rPr>
                <w:bCs/>
                <w:sz w:val="20"/>
                <w:lang w:val="en-GB"/>
              </w:rPr>
            </w:pPr>
            <w:r w:rsidRPr="00F45FCF">
              <w:rPr>
                <w:rFonts w:eastAsia="Calibri"/>
                <w:sz w:val="20"/>
                <w:lang w:val="en-GB"/>
              </w:rPr>
              <w:t>Output 1.4: Protected Areas Legally Established</w:t>
            </w:r>
          </w:p>
        </w:tc>
        <w:tc>
          <w:tcPr>
            <w:tcW w:w="5837" w:type="dxa"/>
          </w:tcPr>
          <w:p w14:paraId="79170A57" w14:textId="77777777" w:rsidR="0098746F" w:rsidRPr="00F45FCF" w:rsidRDefault="0098746F" w:rsidP="003571CF">
            <w:pPr>
              <w:pStyle w:val="SeyTables"/>
              <w:rPr>
                <w:sz w:val="20"/>
              </w:rPr>
            </w:pPr>
            <w:r w:rsidRPr="00F45FCF">
              <w:rPr>
                <w:sz w:val="20"/>
              </w:rPr>
              <w:t xml:space="preserve">1.4.1 PA Management Plans and </w:t>
            </w:r>
            <w:r w:rsidRPr="00F45FCF">
              <w:rPr>
                <w:sz w:val="20"/>
                <w:lang w:val="en-GB"/>
              </w:rPr>
              <w:t>1.6.b Official Protected Area Management Plan (PCU)</w:t>
            </w:r>
          </w:p>
        </w:tc>
        <w:tc>
          <w:tcPr>
            <w:tcW w:w="1534" w:type="dxa"/>
            <w:vMerge w:val="restart"/>
          </w:tcPr>
          <w:p w14:paraId="03F493E9" w14:textId="77777777" w:rsidR="0098746F" w:rsidRPr="00F45FCF" w:rsidRDefault="00A55C16" w:rsidP="003571CF">
            <w:pPr>
              <w:pStyle w:val="SeyTables"/>
              <w:rPr>
                <w:sz w:val="20"/>
              </w:rPr>
            </w:pPr>
            <w:r w:rsidRPr="00F45FCF">
              <w:rPr>
                <w:sz w:val="20"/>
              </w:rPr>
              <w:t>0</w:t>
            </w:r>
          </w:p>
        </w:tc>
      </w:tr>
      <w:tr w:rsidR="0098746F" w:rsidRPr="00191BAE" w14:paraId="534FA87C" w14:textId="77777777" w:rsidTr="0098746F">
        <w:trPr>
          <w:trHeight w:val="271"/>
        </w:trPr>
        <w:tc>
          <w:tcPr>
            <w:tcW w:w="2694" w:type="dxa"/>
            <w:vMerge/>
            <w:tcBorders>
              <w:left w:val="single" w:sz="4" w:space="0" w:color="auto"/>
            </w:tcBorders>
          </w:tcPr>
          <w:p w14:paraId="647A5247" w14:textId="77777777" w:rsidR="0098746F" w:rsidRPr="00F45FCF" w:rsidRDefault="0098746F" w:rsidP="003571CF">
            <w:pPr>
              <w:pStyle w:val="SeyTables"/>
              <w:rPr>
                <w:rFonts w:eastAsia="Calibri"/>
                <w:sz w:val="20"/>
                <w:szCs w:val="20"/>
                <w:lang w:val="en-GB"/>
              </w:rPr>
            </w:pPr>
          </w:p>
        </w:tc>
        <w:tc>
          <w:tcPr>
            <w:tcW w:w="5837" w:type="dxa"/>
          </w:tcPr>
          <w:p w14:paraId="43B35DF6" w14:textId="77777777" w:rsidR="0098746F" w:rsidRPr="00F45FCF" w:rsidRDefault="0098746F" w:rsidP="003571CF">
            <w:pPr>
              <w:pStyle w:val="SeyTables"/>
              <w:rPr>
                <w:sz w:val="20"/>
              </w:rPr>
            </w:pPr>
            <w:r w:rsidRPr="00F45FCF">
              <w:rPr>
                <w:sz w:val="20"/>
              </w:rPr>
              <w:t>1.4.2 Gazetting of PA Units</w:t>
            </w:r>
          </w:p>
        </w:tc>
        <w:tc>
          <w:tcPr>
            <w:tcW w:w="1534" w:type="dxa"/>
            <w:vMerge/>
          </w:tcPr>
          <w:p w14:paraId="53287CFC" w14:textId="77777777" w:rsidR="0098746F" w:rsidRPr="00F45FCF" w:rsidRDefault="0098746F" w:rsidP="003571CF">
            <w:pPr>
              <w:pStyle w:val="SeyTables"/>
              <w:rPr>
                <w:sz w:val="20"/>
                <w:szCs w:val="20"/>
              </w:rPr>
            </w:pPr>
          </w:p>
        </w:tc>
      </w:tr>
      <w:tr w:rsidR="0098746F" w:rsidRPr="00191BAE" w14:paraId="07DA5519" w14:textId="77777777" w:rsidTr="0098746F">
        <w:tc>
          <w:tcPr>
            <w:tcW w:w="2694" w:type="dxa"/>
            <w:vMerge/>
            <w:tcBorders>
              <w:left w:val="single" w:sz="4" w:space="0" w:color="auto"/>
            </w:tcBorders>
          </w:tcPr>
          <w:p w14:paraId="31FF8E31" w14:textId="77777777" w:rsidR="0098746F" w:rsidRPr="00F45FCF" w:rsidRDefault="0098746F" w:rsidP="003571CF">
            <w:pPr>
              <w:pStyle w:val="SeyTables"/>
              <w:rPr>
                <w:rFonts w:eastAsia="Calibri"/>
                <w:sz w:val="20"/>
                <w:szCs w:val="20"/>
                <w:lang w:val="en-GB"/>
              </w:rPr>
            </w:pPr>
          </w:p>
        </w:tc>
        <w:tc>
          <w:tcPr>
            <w:tcW w:w="5837" w:type="dxa"/>
          </w:tcPr>
          <w:p w14:paraId="33FEABEB" w14:textId="77777777" w:rsidR="0098746F" w:rsidRPr="00F45FCF" w:rsidRDefault="0098746F" w:rsidP="003571CF">
            <w:pPr>
              <w:pStyle w:val="SeyTables"/>
              <w:rPr>
                <w:sz w:val="20"/>
                <w:lang w:val="en-GB"/>
              </w:rPr>
            </w:pPr>
            <w:r w:rsidRPr="00F45FCF">
              <w:rPr>
                <w:sz w:val="20"/>
                <w:lang w:val="en-GB"/>
              </w:rPr>
              <w:t>1.4.3 Consultative Process for boundary setting and zoning</w:t>
            </w:r>
          </w:p>
        </w:tc>
        <w:tc>
          <w:tcPr>
            <w:tcW w:w="1534" w:type="dxa"/>
            <w:vMerge/>
          </w:tcPr>
          <w:p w14:paraId="4C16201A" w14:textId="77777777" w:rsidR="0098746F" w:rsidRPr="00F45FCF" w:rsidRDefault="0098746F" w:rsidP="003571CF">
            <w:pPr>
              <w:pStyle w:val="SeyTables"/>
              <w:rPr>
                <w:sz w:val="20"/>
                <w:szCs w:val="20"/>
                <w:lang w:val="en-GB"/>
              </w:rPr>
            </w:pPr>
          </w:p>
        </w:tc>
      </w:tr>
      <w:tr w:rsidR="0098746F" w:rsidRPr="00191BAE" w14:paraId="46200E1D" w14:textId="77777777" w:rsidTr="0098746F">
        <w:tc>
          <w:tcPr>
            <w:tcW w:w="2694" w:type="dxa"/>
            <w:vMerge/>
            <w:tcBorders>
              <w:left w:val="single" w:sz="4" w:space="0" w:color="auto"/>
              <w:bottom w:val="single" w:sz="4" w:space="0" w:color="auto"/>
            </w:tcBorders>
          </w:tcPr>
          <w:p w14:paraId="5DFF56C7" w14:textId="77777777" w:rsidR="0098746F" w:rsidRPr="00F45FCF" w:rsidRDefault="0098746F" w:rsidP="003571CF">
            <w:pPr>
              <w:pStyle w:val="SeyTables"/>
              <w:rPr>
                <w:rFonts w:eastAsia="Calibri"/>
                <w:sz w:val="20"/>
                <w:szCs w:val="20"/>
                <w:lang w:val="en-GB"/>
              </w:rPr>
            </w:pPr>
          </w:p>
        </w:tc>
        <w:tc>
          <w:tcPr>
            <w:tcW w:w="5837" w:type="dxa"/>
            <w:tcBorders>
              <w:bottom w:val="single" w:sz="4" w:space="0" w:color="auto"/>
            </w:tcBorders>
          </w:tcPr>
          <w:p w14:paraId="27B10110" w14:textId="77777777" w:rsidR="0098746F" w:rsidRPr="00F45FCF" w:rsidRDefault="0098746F" w:rsidP="003571CF">
            <w:pPr>
              <w:pStyle w:val="SeyTables"/>
              <w:rPr>
                <w:sz w:val="20"/>
              </w:rPr>
            </w:pPr>
            <w:r w:rsidRPr="00F45FCF">
              <w:rPr>
                <w:sz w:val="20"/>
              </w:rPr>
              <w:t>1.4.3 Workshops</w:t>
            </w:r>
          </w:p>
        </w:tc>
        <w:tc>
          <w:tcPr>
            <w:tcW w:w="1534" w:type="dxa"/>
            <w:vMerge/>
            <w:tcBorders>
              <w:bottom w:val="single" w:sz="4" w:space="0" w:color="auto"/>
            </w:tcBorders>
          </w:tcPr>
          <w:p w14:paraId="4C828473" w14:textId="77777777" w:rsidR="0098746F" w:rsidRPr="00F45FCF" w:rsidRDefault="0098746F" w:rsidP="003571CF">
            <w:pPr>
              <w:pStyle w:val="SeyTables"/>
              <w:rPr>
                <w:sz w:val="20"/>
                <w:szCs w:val="20"/>
              </w:rPr>
            </w:pPr>
          </w:p>
        </w:tc>
      </w:tr>
      <w:tr w:rsidR="0098746F" w:rsidRPr="00191BAE" w14:paraId="24CD34D5" w14:textId="77777777" w:rsidTr="001C1B59">
        <w:tc>
          <w:tcPr>
            <w:tcW w:w="2694" w:type="dxa"/>
            <w:vMerge w:val="restart"/>
          </w:tcPr>
          <w:p w14:paraId="56CA3C4F" w14:textId="77777777" w:rsidR="0098746F" w:rsidRPr="00F45FCF" w:rsidRDefault="0098746F" w:rsidP="003571CF">
            <w:pPr>
              <w:pStyle w:val="SeyTables"/>
              <w:rPr>
                <w:sz w:val="20"/>
                <w:lang w:val="en-GB"/>
              </w:rPr>
            </w:pPr>
            <w:r w:rsidRPr="00F45FCF">
              <w:rPr>
                <w:sz w:val="20"/>
                <w:lang w:val="en-GB"/>
              </w:rPr>
              <w:t>Output 1.5: Protected Area Management Structures in place and sufficiently financed</w:t>
            </w:r>
          </w:p>
        </w:tc>
        <w:tc>
          <w:tcPr>
            <w:tcW w:w="5837" w:type="dxa"/>
            <w:tcBorders>
              <w:bottom w:val="single" w:sz="4" w:space="0" w:color="auto"/>
            </w:tcBorders>
          </w:tcPr>
          <w:p w14:paraId="2778915F" w14:textId="77777777" w:rsidR="0098746F" w:rsidRPr="00F45FCF" w:rsidRDefault="0098746F" w:rsidP="003571CF">
            <w:pPr>
              <w:pStyle w:val="SeyTables"/>
              <w:rPr>
                <w:sz w:val="20"/>
              </w:rPr>
            </w:pPr>
            <w:r w:rsidRPr="00F45FCF">
              <w:rPr>
                <w:sz w:val="20"/>
              </w:rPr>
              <w:t>1.5.1 Capacity Building workshop to enhance capacity of PA Managers in Sustainable Financing/ Business Planning in Protected Areas (PCU)</w:t>
            </w:r>
            <w:r w:rsidR="0093245F" w:rsidRPr="00F45FCF">
              <w:rPr>
                <w:rStyle w:val="FootnoteReference"/>
                <w:sz w:val="20"/>
              </w:rPr>
              <w:footnoteReference w:id="6"/>
            </w:r>
          </w:p>
        </w:tc>
        <w:tc>
          <w:tcPr>
            <w:tcW w:w="1534" w:type="dxa"/>
            <w:vMerge w:val="restart"/>
          </w:tcPr>
          <w:p w14:paraId="576DA7DA" w14:textId="77777777" w:rsidR="0098746F" w:rsidRPr="00F45FCF" w:rsidRDefault="00A55C16" w:rsidP="003571CF">
            <w:pPr>
              <w:pStyle w:val="SeyTables"/>
              <w:rPr>
                <w:sz w:val="20"/>
              </w:rPr>
            </w:pPr>
            <w:r w:rsidRPr="00F45FCF">
              <w:rPr>
                <w:sz w:val="20"/>
              </w:rPr>
              <w:t>0</w:t>
            </w:r>
          </w:p>
        </w:tc>
      </w:tr>
      <w:tr w:rsidR="0098746F" w:rsidRPr="00191BAE" w14:paraId="4004DC88" w14:textId="77777777" w:rsidTr="0098746F">
        <w:tc>
          <w:tcPr>
            <w:tcW w:w="2694" w:type="dxa"/>
            <w:vMerge/>
          </w:tcPr>
          <w:p w14:paraId="6F7092A9" w14:textId="77777777" w:rsidR="0098746F" w:rsidRPr="00F45FCF" w:rsidRDefault="0098746F" w:rsidP="003571CF">
            <w:pPr>
              <w:pStyle w:val="SeyTables"/>
              <w:rPr>
                <w:bCs/>
                <w:sz w:val="20"/>
                <w:szCs w:val="20"/>
                <w:lang w:val="en-GB"/>
              </w:rPr>
            </w:pPr>
          </w:p>
        </w:tc>
        <w:tc>
          <w:tcPr>
            <w:tcW w:w="5837" w:type="dxa"/>
            <w:tcBorders>
              <w:bottom w:val="single" w:sz="4" w:space="0" w:color="auto"/>
            </w:tcBorders>
          </w:tcPr>
          <w:p w14:paraId="4CB761F1" w14:textId="77777777" w:rsidR="0098746F" w:rsidRPr="00F45FCF" w:rsidRDefault="0098746F" w:rsidP="003571CF">
            <w:pPr>
              <w:pStyle w:val="SeyTables"/>
              <w:rPr>
                <w:sz w:val="20"/>
                <w:lang w:val="en-GB"/>
              </w:rPr>
            </w:pPr>
            <w:r w:rsidRPr="00F45FCF">
              <w:rPr>
                <w:sz w:val="20"/>
                <w:lang w:val="en-GB"/>
              </w:rPr>
              <w:t>1.5.2 10-year Business Plan for ICS managed Protected Areas and</w:t>
            </w:r>
          </w:p>
        </w:tc>
        <w:tc>
          <w:tcPr>
            <w:tcW w:w="1534" w:type="dxa"/>
            <w:vMerge/>
            <w:tcBorders>
              <w:bottom w:val="single" w:sz="4" w:space="0" w:color="auto"/>
            </w:tcBorders>
          </w:tcPr>
          <w:p w14:paraId="323540D4" w14:textId="77777777" w:rsidR="0098746F" w:rsidRPr="00F45FCF" w:rsidRDefault="0098746F" w:rsidP="003571CF">
            <w:pPr>
              <w:pStyle w:val="SeyTables"/>
              <w:rPr>
                <w:sz w:val="20"/>
                <w:szCs w:val="20"/>
                <w:lang w:val="en-GB"/>
              </w:rPr>
            </w:pPr>
          </w:p>
        </w:tc>
      </w:tr>
      <w:tr w:rsidR="0098746F" w:rsidRPr="00191BAE" w14:paraId="5D5E480D" w14:textId="77777777" w:rsidTr="001C1B59">
        <w:tc>
          <w:tcPr>
            <w:tcW w:w="2694" w:type="dxa"/>
            <w:vMerge w:val="restart"/>
          </w:tcPr>
          <w:p w14:paraId="158D2D3E" w14:textId="77777777" w:rsidR="0098746F" w:rsidRPr="00F45FCF" w:rsidRDefault="0098746F" w:rsidP="003571CF">
            <w:pPr>
              <w:pStyle w:val="SeyTables"/>
              <w:rPr>
                <w:sz w:val="20"/>
                <w:lang w:val="en-GB"/>
              </w:rPr>
            </w:pPr>
            <w:r w:rsidRPr="00F45FCF">
              <w:rPr>
                <w:sz w:val="20"/>
                <w:lang w:val="en-GB"/>
              </w:rPr>
              <w:t>Output 1.6: Protected Area Management Plans Developed and Implemented</w:t>
            </w:r>
          </w:p>
        </w:tc>
        <w:tc>
          <w:tcPr>
            <w:tcW w:w="5837" w:type="dxa"/>
            <w:tcBorders>
              <w:bottom w:val="single" w:sz="4" w:space="0" w:color="auto"/>
            </w:tcBorders>
          </w:tcPr>
          <w:p w14:paraId="640D6336" w14:textId="77777777" w:rsidR="0098746F" w:rsidRPr="00F45FCF" w:rsidRDefault="0098746F" w:rsidP="003571CF">
            <w:pPr>
              <w:pStyle w:val="SeyTables"/>
              <w:rPr>
                <w:sz w:val="20"/>
                <w:lang w:val="en-GB"/>
              </w:rPr>
            </w:pPr>
            <w:r w:rsidRPr="00F45FCF">
              <w:rPr>
                <w:sz w:val="20"/>
                <w:lang w:val="en-GB"/>
              </w:rPr>
              <w:t xml:space="preserve">1.6 </w:t>
            </w:r>
            <w:r w:rsidR="003E0A76" w:rsidRPr="00F45FCF">
              <w:rPr>
                <w:sz w:val="20"/>
                <w:lang w:val="en-GB"/>
              </w:rPr>
              <w:t>an</w:t>
            </w:r>
            <w:r w:rsidRPr="00F45FCF">
              <w:rPr>
                <w:sz w:val="20"/>
                <w:lang w:val="en-GB"/>
              </w:rPr>
              <w:t xml:space="preserve"> Operational Management Plan (</w:t>
            </w:r>
            <w:r w:rsidR="00356489">
              <w:rPr>
                <w:sz w:val="20"/>
                <w:lang w:val="en-GB"/>
              </w:rPr>
              <w:t>ICS/</w:t>
            </w:r>
            <w:r w:rsidRPr="00F45FCF">
              <w:rPr>
                <w:sz w:val="20"/>
                <w:lang w:val="en-GB"/>
              </w:rPr>
              <w:t>PCU)</w:t>
            </w:r>
          </w:p>
        </w:tc>
        <w:tc>
          <w:tcPr>
            <w:tcW w:w="1534" w:type="dxa"/>
            <w:vMerge w:val="restart"/>
          </w:tcPr>
          <w:p w14:paraId="70A3F797" w14:textId="38D5388B" w:rsidR="0098746F" w:rsidRPr="00F45FCF" w:rsidRDefault="00430716" w:rsidP="003571CF">
            <w:pPr>
              <w:pStyle w:val="SeyTables"/>
              <w:rPr>
                <w:sz w:val="20"/>
                <w:lang w:val="en-GB"/>
              </w:rPr>
            </w:pPr>
            <w:r>
              <w:rPr>
                <w:sz w:val="20"/>
                <w:lang w:val="en-GB"/>
              </w:rPr>
              <w:t>2</w:t>
            </w:r>
            <w:r w:rsidR="00DC541E" w:rsidRPr="00430716">
              <w:rPr>
                <w:sz w:val="20"/>
                <w:lang w:val="en-GB"/>
              </w:rPr>
              <w:t>5%</w:t>
            </w:r>
          </w:p>
        </w:tc>
      </w:tr>
      <w:tr w:rsidR="0098746F" w:rsidRPr="00191BAE" w14:paraId="5906E06C" w14:textId="77777777" w:rsidTr="0098746F">
        <w:tc>
          <w:tcPr>
            <w:tcW w:w="2694" w:type="dxa"/>
            <w:vMerge/>
          </w:tcPr>
          <w:p w14:paraId="04FEFFA8" w14:textId="77777777" w:rsidR="0098746F" w:rsidRPr="00F45FCF" w:rsidRDefault="0098746F" w:rsidP="003571CF">
            <w:pPr>
              <w:pStyle w:val="SeyTables"/>
              <w:rPr>
                <w:bCs/>
                <w:sz w:val="20"/>
                <w:szCs w:val="20"/>
                <w:lang w:val="en-GB"/>
              </w:rPr>
            </w:pPr>
          </w:p>
        </w:tc>
        <w:tc>
          <w:tcPr>
            <w:tcW w:w="5837" w:type="dxa"/>
            <w:tcBorders>
              <w:bottom w:val="single" w:sz="4" w:space="0" w:color="auto"/>
            </w:tcBorders>
          </w:tcPr>
          <w:p w14:paraId="45A276D8" w14:textId="77777777" w:rsidR="0098746F" w:rsidRPr="00F45FCF" w:rsidRDefault="0098746F" w:rsidP="003571CF">
            <w:pPr>
              <w:pStyle w:val="SeyTables"/>
              <w:rPr>
                <w:sz w:val="20"/>
                <w:lang w:val="en-GB"/>
              </w:rPr>
            </w:pPr>
            <w:r w:rsidRPr="00F45FCF">
              <w:rPr>
                <w:sz w:val="20"/>
                <w:lang w:val="en-GB"/>
              </w:rPr>
              <w:t>1.6.b Official Protected Area Management Plan (PCU)</w:t>
            </w:r>
          </w:p>
        </w:tc>
        <w:tc>
          <w:tcPr>
            <w:tcW w:w="1534" w:type="dxa"/>
            <w:vMerge/>
            <w:tcBorders>
              <w:bottom w:val="single" w:sz="4" w:space="0" w:color="auto"/>
            </w:tcBorders>
          </w:tcPr>
          <w:p w14:paraId="04B619C2" w14:textId="77777777" w:rsidR="0098746F" w:rsidRPr="00F45FCF" w:rsidRDefault="0098746F" w:rsidP="003571CF">
            <w:pPr>
              <w:pStyle w:val="SeyTables"/>
              <w:rPr>
                <w:sz w:val="20"/>
                <w:szCs w:val="20"/>
                <w:lang w:val="en-GB"/>
              </w:rPr>
            </w:pPr>
          </w:p>
        </w:tc>
      </w:tr>
      <w:tr w:rsidR="0098746F" w:rsidRPr="00191BAE" w14:paraId="2D686595" w14:textId="77777777" w:rsidTr="001C1B59">
        <w:trPr>
          <w:trHeight w:val="699"/>
        </w:trPr>
        <w:tc>
          <w:tcPr>
            <w:tcW w:w="2694" w:type="dxa"/>
            <w:vMerge w:val="restart"/>
          </w:tcPr>
          <w:p w14:paraId="77DC6ADE" w14:textId="77777777" w:rsidR="0098746F" w:rsidRPr="00F45FCF" w:rsidRDefault="0098746F" w:rsidP="003571CF">
            <w:pPr>
              <w:pStyle w:val="SeyTables"/>
              <w:rPr>
                <w:sz w:val="20"/>
                <w:lang w:val="en-GB"/>
              </w:rPr>
            </w:pPr>
            <w:r w:rsidRPr="00F45FCF">
              <w:rPr>
                <w:sz w:val="20"/>
                <w:lang w:val="en-GB"/>
              </w:rPr>
              <w:t>Output 1.7:  Increased Education and Awareness levels support Protected Areas management in the Outer Islands</w:t>
            </w:r>
          </w:p>
        </w:tc>
        <w:tc>
          <w:tcPr>
            <w:tcW w:w="5837" w:type="dxa"/>
            <w:tcBorders>
              <w:bottom w:val="single" w:sz="4" w:space="0" w:color="auto"/>
            </w:tcBorders>
          </w:tcPr>
          <w:p w14:paraId="5DFCCC78" w14:textId="77777777" w:rsidR="0098746F" w:rsidRPr="00F45FCF" w:rsidRDefault="0098746F" w:rsidP="003571CF">
            <w:pPr>
              <w:pStyle w:val="SeyTables"/>
              <w:rPr>
                <w:sz w:val="20"/>
              </w:rPr>
            </w:pPr>
            <w:r w:rsidRPr="00F45FCF">
              <w:rPr>
                <w:sz w:val="20"/>
              </w:rPr>
              <w:t>1.7.1 Increased education and awareness levels regarding Outer Islands Conservation (ICS)</w:t>
            </w:r>
          </w:p>
        </w:tc>
        <w:tc>
          <w:tcPr>
            <w:tcW w:w="1534" w:type="dxa"/>
            <w:vMerge w:val="restart"/>
          </w:tcPr>
          <w:p w14:paraId="463D0151" w14:textId="77777777" w:rsidR="0098746F" w:rsidRPr="00F45FCF" w:rsidRDefault="00A55C16" w:rsidP="003571CF">
            <w:pPr>
              <w:pStyle w:val="SeyTables"/>
              <w:rPr>
                <w:sz w:val="20"/>
              </w:rPr>
            </w:pPr>
            <w:r w:rsidRPr="00F45FCF">
              <w:rPr>
                <w:sz w:val="20"/>
              </w:rPr>
              <w:t>90</w:t>
            </w:r>
          </w:p>
        </w:tc>
      </w:tr>
      <w:tr w:rsidR="0098746F" w:rsidRPr="00191BAE" w14:paraId="623664EE" w14:textId="77777777" w:rsidTr="0098746F">
        <w:trPr>
          <w:trHeight w:val="324"/>
        </w:trPr>
        <w:tc>
          <w:tcPr>
            <w:tcW w:w="2694" w:type="dxa"/>
            <w:vMerge/>
          </w:tcPr>
          <w:p w14:paraId="190DC0D9" w14:textId="77777777" w:rsidR="0098746F" w:rsidRPr="00F45FCF" w:rsidRDefault="0098746F" w:rsidP="003571CF">
            <w:pPr>
              <w:pStyle w:val="SeyTables"/>
              <w:rPr>
                <w:sz w:val="20"/>
                <w:szCs w:val="20"/>
                <w:lang w:val="en-GB"/>
              </w:rPr>
            </w:pPr>
          </w:p>
        </w:tc>
        <w:tc>
          <w:tcPr>
            <w:tcW w:w="5837" w:type="dxa"/>
            <w:tcBorders>
              <w:bottom w:val="single" w:sz="4" w:space="0" w:color="auto"/>
            </w:tcBorders>
          </w:tcPr>
          <w:p w14:paraId="3FAC15C1" w14:textId="77777777" w:rsidR="0098746F" w:rsidRPr="00F45FCF" w:rsidRDefault="0098746F" w:rsidP="003571CF">
            <w:pPr>
              <w:pStyle w:val="SeyTables"/>
              <w:rPr>
                <w:sz w:val="20"/>
              </w:rPr>
            </w:pPr>
            <w:r w:rsidRPr="00F45FCF">
              <w:rPr>
                <w:sz w:val="20"/>
              </w:rPr>
              <w:t>1.7.2 Public awareness and education campaigns (PCU)</w:t>
            </w:r>
          </w:p>
        </w:tc>
        <w:tc>
          <w:tcPr>
            <w:tcW w:w="1534" w:type="dxa"/>
            <w:vMerge/>
            <w:tcBorders>
              <w:bottom w:val="single" w:sz="4" w:space="0" w:color="auto"/>
            </w:tcBorders>
          </w:tcPr>
          <w:p w14:paraId="47CB6D8C" w14:textId="77777777" w:rsidR="0098746F" w:rsidRPr="00F45FCF" w:rsidRDefault="0098746F" w:rsidP="003571CF">
            <w:pPr>
              <w:pStyle w:val="SeyTables"/>
              <w:rPr>
                <w:sz w:val="20"/>
                <w:szCs w:val="20"/>
              </w:rPr>
            </w:pPr>
          </w:p>
        </w:tc>
      </w:tr>
      <w:tr w:rsidR="0098746F" w:rsidRPr="00191BAE" w14:paraId="13999060" w14:textId="77777777" w:rsidTr="0098746F">
        <w:tc>
          <w:tcPr>
            <w:tcW w:w="8531" w:type="dxa"/>
            <w:gridSpan w:val="2"/>
          </w:tcPr>
          <w:p w14:paraId="5BCAECD4" w14:textId="77777777" w:rsidR="0098746F" w:rsidRPr="00F45FCF" w:rsidRDefault="0098746F" w:rsidP="003571CF">
            <w:pPr>
              <w:pStyle w:val="SeyTables"/>
              <w:rPr>
                <w:i/>
                <w:sz w:val="20"/>
                <w:szCs w:val="20"/>
              </w:rPr>
            </w:pPr>
            <w:r w:rsidRPr="00F45FCF">
              <w:rPr>
                <w:i/>
                <w:sz w:val="20"/>
                <w:szCs w:val="20"/>
              </w:rPr>
              <w:t>Outcome 2: Sustainable Development and CMPA management integrated into broader land/seascape in the Outer Islands</w:t>
            </w:r>
          </w:p>
        </w:tc>
        <w:tc>
          <w:tcPr>
            <w:tcW w:w="1534" w:type="dxa"/>
          </w:tcPr>
          <w:p w14:paraId="12EC7036" w14:textId="77777777" w:rsidR="0098746F" w:rsidRPr="00F45FCF" w:rsidRDefault="0098746F" w:rsidP="003571CF">
            <w:pPr>
              <w:pStyle w:val="SeyTables"/>
              <w:rPr>
                <w:i/>
                <w:sz w:val="20"/>
                <w:szCs w:val="20"/>
              </w:rPr>
            </w:pPr>
          </w:p>
        </w:tc>
      </w:tr>
      <w:tr w:rsidR="0098746F" w:rsidRPr="00191BAE" w14:paraId="6A976216" w14:textId="77777777" w:rsidTr="0098746F">
        <w:tc>
          <w:tcPr>
            <w:tcW w:w="2694" w:type="dxa"/>
            <w:vMerge w:val="restart"/>
          </w:tcPr>
          <w:p w14:paraId="054474AA" w14:textId="77777777" w:rsidR="0098746F" w:rsidRPr="00F45FCF" w:rsidRDefault="0098746F" w:rsidP="003571CF">
            <w:pPr>
              <w:pStyle w:val="SeyTables"/>
              <w:rPr>
                <w:sz w:val="20"/>
                <w:lang w:val="en-GB"/>
              </w:rPr>
            </w:pPr>
            <w:r w:rsidRPr="00F45FCF">
              <w:rPr>
                <w:rFonts w:eastAsia="Calibri"/>
                <w:sz w:val="20"/>
                <w:lang w:val="en-GB"/>
              </w:rPr>
              <w:t>Output 2.1 : Spatially-based decision support system (DSS) in place to enable integrated natural resource management in the Outer Islands</w:t>
            </w:r>
          </w:p>
        </w:tc>
        <w:tc>
          <w:tcPr>
            <w:tcW w:w="5837" w:type="dxa"/>
          </w:tcPr>
          <w:p w14:paraId="2E3C63AB" w14:textId="77777777" w:rsidR="0098746F" w:rsidRPr="00F45FCF" w:rsidRDefault="0098746F" w:rsidP="007809C6">
            <w:pPr>
              <w:pStyle w:val="SeyTables"/>
              <w:rPr>
                <w:sz w:val="20"/>
                <w:lang w:val="en-GB"/>
              </w:rPr>
            </w:pPr>
            <w:r w:rsidRPr="00F45FCF">
              <w:rPr>
                <w:sz w:val="20"/>
                <w:lang w:val="en-GB"/>
              </w:rPr>
              <w:t xml:space="preserve">2.1.1 Technical Support to help </w:t>
            </w:r>
            <w:r w:rsidR="00B5585C">
              <w:rPr>
                <w:sz w:val="20"/>
                <w:lang w:val="en-GB"/>
              </w:rPr>
              <w:t>MEEC</w:t>
            </w:r>
            <w:r w:rsidRPr="00F45FCF">
              <w:rPr>
                <w:sz w:val="20"/>
                <w:lang w:val="en-GB"/>
              </w:rPr>
              <w:t>C to build their internal capacity for data information management and DSS (PCU)</w:t>
            </w:r>
          </w:p>
        </w:tc>
        <w:tc>
          <w:tcPr>
            <w:tcW w:w="1534" w:type="dxa"/>
            <w:vMerge w:val="restart"/>
          </w:tcPr>
          <w:p w14:paraId="5DC85CA7" w14:textId="77777777" w:rsidR="0098746F" w:rsidRPr="00F45FCF" w:rsidRDefault="00A55C16" w:rsidP="003571CF">
            <w:pPr>
              <w:pStyle w:val="SeyTables"/>
              <w:rPr>
                <w:sz w:val="20"/>
                <w:lang w:val="en-GB"/>
              </w:rPr>
            </w:pPr>
            <w:r w:rsidRPr="00F45FCF">
              <w:rPr>
                <w:sz w:val="20"/>
                <w:lang w:val="en-GB"/>
              </w:rPr>
              <w:t>90</w:t>
            </w:r>
          </w:p>
        </w:tc>
      </w:tr>
      <w:tr w:rsidR="0098746F" w:rsidRPr="00191BAE" w14:paraId="7BD45D19" w14:textId="77777777" w:rsidTr="0098746F">
        <w:trPr>
          <w:trHeight w:val="414"/>
        </w:trPr>
        <w:tc>
          <w:tcPr>
            <w:tcW w:w="2694" w:type="dxa"/>
            <w:vMerge/>
          </w:tcPr>
          <w:p w14:paraId="4C9AC3A7" w14:textId="77777777" w:rsidR="0098746F" w:rsidRPr="00F45FCF" w:rsidRDefault="0098746F" w:rsidP="003571CF">
            <w:pPr>
              <w:pStyle w:val="SeyTables"/>
              <w:rPr>
                <w:rFonts w:eastAsia="Calibri"/>
                <w:sz w:val="20"/>
                <w:szCs w:val="20"/>
                <w:lang w:val="en-GB"/>
              </w:rPr>
            </w:pPr>
          </w:p>
        </w:tc>
        <w:tc>
          <w:tcPr>
            <w:tcW w:w="5837" w:type="dxa"/>
          </w:tcPr>
          <w:p w14:paraId="6850B974" w14:textId="77777777" w:rsidR="0098746F" w:rsidRPr="00F45FCF" w:rsidRDefault="0098746F" w:rsidP="003571CF">
            <w:pPr>
              <w:pStyle w:val="SeyTables"/>
              <w:rPr>
                <w:sz w:val="20"/>
                <w:lang w:val="en-GB"/>
              </w:rPr>
            </w:pPr>
            <w:r w:rsidRPr="00F45FCF">
              <w:rPr>
                <w:sz w:val="20"/>
                <w:lang w:val="en-GB"/>
              </w:rPr>
              <w:t>2.1.2 Review and validate data compiled in the DSS (PCU)</w:t>
            </w:r>
          </w:p>
        </w:tc>
        <w:tc>
          <w:tcPr>
            <w:tcW w:w="1534" w:type="dxa"/>
            <w:vMerge/>
          </w:tcPr>
          <w:p w14:paraId="7BE78488" w14:textId="77777777" w:rsidR="0098746F" w:rsidRPr="00F45FCF" w:rsidRDefault="0098746F" w:rsidP="003571CF">
            <w:pPr>
              <w:pStyle w:val="SeyTables"/>
              <w:rPr>
                <w:bCs/>
                <w:sz w:val="20"/>
                <w:szCs w:val="20"/>
                <w:lang w:val="en-GB"/>
              </w:rPr>
            </w:pPr>
          </w:p>
        </w:tc>
      </w:tr>
      <w:tr w:rsidR="0098746F" w:rsidRPr="00191BAE" w14:paraId="5106D20D" w14:textId="77777777" w:rsidTr="0098746F">
        <w:tc>
          <w:tcPr>
            <w:tcW w:w="2694" w:type="dxa"/>
            <w:vMerge/>
            <w:tcBorders>
              <w:bottom w:val="single" w:sz="4" w:space="0" w:color="auto"/>
            </w:tcBorders>
          </w:tcPr>
          <w:p w14:paraId="1D04867D" w14:textId="77777777" w:rsidR="0098746F" w:rsidRPr="00F45FCF" w:rsidRDefault="0098746F" w:rsidP="003571CF">
            <w:pPr>
              <w:pStyle w:val="SeyTables"/>
              <w:rPr>
                <w:rFonts w:eastAsia="Calibri"/>
                <w:sz w:val="20"/>
                <w:szCs w:val="20"/>
                <w:lang w:val="en-GB"/>
              </w:rPr>
            </w:pPr>
          </w:p>
        </w:tc>
        <w:tc>
          <w:tcPr>
            <w:tcW w:w="5837" w:type="dxa"/>
            <w:tcBorders>
              <w:bottom w:val="single" w:sz="4" w:space="0" w:color="auto"/>
            </w:tcBorders>
          </w:tcPr>
          <w:p w14:paraId="51A82D5F" w14:textId="77777777" w:rsidR="0098746F" w:rsidRPr="00F45FCF" w:rsidRDefault="0098746F" w:rsidP="007809C6">
            <w:pPr>
              <w:pStyle w:val="SeyTables"/>
              <w:rPr>
                <w:sz w:val="20"/>
                <w:lang w:val="en-GB"/>
              </w:rPr>
            </w:pPr>
            <w:r w:rsidRPr="00F45FCF">
              <w:rPr>
                <w:sz w:val="20"/>
                <w:lang w:val="en-GB"/>
              </w:rPr>
              <w:t xml:space="preserve">2.1.3 Resources enhanced to ensure ongoing maintenance and application of the DSS at </w:t>
            </w:r>
            <w:r w:rsidR="007809C6">
              <w:rPr>
                <w:sz w:val="20"/>
                <w:lang w:val="en-GB"/>
              </w:rPr>
              <w:t>MEEC</w:t>
            </w:r>
            <w:r w:rsidRPr="00F45FCF">
              <w:rPr>
                <w:sz w:val="20"/>
                <w:lang w:val="en-GB"/>
              </w:rPr>
              <w:t>C Data Management Section (PCU)</w:t>
            </w:r>
          </w:p>
        </w:tc>
        <w:tc>
          <w:tcPr>
            <w:tcW w:w="1534" w:type="dxa"/>
            <w:vMerge/>
            <w:tcBorders>
              <w:bottom w:val="single" w:sz="4" w:space="0" w:color="auto"/>
            </w:tcBorders>
          </w:tcPr>
          <w:p w14:paraId="3BE165B0" w14:textId="77777777" w:rsidR="0098746F" w:rsidRPr="00F45FCF" w:rsidRDefault="0098746F" w:rsidP="003571CF">
            <w:pPr>
              <w:pStyle w:val="SeyTables"/>
              <w:rPr>
                <w:sz w:val="20"/>
                <w:szCs w:val="20"/>
                <w:lang w:val="en-GB"/>
              </w:rPr>
            </w:pPr>
          </w:p>
        </w:tc>
      </w:tr>
      <w:tr w:rsidR="0098746F" w:rsidRPr="00191BAE" w14:paraId="687A6C8B" w14:textId="77777777" w:rsidTr="0098746F">
        <w:tc>
          <w:tcPr>
            <w:tcW w:w="2694" w:type="dxa"/>
            <w:vMerge w:val="restart"/>
            <w:tcBorders>
              <w:top w:val="single" w:sz="4" w:space="0" w:color="auto"/>
            </w:tcBorders>
          </w:tcPr>
          <w:p w14:paraId="0DB510A5" w14:textId="77777777" w:rsidR="0098746F" w:rsidRPr="00F45FCF" w:rsidRDefault="0098746F" w:rsidP="003571CF">
            <w:pPr>
              <w:pStyle w:val="SeyTables"/>
              <w:rPr>
                <w:rFonts w:eastAsia="Calibri"/>
                <w:sz w:val="20"/>
                <w:lang w:val="en-GB"/>
              </w:rPr>
            </w:pPr>
            <w:r w:rsidRPr="00F45FCF">
              <w:rPr>
                <w:rFonts w:eastAsia="Calibri"/>
                <w:sz w:val="20"/>
                <w:lang w:val="en-GB"/>
              </w:rPr>
              <w:t>Output 2.2 : Land Use Plans completed for targeted Islands</w:t>
            </w:r>
          </w:p>
        </w:tc>
        <w:tc>
          <w:tcPr>
            <w:tcW w:w="5837" w:type="dxa"/>
          </w:tcPr>
          <w:p w14:paraId="764C4E33" w14:textId="77777777" w:rsidR="0098746F" w:rsidRPr="00F45FCF" w:rsidRDefault="0098746F" w:rsidP="003571CF">
            <w:pPr>
              <w:pStyle w:val="SeyTables"/>
              <w:rPr>
                <w:sz w:val="20"/>
                <w:lang w:val="en-GB"/>
              </w:rPr>
            </w:pPr>
            <w:r w:rsidRPr="00F45FCF">
              <w:rPr>
                <w:sz w:val="20"/>
                <w:lang w:val="en-GB"/>
              </w:rPr>
              <w:t>2.2.1 Land Use Plans - Desroches, Alphonse, Poivre, Farquhar (PCU)</w:t>
            </w:r>
          </w:p>
        </w:tc>
        <w:tc>
          <w:tcPr>
            <w:tcW w:w="1534" w:type="dxa"/>
            <w:vMerge w:val="restart"/>
          </w:tcPr>
          <w:p w14:paraId="6860E692" w14:textId="77777777" w:rsidR="0098746F" w:rsidRPr="00F45FCF" w:rsidRDefault="00A55C16" w:rsidP="003571CF">
            <w:pPr>
              <w:pStyle w:val="SeyTables"/>
              <w:rPr>
                <w:sz w:val="20"/>
                <w:lang w:val="en-GB"/>
              </w:rPr>
            </w:pPr>
            <w:r w:rsidRPr="00F45FCF">
              <w:rPr>
                <w:sz w:val="20"/>
                <w:lang w:val="en-GB"/>
              </w:rPr>
              <w:t>45</w:t>
            </w:r>
          </w:p>
        </w:tc>
      </w:tr>
      <w:tr w:rsidR="0098746F" w:rsidRPr="00191BAE" w14:paraId="172CC909" w14:textId="77777777" w:rsidTr="0098746F">
        <w:tc>
          <w:tcPr>
            <w:tcW w:w="2694" w:type="dxa"/>
            <w:vMerge/>
            <w:tcBorders>
              <w:bottom w:val="single" w:sz="4" w:space="0" w:color="auto"/>
            </w:tcBorders>
          </w:tcPr>
          <w:p w14:paraId="3BA2F3DA" w14:textId="77777777" w:rsidR="0098746F" w:rsidRPr="00F45FCF" w:rsidRDefault="0098746F" w:rsidP="003571CF">
            <w:pPr>
              <w:pStyle w:val="SeyTables"/>
              <w:rPr>
                <w:rFonts w:eastAsia="Calibri"/>
                <w:sz w:val="20"/>
                <w:szCs w:val="20"/>
                <w:lang w:val="en-GB"/>
              </w:rPr>
            </w:pPr>
          </w:p>
        </w:tc>
        <w:tc>
          <w:tcPr>
            <w:tcW w:w="5837" w:type="dxa"/>
          </w:tcPr>
          <w:p w14:paraId="7571C67D" w14:textId="77777777" w:rsidR="0098746F" w:rsidRPr="00F45FCF" w:rsidRDefault="0098746F" w:rsidP="003571CF">
            <w:pPr>
              <w:pStyle w:val="SeyTables"/>
              <w:rPr>
                <w:sz w:val="20"/>
                <w:lang w:val="en-GB"/>
              </w:rPr>
            </w:pPr>
            <w:r w:rsidRPr="00F45FCF">
              <w:rPr>
                <w:sz w:val="20"/>
                <w:lang w:val="en-GB"/>
              </w:rPr>
              <w:t>2.2.2 Review and validate Land Use Plans (PCU)</w:t>
            </w:r>
          </w:p>
        </w:tc>
        <w:tc>
          <w:tcPr>
            <w:tcW w:w="1534" w:type="dxa"/>
            <w:vMerge/>
          </w:tcPr>
          <w:p w14:paraId="28D89083" w14:textId="77777777" w:rsidR="0098746F" w:rsidRPr="00F45FCF" w:rsidRDefault="0098746F" w:rsidP="003571CF">
            <w:pPr>
              <w:pStyle w:val="SeyTables"/>
              <w:rPr>
                <w:sz w:val="20"/>
                <w:szCs w:val="20"/>
                <w:lang w:val="en-GB"/>
              </w:rPr>
            </w:pPr>
          </w:p>
        </w:tc>
      </w:tr>
      <w:tr w:rsidR="0098746F" w:rsidRPr="00191BAE" w14:paraId="3264B9B2" w14:textId="77777777" w:rsidTr="0098746F">
        <w:tc>
          <w:tcPr>
            <w:tcW w:w="2694" w:type="dxa"/>
            <w:vMerge w:val="restart"/>
            <w:tcBorders>
              <w:top w:val="single" w:sz="4" w:space="0" w:color="auto"/>
            </w:tcBorders>
          </w:tcPr>
          <w:p w14:paraId="2C2910C6" w14:textId="77777777" w:rsidR="0098746F" w:rsidRPr="00F45FCF" w:rsidRDefault="0098746F" w:rsidP="003571CF">
            <w:pPr>
              <w:pStyle w:val="SeyTables"/>
              <w:rPr>
                <w:rFonts w:eastAsia="Calibri"/>
                <w:sz w:val="20"/>
                <w:lang w:val="en-GB"/>
              </w:rPr>
            </w:pPr>
            <w:r w:rsidRPr="00F45FCF">
              <w:rPr>
                <w:rFonts w:eastAsia="Calibri"/>
                <w:sz w:val="20"/>
                <w:lang w:val="en-GB"/>
              </w:rPr>
              <w:t xml:space="preserve">Output 2.3: Ecosystem-wide Zoning &amp; Master Strategy for the Outer Islands in place to guide conservation and development activities                                       </w:t>
            </w:r>
          </w:p>
        </w:tc>
        <w:tc>
          <w:tcPr>
            <w:tcW w:w="5837" w:type="dxa"/>
          </w:tcPr>
          <w:p w14:paraId="3E753FBD" w14:textId="77777777" w:rsidR="0098746F" w:rsidRPr="00F45FCF" w:rsidRDefault="0098746F" w:rsidP="003571CF">
            <w:pPr>
              <w:pStyle w:val="SeyTables"/>
              <w:rPr>
                <w:sz w:val="20"/>
                <w:lang w:val="en-GB"/>
              </w:rPr>
            </w:pPr>
            <w:r w:rsidRPr="00F45FCF">
              <w:rPr>
                <w:sz w:val="20"/>
                <w:lang w:val="en-GB"/>
              </w:rPr>
              <w:t>2.3.1 Technical support to guide development of Ecosystem-wide zoning and Master Strategy for the Outer Islands (PCU)</w:t>
            </w:r>
          </w:p>
        </w:tc>
        <w:tc>
          <w:tcPr>
            <w:tcW w:w="1534" w:type="dxa"/>
            <w:vMerge w:val="restart"/>
          </w:tcPr>
          <w:p w14:paraId="331B1E43" w14:textId="77777777" w:rsidR="0098746F" w:rsidRPr="00F45FCF" w:rsidRDefault="00A55C16" w:rsidP="003571CF">
            <w:pPr>
              <w:pStyle w:val="SeyTables"/>
              <w:rPr>
                <w:sz w:val="20"/>
                <w:lang w:val="en-GB"/>
              </w:rPr>
            </w:pPr>
            <w:r w:rsidRPr="00F45FCF">
              <w:rPr>
                <w:sz w:val="20"/>
                <w:lang w:val="en-GB"/>
              </w:rPr>
              <w:t>75</w:t>
            </w:r>
          </w:p>
        </w:tc>
      </w:tr>
      <w:tr w:rsidR="0098746F" w:rsidRPr="00191BAE" w14:paraId="4C7CCB13" w14:textId="77777777" w:rsidTr="0098746F">
        <w:tc>
          <w:tcPr>
            <w:tcW w:w="2694" w:type="dxa"/>
            <w:vMerge/>
            <w:tcBorders>
              <w:bottom w:val="single" w:sz="4" w:space="0" w:color="auto"/>
            </w:tcBorders>
          </w:tcPr>
          <w:p w14:paraId="5D34B4D5" w14:textId="77777777" w:rsidR="0098746F" w:rsidRPr="00F45FCF" w:rsidRDefault="0098746F" w:rsidP="003571CF">
            <w:pPr>
              <w:pStyle w:val="SeyTables"/>
              <w:rPr>
                <w:rFonts w:eastAsia="Calibri"/>
                <w:sz w:val="20"/>
                <w:szCs w:val="20"/>
                <w:lang w:val="en-GB"/>
              </w:rPr>
            </w:pPr>
          </w:p>
        </w:tc>
        <w:tc>
          <w:tcPr>
            <w:tcW w:w="5837" w:type="dxa"/>
          </w:tcPr>
          <w:p w14:paraId="4A0A410B" w14:textId="77777777" w:rsidR="0098746F" w:rsidRPr="00F45FCF" w:rsidRDefault="0098746F" w:rsidP="003571CF">
            <w:pPr>
              <w:pStyle w:val="SeyTables"/>
              <w:rPr>
                <w:sz w:val="20"/>
                <w:lang w:val="en-GB"/>
              </w:rPr>
            </w:pPr>
            <w:r w:rsidRPr="00F45FCF">
              <w:rPr>
                <w:sz w:val="20"/>
              </w:rPr>
              <w:t>2.3.2 Preparing and approving the spatial management strategy and public consultation (PCU)</w:t>
            </w:r>
          </w:p>
        </w:tc>
        <w:tc>
          <w:tcPr>
            <w:tcW w:w="1534" w:type="dxa"/>
            <w:vMerge/>
          </w:tcPr>
          <w:p w14:paraId="066E31E5" w14:textId="77777777" w:rsidR="0098746F" w:rsidRPr="00F45FCF" w:rsidRDefault="0098746F" w:rsidP="003571CF">
            <w:pPr>
              <w:pStyle w:val="SeyTables"/>
              <w:rPr>
                <w:sz w:val="20"/>
                <w:szCs w:val="20"/>
              </w:rPr>
            </w:pPr>
          </w:p>
        </w:tc>
      </w:tr>
      <w:tr w:rsidR="0098746F" w:rsidRPr="00191BAE" w14:paraId="162D3FD6" w14:textId="77777777" w:rsidTr="0098746F">
        <w:tc>
          <w:tcPr>
            <w:tcW w:w="2694" w:type="dxa"/>
            <w:vMerge w:val="restart"/>
            <w:tcBorders>
              <w:top w:val="single" w:sz="4" w:space="0" w:color="auto"/>
            </w:tcBorders>
          </w:tcPr>
          <w:p w14:paraId="6A876A2C" w14:textId="77777777" w:rsidR="0098746F" w:rsidRPr="00F45FCF" w:rsidRDefault="0098746F" w:rsidP="003571CF">
            <w:pPr>
              <w:pStyle w:val="SeyTables"/>
              <w:rPr>
                <w:rFonts w:eastAsia="Calibri"/>
                <w:sz w:val="20"/>
                <w:lang w:val="en-GB"/>
              </w:rPr>
            </w:pPr>
            <w:r w:rsidRPr="00F45FCF">
              <w:rPr>
                <w:rFonts w:eastAsia="Calibri"/>
                <w:sz w:val="20"/>
                <w:lang w:val="en-GB"/>
              </w:rPr>
              <w:t>Output 2.4:  Institutional Capacity strengthened for the implementation of Integrated Natural Resource</w:t>
            </w:r>
          </w:p>
        </w:tc>
        <w:tc>
          <w:tcPr>
            <w:tcW w:w="5837" w:type="dxa"/>
          </w:tcPr>
          <w:p w14:paraId="680104C1" w14:textId="77777777" w:rsidR="0098746F" w:rsidRPr="00F45FCF" w:rsidRDefault="0098746F" w:rsidP="003571CF">
            <w:pPr>
              <w:pStyle w:val="SeyTables"/>
              <w:rPr>
                <w:sz w:val="20"/>
                <w:lang w:val="en-GB"/>
              </w:rPr>
            </w:pPr>
            <w:r w:rsidRPr="00F45FCF">
              <w:rPr>
                <w:sz w:val="20"/>
                <w:lang w:val="en-GB"/>
              </w:rPr>
              <w:t xml:space="preserve">2.4.1 Capacity building of </w:t>
            </w:r>
            <w:r w:rsidR="00B5585C">
              <w:rPr>
                <w:sz w:val="20"/>
                <w:lang w:val="en-GB"/>
              </w:rPr>
              <w:t>MEECC</w:t>
            </w:r>
            <w:r w:rsidRPr="00F45FCF">
              <w:rPr>
                <w:sz w:val="20"/>
                <w:lang w:val="en-GB"/>
              </w:rPr>
              <w:t xml:space="preserve"> and ICS staff in GIS, database management, decision support tools, mapping, systematic conservation planning (PCU)</w:t>
            </w:r>
          </w:p>
        </w:tc>
        <w:tc>
          <w:tcPr>
            <w:tcW w:w="1534" w:type="dxa"/>
            <w:vMerge w:val="restart"/>
          </w:tcPr>
          <w:p w14:paraId="0A205A1A" w14:textId="77777777" w:rsidR="0098746F" w:rsidRPr="00F45FCF" w:rsidRDefault="00A55C16" w:rsidP="003571CF">
            <w:pPr>
              <w:pStyle w:val="SeyTables"/>
              <w:rPr>
                <w:sz w:val="20"/>
                <w:lang w:val="en-GB"/>
              </w:rPr>
            </w:pPr>
            <w:r w:rsidRPr="00F45FCF">
              <w:rPr>
                <w:sz w:val="20"/>
                <w:lang w:val="en-GB"/>
              </w:rPr>
              <w:t>45</w:t>
            </w:r>
          </w:p>
        </w:tc>
      </w:tr>
      <w:tr w:rsidR="00A55C16" w:rsidRPr="00191BAE" w14:paraId="12F6EAC3" w14:textId="77777777" w:rsidTr="00A55C16">
        <w:trPr>
          <w:trHeight w:val="521"/>
        </w:trPr>
        <w:tc>
          <w:tcPr>
            <w:tcW w:w="2694" w:type="dxa"/>
            <w:vMerge/>
            <w:tcBorders>
              <w:bottom w:val="single" w:sz="4" w:space="0" w:color="auto"/>
            </w:tcBorders>
          </w:tcPr>
          <w:p w14:paraId="60F6A48B" w14:textId="77777777" w:rsidR="00A55C16" w:rsidRPr="00F45FCF" w:rsidRDefault="00A55C16" w:rsidP="003571CF">
            <w:pPr>
              <w:pStyle w:val="SeyTables"/>
              <w:rPr>
                <w:rFonts w:eastAsia="Calibri"/>
                <w:sz w:val="20"/>
                <w:szCs w:val="20"/>
                <w:lang w:val="en-GB"/>
              </w:rPr>
            </w:pPr>
          </w:p>
        </w:tc>
        <w:tc>
          <w:tcPr>
            <w:tcW w:w="5837" w:type="dxa"/>
          </w:tcPr>
          <w:p w14:paraId="7113645A" w14:textId="77777777" w:rsidR="00A55C16" w:rsidRPr="00F45FCF" w:rsidRDefault="00A55C16" w:rsidP="003571CF">
            <w:pPr>
              <w:pStyle w:val="SeyTables"/>
              <w:rPr>
                <w:sz w:val="20"/>
                <w:lang w:val="en-GB"/>
              </w:rPr>
            </w:pPr>
            <w:r w:rsidRPr="00F45FCF">
              <w:rPr>
                <w:sz w:val="20"/>
                <w:lang w:val="en-GB"/>
              </w:rPr>
              <w:t>2.4.2 Capacity building for ICS information Management system (ICS &amp; PCU)</w:t>
            </w:r>
          </w:p>
        </w:tc>
        <w:tc>
          <w:tcPr>
            <w:tcW w:w="1534" w:type="dxa"/>
            <w:vMerge/>
          </w:tcPr>
          <w:p w14:paraId="0FFDB434" w14:textId="77777777" w:rsidR="00A55C16" w:rsidRPr="00F45FCF" w:rsidRDefault="00A55C16" w:rsidP="003571CF">
            <w:pPr>
              <w:pStyle w:val="SeyTables"/>
              <w:rPr>
                <w:sz w:val="20"/>
                <w:szCs w:val="20"/>
                <w:lang w:val="en-GB"/>
              </w:rPr>
            </w:pPr>
          </w:p>
        </w:tc>
      </w:tr>
      <w:tr w:rsidR="00A55C16" w:rsidRPr="00191BAE" w14:paraId="20C9D38E" w14:textId="77777777" w:rsidTr="0098746F">
        <w:trPr>
          <w:trHeight w:val="227"/>
        </w:trPr>
        <w:tc>
          <w:tcPr>
            <w:tcW w:w="2694" w:type="dxa"/>
          </w:tcPr>
          <w:p w14:paraId="2598F356" w14:textId="77777777" w:rsidR="00A55C16" w:rsidRPr="00F45FCF" w:rsidRDefault="00A55C16" w:rsidP="003571CF">
            <w:pPr>
              <w:pStyle w:val="SeyTables"/>
              <w:rPr>
                <w:rFonts w:eastAsia="Calibri"/>
                <w:sz w:val="20"/>
                <w:lang w:val="en-GB"/>
              </w:rPr>
            </w:pPr>
            <w:r w:rsidRPr="00F45FCF">
              <w:rPr>
                <w:rFonts w:eastAsia="Calibri"/>
                <w:sz w:val="20"/>
                <w:lang w:val="en-GB"/>
              </w:rPr>
              <w:t xml:space="preserve">Output 2.5: </w:t>
            </w:r>
            <w:r w:rsidRPr="00F45FCF">
              <w:rPr>
                <w:sz w:val="20"/>
                <w:lang w:val="en-GB"/>
              </w:rPr>
              <w:t>- Ecosystem Restoration &amp; Invasive Species Management support Protected Area management objectives</w:t>
            </w:r>
          </w:p>
        </w:tc>
        <w:tc>
          <w:tcPr>
            <w:tcW w:w="5837" w:type="dxa"/>
            <w:shd w:val="clear" w:color="auto" w:fill="FFFFFF"/>
          </w:tcPr>
          <w:p w14:paraId="77BC026E" w14:textId="77777777" w:rsidR="00A6470E" w:rsidRDefault="00A6470E" w:rsidP="003571CF">
            <w:pPr>
              <w:pStyle w:val="SeyTables"/>
              <w:rPr>
                <w:bCs/>
                <w:sz w:val="20"/>
                <w:szCs w:val="20"/>
              </w:rPr>
            </w:pPr>
            <w:r>
              <w:rPr>
                <w:bCs/>
                <w:sz w:val="20"/>
                <w:szCs w:val="20"/>
              </w:rPr>
              <w:t>2.5.1 ICS programmes for Ecosystem Restoration (ICS)</w:t>
            </w:r>
          </w:p>
          <w:p w14:paraId="02B62E26" w14:textId="77777777" w:rsidR="00A55C16" w:rsidRPr="00F45FCF" w:rsidRDefault="00A55C16" w:rsidP="00A6470E">
            <w:pPr>
              <w:pStyle w:val="SeyTables"/>
              <w:rPr>
                <w:bCs/>
                <w:sz w:val="20"/>
                <w:szCs w:val="20"/>
              </w:rPr>
            </w:pPr>
            <w:r w:rsidRPr="00F45FCF">
              <w:rPr>
                <w:bCs/>
                <w:sz w:val="20"/>
                <w:szCs w:val="20"/>
              </w:rPr>
              <w:t>2.5.</w:t>
            </w:r>
            <w:r w:rsidR="00A6470E">
              <w:rPr>
                <w:bCs/>
                <w:sz w:val="20"/>
                <w:szCs w:val="20"/>
              </w:rPr>
              <w:t>2</w:t>
            </w:r>
            <w:r w:rsidRPr="00F45FCF">
              <w:rPr>
                <w:bCs/>
                <w:sz w:val="20"/>
                <w:szCs w:val="20"/>
              </w:rPr>
              <w:t xml:space="preserve"> Invasive Species Management- bio security measures (PCU</w:t>
            </w:r>
          </w:p>
        </w:tc>
        <w:tc>
          <w:tcPr>
            <w:tcW w:w="1534" w:type="dxa"/>
            <w:shd w:val="clear" w:color="auto" w:fill="FFFFFF"/>
          </w:tcPr>
          <w:p w14:paraId="221528C5" w14:textId="77777777" w:rsidR="00A55C16" w:rsidRPr="00F45FCF" w:rsidRDefault="00A55C16" w:rsidP="003571CF">
            <w:pPr>
              <w:pStyle w:val="SeyTables"/>
              <w:rPr>
                <w:bCs/>
                <w:sz w:val="20"/>
                <w:szCs w:val="20"/>
              </w:rPr>
            </w:pPr>
            <w:r w:rsidRPr="00F45FCF">
              <w:rPr>
                <w:bCs/>
                <w:sz w:val="20"/>
                <w:szCs w:val="20"/>
              </w:rPr>
              <w:t>15</w:t>
            </w:r>
          </w:p>
        </w:tc>
      </w:tr>
      <w:tr w:rsidR="0098746F" w:rsidRPr="00191BAE" w14:paraId="1A4D2FF1" w14:textId="77777777" w:rsidTr="0098746F">
        <w:trPr>
          <w:trHeight w:val="227"/>
        </w:trPr>
        <w:tc>
          <w:tcPr>
            <w:tcW w:w="2694" w:type="dxa"/>
            <w:vMerge w:val="restart"/>
          </w:tcPr>
          <w:p w14:paraId="79C5ABB9" w14:textId="77777777" w:rsidR="0098746F" w:rsidRPr="00F45FCF" w:rsidRDefault="0098746F" w:rsidP="003571CF">
            <w:pPr>
              <w:pStyle w:val="SeyTables"/>
              <w:rPr>
                <w:rFonts w:eastAsia="Calibri"/>
                <w:sz w:val="20"/>
                <w:lang w:val="en-GB"/>
              </w:rPr>
            </w:pPr>
            <w:r w:rsidRPr="00F45FCF">
              <w:rPr>
                <w:rFonts w:eastAsia="Calibri"/>
                <w:sz w:val="20"/>
                <w:lang w:val="en-GB"/>
              </w:rPr>
              <w:t>Output 2.6 : Monitoring &amp; Management of Ecosystem Functions reduce land and resource degradation at Protected Area sites</w:t>
            </w:r>
          </w:p>
        </w:tc>
        <w:tc>
          <w:tcPr>
            <w:tcW w:w="5837" w:type="dxa"/>
            <w:shd w:val="clear" w:color="auto" w:fill="FFFFFF"/>
          </w:tcPr>
          <w:p w14:paraId="2F59E0CD" w14:textId="77777777" w:rsidR="0098746F" w:rsidRPr="00F45FCF" w:rsidRDefault="0098746F" w:rsidP="003571CF">
            <w:pPr>
              <w:pStyle w:val="SeyTables"/>
              <w:rPr>
                <w:bCs/>
                <w:sz w:val="20"/>
                <w:szCs w:val="20"/>
              </w:rPr>
            </w:pPr>
            <w:r w:rsidRPr="00F45FCF">
              <w:rPr>
                <w:bCs/>
                <w:sz w:val="20"/>
                <w:szCs w:val="20"/>
              </w:rPr>
              <w:t>2.6.1 Coastal Erosion Control, Beach Profiling, Rain Water Harvesting Systems and Energy and Carbon Footprint (ICS)</w:t>
            </w:r>
          </w:p>
        </w:tc>
        <w:tc>
          <w:tcPr>
            <w:tcW w:w="1534" w:type="dxa"/>
            <w:vMerge w:val="restart"/>
            <w:shd w:val="clear" w:color="auto" w:fill="FFFFFF"/>
          </w:tcPr>
          <w:p w14:paraId="2611F769" w14:textId="77777777" w:rsidR="0098746F" w:rsidRPr="00F45FCF" w:rsidRDefault="00A55C16" w:rsidP="003571CF">
            <w:pPr>
              <w:pStyle w:val="SeyTables"/>
              <w:rPr>
                <w:bCs/>
                <w:sz w:val="20"/>
                <w:szCs w:val="20"/>
              </w:rPr>
            </w:pPr>
            <w:r w:rsidRPr="00F45FCF">
              <w:rPr>
                <w:bCs/>
                <w:sz w:val="20"/>
                <w:szCs w:val="20"/>
              </w:rPr>
              <w:t>15</w:t>
            </w:r>
          </w:p>
        </w:tc>
      </w:tr>
      <w:tr w:rsidR="0098746F" w:rsidRPr="00191BAE" w14:paraId="0775CEC9" w14:textId="77777777" w:rsidTr="0098746F">
        <w:tc>
          <w:tcPr>
            <w:tcW w:w="2694" w:type="dxa"/>
            <w:vMerge/>
          </w:tcPr>
          <w:p w14:paraId="1E34FE41" w14:textId="77777777" w:rsidR="0098746F" w:rsidRPr="00F45FCF" w:rsidRDefault="0098746F" w:rsidP="003571CF">
            <w:pPr>
              <w:pStyle w:val="SeyTables"/>
              <w:rPr>
                <w:rFonts w:eastAsia="Calibri"/>
                <w:sz w:val="20"/>
                <w:szCs w:val="20"/>
                <w:lang w:val="en-GB"/>
              </w:rPr>
            </w:pPr>
          </w:p>
        </w:tc>
        <w:tc>
          <w:tcPr>
            <w:tcW w:w="5837" w:type="dxa"/>
          </w:tcPr>
          <w:p w14:paraId="720AC4F3" w14:textId="77777777" w:rsidR="0098746F" w:rsidRPr="00F45FCF" w:rsidRDefault="0098746F" w:rsidP="003571CF">
            <w:pPr>
              <w:pStyle w:val="SeyTables"/>
              <w:rPr>
                <w:bCs/>
                <w:sz w:val="20"/>
              </w:rPr>
            </w:pPr>
            <w:r w:rsidRPr="00F45FCF">
              <w:rPr>
                <w:sz w:val="20"/>
              </w:rPr>
              <w:t>2.6.2  Capacity Building: I</w:t>
            </w:r>
            <w:r w:rsidR="00B5585C">
              <w:rPr>
                <w:sz w:val="20"/>
              </w:rPr>
              <w:t>2</w:t>
            </w:r>
            <w:r w:rsidRPr="00F45FCF">
              <w:rPr>
                <w:sz w:val="20"/>
              </w:rPr>
              <w:t>sland Based Staff to Implement Sustainable Land Management at PA sites (PCU)</w:t>
            </w:r>
          </w:p>
        </w:tc>
        <w:tc>
          <w:tcPr>
            <w:tcW w:w="1534" w:type="dxa"/>
            <w:vMerge/>
          </w:tcPr>
          <w:p w14:paraId="2232871B" w14:textId="77777777" w:rsidR="0098746F" w:rsidRPr="00F45FCF" w:rsidRDefault="0098746F" w:rsidP="003571CF">
            <w:pPr>
              <w:pStyle w:val="SeyTables"/>
              <w:rPr>
                <w:sz w:val="20"/>
                <w:szCs w:val="20"/>
              </w:rPr>
            </w:pPr>
          </w:p>
        </w:tc>
      </w:tr>
      <w:tr w:rsidR="00A55C16" w:rsidRPr="00191BAE" w14:paraId="6D910330" w14:textId="77777777" w:rsidTr="001C1B59">
        <w:tc>
          <w:tcPr>
            <w:tcW w:w="8531" w:type="dxa"/>
            <w:gridSpan w:val="2"/>
          </w:tcPr>
          <w:p w14:paraId="4D8A9C6E" w14:textId="77777777" w:rsidR="00A55C16" w:rsidRPr="00F45FCF" w:rsidRDefault="00A55C16" w:rsidP="003571CF">
            <w:pPr>
              <w:pStyle w:val="SeyTables"/>
              <w:rPr>
                <w:sz w:val="20"/>
              </w:rPr>
            </w:pPr>
            <w:r w:rsidRPr="00F45FCF">
              <w:rPr>
                <w:rFonts w:eastAsia="Calibri"/>
                <w:sz w:val="20"/>
                <w:lang w:val="en-GB"/>
              </w:rPr>
              <w:t xml:space="preserve">Overall delivery </w:t>
            </w:r>
          </w:p>
        </w:tc>
        <w:tc>
          <w:tcPr>
            <w:tcW w:w="1534" w:type="dxa"/>
          </w:tcPr>
          <w:p w14:paraId="59A016A1" w14:textId="423E6893" w:rsidR="00A55C16" w:rsidRPr="00F45FCF" w:rsidRDefault="00A55C16" w:rsidP="003571CF">
            <w:pPr>
              <w:pStyle w:val="SeyTables"/>
              <w:rPr>
                <w:sz w:val="20"/>
              </w:rPr>
            </w:pPr>
            <w:r w:rsidRPr="00F45FCF">
              <w:rPr>
                <w:sz w:val="20"/>
              </w:rPr>
              <w:t>4</w:t>
            </w:r>
            <w:r w:rsidR="00430716">
              <w:rPr>
                <w:sz w:val="20"/>
              </w:rPr>
              <w:t>0.4</w:t>
            </w:r>
            <w:r w:rsidRPr="00F45FCF">
              <w:rPr>
                <w:sz w:val="20"/>
              </w:rPr>
              <w:t>%</w:t>
            </w:r>
          </w:p>
        </w:tc>
      </w:tr>
    </w:tbl>
    <w:p w14:paraId="6F344D6F" w14:textId="77777777" w:rsidR="00F57454" w:rsidRPr="00771573" w:rsidRDefault="00A55C16" w:rsidP="00A60E58">
      <w:pPr>
        <w:pStyle w:val="NumberedParas"/>
        <w:rPr>
          <w:rFonts w:eastAsia="Calibri"/>
          <w:lang w:val="en-GB" w:eastAsia="en-GB"/>
        </w:rPr>
      </w:pPr>
      <w:r w:rsidRPr="00771573">
        <w:rPr>
          <w:rFonts w:eastAsia="Calibri"/>
          <w:lang w:val="en-GB" w:eastAsia="en-GB"/>
        </w:rPr>
        <w:t xml:space="preserve">This level of implementation can be explained by the project management </w:t>
      </w:r>
      <w:r w:rsidR="00F57454" w:rsidRPr="00771573">
        <w:rPr>
          <w:rFonts w:eastAsia="Calibri"/>
          <w:lang w:val="en-GB" w:eastAsia="en-GB"/>
        </w:rPr>
        <w:t xml:space="preserve">arrangements, work planning, </w:t>
      </w:r>
      <w:r w:rsidRPr="00771573">
        <w:rPr>
          <w:rFonts w:eastAsia="Calibri"/>
          <w:lang w:val="en-GB" w:eastAsia="en-GB"/>
        </w:rPr>
        <w:t xml:space="preserve">provision of </w:t>
      </w:r>
      <w:r w:rsidR="00F57454" w:rsidRPr="00771573">
        <w:rPr>
          <w:rFonts w:eastAsia="Calibri"/>
          <w:lang w:val="en-GB" w:eastAsia="en-GB"/>
        </w:rPr>
        <w:t xml:space="preserve">finance and co-finance, </w:t>
      </w:r>
      <w:r w:rsidRPr="00771573">
        <w:rPr>
          <w:rFonts w:eastAsia="Calibri"/>
          <w:lang w:val="en-GB" w:eastAsia="en-GB"/>
        </w:rPr>
        <w:t xml:space="preserve">application of </w:t>
      </w:r>
      <w:r w:rsidR="00F57454" w:rsidRPr="00771573">
        <w:rPr>
          <w:rFonts w:eastAsia="Calibri"/>
          <w:lang w:val="en-GB" w:eastAsia="en-GB"/>
        </w:rPr>
        <w:t>project-level monitoring and evaluation systems, stakeholder engagement, reporting, and communications</w:t>
      </w:r>
      <w:r w:rsidRPr="00771573">
        <w:rPr>
          <w:rFonts w:eastAsia="Calibri"/>
          <w:lang w:val="en-GB" w:eastAsia="en-GB"/>
        </w:rPr>
        <w:t>, as briefly described below</w:t>
      </w:r>
      <w:r w:rsidR="00F57454" w:rsidRPr="00771573">
        <w:rPr>
          <w:rFonts w:eastAsia="Calibri"/>
          <w:lang w:val="en-GB" w:eastAsia="en-GB"/>
        </w:rPr>
        <w:t xml:space="preserve">. </w:t>
      </w:r>
    </w:p>
    <w:p w14:paraId="448B850C" w14:textId="682C2267" w:rsidR="00F57454" w:rsidRPr="00771573" w:rsidRDefault="0043064B" w:rsidP="00146F08">
      <w:pPr>
        <w:pStyle w:val="Heading2"/>
        <w:rPr>
          <w:rFonts w:eastAsia="Calibri"/>
          <w:lang w:val="en-GB" w:eastAsia="en-GB"/>
        </w:rPr>
      </w:pPr>
      <w:bookmarkStart w:id="25" w:name="_Toc475956262"/>
      <w:r>
        <w:rPr>
          <w:rFonts w:eastAsia="Calibri"/>
          <w:lang w:val="en-GB" w:eastAsia="en-GB"/>
        </w:rPr>
        <w:t>Management Arrangements</w:t>
      </w:r>
      <w:r w:rsidR="00CB6C95">
        <w:rPr>
          <w:rFonts w:eastAsia="Calibri"/>
          <w:lang w:val="en-GB" w:eastAsia="en-GB"/>
        </w:rPr>
        <w:t xml:space="preserve"> - Moderately Satisfactory</w:t>
      </w:r>
      <w:bookmarkEnd w:id="25"/>
    </w:p>
    <w:p w14:paraId="377C0297" w14:textId="6786329F" w:rsidR="003F1CD3" w:rsidRPr="00771573" w:rsidRDefault="00F57454" w:rsidP="00A60E58">
      <w:pPr>
        <w:pStyle w:val="NumberedParas"/>
        <w:rPr>
          <w:lang w:val="en-GB"/>
        </w:rPr>
      </w:pPr>
      <w:r w:rsidRPr="00771573">
        <w:rPr>
          <w:rFonts w:eastAsia="Calibri"/>
          <w:color w:val="000000"/>
          <w:lang w:val="en-GB" w:eastAsia="en-GB"/>
        </w:rPr>
        <w:t xml:space="preserve">The </w:t>
      </w:r>
      <w:r w:rsidR="00CE0DB7" w:rsidRPr="00771573">
        <w:rPr>
          <w:rFonts w:eastAsia="Calibri"/>
          <w:color w:val="000000"/>
          <w:lang w:val="en-GB" w:eastAsia="en-GB"/>
        </w:rPr>
        <w:t xml:space="preserve">management arrangement for the project is described in the prodoc. </w:t>
      </w:r>
      <w:r w:rsidR="00CE0DB7" w:rsidRPr="00771573">
        <w:rPr>
          <w:lang w:val="en-GB"/>
        </w:rPr>
        <w:t>The 5 year project is nationally implemented (NIM) by the Ministry of Environment</w:t>
      </w:r>
      <w:r w:rsidR="00002A38">
        <w:rPr>
          <w:lang w:val="en-GB"/>
        </w:rPr>
        <w:t xml:space="preserve">, </w:t>
      </w:r>
      <w:r w:rsidR="00CE0DB7" w:rsidRPr="00771573">
        <w:rPr>
          <w:lang w:val="en-GB"/>
        </w:rPr>
        <w:t>Energy</w:t>
      </w:r>
      <w:r w:rsidR="00002A38">
        <w:rPr>
          <w:lang w:val="en-GB"/>
        </w:rPr>
        <w:t xml:space="preserve"> and Climate Change</w:t>
      </w:r>
      <w:r w:rsidR="00CE0DB7" w:rsidRPr="00771573">
        <w:rPr>
          <w:lang w:val="en-GB"/>
        </w:rPr>
        <w:t xml:space="preserve"> (</w:t>
      </w:r>
      <w:r w:rsidR="00B5585C">
        <w:rPr>
          <w:lang w:val="en-GB"/>
        </w:rPr>
        <w:t>MEEC</w:t>
      </w:r>
      <w:r w:rsidR="00002A38">
        <w:rPr>
          <w:lang w:val="en-GB"/>
        </w:rPr>
        <w:t>C</w:t>
      </w:r>
      <w:r w:rsidR="00CE0DB7" w:rsidRPr="00771573">
        <w:rPr>
          <w:lang w:val="en-GB"/>
        </w:rPr>
        <w:t xml:space="preserve">), which provides a National Project Director (the </w:t>
      </w:r>
      <w:r w:rsidR="00E3126E">
        <w:rPr>
          <w:lang w:val="en-GB"/>
        </w:rPr>
        <w:t>Principle</w:t>
      </w:r>
      <w:r w:rsidR="00CE0DB7" w:rsidRPr="00771573">
        <w:rPr>
          <w:lang w:val="en-GB"/>
        </w:rPr>
        <w:t xml:space="preserve"> Secretary</w:t>
      </w:r>
      <w:r w:rsidR="00002A38">
        <w:rPr>
          <w:lang w:val="en-GB"/>
        </w:rPr>
        <w:t xml:space="preserve"> for Environment</w:t>
      </w:r>
      <w:r w:rsidR="00CE0DB7" w:rsidRPr="00771573">
        <w:rPr>
          <w:lang w:val="en-GB"/>
        </w:rPr>
        <w:t>)</w:t>
      </w:r>
      <w:r w:rsidR="003F1CD3" w:rsidRPr="00771573">
        <w:rPr>
          <w:lang w:val="en-GB"/>
        </w:rPr>
        <w:t xml:space="preserve">, and a Program Coordination Unit (PCU), which also houses the Project Manager, responsible for day to day management of the project. </w:t>
      </w:r>
    </w:p>
    <w:p w14:paraId="2B7C1D8B" w14:textId="77777777" w:rsidR="003F1CD3" w:rsidRPr="00771573" w:rsidRDefault="003F1CD3" w:rsidP="00A60E58">
      <w:pPr>
        <w:pStyle w:val="NumberedParas"/>
        <w:rPr>
          <w:lang w:val="en-GB" w:eastAsia="en-ZA"/>
        </w:rPr>
      </w:pPr>
      <w:r w:rsidRPr="00771573">
        <w:rPr>
          <w:lang w:val="en-GB"/>
        </w:rPr>
        <w:t xml:space="preserve">The UNDP CO </w:t>
      </w:r>
      <w:r w:rsidR="00002A38">
        <w:rPr>
          <w:lang w:val="en-GB"/>
        </w:rPr>
        <w:t>is</w:t>
      </w:r>
      <w:r w:rsidRPr="00771573">
        <w:rPr>
          <w:lang w:val="en-GB"/>
        </w:rPr>
        <w:t xml:space="preserve"> responsible for: (i) providing financial and audit services to the project; (ii) </w:t>
      </w:r>
      <w:r w:rsidR="00705C87">
        <w:rPr>
          <w:lang w:val="en-GB"/>
        </w:rPr>
        <w:t xml:space="preserve">assist with the recruitment </w:t>
      </w:r>
      <w:r w:rsidRPr="00771573">
        <w:rPr>
          <w:lang w:val="en-GB"/>
        </w:rPr>
        <w:t xml:space="preserve">of </w:t>
      </w:r>
      <w:r w:rsidR="00705C87">
        <w:rPr>
          <w:lang w:val="en-GB"/>
        </w:rPr>
        <w:t>technical experts</w:t>
      </w:r>
      <w:r w:rsidRPr="00771573">
        <w:rPr>
          <w:lang w:val="en-GB"/>
        </w:rPr>
        <w:t>; (iii) overseeing financial expenditures against project budgets; (iv) appointment of independent financial auditors and evaluators; and (v) ensuring that all activities, including procurement and financial services, are carried out in strict compliance with UNDP and GEF procedures. The Island Conservation Society (</w:t>
      </w:r>
      <w:r w:rsidRPr="00771573">
        <w:rPr>
          <w:lang w:val="en-GB" w:eastAsia="en-ZA"/>
        </w:rPr>
        <w:t xml:space="preserve">ICS), is the </w:t>
      </w:r>
      <w:r w:rsidRPr="00771573">
        <w:rPr>
          <w:b/>
          <w:lang w:val="en-GB" w:eastAsia="en-ZA"/>
        </w:rPr>
        <w:t>Responsible Party</w:t>
      </w:r>
      <w:r w:rsidRPr="00771573">
        <w:rPr>
          <w:lang w:val="en-GB" w:eastAsia="en-ZA"/>
        </w:rPr>
        <w:t xml:space="preserve"> (as </w:t>
      </w:r>
      <w:r w:rsidRPr="00771573">
        <w:rPr>
          <w:lang w:val="en-GB" w:eastAsia="en-ZA"/>
        </w:rPr>
        <w:lastRenderedPageBreak/>
        <w:t>defined in POPP</w:t>
      </w:r>
      <w:r w:rsidRPr="00771573">
        <w:rPr>
          <w:rStyle w:val="FootnoteReference"/>
          <w:lang w:val="en-GB" w:eastAsia="en-ZA"/>
        </w:rPr>
        <w:footnoteReference w:id="7"/>
      </w:r>
      <w:r w:rsidRPr="00771573">
        <w:rPr>
          <w:lang w:val="en-GB" w:eastAsia="en-ZA"/>
        </w:rPr>
        <w:t>)</w:t>
      </w:r>
      <w:r w:rsidR="00AC7857">
        <w:rPr>
          <w:rStyle w:val="FootnoteReference"/>
          <w:lang w:val="en-GB" w:eastAsia="en-ZA"/>
        </w:rPr>
        <w:footnoteReference w:id="8"/>
      </w:r>
      <w:r w:rsidRPr="00771573">
        <w:rPr>
          <w:lang w:val="en-GB" w:eastAsia="en-ZA"/>
        </w:rPr>
        <w:t xml:space="preserve">, engaged by </w:t>
      </w:r>
      <w:r w:rsidR="00B5585C">
        <w:rPr>
          <w:lang w:val="en-GB" w:eastAsia="en-ZA"/>
        </w:rPr>
        <w:t>MEECC</w:t>
      </w:r>
      <w:r w:rsidRPr="00771573">
        <w:rPr>
          <w:lang w:val="en-GB" w:eastAsia="en-ZA"/>
        </w:rPr>
        <w:t xml:space="preserve"> to provide protected area operationalisation services for 4 of the 5 sites where new Outer Islands Protected Areas are to be established.</w:t>
      </w:r>
    </w:p>
    <w:p w14:paraId="53862A4C" w14:textId="1B43AD02" w:rsidR="00B5585C" w:rsidRDefault="003F1CD3" w:rsidP="00A60E58">
      <w:pPr>
        <w:pStyle w:val="NumberedParas"/>
        <w:rPr>
          <w:lang w:val="en-GB" w:eastAsia="en-ZA"/>
        </w:rPr>
      </w:pPr>
      <w:r w:rsidRPr="00771573">
        <w:rPr>
          <w:lang w:val="en-GB" w:eastAsia="en-ZA"/>
        </w:rPr>
        <w:t xml:space="preserve">The project document allocates </w:t>
      </w:r>
      <w:r w:rsidR="00C21D02">
        <w:rPr>
          <w:lang w:val="en-GB" w:eastAsia="en-ZA"/>
        </w:rPr>
        <w:t>60% of the</w:t>
      </w:r>
      <w:r w:rsidRPr="00771573">
        <w:rPr>
          <w:lang w:val="en-GB" w:eastAsia="en-ZA"/>
        </w:rPr>
        <w:t xml:space="preserve"> outputs directly under ICS - all of Outputs 1.1 (apart from some activities on Aldabra Island), 1.3, as well as parts of Outputs 1.2,</w:t>
      </w:r>
      <w:r w:rsidR="00A6470E">
        <w:rPr>
          <w:lang w:val="en-GB" w:eastAsia="en-ZA"/>
        </w:rPr>
        <w:t xml:space="preserve">1.6, </w:t>
      </w:r>
      <w:r w:rsidRPr="00771573">
        <w:rPr>
          <w:lang w:val="en-GB" w:eastAsia="en-ZA"/>
        </w:rPr>
        <w:t>1.7, and 2.4</w:t>
      </w:r>
      <w:r w:rsidR="00C21D02">
        <w:rPr>
          <w:lang w:val="en-GB" w:eastAsia="en-ZA"/>
        </w:rPr>
        <w:t>.</w:t>
      </w:r>
      <w:r w:rsidR="00A6470E">
        <w:rPr>
          <w:lang w:val="en-GB" w:eastAsia="en-ZA"/>
        </w:rPr>
        <w:t>, 2.5 and 2.6</w:t>
      </w:r>
      <w:r w:rsidR="006B69BB">
        <w:rPr>
          <w:lang w:val="en-GB" w:eastAsia="en-ZA"/>
        </w:rPr>
        <w:t xml:space="preserve">. </w:t>
      </w:r>
      <w:r w:rsidR="00C21D02">
        <w:rPr>
          <w:lang w:val="en-GB" w:eastAsia="en-ZA"/>
        </w:rPr>
        <w:t xml:space="preserve"> A </w:t>
      </w:r>
      <w:r w:rsidR="006B69BB">
        <w:rPr>
          <w:lang w:val="en-GB" w:eastAsia="en-ZA"/>
        </w:rPr>
        <w:t>memorandum of understanding (</w:t>
      </w:r>
      <w:r w:rsidR="00C21D02">
        <w:rPr>
          <w:lang w:val="en-GB" w:eastAsia="en-ZA"/>
        </w:rPr>
        <w:t>Mo</w:t>
      </w:r>
      <w:r w:rsidRPr="00771573">
        <w:rPr>
          <w:lang w:val="en-GB" w:eastAsia="en-ZA"/>
        </w:rPr>
        <w:t>U</w:t>
      </w:r>
      <w:r w:rsidR="006B69BB">
        <w:rPr>
          <w:lang w:val="en-GB" w:eastAsia="en-ZA"/>
        </w:rPr>
        <w:t>)</w:t>
      </w:r>
      <w:r w:rsidRPr="00771573">
        <w:rPr>
          <w:lang w:val="en-GB" w:eastAsia="en-ZA"/>
        </w:rPr>
        <w:t xml:space="preserve"> between </w:t>
      </w:r>
      <w:r w:rsidR="00C21D02">
        <w:rPr>
          <w:lang w:val="en-GB" w:eastAsia="en-ZA"/>
        </w:rPr>
        <w:t xml:space="preserve">the </w:t>
      </w:r>
      <w:r w:rsidR="00B5585C">
        <w:rPr>
          <w:lang w:val="en-GB" w:eastAsia="en-ZA"/>
        </w:rPr>
        <w:t>MEEC</w:t>
      </w:r>
      <w:r w:rsidR="00002A38">
        <w:rPr>
          <w:lang w:val="en-GB" w:eastAsia="en-ZA"/>
        </w:rPr>
        <w:t>C</w:t>
      </w:r>
      <w:r w:rsidRPr="00771573">
        <w:rPr>
          <w:lang w:val="en-GB" w:eastAsia="en-ZA"/>
        </w:rPr>
        <w:t xml:space="preserve"> and ICS describes the roles and responsibilities of each partner</w:t>
      </w:r>
      <w:r w:rsidR="00AB1CA2" w:rsidRPr="00771573">
        <w:rPr>
          <w:lang w:val="en-GB" w:eastAsia="en-ZA"/>
        </w:rPr>
        <w:t xml:space="preserve">, </w:t>
      </w:r>
      <w:r w:rsidR="00AB1CA2" w:rsidRPr="00771573">
        <w:rPr>
          <w:lang w:val="en-GB"/>
        </w:rPr>
        <w:t>PCU and PSC, as well as the financial and reporting arrangements and procedures for the project</w:t>
      </w:r>
      <w:r w:rsidRPr="00771573">
        <w:rPr>
          <w:lang w:val="en-GB" w:eastAsia="en-ZA"/>
        </w:rPr>
        <w:t xml:space="preserve">. ICS </w:t>
      </w:r>
      <w:r w:rsidR="00705C87">
        <w:rPr>
          <w:lang w:val="en-GB" w:eastAsia="en-ZA"/>
        </w:rPr>
        <w:t xml:space="preserve">was to </w:t>
      </w:r>
      <w:r w:rsidRPr="00771573">
        <w:rPr>
          <w:lang w:val="en-GB" w:eastAsia="en-ZA"/>
        </w:rPr>
        <w:t xml:space="preserve">hire a Project Coordinator (PC) specifically to manage the implementation of its activities under the project, including </w:t>
      </w:r>
      <w:r w:rsidR="00C21D02">
        <w:rPr>
          <w:lang w:val="en-GB" w:eastAsia="en-ZA"/>
        </w:rPr>
        <w:t xml:space="preserve">organizing for and undertaking </w:t>
      </w:r>
      <w:r w:rsidRPr="00771573">
        <w:rPr>
          <w:lang w:val="en-GB" w:eastAsia="en-ZA"/>
        </w:rPr>
        <w:t xml:space="preserve">frequent visits to the Outer Island PA sites to manage ICS activities on the ground.  </w:t>
      </w:r>
    </w:p>
    <w:p w14:paraId="5D11866A" w14:textId="0A3FD222" w:rsidR="00AB1CA2" w:rsidRPr="00771573" w:rsidRDefault="00AB1CA2" w:rsidP="00A60E58">
      <w:pPr>
        <w:pStyle w:val="NumberedParas"/>
        <w:rPr>
          <w:lang w:val="en-GB"/>
        </w:rPr>
      </w:pPr>
      <w:r w:rsidRPr="00771573">
        <w:rPr>
          <w:lang w:val="en-GB" w:eastAsia="en-ZA"/>
        </w:rPr>
        <w:t xml:space="preserve">A </w:t>
      </w:r>
      <w:r w:rsidRPr="00771573">
        <w:rPr>
          <w:u w:val="single"/>
          <w:lang w:val="en-GB" w:eastAsia="en-ZA"/>
        </w:rPr>
        <w:t>Project Steering Committee</w:t>
      </w:r>
      <w:r w:rsidRPr="00771573">
        <w:rPr>
          <w:lang w:val="en-GB" w:eastAsia="en-ZA"/>
        </w:rPr>
        <w:t xml:space="preserve"> (PSC) provides overall policy guidance to the project. Chaired by the National Project Director</w:t>
      </w:r>
      <w:r w:rsidR="006B69BB">
        <w:rPr>
          <w:lang w:val="en-GB" w:eastAsia="en-ZA"/>
        </w:rPr>
        <w:t xml:space="preserve"> (NPD)</w:t>
      </w:r>
      <w:r w:rsidRPr="00771573">
        <w:rPr>
          <w:lang w:val="en-GB" w:eastAsia="en-ZA"/>
        </w:rPr>
        <w:t>, the PSC is made up of representatives from Island</w:t>
      </w:r>
      <w:r w:rsidR="00A6470E">
        <w:rPr>
          <w:lang w:val="en-GB" w:eastAsia="en-ZA"/>
        </w:rPr>
        <w:t>s</w:t>
      </w:r>
      <w:r w:rsidRPr="00771573">
        <w:rPr>
          <w:lang w:val="en-GB" w:eastAsia="en-ZA"/>
        </w:rPr>
        <w:t xml:space="preserve"> Development </w:t>
      </w:r>
      <w:r w:rsidR="00720626" w:rsidRPr="00771573">
        <w:rPr>
          <w:lang w:val="en-GB" w:eastAsia="en-ZA"/>
        </w:rPr>
        <w:t>C</w:t>
      </w:r>
      <w:r w:rsidR="00720626">
        <w:rPr>
          <w:lang w:val="en-GB" w:eastAsia="en-ZA"/>
        </w:rPr>
        <w:t>ompany</w:t>
      </w:r>
      <w:r w:rsidR="00720626" w:rsidRPr="00771573">
        <w:rPr>
          <w:lang w:val="en-GB" w:eastAsia="en-ZA"/>
        </w:rPr>
        <w:t xml:space="preserve"> </w:t>
      </w:r>
      <w:r w:rsidRPr="00771573">
        <w:rPr>
          <w:lang w:val="en-GB" w:eastAsia="en-ZA"/>
        </w:rPr>
        <w:t>(</w:t>
      </w:r>
      <w:r w:rsidRPr="00771573">
        <w:rPr>
          <w:lang w:val="en-GB"/>
        </w:rPr>
        <w:t xml:space="preserve">IDC), </w:t>
      </w:r>
      <w:r w:rsidR="00663A5A">
        <w:rPr>
          <w:lang w:val="en-GB"/>
        </w:rPr>
        <w:t>Island Conservation Society (</w:t>
      </w:r>
      <w:r w:rsidRPr="00771573">
        <w:rPr>
          <w:lang w:val="en-GB"/>
        </w:rPr>
        <w:t>ICS</w:t>
      </w:r>
      <w:r w:rsidR="00663A5A">
        <w:rPr>
          <w:lang w:val="en-GB"/>
        </w:rPr>
        <w:t>)</w:t>
      </w:r>
      <w:r w:rsidRPr="00771573">
        <w:rPr>
          <w:lang w:val="en-GB"/>
        </w:rPr>
        <w:t>, Seychelles Island</w:t>
      </w:r>
      <w:r w:rsidR="00A6470E">
        <w:rPr>
          <w:lang w:val="en-GB"/>
        </w:rPr>
        <w:t>s</w:t>
      </w:r>
      <w:r w:rsidRPr="00771573">
        <w:rPr>
          <w:lang w:val="en-GB"/>
        </w:rPr>
        <w:t xml:space="preserve"> Foundation (SIF), Seychelles National Parks Authority (SNPA), Seychelles Fish</w:t>
      </w:r>
      <w:r w:rsidR="00720626">
        <w:rPr>
          <w:lang w:val="en-GB"/>
        </w:rPr>
        <w:t>ing</w:t>
      </w:r>
      <w:r w:rsidRPr="00771573">
        <w:rPr>
          <w:lang w:val="en-GB"/>
        </w:rPr>
        <w:t xml:space="preserve">s Authority (SFA), </w:t>
      </w:r>
      <w:r w:rsidR="00A6470E" w:rsidRPr="00771573">
        <w:rPr>
          <w:rFonts w:eastAsia="Cambria"/>
          <w:lang w:val="en-GB" w:eastAsia="en-ZA"/>
        </w:rPr>
        <w:t xml:space="preserve">Ministry of </w:t>
      </w:r>
      <w:r w:rsidR="00A6470E">
        <w:rPr>
          <w:rFonts w:eastAsia="Cambria"/>
          <w:lang w:val="en-GB" w:eastAsia="en-ZA"/>
        </w:rPr>
        <w:t>Habitat, Infrastructure and Land Transport</w:t>
      </w:r>
      <w:r w:rsidR="00705C87">
        <w:rPr>
          <w:rFonts w:eastAsia="Cambria"/>
          <w:lang w:val="en-GB" w:eastAsia="en-ZA"/>
        </w:rPr>
        <w:t>,</w:t>
      </w:r>
      <w:r w:rsidR="00A6470E">
        <w:rPr>
          <w:rFonts w:eastAsia="Cambria"/>
          <w:lang w:val="en-GB" w:eastAsia="en-ZA"/>
        </w:rPr>
        <w:t xml:space="preserve"> </w:t>
      </w:r>
      <w:r w:rsidR="00720626">
        <w:rPr>
          <w:lang w:val="en-GB"/>
        </w:rPr>
        <w:t xml:space="preserve"> Seychelles Coast Guard, Seychelles Maritime Safety Administration, Seychelles Port Authority </w:t>
      </w:r>
      <w:r w:rsidRPr="00771573">
        <w:rPr>
          <w:lang w:val="en-GB"/>
        </w:rPr>
        <w:t xml:space="preserve">and UNDP. The PCU is the Secretariat to the PSC.  </w:t>
      </w:r>
      <w:r w:rsidR="007A14F2" w:rsidRPr="00771573">
        <w:t xml:space="preserve">The </w:t>
      </w:r>
      <w:r w:rsidR="006B69BB">
        <w:t>P</w:t>
      </w:r>
      <w:r w:rsidR="007A14F2" w:rsidRPr="00771573">
        <w:t xml:space="preserve">SC was expanded at Inception to include the Tourism Department, </w:t>
      </w:r>
      <w:r w:rsidR="006B69BB">
        <w:t>The Nature Conservancy (</w:t>
      </w:r>
      <w:r w:rsidR="007A14F2" w:rsidRPr="00771573">
        <w:t>TNC</w:t>
      </w:r>
      <w:r w:rsidR="006B69BB">
        <w:t>) Marine Spatial Planning (</w:t>
      </w:r>
      <w:r w:rsidR="007A14F2" w:rsidRPr="00771573">
        <w:t>MSP</w:t>
      </w:r>
      <w:r w:rsidR="006B69BB">
        <w:t>)</w:t>
      </w:r>
      <w:r w:rsidR="007A14F2" w:rsidRPr="00771573">
        <w:t xml:space="preserve"> Initiative, the Fisherman and Boat Owners Association and UNISEY, and </w:t>
      </w:r>
      <w:r w:rsidR="007575F8" w:rsidRPr="007575F8">
        <w:rPr>
          <w:rFonts w:eastAsia="Cambria"/>
          <w:lang w:val="en-GB" w:eastAsia="en-ZA"/>
        </w:rPr>
        <w:t>Desroches Island Development Company/ Four Seasons Resort</w:t>
      </w:r>
      <w:r w:rsidR="007575F8">
        <w:rPr>
          <w:rFonts w:eastAsia="Cambria"/>
          <w:lang w:val="en-GB" w:eastAsia="en-ZA"/>
        </w:rPr>
        <w:t xml:space="preserve">. The </w:t>
      </w:r>
      <w:r w:rsidR="007575F8" w:rsidRPr="00771573">
        <w:rPr>
          <w:lang w:val="en-GB"/>
        </w:rPr>
        <w:t>South African Institute of Aquatic Biodiversity</w:t>
      </w:r>
      <w:r w:rsidR="007575F8">
        <w:t xml:space="preserve"> (</w:t>
      </w:r>
      <w:r w:rsidR="007A14F2" w:rsidRPr="00771573">
        <w:t>SAIAB</w:t>
      </w:r>
      <w:r w:rsidR="007575F8">
        <w:t xml:space="preserve">) was withdrawn from the </w:t>
      </w:r>
      <w:r w:rsidR="006B69BB">
        <w:t>P</w:t>
      </w:r>
      <w:r w:rsidR="007575F8">
        <w:t>SC</w:t>
      </w:r>
      <w:r w:rsidR="007A14F2" w:rsidRPr="00771573">
        <w:t>.</w:t>
      </w:r>
      <w:r w:rsidR="006B69BB">
        <w:t xml:space="preserve"> The P</w:t>
      </w:r>
      <w:r w:rsidR="007A14F2" w:rsidRPr="00771573">
        <w:t xml:space="preserve">SC members were generally responsive at the </w:t>
      </w:r>
      <w:r w:rsidR="007809C6">
        <w:t>mee</w:t>
      </w:r>
      <w:r w:rsidR="007A14F2" w:rsidRPr="00771573">
        <w:t xml:space="preserve">tings, with some members (SIF, TNC MSP Initiative and </w:t>
      </w:r>
      <w:r w:rsidR="00B5585C">
        <w:t>MEECC</w:t>
      </w:r>
      <w:r w:rsidR="007A14F2" w:rsidRPr="00771573">
        <w:t>) being more active than others particularly in responding to circulated documents.</w:t>
      </w:r>
    </w:p>
    <w:p w14:paraId="045E846D" w14:textId="30195AB1" w:rsidR="00C3491A" w:rsidRDefault="00AB1CA2" w:rsidP="00A60E58">
      <w:pPr>
        <w:pStyle w:val="NumberedParas"/>
        <w:rPr>
          <w:lang w:val="en-GB"/>
        </w:rPr>
      </w:pPr>
      <w:r w:rsidRPr="00771573">
        <w:rPr>
          <w:lang w:val="en-GB"/>
        </w:rPr>
        <w:t>The Island</w:t>
      </w:r>
      <w:r w:rsidR="00720626">
        <w:rPr>
          <w:lang w:val="en-GB"/>
        </w:rPr>
        <w:t>s</w:t>
      </w:r>
      <w:r w:rsidRPr="00771573">
        <w:rPr>
          <w:lang w:val="en-GB"/>
        </w:rPr>
        <w:t xml:space="preserve"> Development </w:t>
      </w:r>
      <w:r w:rsidR="00720626" w:rsidRPr="00771573">
        <w:rPr>
          <w:lang w:val="en-GB"/>
        </w:rPr>
        <w:t>C</w:t>
      </w:r>
      <w:r w:rsidR="00720626">
        <w:rPr>
          <w:lang w:val="en-GB"/>
        </w:rPr>
        <w:t>ompany</w:t>
      </w:r>
      <w:r w:rsidR="00720626" w:rsidRPr="00771573">
        <w:rPr>
          <w:lang w:val="en-GB"/>
        </w:rPr>
        <w:t xml:space="preserve"> </w:t>
      </w:r>
      <w:r w:rsidRPr="00771573">
        <w:rPr>
          <w:lang w:val="en-GB"/>
        </w:rPr>
        <w:t xml:space="preserve">manages all the Outer Islands (on behalf of Government of Seychelles) and therefore plays a critical role in granting access to the Islands. Without this support, it is </w:t>
      </w:r>
      <w:r w:rsidR="006B69BB">
        <w:rPr>
          <w:lang w:val="en-GB"/>
        </w:rPr>
        <w:t>impossible</w:t>
      </w:r>
      <w:r w:rsidRPr="00771573">
        <w:rPr>
          <w:lang w:val="en-GB"/>
        </w:rPr>
        <w:t xml:space="preserve"> to implement any activities on the Outer Islands. Given this critical role, it was expected that IDC would play an active role </w:t>
      </w:r>
      <w:r w:rsidR="00386E2A" w:rsidRPr="00771573">
        <w:rPr>
          <w:lang w:val="en-GB"/>
        </w:rPr>
        <w:t>in the project implementation and the PSC</w:t>
      </w:r>
      <w:r w:rsidR="006659E5">
        <w:rPr>
          <w:lang w:val="en-GB"/>
        </w:rPr>
        <w:t>;</w:t>
      </w:r>
    </w:p>
    <w:p w14:paraId="390AFD00" w14:textId="77777777" w:rsidR="002F1E4D" w:rsidRPr="00771573" w:rsidRDefault="00386E2A" w:rsidP="00A60E58">
      <w:pPr>
        <w:pStyle w:val="NumberedParas"/>
        <w:rPr>
          <w:lang w:val="en-GB"/>
        </w:rPr>
      </w:pPr>
      <w:r w:rsidRPr="00771573">
        <w:rPr>
          <w:lang w:val="en-GB"/>
        </w:rPr>
        <w:t xml:space="preserve">Examining the minutes of the PSC, the MTR finds that the implementation arrangements </w:t>
      </w:r>
      <w:r w:rsidR="002F1E4D" w:rsidRPr="00771573">
        <w:rPr>
          <w:lang w:val="en-GB"/>
        </w:rPr>
        <w:t>presented a few challenges to project implementation</w:t>
      </w:r>
      <w:r w:rsidR="00C3491A">
        <w:rPr>
          <w:lang w:val="en-GB"/>
        </w:rPr>
        <w:t>:</w:t>
      </w:r>
    </w:p>
    <w:p w14:paraId="2963DBAC" w14:textId="18490A31" w:rsidR="006B69BB" w:rsidRDefault="002F1E4D" w:rsidP="00A60E58">
      <w:pPr>
        <w:pStyle w:val="NumberedParas"/>
        <w:rPr>
          <w:lang w:val="en-GB"/>
        </w:rPr>
      </w:pPr>
      <w:r w:rsidRPr="00C21D02">
        <w:rPr>
          <w:lang w:val="en-GB"/>
        </w:rPr>
        <w:t>First, the appointment of the Island Conservation Society (ICS) as the Responsible Party without going through competitive bidding raised questions</w:t>
      </w:r>
      <w:r w:rsidR="00C21D02" w:rsidRPr="00C21D02">
        <w:rPr>
          <w:lang w:val="en-GB"/>
        </w:rPr>
        <w:t xml:space="preserve"> (at the GEF Secretariat)</w:t>
      </w:r>
      <w:r w:rsidRPr="00C21D02">
        <w:rPr>
          <w:lang w:val="en-GB"/>
        </w:rPr>
        <w:t>, delaying project start-up by a year</w:t>
      </w:r>
      <w:r w:rsidR="006659E5">
        <w:t>.</w:t>
      </w:r>
      <w:r w:rsidRPr="00C21D02">
        <w:rPr>
          <w:lang w:val="en-GB"/>
        </w:rPr>
        <w:t xml:space="preserve"> The LPAC was held on 13</w:t>
      </w:r>
      <w:r w:rsidRPr="006B69BB">
        <w:rPr>
          <w:vertAlign w:val="superscript"/>
          <w:lang w:val="en-GB"/>
        </w:rPr>
        <w:t>th</w:t>
      </w:r>
      <w:r w:rsidR="006B69BB">
        <w:rPr>
          <w:lang w:val="en-GB"/>
        </w:rPr>
        <w:t xml:space="preserve"> </w:t>
      </w:r>
      <w:r w:rsidRPr="00C21D02">
        <w:rPr>
          <w:lang w:val="en-GB"/>
        </w:rPr>
        <w:t>August 2013; the Global Environment Facility (GEF) however raised questions on the appointment of ICS, whose clarification took time. A Note to File was submitted by UNDP and GOS-UNDP-GEF PCU on 24</w:t>
      </w:r>
      <w:r w:rsidRPr="006B69BB">
        <w:rPr>
          <w:vertAlign w:val="superscript"/>
          <w:lang w:val="en-GB"/>
        </w:rPr>
        <w:t>th</w:t>
      </w:r>
      <w:r w:rsidR="006B69BB">
        <w:rPr>
          <w:lang w:val="en-GB"/>
        </w:rPr>
        <w:t xml:space="preserve"> </w:t>
      </w:r>
      <w:r w:rsidRPr="00C21D02">
        <w:rPr>
          <w:lang w:val="en-GB"/>
        </w:rPr>
        <w:t xml:space="preserve">June 2014, allowing the signing of the MOU between </w:t>
      </w:r>
      <w:r w:rsidR="00B5585C">
        <w:rPr>
          <w:lang w:val="en-GB"/>
        </w:rPr>
        <w:t>MEEC</w:t>
      </w:r>
      <w:r w:rsidR="00C3491A">
        <w:rPr>
          <w:lang w:val="en-GB"/>
        </w:rPr>
        <w:t>C</w:t>
      </w:r>
      <w:r w:rsidRPr="00C21D02">
        <w:rPr>
          <w:lang w:val="en-GB"/>
        </w:rPr>
        <w:t xml:space="preserve"> and ICS on 19</w:t>
      </w:r>
      <w:r w:rsidRPr="00C21D02">
        <w:rPr>
          <w:vertAlign w:val="superscript"/>
          <w:lang w:val="en-GB"/>
        </w:rPr>
        <w:t>th</w:t>
      </w:r>
      <w:r w:rsidRPr="00C21D02">
        <w:rPr>
          <w:lang w:val="en-GB"/>
        </w:rPr>
        <w:t xml:space="preserve"> August 2014</w:t>
      </w:r>
      <w:r w:rsidR="00087AA7" w:rsidRPr="00C21D02">
        <w:rPr>
          <w:lang w:val="en-GB"/>
        </w:rPr>
        <w:t xml:space="preserve">. The project had however recruited a Project Manager and the Project Document had been signed </w:t>
      </w:r>
      <w:r w:rsidRPr="00C21D02">
        <w:rPr>
          <w:lang w:val="en-GB"/>
        </w:rPr>
        <w:t>in July 2014</w:t>
      </w:r>
      <w:r w:rsidR="006368D8" w:rsidRPr="00C21D02">
        <w:rPr>
          <w:lang w:val="en-GB"/>
        </w:rPr>
        <w:t>, mitigating some of the impacts of the delayed process</w:t>
      </w:r>
      <w:r w:rsidR="006B69BB">
        <w:rPr>
          <w:lang w:val="en-GB"/>
        </w:rPr>
        <w:t>.</w:t>
      </w:r>
      <w:r w:rsidR="00C21D02" w:rsidRPr="00C21D02">
        <w:rPr>
          <w:lang w:val="en-GB"/>
        </w:rPr>
        <w:t xml:space="preserve"> </w:t>
      </w:r>
    </w:p>
    <w:p w14:paraId="7598B3B3" w14:textId="76EF25BB" w:rsidR="002F1E4D" w:rsidRPr="006B69BB" w:rsidRDefault="00087AA7" w:rsidP="006B69BB">
      <w:pPr>
        <w:pStyle w:val="normalbullet"/>
        <w:rPr>
          <w:rStyle w:val="IntenseEmphasis"/>
        </w:rPr>
      </w:pPr>
      <w:r w:rsidRPr="006B69BB">
        <w:rPr>
          <w:rStyle w:val="IntenseEmphasis"/>
        </w:rPr>
        <w:t>Lesson: Adequate justification should be included in the Management Arrangement section of a Prodoc where appointment of an entity without competitive bidding is deemed necessary.</w:t>
      </w:r>
    </w:p>
    <w:p w14:paraId="7E32DDE6" w14:textId="25AA1E38" w:rsidR="002F1E4D" w:rsidRPr="00771573" w:rsidRDefault="006368D8" w:rsidP="007B5215">
      <w:pPr>
        <w:pStyle w:val="RecommendationsText"/>
      </w:pPr>
      <w:r w:rsidRPr="00C21D02">
        <w:t>Recommendation</w:t>
      </w:r>
      <w:r w:rsidR="00C21D02">
        <w:t xml:space="preserve"> </w:t>
      </w:r>
      <w:r w:rsidR="000B73A9">
        <w:rPr>
          <w:lang w:val="en-GB"/>
        </w:rPr>
        <w:t>3</w:t>
      </w:r>
      <w:r w:rsidR="00C21D02">
        <w:t>:</w:t>
      </w:r>
      <w:r w:rsidRPr="00C21D02">
        <w:t xml:space="preserve"> Project is likely to require </w:t>
      </w:r>
      <w:r w:rsidR="006659E5">
        <w:t>more time than planned for to deliver on all target, unless project implementation is accelerated in the second half of project life. The MTR therefore recommends a one year project extension</w:t>
      </w:r>
      <w:r w:rsidRPr="00771573">
        <w:t>..</w:t>
      </w:r>
    </w:p>
    <w:p w14:paraId="0077B4C6" w14:textId="7DDF31BC" w:rsidR="00C3491A" w:rsidRPr="009D33BA" w:rsidRDefault="00386E2A" w:rsidP="00A60E58">
      <w:pPr>
        <w:pStyle w:val="NumberedParas"/>
        <w:rPr>
          <w:rFonts w:eastAsia="Calibri"/>
          <w:color w:val="000000"/>
          <w:lang w:val="en-GB" w:eastAsia="en-GB"/>
        </w:rPr>
      </w:pPr>
      <w:r w:rsidRPr="00771573">
        <w:rPr>
          <w:lang w:val="en-GB"/>
        </w:rPr>
        <w:t xml:space="preserve">The </w:t>
      </w:r>
      <w:r w:rsidR="005154E5" w:rsidRPr="00771573">
        <w:rPr>
          <w:lang w:val="en-GB"/>
        </w:rPr>
        <w:t xml:space="preserve">second change </w:t>
      </w:r>
      <w:r w:rsidRPr="00771573">
        <w:rPr>
          <w:lang w:val="en-GB"/>
        </w:rPr>
        <w:t xml:space="preserve">was that </w:t>
      </w:r>
      <w:r w:rsidR="000F4D4F">
        <w:rPr>
          <w:lang w:val="en-GB"/>
        </w:rPr>
        <w:t xml:space="preserve">although CEO of IDC had committed to regular meetings with the PCU and at the PSC, he attended the first one, was represented in subsequent ones and IDC’s </w:t>
      </w:r>
      <w:r w:rsidR="000F4D4F">
        <w:rPr>
          <w:lang w:val="en-GB"/>
        </w:rPr>
        <w:lastRenderedPageBreak/>
        <w:t xml:space="preserve">attendance was irregular in the previous one year. As a resulkt the project has faced increasing difficulty of accessing the Outer Islands, </w:t>
      </w:r>
      <w:r w:rsidR="00130E8E" w:rsidRPr="00771573">
        <w:rPr>
          <w:lang w:val="en-GB"/>
        </w:rPr>
        <w:t xml:space="preserve">causing considerable delays in implementation. </w:t>
      </w:r>
    </w:p>
    <w:p w14:paraId="12350A27" w14:textId="35A3CAFA" w:rsidR="00895BA6" w:rsidRPr="00895BA6" w:rsidRDefault="009D33BA" w:rsidP="00D61D1D">
      <w:pPr>
        <w:pStyle w:val="NumberedParas"/>
        <w:rPr>
          <w:lang w:val="en-GB"/>
        </w:rPr>
      </w:pPr>
      <w:r w:rsidRPr="00895BA6">
        <w:rPr>
          <w:lang w:val="en-GB"/>
        </w:rPr>
        <w:t xml:space="preserve">Examples of the difficulty of accessing the Outer Islands include: </w:t>
      </w:r>
      <w:r w:rsidR="00130E8E" w:rsidRPr="00895BA6">
        <w:rPr>
          <w:lang w:val="en-GB"/>
        </w:rPr>
        <w:t xml:space="preserve">i) project activities on Poivre are delayed considerably because there are no facilities for project staff on the Island. </w:t>
      </w:r>
      <w:r w:rsidR="008C39C0" w:rsidRPr="00895BA6">
        <w:rPr>
          <w:lang w:val="en-GB"/>
        </w:rPr>
        <w:t>The neighbouring Desro</w:t>
      </w:r>
      <w:r w:rsidR="00A85D9A" w:rsidRPr="00895BA6">
        <w:rPr>
          <w:lang w:val="en-GB"/>
        </w:rPr>
        <w:t>c</w:t>
      </w:r>
      <w:r w:rsidR="008C39C0" w:rsidRPr="00895BA6">
        <w:rPr>
          <w:lang w:val="en-GB"/>
        </w:rPr>
        <w:t>hes Island – from which it had been assumed that ICS staff would operate activities for Poivre, changed ownership in 2015 and was put under (still on-going) renovation. Without tourist activities on Desroches, staff f</w:t>
      </w:r>
      <w:r w:rsidR="004B7906" w:rsidRPr="00895BA6">
        <w:rPr>
          <w:lang w:val="en-GB"/>
        </w:rPr>
        <w:t>rom</w:t>
      </w:r>
      <w:r w:rsidR="008C39C0" w:rsidRPr="00895BA6">
        <w:rPr>
          <w:lang w:val="en-GB"/>
        </w:rPr>
        <w:t xml:space="preserve"> Poivre have no transport to the Island. In addition, Desroches</w:t>
      </w:r>
      <w:r w:rsidR="004B7906" w:rsidRPr="00895BA6">
        <w:rPr>
          <w:lang w:val="en-GB"/>
        </w:rPr>
        <w:t xml:space="preserve"> staff</w:t>
      </w:r>
      <w:r w:rsidR="008C39C0" w:rsidRPr="00895BA6">
        <w:rPr>
          <w:lang w:val="en-GB"/>
        </w:rPr>
        <w:t xml:space="preserve"> cannot undertake monitoring work far from the Island shores </w:t>
      </w:r>
      <w:r w:rsidR="005A4E92" w:rsidRPr="00895BA6">
        <w:rPr>
          <w:lang w:val="en-GB"/>
        </w:rPr>
        <w:t xml:space="preserve">for security reasons </w:t>
      </w:r>
      <w:r w:rsidR="008C39C0" w:rsidRPr="00895BA6">
        <w:rPr>
          <w:lang w:val="en-GB"/>
        </w:rPr>
        <w:t>(tourists boats would normally provide transport</w:t>
      </w:r>
      <w:r w:rsidR="005A4E92" w:rsidRPr="00895BA6">
        <w:rPr>
          <w:lang w:val="en-GB"/>
        </w:rPr>
        <w:t xml:space="preserve"> for inter-island travel</w:t>
      </w:r>
      <w:r w:rsidR="00595C54" w:rsidRPr="00895BA6">
        <w:rPr>
          <w:lang w:val="en-GB"/>
        </w:rPr>
        <w:t xml:space="preserve">); </w:t>
      </w:r>
      <w:r w:rsidR="00895BA6">
        <w:rPr>
          <w:lang w:val="en-GB"/>
        </w:rPr>
        <w:t xml:space="preserve">ii) </w:t>
      </w:r>
      <w:r w:rsidR="001D1D62" w:rsidRPr="00895BA6">
        <w:rPr>
          <w:lang w:val="en-GB"/>
        </w:rPr>
        <w:t>PCU</w:t>
      </w:r>
      <w:r w:rsidR="004B7906" w:rsidRPr="00895BA6">
        <w:rPr>
          <w:lang w:val="en-GB"/>
        </w:rPr>
        <w:t xml:space="preserve"> staff</w:t>
      </w:r>
      <w:r w:rsidR="001D1D62" w:rsidRPr="00895BA6">
        <w:rPr>
          <w:lang w:val="en-GB"/>
        </w:rPr>
        <w:t xml:space="preserve"> experienced difficulties visiting the Islands on project monitoring missions</w:t>
      </w:r>
      <w:r w:rsidRPr="00895BA6">
        <w:rPr>
          <w:lang w:val="en-GB"/>
        </w:rPr>
        <w:t xml:space="preserve"> (</w:t>
      </w:r>
      <w:r>
        <w:t xml:space="preserve">PCU no longer relies on </w:t>
      </w:r>
      <w:r w:rsidR="00CF05FC">
        <w:t>ICS</w:t>
      </w:r>
      <w:r>
        <w:t xml:space="preserve"> and organizes directly with IDC, which has worked better)</w:t>
      </w:r>
      <w:r w:rsidR="001D1D62" w:rsidRPr="00895BA6">
        <w:rPr>
          <w:lang w:val="en-GB"/>
        </w:rPr>
        <w:t>. This was acutely felt after the April-May 2016 warm period which is expected to have damaged corals considerably, and the Cyclone F</w:t>
      </w:r>
      <w:r w:rsidR="00BA7806" w:rsidRPr="00895BA6">
        <w:rPr>
          <w:lang w:val="en-GB"/>
        </w:rPr>
        <w:t>a</w:t>
      </w:r>
      <w:r w:rsidR="001D1D62" w:rsidRPr="00895BA6">
        <w:rPr>
          <w:lang w:val="en-GB"/>
        </w:rPr>
        <w:t xml:space="preserve">ntala which flattened </w:t>
      </w:r>
      <w:r w:rsidR="00595C54" w:rsidRPr="00895BA6">
        <w:rPr>
          <w:lang w:val="en-GB"/>
        </w:rPr>
        <w:t>or destroyed most</w:t>
      </w:r>
      <w:r w:rsidR="001D1D62" w:rsidRPr="00895BA6">
        <w:rPr>
          <w:lang w:val="en-GB"/>
        </w:rPr>
        <w:t xml:space="preserve"> above ground infrastructure on Farquhar.</w:t>
      </w:r>
      <w:r w:rsidR="00CF05FC" w:rsidRPr="00895BA6">
        <w:rPr>
          <w:lang w:val="en-GB"/>
        </w:rPr>
        <w:t xml:space="preserve"> While IDC organized a </w:t>
      </w:r>
      <w:r w:rsidR="00CF05FC">
        <w:t>field trip for damage assessment in mid-May 2016, only UNDP, the World Bank and ICS participated in the damage assessment</w:t>
      </w:r>
      <w:r w:rsidR="00895BA6">
        <w:rPr>
          <w:rStyle w:val="FootnoteReference"/>
        </w:rPr>
        <w:footnoteReference w:id="9"/>
      </w:r>
      <w:r w:rsidR="00CF05FC">
        <w:t xml:space="preserve">; PCU missed an opportunity to undertake </w:t>
      </w:r>
      <w:r w:rsidR="00895BA6">
        <w:t>monitoring/</w:t>
      </w:r>
      <w:r w:rsidR="00CF05FC">
        <w:t xml:space="preserve">assessments too.  </w:t>
      </w:r>
      <w:r w:rsidR="007B2C93" w:rsidRPr="00895BA6">
        <w:rPr>
          <w:lang w:val="en-GB"/>
        </w:rPr>
        <w:t xml:space="preserve">iii) </w:t>
      </w:r>
      <w:r w:rsidR="00595C54" w:rsidRPr="00895BA6">
        <w:rPr>
          <w:rFonts w:eastAsia="Calibri"/>
          <w:color w:val="000000"/>
          <w:lang w:val="en-GB" w:eastAsia="en-GB"/>
        </w:rPr>
        <w:t xml:space="preserve">ICS </w:t>
      </w:r>
      <w:r w:rsidR="007B2C93" w:rsidRPr="00895BA6">
        <w:rPr>
          <w:rFonts w:eastAsia="Calibri"/>
          <w:color w:val="000000"/>
          <w:lang w:val="en-GB" w:eastAsia="en-GB"/>
        </w:rPr>
        <w:t>and the project staff generally</w:t>
      </w:r>
      <w:r w:rsidR="00595C54" w:rsidRPr="00895BA6">
        <w:rPr>
          <w:rFonts w:eastAsia="Calibri"/>
          <w:color w:val="000000"/>
          <w:lang w:val="en-GB" w:eastAsia="en-GB"/>
        </w:rPr>
        <w:t xml:space="preserve"> lack the expertise and capa</w:t>
      </w:r>
      <w:r w:rsidR="00895BA6" w:rsidRPr="00895BA6">
        <w:rPr>
          <w:rFonts w:eastAsia="Calibri"/>
          <w:color w:val="000000"/>
          <w:lang w:val="en-GB" w:eastAsia="en-GB"/>
        </w:rPr>
        <w:t>cities</w:t>
      </w:r>
      <w:r w:rsidR="00595C54" w:rsidRPr="00895BA6">
        <w:rPr>
          <w:rFonts w:eastAsia="Calibri"/>
          <w:color w:val="000000"/>
          <w:lang w:val="en-GB" w:eastAsia="en-GB"/>
        </w:rPr>
        <w:t xml:space="preserve"> to carry out updating of existing (draft and old) marine maps</w:t>
      </w:r>
      <w:r w:rsidR="007B2C93" w:rsidRPr="00895BA6">
        <w:rPr>
          <w:rFonts w:eastAsia="Calibri"/>
          <w:color w:val="000000"/>
          <w:lang w:val="en-GB" w:eastAsia="en-GB"/>
        </w:rPr>
        <w:t>.</w:t>
      </w:r>
      <w:r w:rsidR="00895BA6" w:rsidRPr="00895BA6">
        <w:rPr>
          <w:rFonts w:eastAsia="Calibri"/>
          <w:color w:val="000000"/>
          <w:lang w:val="en-GB" w:eastAsia="en-GB"/>
        </w:rPr>
        <w:t xml:space="preserve"> This is because there has not been training </w:t>
      </w:r>
      <w:r w:rsidR="00895BA6" w:rsidRPr="00895BA6">
        <w:rPr>
          <w:lang w:val="en-GB"/>
        </w:rPr>
        <w:t xml:space="preserve">on remote sensing </w:t>
      </w:r>
      <w:r w:rsidR="00895BA6">
        <w:rPr>
          <w:lang w:val="en-GB"/>
        </w:rPr>
        <w:t xml:space="preserve">(necessary for marine mapping) </w:t>
      </w:r>
      <w:r w:rsidR="00895BA6" w:rsidRPr="00895BA6">
        <w:rPr>
          <w:lang w:val="en-GB"/>
        </w:rPr>
        <w:t>under the project</w:t>
      </w:r>
      <w:r w:rsidR="00895BA6">
        <w:rPr>
          <w:lang w:val="en-GB"/>
        </w:rPr>
        <w:t xml:space="preserve"> and the project provides on</w:t>
      </w:r>
      <w:r w:rsidR="00895BA6" w:rsidRPr="00895BA6">
        <w:rPr>
          <w:lang w:val="en-GB"/>
        </w:rPr>
        <w:t xml:space="preserve">ly two staff </w:t>
      </w:r>
      <w:r w:rsidR="00895BA6">
        <w:rPr>
          <w:lang w:val="en-GB"/>
        </w:rPr>
        <w:t>members</w:t>
      </w:r>
      <w:r w:rsidR="00895BA6" w:rsidRPr="00895BA6">
        <w:rPr>
          <w:lang w:val="en-GB"/>
        </w:rPr>
        <w:t xml:space="preserve"> per island</w:t>
      </w:r>
      <w:r w:rsidR="00895BA6">
        <w:rPr>
          <w:lang w:val="en-GB"/>
        </w:rPr>
        <w:t>, while 5 would be necessary (</w:t>
      </w:r>
      <w:r w:rsidR="00895BA6" w:rsidRPr="00895BA6">
        <w:rPr>
          <w:lang w:val="en-GB"/>
        </w:rPr>
        <w:t>one boatman and two diver minimum, (5 staff per island were requested at the drafting of the project).</w:t>
      </w:r>
    </w:p>
    <w:p w14:paraId="3D95E457" w14:textId="71B35B90" w:rsidR="00F57454" w:rsidRDefault="009151CE" w:rsidP="00A60E58">
      <w:pPr>
        <w:pStyle w:val="NumberedParas"/>
        <w:rPr>
          <w:rFonts w:eastAsia="Calibri"/>
          <w:lang w:val="en-GB" w:eastAsia="en-GB"/>
        </w:rPr>
      </w:pPr>
      <w:r>
        <w:rPr>
          <w:rFonts w:eastAsia="Calibri"/>
          <w:lang w:val="en-GB" w:eastAsia="en-GB"/>
        </w:rPr>
        <w:t>R</w:t>
      </w:r>
      <w:r w:rsidR="007B2C93" w:rsidRPr="00771573">
        <w:rPr>
          <w:rFonts w:eastAsia="Calibri"/>
          <w:lang w:val="en-GB" w:eastAsia="en-GB"/>
        </w:rPr>
        <w:t xml:space="preserve">egarding the GEF </w:t>
      </w:r>
      <w:r w:rsidR="00F57454" w:rsidRPr="00771573">
        <w:rPr>
          <w:rFonts w:eastAsia="Calibri"/>
          <w:lang w:val="en-GB" w:eastAsia="en-GB"/>
        </w:rPr>
        <w:t>Partner Agency (UNDP)</w:t>
      </w:r>
      <w:r w:rsidR="007B2C93" w:rsidRPr="00771573">
        <w:rPr>
          <w:rFonts w:eastAsia="Calibri"/>
          <w:lang w:val="en-GB" w:eastAsia="en-GB"/>
        </w:rPr>
        <w:t xml:space="preserve">, the Country Office </w:t>
      </w:r>
      <w:r w:rsidR="007A3C6B" w:rsidRPr="00771573">
        <w:rPr>
          <w:rFonts w:eastAsia="Calibri"/>
          <w:lang w:val="en-GB" w:eastAsia="en-GB"/>
        </w:rPr>
        <w:t xml:space="preserve">(CO) </w:t>
      </w:r>
      <w:r w:rsidR="007B2C93" w:rsidRPr="00771573">
        <w:rPr>
          <w:rFonts w:eastAsia="Calibri"/>
          <w:lang w:val="en-GB" w:eastAsia="en-GB"/>
        </w:rPr>
        <w:t xml:space="preserve">provided management and administrative support to the project while the Regional </w:t>
      </w:r>
      <w:r w:rsidR="004B7906">
        <w:rPr>
          <w:rFonts w:eastAsia="Calibri"/>
          <w:lang w:val="en-GB" w:eastAsia="en-GB"/>
        </w:rPr>
        <w:t>Service</w:t>
      </w:r>
      <w:r w:rsidR="007B2C93" w:rsidRPr="00771573">
        <w:rPr>
          <w:rFonts w:eastAsia="Calibri"/>
          <w:lang w:val="en-GB" w:eastAsia="en-GB"/>
        </w:rPr>
        <w:t xml:space="preserve"> </w:t>
      </w:r>
      <w:r w:rsidR="007A3C6B" w:rsidRPr="00771573">
        <w:rPr>
          <w:rFonts w:eastAsia="Calibri"/>
          <w:lang w:val="en-GB" w:eastAsia="en-GB"/>
        </w:rPr>
        <w:t>Centre (RSC, based in Addis Ababa) provided technical support</w:t>
      </w:r>
      <w:r w:rsidR="007B2C93" w:rsidRPr="00771573">
        <w:rPr>
          <w:rFonts w:eastAsia="Calibri"/>
          <w:lang w:val="en-GB" w:eastAsia="en-GB"/>
        </w:rPr>
        <w:t xml:space="preserve">. </w:t>
      </w:r>
      <w:r w:rsidR="007A3C6B" w:rsidRPr="00771573">
        <w:rPr>
          <w:rFonts w:eastAsia="Calibri"/>
          <w:lang w:val="en-GB" w:eastAsia="en-GB"/>
        </w:rPr>
        <w:t xml:space="preserve">From the minutes of the PSC </w:t>
      </w:r>
      <w:r w:rsidR="00054C74">
        <w:rPr>
          <w:rFonts w:eastAsia="Calibri"/>
          <w:lang w:val="en-GB" w:eastAsia="en-GB"/>
        </w:rPr>
        <w:t xml:space="preserve">Meetings </w:t>
      </w:r>
      <w:r w:rsidR="007A3C6B" w:rsidRPr="00771573">
        <w:rPr>
          <w:rFonts w:eastAsia="Calibri"/>
          <w:lang w:val="en-GB" w:eastAsia="en-GB"/>
        </w:rPr>
        <w:t>and</w:t>
      </w:r>
      <w:r w:rsidR="00F57454" w:rsidRPr="00771573">
        <w:rPr>
          <w:rFonts w:eastAsia="Calibri"/>
          <w:lang w:val="en-GB" w:eastAsia="en-GB"/>
        </w:rPr>
        <w:t xml:space="preserve"> </w:t>
      </w:r>
      <w:r w:rsidR="007A3C6B" w:rsidRPr="00771573">
        <w:rPr>
          <w:rFonts w:eastAsia="Calibri"/>
          <w:lang w:val="en-GB" w:eastAsia="en-GB"/>
        </w:rPr>
        <w:t xml:space="preserve">responses from project partners, the MTR finds that </w:t>
      </w:r>
      <w:r w:rsidR="00895BA6">
        <w:rPr>
          <w:rFonts w:eastAsia="Calibri"/>
          <w:lang w:val="en-GB" w:eastAsia="en-GB"/>
        </w:rPr>
        <w:t xml:space="preserve">although </w:t>
      </w:r>
      <w:r w:rsidR="007A3C6B" w:rsidRPr="00771573">
        <w:rPr>
          <w:rFonts w:eastAsia="Calibri"/>
          <w:lang w:val="en-GB" w:eastAsia="en-GB"/>
        </w:rPr>
        <w:t>UNDP applied lessons from previous projects to reduce challenges related to funds disbursement</w:t>
      </w:r>
      <w:r w:rsidR="00895BA6">
        <w:rPr>
          <w:rFonts w:eastAsia="Calibri"/>
          <w:lang w:val="en-GB" w:eastAsia="en-GB"/>
        </w:rPr>
        <w:t xml:space="preserve">; it </w:t>
      </w:r>
      <w:r w:rsidR="007A3C6B" w:rsidRPr="00771573">
        <w:rPr>
          <w:rFonts w:eastAsia="Calibri"/>
          <w:lang w:val="en-GB" w:eastAsia="en-GB"/>
        </w:rPr>
        <w:t>could have been more proactive in t</w:t>
      </w:r>
      <w:r w:rsidR="000F4D4F">
        <w:rPr>
          <w:rFonts w:eastAsia="Calibri"/>
          <w:lang w:val="en-GB" w:eastAsia="en-GB"/>
        </w:rPr>
        <w:t>hree</w:t>
      </w:r>
      <w:r w:rsidR="007A3C6B" w:rsidRPr="00771573">
        <w:rPr>
          <w:rFonts w:eastAsia="Calibri"/>
          <w:lang w:val="en-GB" w:eastAsia="en-GB"/>
        </w:rPr>
        <w:t xml:space="preserve"> areas: i) engaging the IDC </w:t>
      </w:r>
      <w:r w:rsidR="005154E5" w:rsidRPr="00771573">
        <w:rPr>
          <w:rFonts w:eastAsia="Calibri"/>
          <w:lang w:val="en-GB" w:eastAsia="en-GB"/>
        </w:rPr>
        <w:t xml:space="preserve">more directly </w:t>
      </w:r>
      <w:r w:rsidR="007A3C6B" w:rsidRPr="00771573">
        <w:rPr>
          <w:rFonts w:eastAsia="Calibri"/>
          <w:lang w:val="en-GB" w:eastAsia="en-GB"/>
        </w:rPr>
        <w:t>to ease the challenges of access to the Islands</w:t>
      </w:r>
      <w:r w:rsidR="00895BA6">
        <w:rPr>
          <w:rFonts w:eastAsia="Calibri"/>
          <w:lang w:val="en-GB" w:eastAsia="en-GB"/>
        </w:rPr>
        <w:t xml:space="preserve"> (to both ICS and PCU)</w:t>
      </w:r>
      <w:r w:rsidR="007A3C6B" w:rsidRPr="00771573">
        <w:rPr>
          <w:rFonts w:eastAsia="Calibri"/>
          <w:lang w:val="en-GB" w:eastAsia="en-GB"/>
        </w:rPr>
        <w:t xml:space="preserve">; ii) tackling procurement difficulties of the ICS, in order to link the project with quality technical assistance, as well as modifying the ecosystems health indicators (indicators 8, 9, 10 and 11), for which the project has limited influence. </w:t>
      </w:r>
      <w:r w:rsidR="002F1E4D" w:rsidRPr="00771573">
        <w:rPr>
          <w:rFonts w:eastAsia="Calibri"/>
          <w:lang w:val="en-GB" w:eastAsia="en-GB"/>
        </w:rPr>
        <w:t xml:space="preserve">The unsuitability of these indicators had been raised during the inception workshop without further action from UNDP. </w:t>
      </w:r>
      <w:r w:rsidR="007B24F0" w:rsidRPr="00771573">
        <w:rPr>
          <w:rFonts w:eastAsia="Calibri"/>
          <w:lang w:val="en-GB" w:eastAsia="en-GB"/>
        </w:rPr>
        <w:t xml:space="preserve">High staff turn-over </w:t>
      </w:r>
      <w:r w:rsidR="005154E5" w:rsidRPr="00771573">
        <w:rPr>
          <w:rFonts w:eastAsia="Calibri"/>
          <w:lang w:val="en-GB" w:eastAsia="en-GB"/>
        </w:rPr>
        <w:t>at</w:t>
      </w:r>
      <w:r w:rsidR="007B24F0" w:rsidRPr="00771573">
        <w:rPr>
          <w:rFonts w:eastAsia="Calibri"/>
          <w:lang w:val="en-GB" w:eastAsia="en-GB"/>
        </w:rPr>
        <w:t xml:space="preserve"> the RSC is likely to have affected the </w:t>
      </w:r>
      <w:r w:rsidR="005154E5" w:rsidRPr="00771573">
        <w:rPr>
          <w:rFonts w:eastAsia="Calibri"/>
          <w:lang w:val="en-GB" w:eastAsia="en-GB"/>
        </w:rPr>
        <w:t>speed of response and</w:t>
      </w:r>
      <w:r w:rsidR="007B24F0" w:rsidRPr="00771573">
        <w:rPr>
          <w:rFonts w:eastAsia="Calibri"/>
          <w:lang w:val="en-GB" w:eastAsia="en-GB"/>
        </w:rPr>
        <w:t xml:space="preserve"> technical support to the project, with </w:t>
      </w:r>
      <w:r w:rsidR="007A3C6B" w:rsidRPr="00771573">
        <w:rPr>
          <w:rFonts w:eastAsia="Calibri"/>
          <w:lang w:val="en-GB" w:eastAsia="en-GB"/>
        </w:rPr>
        <w:t xml:space="preserve">three changes on the Regional Technical Advisor </w:t>
      </w:r>
      <w:r w:rsidR="007B24F0" w:rsidRPr="00771573">
        <w:rPr>
          <w:rFonts w:eastAsia="Calibri"/>
          <w:lang w:val="en-GB" w:eastAsia="en-GB"/>
        </w:rPr>
        <w:t>responsible for the project in 2 years.</w:t>
      </w:r>
    </w:p>
    <w:p w14:paraId="3A65AC6E" w14:textId="77777777" w:rsidR="009151CE" w:rsidRPr="00032FE8" w:rsidRDefault="009151CE" w:rsidP="00A60E58">
      <w:pPr>
        <w:pStyle w:val="NumberedParas"/>
        <w:rPr>
          <w:rFonts w:eastAsia="Calibri"/>
          <w:lang w:val="en-GB" w:eastAsia="en-GB"/>
        </w:rPr>
      </w:pPr>
      <w:r w:rsidRPr="00032FE8">
        <w:rPr>
          <w:rFonts w:eastAsia="Calibri"/>
          <w:lang w:val="en-GB" w:eastAsia="en-GB"/>
        </w:rPr>
        <w:t>Regarding the MEEC</w:t>
      </w:r>
      <w:r w:rsidR="007809C6" w:rsidRPr="00032FE8">
        <w:rPr>
          <w:rFonts w:eastAsia="Calibri"/>
          <w:lang w:val="en-GB" w:eastAsia="en-GB"/>
        </w:rPr>
        <w:t>C</w:t>
      </w:r>
      <w:r w:rsidR="005955AC" w:rsidRPr="00032FE8">
        <w:rPr>
          <w:rFonts w:eastAsia="Calibri"/>
          <w:lang w:val="en-GB" w:eastAsia="en-GB"/>
        </w:rPr>
        <w:t xml:space="preserve">, which has the </w:t>
      </w:r>
      <w:r w:rsidRPr="00032FE8">
        <w:rPr>
          <w:lang w:val="en-GB" w:eastAsia="en-ZA"/>
        </w:rPr>
        <w:t>overall responsibility for achieving the project goal and objectives</w:t>
      </w:r>
      <w:r w:rsidR="005955AC" w:rsidRPr="00032FE8">
        <w:rPr>
          <w:lang w:val="en-GB" w:eastAsia="en-ZA"/>
        </w:rPr>
        <w:t xml:space="preserve">, it has designated </w:t>
      </w:r>
      <w:r w:rsidR="005955AC" w:rsidRPr="00032FE8">
        <w:rPr>
          <w:lang w:val="en-GB"/>
        </w:rPr>
        <w:t>the Permanent Secretary</w:t>
      </w:r>
      <w:r w:rsidRPr="00032FE8">
        <w:rPr>
          <w:lang w:val="en-GB"/>
        </w:rPr>
        <w:t xml:space="preserve"> as the National Project Director (NPD). The NPD  provides strategic oversight and guidance to project implementation. The NPD signs and approves the project financial reports</w:t>
      </w:r>
      <w:r w:rsidR="005955AC" w:rsidRPr="00032FE8">
        <w:rPr>
          <w:lang w:val="en-GB"/>
        </w:rPr>
        <w:t xml:space="preserve"> and</w:t>
      </w:r>
      <w:r w:rsidRPr="00032FE8">
        <w:rPr>
          <w:lang w:val="en-GB"/>
        </w:rPr>
        <w:t xml:space="preserve"> the financial requests for advances under any contracts issued under NIM</w:t>
      </w:r>
      <w:r w:rsidR="005955AC" w:rsidRPr="00032FE8">
        <w:rPr>
          <w:lang w:val="en-GB"/>
        </w:rPr>
        <w:t>. He also signed</w:t>
      </w:r>
      <w:r w:rsidRPr="00032FE8">
        <w:rPr>
          <w:lang w:val="en-GB"/>
        </w:rPr>
        <w:t xml:space="preserve"> the MOU between the Government and the Island Conservation Society (ICS).</w:t>
      </w:r>
      <w:r w:rsidR="005955AC" w:rsidRPr="00032FE8">
        <w:rPr>
          <w:lang w:val="en-GB"/>
        </w:rPr>
        <w:t xml:space="preserve"> The MTR finds that although the NPD changed early on in the implmentation process, the Ministry (both the first and the second NPC) remained engaged with the project and were active at the PSC. However, the MTR finds that the NPD could have played a more active role in assisting the project to address the challenges of accessing the Outer Islands and perhaps advocating for the faster approval of the new PA Law. </w:t>
      </w:r>
    </w:p>
    <w:p w14:paraId="6994D518" w14:textId="233E8D33" w:rsidR="0095011F" w:rsidRPr="00032FE8" w:rsidRDefault="0095011F" w:rsidP="007B5215">
      <w:pPr>
        <w:pStyle w:val="RecommendationsText"/>
        <w:rPr>
          <w:rFonts w:eastAsia="Calibri"/>
          <w:lang w:eastAsia="en-GB"/>
        </w:rPr>
      </w:pPr>
      <w:r w:rsidRPr="00032FE8">
        <w:rPr>
          <w:rFonts w:eastAsia="Calibri"/>
          <w:lang w:eastAsia="en-GB"/>
        </w:rPr>
        <w:t xml:space="preserve">Recommendation </w:t>
      </w:r>
      <w:r w:rsidR="000B73A9">
        <w:rPr>
          <w:rFonts w:eastAsia="Calibri"/>
          <w:lang w:val="en-GB" w:eastAsia="en-GB"/>
        </w:rPr>
        <w:t>4</w:t>
      </w:r>
      <w:r w:rsidRPr="00032FE8">
        <w:rPr>
          <w:rFonts w:eastAsia="Calibri"/>
          <w:lang w:eastAsia="en-GB"/>
        </w:rPr>
        <w:t>: The PSC</w:t>
      </w:r>
      <w:r w:rsidR="005955AC" w:rsidRPr="00032FE8">
        <w:rPr>
          <w:rFonts w:eastAsia="Calibri"/>
          <w:lang w:eastAsia="en-GB"/>
        </w:rPr>
        <w:t>, and the NPD in particular</w:t>
      </w:r>
      <w:r w:rsidRPr="00032FE8">
        <w:rPr>
          <w:rFonts w:eastAsia="Calibri"/>
          <w:lang w:eastAsia="en-GB"/>
        </w:rPr>
        <w:t xml:space="preserve"> should work with IDC to </w:t>
      </w:r>
      <w:r w:rsidR="005C2361" w:rsidRPr="00032FE8">
        <w:rPr>
          <w:rFonts w:eastAsia="Calibri"/>
          <w:lang w:eastAsia="en-GB"/>
        </w:rPr>
        <w:t xml:space="preserve">facilitate </w:t>
      </w:r>
      <w:r w:rsidRPr="00032FE8">
        <w:rPr>
          <w:rFonts w:eastAsia="Calibri"/>
          <w:lang w:eastAsia="en-GB"/>
        </w:rPr>
        <w:t>increase</w:t>
      </w:r>
      <w:r w:rsidR="005C2361" w:rsidRPr="00032FE8">
        <w:rPr>
          <w:rFonts w:eastAsia="Calibri"/>
          <w:lang w:eastAsia="en-GB"/>
        </w:rPr>
        <w:t>d</w:t>
      </w:r>
      <w:r w:rsidRPr="00032FE8">
        <w:rPr>
          <w:rFonts w:eastAsia="Calibri"/>
          <w:lang w:eastAsia="en-GB"/>
        </w:rPr>
        <w:t xml:space="preserve"> access to the Islands to enable ICS and </w:t>
      </w:r>
      <w:r w:rsidR="00083EAA" w:rsidRPr="00032FE8">
        <w:rPr>
          <w:rFonts w:eastAsia="Calibri"/>
          <w:lang w:eastAsia="en-GB"/>
        </w:rPr>
        <w:t>PCU</w:t>
      </w:r>
      <w:r w:rsidRPr="00032FE8">
        <w:rPr>
          <w:rFonts w:eastAsia="Calibri"/>
          <w:lang w:eastAsia="en-GB"/>
        </w:rPr>
        <w:t xml:space="preserve"> to accelerate implementation for the remaining project time.</w:t>
      </w:r>
    </w:p>
    <w:p w14:paraId="0DBFF175" w14:textId="0748BBEA" w:rsidR="00032FE8" w:rsidRDefault="00032FE8" w:rsidP="007B5215">
      <w:pPr>
        <w:pStyle w:val="RecommendationsText"/>
        <w:rPr>
          <w:rFonts w:eastAsia="Calibri"/>
          <w:lang w:eastAsia="en-GB"/>
        </w:rPr>
      </w:pPr>
      <w:r w:rsidRPr="00032FE8">
        <w:rPr>
          <w:rFonts w:eastAsia="Calibri"/>
          <w:lang w:eastAsia="en-GB"/>
        </w:rPr>
        <w:t>Recommendation</w:t>
      </w:r>
      <w:r w:rsidR="000B73A9">
        <w:rPr>
          <w:rFonts w:eastAsia="Calibri"/>
          <w:lang w:eastAsia="en-GB"/>
        </w:rPr>
        <w:t xml:space="preserve"> 5</w:t>
      </w:r>
      <w:r>
        <w:rPr>
          <w:rFonts w:eastAsia="Calibri"/>
          <w:lang w:eastAsia="en-GB"/>
        </w:rPr>
        <w:t xml:space="preserve">: UNDP Regional Service Centre should </w:t>
      </w:r>
      <w:r w:rsidR="00EA61B7">
        <w:rPr>
          <w:rFonts w:eastAsia="Calibri"/>
          <w:lang w:eastAsia="en-GB"/>
        </w:rPr>
        <w:t>ensure continuity of Technical Advisors especially for complex projects such as the Outer Islands.</w:t>
      </w:r>
    </w:p>
    <w:p w14:paraId="179ED306" w14:textId="00BE791B" w:rsidR="005955AC" w:rsidRPr="00032FE8" w:rsidRDefault="005955AC" w:rsidP="007B5215">
      <w:pPr>
        <w:pStyle w:val="RecommendationsText"/>
        <w:rPr>
          <w:rFonts w:eastAsia="Calibri"/>
          <w:lang w:eastAsia="en-GB"/>
        </w:rPr>
      </w:pPr>
      <w:r w:rsidRPr="00032FE8">
        <w:rPr>
          <w:rFonts w:eastAsia="Calibri"/>
          <w:lang w:eastAsia="en-GB"/>
        </w:rPr>
        <w:t xml:space="preserve">Recommendation </w:t>
      </w:r>
      <w:r w:rsidR="000B73A9">
        <w:rPr>
          <w:rFonts w:eastAsia="Calibri"/>
          <w:lang w:eastAsia="en-GB"/>
        </w:rPr>
        <w:t>6</w:t>
      </w:r>
      <w:r w:rsidRPr="00032FE8">
        <w:rPr>
          <w:rFonts w:eastAsia="Calibri"/>
          <w:lang w:eastAsia="en-GB"/>
        </w:rPr>
        <w:t xml:space="preserve">: The NPD should advocate for the faster approval of the new PA Law </w:t>
      </w:r>
    </w:p>
    <w:p w14:paraId="43124587" w14:textId="65330B2E" w:rsidR="00F57454" w:rsidRPr="00771573" w:rsidRDefault="003637A3" w:rsidP="007B5215">
      <w:pPr>
        <w:pStyle w:val="RecommendationsText"/>
        <w:rPr>
          <w:rFonts w:eastAsia="Calibri"/>
          <w:lang w:eastAsia="en-GB"/>
        </w:rPr>
      </w:pPr>
      <w:r w:rsidRPr="00032FE8">
        <w:rPr>
          <w:rFonts w:eastAsia="Calibri"/>
          <w:lang w:eastAsia="en-GB"/>
        </w:rPr>
        <w:lastRenderedPageBreak/>
        <w:t>R</w:t>
      </w:r>
      <w:r w:rsidR="000B73A9">
        <w:rPr>
          <w:rFonts w:eastAsia="Calibri"/>
          <w:lang w:eastAsia="en-GB"/>
        </w:rPr>
        <w:t>ecommendation 7</w:t>
      </w:r>
      <w:r w:rsidR="007B24F0" w:rsidRPr="00032FE8">
        <w:rPr>
          <w:rFonts w:eastAsia="Calibri"/>
          <w:lang w:eastAsia="en-GB"/>
        </w:rPr>
        <w:t>:</w:t>
      </w:r>
      <w:r w:rsidR="00AC7857" w:rsidRPr="00032FE8">
        <w:rPr>
          <w:rFonts w:eastAsia="Calibri"/>
          <w:lang w:eastAsia="en-GB"/>
        </w:rPr>
        <w:t xml:space="preserve"> ICS Capacity</w:t>
      </w:r>
      <w:r w:rsidR="00AC7857">
        <w:rPr>
          <w:rFonts w:eastAsia="Calibri"/>
          <w:lang w:eastAsia="en-GB"/>
        </w:rPr>
        <w:t xml:space="preserve"> Assessment undertaken during project formulation should be repeated by an independent entity and used to determine activities ICS can r</w:t>
      </w:r>
      <w:r w:rsidR="005E7BA2" w:rsidRPr="00771573">
        <w:rPr>
          <w:rFonts w:eastAsia="Calibri"/>
          <w:lang w:eastAsia="en-GB"/>
        </w:rPr>
        <w:t>ealistically implement within the project outlines</w:t>
      </w:r>
      <w:r w:rsidR="005E7BA2">
        <w:rPr>
          <w:rFonts w:eastAsia="Calibri"/>
          <w:lang w:eastAsia="en-GB"/>
        </w:rPr>
        <w:t>. Based on th</w:t>
      </w:r>
      <w:r w:rsidR="00AC7857">
        <w:rPr>
          <w:rFonts w:eastAsia="Calibri"/>
          <w:lang w:eastAsia="en-GB"/>
        </w:rPr>
        <w:t>e</w:t>
      </w:r>
      <w:r w:rsidR="005E7BA2">
        <w:rPr>
          <w:rFonts w:eastAsia="Calibri"/>
          <w:lang w:eastAsia="en-GB"/>
        </w:rPr>
        <w:t xml:space="preserve"> findings, </w:t>
      </w:r>
      <w:r w:rsidR="00AC7857">
        <w:rPr>
          <w:rFonts w:eastAsia="Calibri"/>
          <w:lang w:eastAsia="en-GB"/>
        </w:rPr>
        <w:t xml:space="preserve">the implementation strategy should be refined and responsibility transferred from ICS to other parties as deemed necessary to fast track project implementation. </w:t>
      </w:r>
      <w:r w:rsidR="005C2361">
        <w:rPr>
          <w:rFonts w:eastAsia="Calibri"/>
          <w:lang w:eastAsia="en-GB"/>
        </w:rPr>
        <w:t xml:space="preserve"> </w:t>
      </w:r>
    </w:p>
    <w:p w14:paraId="2F02164C" w14:textId="78D6E571" w:rsidR="00F57454" w:rsidRPr="00771573" w:rsidRDefault="0043064B" w:rsidP="00146F08">
      <w:pPr>
        <w:pStyle w:val="Heading2"/>
        <w:rPr>
          <w:rFonts w:eastAsia="Calibri"/>
          <w:lang w:val="en-GB" w:eastAsia="en-GB"/>
        </w:rPr>
      </w:pPr>
      <w:bookmarkStart w:id="26" w:name="_Toc475956263"/>
      <w:r>
        <w:rPr>
          <w:rFonts w:eastAsia="Calibri"/>
          <w:lang w:val="en-GB" w:eastAsia="en-GB"/>
        </w:rPr>
        <w:t>Work Planning</w:t>
      </w:r>
      <w:r w:rsidR="00CB6C95">
        <w:rPr>
          <w:rFonts w:eastAsia="Calibri"/>
          <w:lang w:val="en-GB" w:eastAsia="en-GB"/>
        </w:rPr>
        <w:t xml:space="preserve"> - Moderately Unsatisfactory</w:t>
      </w:r>
      <w:bookmarkEnd w:id="26"/>
    </w:p>
    <w:p w14:paraId="7E1E3BAB" w14:textId="77777777" w:rsidR="002C724E" w:rsidRPr="00447F10" w:rsidRDefault="00655070" w:rsidP="00A60E58">
      <w:pPr>
        <w:pStyle w:val="NumberedParas"/>
        <w:rPr>
          <w:rFonts w:eastAsia="Calibri"/>
          <w:lang w:val="en-GB" w:eastAsia="en-GB"/>
        </w:rPr>
      </w:pPr>
      <w:r w:rsidRPr="00771573">
        <w:rPr>
          <w:rFonts w:eastAsia="Calibri"/>
          <w:lang w:val="en-GB" w:eastAsia="en-GB"/>
        </w:rPr>
        <w:t>The MTR finds that pr</w:t>
      </w:r>
      <w:r w:rsidR="002C724E" w:rsidRPr="00771573">
        <w:rPr>
          <w:rFonts w:eastAsia="Calibri"/>
          <w:lang w:val="en-GB" w:eastAsia="en-GB"/>
        </w:rPr>
        <w:t xml:space="preserve">oject implementation is being guided by the Multi-Year work plan, complemented by Annual Work plans.  </w:t>
      </w:r>
      <w:r w:rsidR="004F4D77" w:rsidRPr="00771573">
        <w:rPr>
          <w:rFonts w:eastAsia="Calibri"/>
          <w:lang w:val="en-GB" w:eastAsia="en-GB"/>
        </w:rPr>
        <w:t xml:space="preserve">The project logframe was discussed at length during the Inception Workshop and a few changes were made, summarised below (Amended logframe in </w:t>
      </w:r>
      <w:r w:rsidR="004F4D77" w:rsidRPr="00447F10">
        <w:rPr>
          <w:rFonts w:eastAsia="Calibri"/>
          <w:lang w:val="en-GB" w:eastAsia="en-GB"/>
        </w:rPr>
        <w:t xml:space="preserve">Annex </w:t>
      </w:r>
      <w:r w:rsidR="00FD60EC" w:rsidRPr="00447F10">
        <w:rPr>
          <w:rFonts w:eastAsia="Calibri"/>
          <w:lang w:val="en-GB" w:eastAsia="en-GB"/>
        </w:rPr>
        <w:t>1</w:t>
      </w:r>
      <w:r w:rsidR="004F4D77" w:rsidRPr="00447F10">
        <w:rPr>
          <w:rFonts w:eastAsia="Calibri"/>
          <w:lang w:val="en-GB" w:eastAsia="en-GB"/>
        </w:rPr>
        <w:t>):</w:t>
      </w:r>
    </w:p>
    <w:p w14:paraId="68E41C0F" w14:textId="77777777" w:rsidR="00427BFD" w:rsidRPr="00771573" w:rsidRDefault="004F4D77" w:rsidP="007B5215">
      <w:pPr>
        <w:pStyle w:val="SeyBullets"/>
      </w:pPr>
      <w:r w:rsidRPr="00771573">
        <w:t xml:space="preserve">Modified target for </w:t>
      </w:r>
      <w:r w:rsidRPr="00771573">
        <w:rPr>
          <w:b/>
        </w:rPr>
        <w:t>Indicator 15 (</w:t>
      </w:r>
      <w:r w:rsidRPr="00771573">
        <w:rPr>
          <w:lang w:val="en-GB"/>
        </w:rPr>
        <w:t xml:space="preserve">Extent (# of hectares) of Desroches and Alphonse Islands with restored native habitats). Lessons drawn from restoration work on </w:t>
      </w:r>
      <w:r w:rsidR="000D6429" w:rsidRPr="00771573">
        <w:t>Denis and North</w:t>
      </w:r>
      <w:r w:rsidR="00427BFD" w:rsidRPr="00771573">
        <w:t xml:space="preserve"> and D’Arros</w:t>
      </w:r>
      <w:r w:rsidR="000D6429" w:rsidRPr="00771573">
        <w:t xml:space="preserve"> island</w:t>
      </w:r>
      <w:r w:rsidR="00427BFD" w:rsidRPr="00771573">
        <w:t>s</w:t>
      </w:r>
      <w:r w:rsidRPr="00771573">
        <w:rPr>
          <w:lang w:val="en-GB"/>
        </w:rPr>
        <w:t xml:space="preserve"> indicated that restoration work is extremely tedious</w:t>
      </w:r>
      <w:r w:rsidR="00427BFD" w:rsidRPr="00771573">
        <w:rPr>
          <w:lang w:val="en-GB"/>
        </w:rPr>
        <w:t xml:space="preserve"> even on inner Islands. A target of 30 hectares was unlikely to be reached on Outer Islands, given the difficulty of access, even with co-finance. The target was therefore reduced from 30 to 15 on each Island. However, the target seems to have been changed again after the formulation of the vegetation management plans for each Island to 22.3 and 17.1 hectares respectively – these being the total areas identified as suitable for restoration on the two Islands. The MTR finds that a target of 15 hectares is reasonable and should be retained as the indicator target. </w:t>
      </w:r>
      <w:r w:rsidR="009D33BA">
        <w:rPr>
          <w:lang w:val="en-GB"/>
        </w:rPr>
        <w:t xml:space="preserve">However, the MTR also finds that the project is unlikely to </w:t>
      </w:r>
      <w:r w:rsidR="007809C6">
        <w:rPr>
          <w:lang w:val="en-GB"/>
        </w:rPr>
        <w:t>mee</w:t>
      </w:r>
      <w:r w:rsidR="009D33BA">
        <w:rPr>
          <w:lang w:val="en-GB"/>
        </w:rPr>
        <w:t xml:space="preserve">t this new target </w:t>
      </w:r>
      <w:r w:rsidR="00685A66">
        <w:rPr>
          <w:lang w:val="en-GB"/>
        </w:rPr>
        <w:t>since IDC has not approved implementation of any rehabilitation work (see discussion and recommendation in a later section).</w:t>
      </w:r>
    </w:p>
    <w:p w14:paraId="12155EEB" w14:textId="77777777" w:rsidR="00186F46" w:rsidRPr="00771573" w:rsidRDefault="00146F08" w:rsidP="007B5215">
      <w:pPr>
        <w:pStyle w:val="SeyBullets"/>
        <w:rPr>
          <w:lang w:val="en-GB"/>
        </w:rPr>
      </w:pPr>
      <w:r>
        <w:rPr>
          <w:lang w:val="en-GB"/>
        </w:rPr>
        <w:t>Discussed and clarified t</w:t>
      </w:r>
      <w:r w:rsidR="00186F46" w:rsidRPr="00771573">
        <w:rPr>
          <w:lang w:val="en-GB"/>
        </w:rPr>
        <w:t xml:space="preserve">argets and suitability for indicators 8-11: It was noted that indicators 8 to 11 (Box 1) had no baseline data or clear targets; it was further acknowledged that the targets could only be set once the baseline values were established. </w:t>
      </w:r>
      <w:r w:rsidR="00130575" w:rsidRPr="00771573">
        <w:rPr>
          <w:lang w:val="en-GB"/>
        </w:rPr>
        <w:t>However, there was no budget for baseline data collection, hence all the baseline values were obtained from secondary literature, and dating as far back as 2008. There is therefore no uniform baseline for one particular year. In addition, the Inception Workshop noted that these  indicators measure parameters which either cannot be influenced by the project alone (e.g. coral reef health), or require the Protected Areas to be set up and the marine areas managed under PA status for several years before any change can be registered (e.g. mangroves, fisheries). The MTR finds that the use of these indicators to measure project success is not appropriate. The project could however set the baselines for future monitoring of these parameters, if the appropriate budget is provided for updating the baseline values collected from literature.</w:t>
      </w:r>
    </w:p>
    <w:p w14:paraId="58E70D53" w14:textId="10566015" w:rsidR="00FC4977" w:rsidRPr="00771573" w:rsidRDefault="00FC4977" w:rsidP="007B5215">
      <w:pPr>
        <w:pStyle w:val="SeyBullets"/>
        <w:rPr>
          <w:lang w:val="en-GB"/>
        </w:rPr>
      </w:pPr>
      <w:r w:rsidRPr="00771573">
        <w:rPr>
          <w:lang w:val="en-GB"/>
        </w:rPr>
        <w:t>Indicator 14 (Pressures from competing natural resources uses in the Outer Islands land- and seascape are reduced through an integrated natural resource management (INRM) framework, including Overall Planning Framework and Landuse Plans). It was noted that the achievement on this indicator would be closely coordinated with the Marine Spatial Planning (MSP) initiative currently being implemented by Government, with Technical support from The Nature Conservancy (TNC). Noting that the MS</w:t>
      </w:r>
      <w:r w:rsidR="004B7906">
        <w:rPr>
          <w:lang w:val="en-GB"/>
        </w:rPr>
        <w:t>P exercise involves the entire Exclusive Economic Z</w:t>
      </w:r>
      <w:r w:rsidRPr="00771573">
        <w:rPr>
          <w:lang w:val="en-GB"/>
        </w:rPr>
        <w:t xml:space="preserve">one (EEZ), the project will provide detailed planning </w:t>
      </w:r>
      <w:r w:rsidR="000F136F">
        <w:rPr>
          <w:lang w:val="en-GB"/>
        </w:rPr>
        <w:t xml:space="preserve">at the </w:t>
      </w:r>
      <w:r w:rsidR="00C539B3">
        <w:rPr>
          <w:lang w:val="en-GB"/>
        </w:rPr>
        <w:t>micro</w:t>
      </w:r>
      <w:r w:rsidR="000F136F">
        <w:rPr>
          <w:lang w:val="en-GB"/>
        </w:rPr>
        <w:t xml:space="preserve">-level for the target sites, </w:t>
      </w:r>
      <w:r w:rsidRPr="00771573">
        <w:rPr>
          <w:lang w:val="en-GB"/>
        </w:rPr>
        <w:t>while the MSP tackles the larger scale planning</w:t>
      </w:r>
      <w:r w:rsidR="000F136F">
        <w:rPr>
          <w:lang w:val="en-GB"/>
        </w:rPr>
        <w:t xml:space="preserve"> for the whole EEZ</w:t>
      </w:r>
      <w:r w:rsidRPr="00771573">
        <w:rPr>
          <w:lang w:val="en-GB"/>
        </w:rPr>
        <w:t xml:space="preserve">. </w:t>
      </w:r>
    </w:p>
    <w:p w14:paraId="32F70C95" w14:textId="77777777" w:rsidR="00FC4977" w:rsidRPr="00771573" w:rsidRDefault="00FC4977" w:rsidP="007B5215">
      <w:pPr>
        <w:pStyle w:val="SeyBullets"/>
        <w:rPr>
          <w:lang w:val="en-GB"/>
        </w:rPr>
      </w:pPr>
      <w:r w:rsidRPr="00771573">
        <w:rPr>
          <w:lang w:val="en-GB"/>
        </w:rPr>
        <w:t xml:space="preserve">Refining the project budget – the project budget was refined to provide a budget for output 1.6 (which had no budget) and to </w:t>
      </w:r>
      <w:r w:rsidR="00323807" w:rsidRPr="00771573">
        <w:rPr>
          <w:lang w:val="en-GB"/>
        </w:rPr>
        <w:t xml:space="preserve">adjust allocation </w:t>
      </w:r>
      <w:r w:rsidRPr="00771573">
        <w:rPr>
          <w:lang w:val="en-GB"/>
        </w:rPr>
        <w:t xml:space="preserve">of funds between years to take into account the </w:t>
      </w:r>
      <w:r w:rsidR="00323807" w:rsidRPr="00771573">
        <w:rPr>
          <w:lang w:val="en-GB"/>
        </w:rPr>
        <w:t xml:space="preserve">late start of project (in 2014 instead of the stipulated 2013). </w:t>
      </w:r>
      <w:r w:rsidRPr="00771573">
        <w:rPr>
          <w:lang w:val="en-GB"/>
        </w:rPr>
        <w:t xml:space="preserve">The </w:t>
      </w:r>
      <w:r w:rsidR="00323807" w:rsidRPr="00771573">
        <w:rPr>
          <w:lang w:val="en-GB"/>
        </w:rPr>
        <w:t>five</w:t>
      </w:r>
      <w:r w:rsidRPr="00771573">
        <w:rPr>
          <w:lang w:val="en-GB"/>
        </w:rPr>
        <w:t xml:space="preserve"> year project now extends over into 2018.  </w:t>
      </w:r>
    </w:p>
    <w:p w14:paraId="4AAA8B64" w14:textId="77777777" w:rsidR="00130575" w:rsidRPr="00771573" w:rsidRDefault="00130575" w:rsidP="00130575">
      <w:pPr>
        <w:pStyle w:val="Caption"/>
        <w:rPr>
          <w:szCs w:val="22"/>
        </w:rPr>
      </w:pPr>
      <w:bookmarkStart w:id="27" w:name="_Toc473017032"/>
      <w:r w:rsidRPr="00771573">
        <w:rPr>
          <w:szCs w:val="22"/>
        </w:rPr>
        <w:t xml:space="preserve">Box </w:t>
      </w:r>
      <w:r w:rsidRPr="00771573">
        <w:rPr>
          <w:szCs w:val="22"/>
        </w:rPr>
        <w:fldChar w:fldCharType="begin"/>
      </w:r>
      <w:r w:rsidRPr="00771573">
        <w:rPr>
          <w:szCs w:val="22"/>
        </w:rPr>
        <w:instrText xml:space="preserve"> SEQ Box \* ARABIC </w:instrText>
      </w:r>
      <w:r w:rsidRPr="00771573">
        <w:rPr>
          <w:szCs w:val="22"/>
        </w:rPr>
        <w:fldChar w:fldCharType="separate"/>
      </w:r>
      <w:r w:rsidR="001B69EC">
        <w:rPr>
          <w:noProof/>
          <w:szCs w:val="22"/>
        </w:rPr>
        <w:t>1</w:t>
      </w:r>
      <w:r w:rsidRPr="00771573">
        <w:rPr>
          <w:szCs w:val="22"/>
        </w:rPr>
        <w:fldChar w:fldCharType="end"/>
      </w:r>
      <w:r w:rsidRPr="00771573">
        <w:rPr>
          <w:szCs w:val="22"/>
        </w:rPr>
        <w:t>: Indicators 8, 9, 10 and 11</w:t>
      </w:r>
      <w:bookmarkEnd w:id="27"/>
    </w:p>
    <w:tbl>
      <w:tblPr>
        <w:tblW w:w="6476"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6"/>
      </w:tblGrid>
      <w:tr w:rsidR="00186F46" w:rsidRPr="005A6AC8" w14:paraId="58B6C6D2" w14:textId="77777777" w:rsidTr="005A6AC8">
        <w:tc>
          <w:tcPr>
            <w:tcW w:w="6476" w:type="dxa"/>
            <w:shd w:val="clear" w:color="auto" w:fill="auto"/>
          </w:tcPr>
          <w:p w14:paraId="0BB25E50" w14:textId="77777777" w:rsidR="00186F46" w:rsidRPr="005A6AC8" w:rsidRDefault="00186F46" w:rsidP="005A6AC8">
            <w:pPr>
              <w:pStyle w:val="PIFnumberedOutputs"/>
              <w:numPr>
                <w:ilvl w:val="0"/>
                <w:numId w:val="0"/>
              </w:numPr>
              <w:tabs>
                <w:tab w:val="clear" w:pos="72"/>
              </w:tabs>
              <w:rPr>
                <w:bCs/>
                <w:sz w:val="22"/>
                <w:szCs w:val="22"/>
                <w:lang w:val="en-GB"/>
              </w:rPr>
            </w:pPr>
            <w:r w:rsidRPr="005A6AC8">
              <w:rPr>
                <w:sz w:val="22"/>
                <w:szCs w:val="22"/>
                <w:lang w:val="en-GB"/>
              </w:rPr>
              <w:t>8. Coral reef health, as measured by:</w:t>
            </w:r>
            <w:r w:rsidR="00130575" w:rsidRPr="005A6AC8">
              <w:rPr>
                <w:sz w:val="22"/>
                <w:szCs w:val="22"/>
                <w:lang w:val="en-GB"/>
              </w:rPr>
              <w:t xml:space="preserve"> </w:t>
            </w:r>
            <w:r w:rsidRPr="005A6AC8">
              <w:rPr>
                <w:bCs/>
                <w:sz w:val="22"/>
                <w:szCs w:val="22"/>
                <w:lang w:val="en-GB"/>
              </w:rPr>
              <w:t>Percent live hard coral cover</w:t>
            </w:r>
            <w:r w:rsidR="00130575" w:rsidRPr="005A6AC8">
              <w:rPr>
                <w:bCs/>
                <w:sz w:val="22"/>
                <w:szCs w:val="22"/>
                <w:lang w:val="en-GB"/>
              </w:rPr>
              <w:t xml:space="preserve">; </w:t>
            </w:r>
            <w:r w:rsidRPr="005A6AC8">
              <w:rPr>
                <w:bCs/>
                <w:sz w:val="22"/>
                <w:szCs w:val="22"/>
                <w:lang w:val="en-GB"/>
              </w:rPr>
              <w:t>Percent dead hard coral cover</w:t>
            </w:r>
            <w:r w:rsidR="00130575" w:rsidRPr="005A6AC8">
              <w:rPr>
                <w:bCs/>
                <w:sz w:val="22"/>
                <w:szCs w:val="22"/>
                <w:lang w:val="en-GB"/>
              </w:rPr>
              <w:t xml:space="preserve">; </w:t>
            </w:r>
            <w:r w:rsidRPr="005A6AC8">
              <w:rPr>
                <w:bCs/>
                <w:sz w:val="22"/>
                <w:szCs w:val="22"/>
                <w:lang w:val="en-GB"/>
              </w:rPr>
              <w:t>Number of coral recruits (per m</w:t>
            </w:r>
            <w:r w:rsidRPr="005A6AC8">
              <w:rPr>
                <w:bCs/>
                <w:sz w:val="22"/>
                <w:szCs w:val="22"/>
                <w:vertAlign w:val="superscript"/>
                <w:lang w:val="en-GB"/>
              </w:rPr>
              <w:t>2</w:t>
            </w:r>
            <w:r w:rsidRPr="005A6AC8">
              <w:rPr>
                <w:bCs/>
                <w:sz w:val="22"/>
                <w:szCs w:val="22"/>
                <w:lang w:val="en-GB"/>
              </w:rPr>
              <w:t>)</w:t>
            </w:r>
          </w:p>
          <w:p w14:paraId="54D8D484" w14:textId="77777777" w:rsidR="00186F46" w:rsidRPr="005A6AC8" w:rsidRDefault="00186F46" w:rsidP="005A6AC8">
            <w:pPr>
              <w:pStyle w:val="PIFnumberedOutputs"/>
              <w:numPr>
                <w:ilvl w:val="0"/>
                <w:numId w:val="0"/>
              </w:numPr>
              <w:tabs>
                <w:tab w:val="clear" w:pos="72"/>
              </w:tabs>
              <w:rPr>
                <w:bCs/>
                <w:sz w:val="22"/>
                <w:szCs w:val="22"/>
                <w:lang w:val="en-GB"/>
              </w:rPr>
            </w:pPr>
            <w:r w:rsidRPr="005A6AC8">
              <w:rPr>
                <w:bCs/>
                <w:sz w:val="22"/>
                <w:szCs w:val="22"/>
                <w:lang w:val="en-GB"/>
              </w:rPr>
              <w:t>9. Mangrove health, as measured by:</w:t>
            </w:r>
            <w:r w:rsidR="00130575" w:rsidRPr="005A6AC8">
              <w:rPr>
                <w:bCs/>
                <w:sz w:val="22"/>
                <w:szCs w:val="22"/>
                <w:lang w:val="en-GB"/>
              </w:rPr>
              <w:t xml:space="preserve"> </w:t>
            </w:r>
            <w:r w:rsidRPr="005A6AC8">
              <w:rPr>
                <w:bCs/>
                <w:sz w:val="22"/>
                <w:szCs w:val="22"/>
                <w:lang w:val="en-GB"/>
              </w:rPr>
              <w:t>Average height and/or DBH</w:t>
            </w:r>
            <w:r w:rsidR="00130575" w:rsidRPr="005A6AC8">
              <w:rPr>
                <w:bCs/>
                <w:sz w:val="22"/>
                <w:szCs w:val="22"/>
                <w:lang w:val="en-GB"/>
              </w:rPr>
              <w:t xml:space="preserve">; </w:t>
            </w:r>
            <w:r w:rsidRPr="005A6AC8">
              <w:rPr>
                <w:bCs/>
                <w:sz w:val="22"/>
                <w:szCs w:val="22"/>
                <w:lang w:val="en-GB"/>
              </w:rPr>
              <w:t># of hectares</w:t>
            </w:r>
          </w:p>
          <w:p w14:paraId="1D5DA14D" w14:textId="77777777" w:rsidR="00186F46" w:rsidRPr="005A6AC8" w:rsidRDefault="00186F46" w:rsidP="005A6AC8">
            <w:pPr>
              <w:pStyle w:val="PIFnumberedOutputs"/>
              <w:numPr>
                <w:ilvl w:val="0"/>
                <w:numId w:val="0"/>
              </w:numPr>
              <w:tabs>
                <w:tab w:val="clear" w:pos="72"/>
              </w:tabs>
              <w:rPr>
                <w:bCs/>
                <w:sz w:val="22"/>
                <w:szCs w:val="22"/>
                <w:lang w:val="en-GB"/>
              </w:rPr>
            </w:pPr>
            <w:r w:rsidRPr="005A6AC8">
              <w:rPr>
                <w:bCs/>
                <w:sz w:val="22"/>
                <w:szCs w:val="22"/>
                <w:lang w:val="en-GB"/>
              </w:rPr>
              <w:t>10. Seagrass bed health, as measured by # of hectares</w:t>
            </w:r>
          </w:p>
          <w:p w14:paraId="2C01B62E" w14:textId="77777777" w:rsidR="00186F46" w:rsidRPr="005A6AC8" w:rsidRDefault="00186F46" w:rsidP="005A6AC8">
            <w:pPr>
              <w:pStyle w:val="PIFnumberedOutputs"/>
              <w:numPr>
                <w:ilvl w:val="0"/>
                <w:numId w:val="0"/>
              </w:numPr>
              <w:tabs>
                <w:tab w:val="clear" w:pos="72"/>
              </w:tabs>
              <w:rPr>
                <w:sz w:val="22"/>
                <w:szCs w:val="22"/>
              </w:rPr>
            </w:pPr>
            <w:r w:rsidRPr="005A6AC8">
              <w:rPr>
                <w:bCs/>
                <w:sz w:val="22"/>
                <w:szCs w:val="22"/>
                <w:lang w:val="en-GB"/>
              </w:rPr>
              <w:lastRenderedPageBreak/>
              <w:t>11. Health of selected reef fish stocks, as measured by:</w:t>
            </w:r>
            <w:r w:rsidR="00130575" w:rsidRPr="005A6AC8">
              <w:rPr>
                <w:bCs/>
                <w:sz w:val="22"/>
                <w:szCs w:val="22"/>
                <w:lang w:val="en-GB"/>
              </w:rPr>
              <w:t xml:space="preserve"> </w:t>
            </w:r>
            <w:r w:rsidRPr="005A6AC8">
              <w:rPr>
                <w:bCs/>
                <w:sz w:val="22"/>
                <w:szCs w:val="22"/>
                <w:lang w:val="en-GB"/>
              </w:rPr>
              <w:t>Abundance per m</w:t>
            </w:r>
            <w:r w:rsidRPr="005A6AC8">
              <w:rPr>
                <w:bCs/>
                <w:sz w:val="22"/>
                <w:szCs w:val="22"/>
                <w:vertAlign w:val="superscript"/>
                <w:lang w:val="en-GB"/>
              </w:rPr>
              <w:t>3</w:t>
            </w:r>
            <w:r w:rsidR="00130575" w:rsidRPr="005A6AC8">
              <w:rPr>
                <w:bCs/>
                <w:sz w:val="22"/>
                <w:szCs w:val="22"/>
                <w:lang w:val="en-GB"/>
              </w:rPr>
              <w:t xml:space="preserve">; </w:t>
            </w:r>
            <w:r w:rsidRPr="005A6AC8">
              <w:rPr>
                <w:bCs/>
                <w:sz w:val="22"/>
                <w:szCs w:val="22"/>
                <w:lang w:val="en-GB"/>
              </w:rPr>
              <w:t>Species diversity</w:t>
            </w:r>
            <w:r w:rsidR="00616279" w:rsidRPr="005A6AC8">
              <w:rPr>
                <w:bCs/>
                <w:sz w:val="22"/>
                <w:szCs w:val="22"/>
                <w:lang w:val="en-GB"/>
              </w:rPr>
              <w:t xml:space="preserve">; </w:t>
            </w:r>
            <w:r w:rsidRPr="005A6AC8">
              <w:rPr>
                <w:bCs/>
                <w:sz w:val="22"/>
                <w:szCs w:val="22"/>
                <w:lang w:val="en-GB"/>
              </w:rPr>
              <w:t>Biomass in kg per m</w:t>
            </w:r>
            <w:r w:rsidRPr="005A6AC8">
              <w:rPr>
                <w:bCs/>
                <w:sz w:val="22"/>
                <w:szCs w:val="22"/>
                <w:vertAlign w:val="superscript"/>
                <w:lang w:val="en-GB"/>
              </w:rPr>
              <w:t>3</w:t>
            </w:r>
          </w:p>
        </w:tc>
      </w:tr>
    </w:tbl>
    <w:p w14:paraId="76F64465" w14:textId="77777777" w:rsidR="00DF187A" w:rsidRPr="00771573" w:rsidRDefault="00323807" w:rsidP="00A60E58">
      <w:pPr>
        <w:pStyle w:val="NumberedParas"/>
      </w:pPr>
      <w:r w:rsidRPr="00771573">
        <w:lastRenderedPageBreak/>
        <w:t xml:space="preserve">The MTR finds that the slight changes </w:t>
      </w:r>
      <w:r w:rsidR="00685A66">
        <w:t xml:space="preserve">to the logframe (and targets) </w:t>
      </w:r>
      <w:r w:rsidRPr="00771573">
        <w:t xml:space="preserve">were approved by the relevant authorities (PSC, UNDP). </w:t>
      </w:r>
      <w:r w:rsidR="00655070" w:rsidRPr="00771573">
        <w:t xml:space="preserve">The MTR </w:t>
      </w:r>
      <w:r w:rsidR="00146F08">
        <w:t xml:space="preserve">also </w:t>
      </w:r>
      <w:r w:rsidR="00655070" w:rsidRPr="00771573">
        <w:t xml:space="preserve">finds that </w:t>
      </w:r>
      <w:r w:rsidR="00CC28CF" w:rsidRPr="00771573">
        <w:t xml:space="preserve">project partners made effort to use the project logframe as a management tool but success was hampered by the followings: </w:t>
      </w:r>
    </w:p>
    <w:p w14:paraId="60AADC49" w14:textId="77777777" w:rsidR="00443D31" w:rsidRPr="00032FE8" w:rsidRDefault="008B07DD" w:rsidP="007B5215">
      <w:pPr>
        <w:pStyle w:val="SeyBullets"/>
      </w:pPr>
      <w:r w:rsidRPr="00032FE8">
        <w:rPr>
          <w:b/>
        </w:rPr>
        <w:t xml:space="preserve">Delays with disbursements at the beginning of </w:t>
      </w:r>
      <w:r w:rsidR="00AD3E83" w:rsidRPr="00032FE8">
        <w:rPr>
          <w:b/>
        </w:rPr>
        <w:t>the project</w:t>
      </w:r>
      <w:r w:rsidR="00AD3E83" w:rsidRPr="00032FE8">
        <w:t>: The MTR finds that implementation by ICS in the first quarter of the project (Sept</w:t>
      </w:r>
      <w:r w:rsidR="001D602A" w:rsidRPr="00032FE8">
        <w:t xml:space="preserve"> – December 2014) was affected by delayed disbursement. </w:t>
      </w:r>
      <w:r w:rsidR="00443D31" w:rsidRPr="00032FE8">
        <w:t xml:space="preserve">Minutes of the PSC meetings show that delays in disbursements occurred while the project was establishing financial management systems and slow processing between the MEECC and the Central Bank. </w:t>
      </w:r>
      <w:r w:rsidR="001D602A" w:rsidRPr="00032FE8">
        <w:t xml:space="preserve">Although </w:t>
      </w:r>
      <w:r w:rsidR="00443D31" w:rsidRPr="00032FE8">
        <w:t xml:space="preserve">the </w:t>
      </w:r>
      <w:r w:rsidR="00AD3E83" w:rsidRPr="00032FE8">
        <w:t xml:space="preserve">ICS </w:t>
      </w:r>
      <w:r w:rsidR="001D602A" w:rsidRPr="00032FE8">
        <w:t>used its own resources where possible, this delay reverberated into the second quarter because of missed opportunities to transport equipment to the Outer Islands (they missed two IDC boats</w:t>
      </w:r>
      <w:r w:rsidR="00443D31" w:rsidRPr="00032FE8">
        <w:t>). However, although UNDP (learning from previous projects) addressed this challenge early on, (holding meetings with the Finance Ministry, PCU, NPD), the challenge of slow disbursements still remains;</w:t>
      </w:r>
    </w:p>
    <w:p w14:paraId="15D1D7A1" w14:textId="38C46B39" w:rsidR="001D602A" w:rsidRPr="00032FE8" w:rsidRDefault="00443D31" w:rsidP="007B5215">
      <w:pPr>
        <w:pStyle w:val="RecommendationsText"/>
        <w:rPr>
          <w:rFonts w:eastAsia="Calibri"/>
          <w:lang w:eastAsia="en-GB"/>
        </w:rPr>
      </w:pPr>
      <w:r w:rsidRPr="00032FE8">
        <w:rPr>
          <w:rFonts w:eastAsia="Calibri"/>
          <w:lang w:eastAsia="en-GB"/>
        </w:rPr>
        <w:t>Recom</w:t>
      </w:r>
      <w:r w:rsidR="00EA61B7">
        <w:rPr>
          <w:rFonts w:eastAsia="Calibri"/>
          <w:lang w:eastAsia="en-GB"/>
        </w:rPr>
        <w:t xml:space="preserve">mendation </w:t>
      </w:r>
      <w:r w:rsidR="000B73A9">
        <w:rPr>
          <w:rFonts w:eastAsia="Calibri"/>
          <w:lang w:val="en-GB" w:eastAsia="en-GB"/>
        </w:rPr>
        <w:t>8</w:t>
      </w:r>
      <w:r w:rsidRPr="00032FE8">
        <w:rPr>
          <w:rFonts w:eastAsia="Calibri"/>
          <w:lang w:eastAsia="en-GB"/>
        </w:rPr>
        <w:t xml:space="preserve">: </w:t>
      </w:r>
      <w:r w:rsidR="00054C74" w:rsidRPr="00032FE8">
        <w:rPr>
          <w:rFonts w:eastAsia="Calibri"/>
          <w:lang w:eastAsia="en-GB"/>
        </w:rPr>
        <w:t xml:space="preserve">The MEECC and </w:t>
      </w:r>
      <w:r w:rsidRPr="00032FE8">
        <w:rPr>
          <w:rFonts w:eastAsia="Calibri"/>
          <w:lang w:eastAsia="en-GB"/>
        </w:rPr>
        <w:t xml:space="preserve">GEF OFP </w:t>
      </w:r>
      <w:r w:rsidR="00054C74" w:rsidRPr="00032FE8">
        <w:rPr>
          <w:rFonts w:eastAsia="Calibri"/>
          <w:lang w:eastAsia="en-GB"/>
        </w:rPr>
        <w:t xml:space="preserve">should discuss the challenge </w:t>
      </w:r>
      <w:r w:rsidRPr="00032FE8">
        <w:rPr>
          <w:rFonts w:eastAsia="Calibri"/>
          <w:lang w:eastAsia="en-GB"/>
        </w:rPr>
        <w:t>with the Ministry of Finance</w:t>
      </w:r>
      <w:r w:rsidR="00054C74" w:rsidRPr="00032FE8">
        <w:rPr>
          <w:rFonts w:eastAsia="Calibri"/>
          <w:lang w:eastAsia="en-GB"/>
        </w:rPr>
        <w:t xml:space="preserve"> to find  lasting solutions for all GEF projects in the country; including exploring the use of </w:t>
      </w:r>
      <w:r w:rsidRPr="00032FE8">
        <w:rPr>
          <w:rFonts w:eastAsia="Calibri"/>
          <w:lang w:eastAsia="en-GB"/>
        </w:rPr>
        <w:t>project account</w:t>
      </w:r>
      <w:r w:rsidR="00054C74" w:rsidRPr="00032FE8">
        <w:rPr>
          <w:rFonts w:eastAsia="Calibri"/>
          <w:lang w:eastAsia="en-GB"/>
        </w:rPr>
        <w:t>s</w:t>
      </w:r>
      <w:r w:rsidRPr="00032FE8">
        <w:rPr>
          <w:rFonts w:eastAsia="Calibri"/>
          <w:lang w:eastAsia="en-GB"/>
        </w:rPr>
        <w:t xml:space="preserve"> with Commercial Banks</w:t>
      </w:r>
      <w:r w:rsidR="00B13E07">
        <w:rPr>
          <w:rFonts w:eastAsia="Calibri"/>
          <w:lang w:val="en-GB" w:eastAsia="en-GB"/>
        </w:rPr>
        <w:t xml:space="preserve"> and training project staff regularly on UNDP financial procedures</w:t>
      </w:r>
      <w:r w:rsidR="00B13E07">
        <w:rPr>
          <w:rFonts w:eastAsia="Calibri"/>
          <w:lang w:eastAsia="en-GB"/>
        </w:rPr>
        <w:t>, especially when the implementing partner institutions experience</w:t>
      </w:r>
      <w:r w:rsidR="00B13E07">
        <w:rPr>
          <w:rFonts w:eastAsia="Calibri"/>
          <w:lang w:val="en-GB" w:eastAsia="en-GB"/>
        </w:rPr>
        <w:t xml:space="preserve"> high staff turn-over.</w:t>
      </w:r>
    </w:p>
    <w:p w14:paraId="2E49FFAD" w14:textId="77777777" w:rsidR="00866115" w:rsidRPr="00771573" w:rsidRDefault="00CC28CF" w:rsidP="007B5215">
      <w:pPr>
        <w:pStyle w:val="SeyBullets"/>
      </w:pPr>
      <w:r w:rsidRPr="00032FE8">
        <w:rPr>
          <w:b/>
        </w:rPr>
        <w:t>Risks and assumptions:</w:t>
      </w:r>
      <w:r w:rsidRPr="00032FE8">
        <w:t xml:space="preserve"> </w:t>
      </w:r>
      <w:r w:rsidR="00146F08" w:rsidRPr="00032FE8">
        <w:t>as explained in</w:t>
      </w:r>
      <w:r w:rsidR="00146F08" w:rsidRPr="00146F08">
        <w:t xml:space="preserve"> section </w:t>
      </w:r>
      <w:r w:rsidR="00866115" w:rsidRPr="00146F08">
        <w:t xml:space="preserve">the table </w:t>
      </w:r>
      <w:r w:rsidR="00146F08" w:rsidRPr="00146F08">
        <w:t>1, section 2.1.</w:t>
      </w:r>
      <w:r w:rsidR="00146F08">
        <w:t xml:space="preserve"> it is noted that the </w:t>
      </w:r>
      <w:r w:rsidR="00E44084" w:rsidRPr="00771573">
        <w:t xml:space="preserve"> project has consistently updated the risk log</w:t>
      </w:r>
      <w:r w:rsidR="00146F08">
        <w:t xml:space="preserve"> and reported on them dilligently</w:t>
      </w:r>
      <w:r w:rsidR="00E44084" w:rsidRPr="00771573">
        <w:t>.</w:t>
      </w:r>
    </w:p>
    <w:p w14:paraId="67E24E8F" w14:textId="6E80F6EE" w:rsidR="002C724E" w:rsidRPr="00146F08" w:rsidRDefault="0033658E" w:rsidP="007B5215">
      <w:pPr>
        <w:pStyle w:val="SeyBullets"/>
        <w:rPr>
          <w:lang w:val="en-GB" w:eastAsia="en-GB"/>
        </w:rPr>
      </w:pPr>
      <w:r w:rsidRPr="00146F08">
        <w:rPr>
          <w:b/>
        </w:rPr>
        <w:t>Difficulty of accessing Islands</w:t>
      </w:r>
      <w:r w:rsidRPr="00771573">
        <w:t xml:space="preserve"> – the use of the project workplans and logframe to guide project implementation was further hampered by difficulty of accessing the Islands. As explained in the previous section, the Outer Islands are under the management of the Island</w:t>
      </w:r>
      <w:r w:rsidR="00F71C23">
        <w:t>s</w:t>
      </w:r>
      <w:r w:rsidRPr="00771573">
        <w:t xml:space="preserve"> Development </w:t>
      </w:r>
      <w:r w:rsidR="00E914CD">
        <w:t xml:space="preserve">Company </w:t>
      </w:r>
      <w:r w:rsidRPr="00771573">
        <w:t xml:space="preserve">(IDC), which controls transport and accommodation on the Islands. ICS was </w:t>
      </w:r>
      <w:r w:rsidR="000F136F">
        <w:t>expected, due to their close relationship and proximity to IDC,</w:t>
      </w:r>
      <w:r w:rsidR="000F136F" w:rsidRPr="00771573">
        <w:t xml:space="preserve"> </w:t>
      </w:r>
      <w:r w:rsidRPr="00771573">
        <w:t>to facilitate the communication and arrangements for field work between the project and IDC. However, the MTR finds that ICS did not effectively facilitate communication or arrangements for field work in a timely manne</w:t>
      </w:r>
      <w:r w:rsidR="004B7906">
        <w:t xml:space="preserve">r, </w:t>
      </w:r>
      <w:r w:rsidR="000F136F">
        <w:t>either for its own staff, consultants man</w:t>
      </w:r>
      <w:r w:rsidR="00F71C23">
        <w:t>a</w:t>
      </w:r>
      <w:r w:rsidR="000F136F">
        <w:t>ged by itself or for PCU monitoring</w:t>
      </w:r>
      <w:r w:rsidRPr="00032FE8">
        <w:t xml:space="preserve">. This was exacerbated by the </w:t>
      </w:r>
      <w:r w:rsidR="00B13E07">
        <w:t xml:space="preserve">frequent absence of </w:t>
      </w:r>
      <w:r w:rsidRPr="00032FE8">
        <w:t xml:space="preserve">IDC </w:t>
      </w:r>
      <w:r w:rsidR="00B13E07">
        <w:t xml:space="preserve">from </w:t>
      </w:r>
      <w:r w:rsidRPr="00032FE8">
        <w:t>PSC</w:t>
      </w:r>
      <w:r w:rsidR="00B13E07">
        <w:t xml:space="preserve"> meetings</w:t>
      </w:r>
      <w:r w:rsidRPr="00032FE8">
        <w:t xml:space="preserve">, </w:t>
      </w:r>
      <w:r w:rsidR="009875E0" w:rsidRPr="00032FE8">
        <w:t>which made it difficult to determine whether PSC decisions had the approval of IDC senior management.</w:t>
      </w:r>
      <w:r w:rsidR="009875E0" w:rsidRPr="00771573">
        <w:t xml:space="preserve"> A case in point is the stoppage of revegetation work on Alphonse Island. Rehabilitation had started on Alphonse, in line with a </w:t>
      </w:r>
      <w:r w:rsidR="003D331F" w:rsidRPr="00771573">
        <w:t xml:space="preserve">project </w:t>
      </w:r>
      <w:r w:rsidR="009875E0" w:rsidRPr="00771573">
        <w:t>workplan</w:t>
      </w:r>
      <w:r w:rsidR="003D331F" w:rsidRPr="00771573">
        <w:t xml:space="preserve">, both </w:t>
      </w:r>
      <w:r w:rsidR="009875E0" w:rsidRPr="00771573">
        <w:t xml:space="preserve">approved by the PSC. A demonstration plot had been set up under the supervision of the Island Conservation Officer, who is also a Forest Engineer. However, the CEO of IDC </w:t>
      </w:r>
      <w:r w:rsidR="002C724E" w:rsidRPr="00146F08">
        <w:rPr>
          <w:color w:val="000000"/>
          <w:lang w:val="en-GB" w:eastAsia="en-GB"/>
        </w:rPr>
        <w:t xml:space="preserve"> did not agree with the rehabilitation and ordered it to be stopped, including closing/dismantling of </w:t>
      </w:r>
      <w:r w:rsidR="009875E0" w:rsidRPr="00146F08">
        <w:rPr>
          <w:color w:val="000000"/>
          <w:lang w:val="en-GB" w:eastAsia="en-GB"/>
        </w:rPr>
        <w:t>the</w:t>
      </w:r>
      <w:r w:rsidR="002C724E" w:rsidRPr="00146F08">
        <w:rPr>
          <w:color w:val="000000"/>
          <w:lang w:val="en-GB" w:eastAsia="en-GB"/>
        </w:rPr>
        <w:t xml:space="preserve"> well-established tree nursery that had both a rehabilitation and an awareness raising function</w:t>
      </w:r>
      <w:r w:rsidR="003206DB" w:rsidRPr="003206DB">
        <w:rPr>
          <w:rStyle w:val="FootnoteReference"/>
        </w:rPr>
        <w:t xml:space="preserve"> </w:t>
      </w:r>
      <w:r w:rsidR="003206DB">
        <w:rPr>
          <w:rStyle w:val="FootnoteReference"/>
        </w:rPr>
        <w:footnoteReference w:id="10"/>
      </w:r>
      <w:r w:rsidR="002C724E" w:rsidRPr="00146F08">
        <w:rPr>
          <w:color w:val="000000"/>
          <w:lang w:val="en-GB" w:eastAsia="en-GB"/>
        </w:rPr>
        <w:t xml:space="preserve">.  </w:t>
      </w:r>
      <w:r w:rsidR="009875E0" w:rsidRPr="00146F08">
        <w:rPr>
          <w:color w:val="000000"/>
          <w:lang w:val="en-GB" w:eastAsia="en-GB"/>
        </w:rPr>
        <w:t xml:space="preserve">The project PIR for 2016 reports that </w:t>
      </w:r>
      <w:r w:rsidR="003D331F" w:rsidRPr="00146F08">
        <w:rPr>
          <w:color w:val="000000"/>
          <w:lang w:val="en-GB" w:eastAsia="en-GB"/>
        </w:rPr>
        <w:t xml:space="preserve">while the CEO is not against rehabilitation per se, </w:t>
      </w:r>
      <w:r w:rsidR="009875E0" w:rsidRPr="00146F08">
        <w:rPr>
          <w:color w:val="000000"/>
          <w:lang w:val="en-GB" w:eastAsia="en-GB"/>
        </w:rPr>
        <w:t xml:space="preserve">the </w:t>
      </w:r>
      <w:r w:rsidR="002C724E" w:rsidRPr="00146F08">
        <w:rPr>
          <w:color w:val="000000"/>
          <w:lang w:val="en-GB" w:eastAsia="en-GB"/>
        </w:rPr>
        <w:t>reason</w:t>
      </w:r>
      <w:r w:rsidR="003D331F" w:rsidRPr="00146F08">
        <w:rPr>
          <w:color w:val="000000"/>
          <w:lang w:val="en-GB" w:eastAsia="en-GB"/>
        </w:rPr>
        <w:t>s</w:t>
      </w:r>
      <w:r w:rsidR="002C724E" w:rsidRPr="00146F08">
        <w:rPr>
          <w:color w:val="000000"/>
          <w:lang w:val="en-GB" w:eastAsia="en-GB"/>
        </w:rPr>
        <w:t xml:space="preserve"> for th</w:t>
      </w:r>
      <w:r w:rsidR="009875E0" w:rsidRPr="00146F08">
        <w:rPr>
          <w:color w:val="000000"/>
          <w:lang w:val="en-GB" w:eastAsia="en-GB"/>
        </w:rPr>
        <w:t>e disagreement</w:t>
      </w:r>
      <w:r w:rsidR="002C724E" w:rsidRPr="00146F08">
        <w:rPr>
          <w:color w:val="000000"/>
          <w:lang w:val="en-GB" w:eastAsia="en-GB"/>
        </w:rPr>
        <w:t xml:space="preserve"> seems to be mainly that </w:t>
      </w:r>
      <w:r w:rsidR="003D331F" w:rsidRPr="00146F08">
        <w:rPr>
          <w:color w:val="000000"/>
          <w:lang w:val="en-GB" w:eastAsia="en-GB"/>
        </w:rPr>
        <w:t xml:space="preserve">i) </w:t>
      </w:r>
      <w:r w:rsidR="002C724E" w:rsidRPr="00146F08">
        <w:rPr>
          <w:color w:val="000000"/>
          <w:lang w:val="en-GB" w:eastAsia="en-GB"/>
        </w:rPr>
        <w:t>the trees being replanted were not timber species that could subsequently be used for construction</w:t>
      </w:r>
      <w:r w:rsidR="003D331F" w:rsidRPr="00146F08">
        <w:rPr>
          <w:color w:val="000000"/>
          <w:lang w:val="en-GB" w:eastAsia="en-GB"/>
        </w:rPr>
        <w:t xml:space="preserve">; ii) the need to wait for </w:t>
      </w:r>
      <w:r w:rsidR="002C724E" w:rsidRPr="00146F08">
        <w:rPr>
          <w:color w:val="000000"/>
          <w:lang w:val="en-GB" w:eastAsia="en-GB"/>
        </w:rPr>
        <w:t xml:space="preserve">pilot work </w:t>
      </w:r>
      <w:r w:rsidR="003D331F" w:rsidRPr="00146F08">
        <w:rPr>
          <w:color w:val="000000"/>
          <w:lang w:val="en-GB" w:eastAsia="en-GB"/>
        </w:rPr>
        <w:t xml:space="preserve">on rehabilitation </w:t>
      </w:r>
      <w:r w:rsidR="002C724E" w:rsidRPr="00146F08">
        <w:rPr>
          <w:color w:val="000000"/>
          <w:lang w:val="en-GB" w:eastAsia="en-GB"/>
        </w:rPr>
        <w:t xml:space="preserve">to be undertaken at Desroches.  </w:t>
      </w:r>
      <w:r w:rsidR="003206DB">
        <w:rPr>
          <w:color w:val="000000"/>
          <w:lang w:val="en-GB" w:eastAsia="en-GB"/>
        </w:rPr>
        <w:t>However, the</w:t>
      </w:r>
      <w:r w:rsidR="003206DB">
        <w:rPr>
          <w:lang w:val="en-GB"/>
        </w:rPr>
        <w:t xml:space="preserve"> trees for replanting have been identified in the vegetation plans and handbooks for each island, and it is not necessary to wait for a pilot on antoher Island. The</w:t>
      </w:r>
      <w:r w:rsidR="003D331F" w:rsidRPr="00146F08">
        <w:rPr>
          <w:lang w:val="en-GB" w:eastAsia="en-GB"/>
        </w:rPr>
        <w:t xml:space="preserve"> MTR finds that while the CEO might have a valid point, </w:t>
      </w:r>
      <w:r w:rsidR="00F3064C" w:rsidRPr="00146F08">
        <w:rPr>
          <w:lang w:val="en-GB" w:eastAsia="en-GB"/>
        </w:rPr>
        <w:t xml:space="preserve">it is important </w:t>
      </w:r>
      <w:r w:rsidR="003D331F" w:rsidRPr="00146F08">
        <w:rPr>
          <w:lang w:val="en-GB" w:eastAsia="en-GB"/>
        </w:rPr>
        <w:t xml:space="preserve">to use project structures such as the PSC to raise such issues during discussions on workplans, to </w:t>
      </w:r>
      <w:r w:rsidR="00F3064C" w:rsidRPr="00146F08">
        <w:rPr>
          <w:lang w:val="en-GB" w:eastAsia="en-GB"/>
        </w:rPr>
        <w:t>ensure that</w:t>
      </w:r>
      <w:r w:rsidR="003D331F" w:rsidRPr="00146F08">
        <w:rPr>
          <w:lang w:val="en-GB" w:eastAsia="en-GB"/>
        </w:rPr>
        <w:t xml:space="preserve"> such decisions </w:t>
      </w:r>
      <w:r w:rsidR="00F3064C" w:rsidRPr="00146F08">
        <w:rPr>
          <w:lang w:val="en-GB" w:eastAsia="en-GB"/>
        </w:rPr>
        <w:t xml:space="preserve">are </w:t>
      </w:r>
      <w:r w:rsidR="003D331F" w:rsidRPr="00146F08">
        <w:rPr>
          <w:lang w:val="en-GB" w:eastAsia="en-GB"/>
        </w:rPr>
        <w:t xml:space="preserve">participatory and transparent. In addition, waiting for the Desroches pilot to provide lessons for rehabilitation on Alphonse is likely to delay the attainment of the project targets, given how difficult it is to undertake </w:t>
      </w:r>
      <w:r w:rsidR="003D331F" w:rsidRPr="00146F08">
        <w:rPr>
          <w:lang w:val="en-GB" w:eastAsia="en-GB"/>
        </w:rPr>
        <w:lastRenderedPageBreak/>
        <w:t xml:space="preserve">rehabilitation work on the Outer Islands. There is need to </w:t>
      </w:r>
      <w:r w:rsidR="000F136F">
        <w:rPr>
          <w:lang w:val="en-GB" w:eastAsia="en-GB"/>
        </w:rPr>
        <w:t>develop a way forward such that</w:t>
      </w:r>
      <w:r w:rsidR="003D331F" w:rsidRPr="00146F08">
        <w:rPr>
          <w:lang w:val="en-GB" w:eastAsia="en-GB"/>
        </w:rPr>
        <w:t xml:space="preserve"> the two Islands can be rehabilitated effectively in parallel. </w:t>
      </w:r>
    </w:p>
    <w:p w14:paraId="6FECC56C" w14:textId="060AC529" w:rsidR="003D331F" w:rsidRPr="00771573" w:rsidRDefault="003D331F" w:rsidP="007B5215">
      <w:pPr>
        <w:pStyle w:val="RecommendationsText"/>
        <w:rPr>
          <w:lang w:eastAsia="en-GB"/>
        </w:rPr>
      </w:pPr>
      <w:r w:rsidRPr="00771573">
        <w:rPr>
          <w:lang w:eastAsia="en-GB"/>
        </w:rPr>
        <w:t>Recommendation</w:t>
      </w:r>
      <w:r w:rsidR="00146F08">
        <w:rPr>
          <w:lang w:eastAsia="en-GB"/>
        </w:rPr>
        <w:t xml:space="preserve"> </w:t>
      </w:r>
      <w:r w:rsidR="000B73A9">
        <w:rPr>
          <w:lang w:val="en-GB" w:eastAsia="en-GB"/>
        </w:rPr>
        <w:t>9</w:t>
      </w:r>
      <w:r w:rsidRPr="00771573">
        <w:rPr>
          <w:lang w:eastAsia="en-GB"/>
        </w:rPr>
        <w:t xml:space="preserve">: The PSC </w:t>
      </w:r>
      <w:r w:rsidR="000F136F">
        <w:rPr>
          <w:lang w:eastAsia="en-GB"/>
        </w:rPr>
        <w:t>should facilitate a decision in regard to</w:t>
      </w:r>
      <w:r w:rsidRPr="00771573">
        <w:rPr>
          <w:lang w:eastAsia="en-GB"/>
        </w:rPr>
        <w:t xml:space="preserve"> rehabilitation work on Alphonse and Desroches</w:t>
      </w:r>
      <w:r w:rsidR="00F3064C" w:rsidRPr="00771573">
        <w:rPr>
          <w:lang w:eastAsia="en-GB"/>
        </w:rPr>
        <w:t xml:space="preserve"> (and in general)</w:t>
      </w:r>
      <w:r w:rsidRPr="00771573">
        <w:rPr>
          <w:lang w:eastAsia="en-GB"/>
        </w:rPr>
        <w:t xml:space="preserve">, </w:t>
      </w:r>
      <w:r w:rsidR="00C80D52">
        <w:rPr>
          <w:lang w:val="en-GB" w:eastAsia="en-GB"/>
        </w:rPr>
        <w:t>in line with the species selected during the vegetation management planning</w:t>
      </w:r>
      <w:r w:rsidR="008F3DE2" w:rsidRPr="00771573">
        <w:rPr>
          <w:lang w:eastAsia="en-GB"/>
        </w:rPr>
        <w:t xml:space="preserve"> and </w:t>
      </w:r>
      <w:r w:rsidRPr="00771573">
        <w:rPr>
          <w:lang w:eastAsia="en-GB"/>
        </w:rPr>
        <w:t>determining whether there are valid reasons for not undertaking rehabilitation on both Islands in parallel</w:t>
      </w:r>
      <w:r w:rsidR="008F3DE2" w:rsidRPr="00771573">
        <w:rPr>
          <w:lang w:eastAsia="en-GB"/>
        </w:rPr>
        <w:t xml:space="preserve">. </w:t>
      </w:r>
    </w:p>
    <w:p w14:paraId="695EBBA4" w14:textId="6970789D" w:rsidR="00535914" w:rsidRDefault="008F3DE2" w:rsidP="007B5215">
      <w:pPr>
        <w:pStyle w:val="RecommendationsText"/>
        <w:rPr>
          <w:lang w:eastAsia="en-GB"/>
        </w:rPr>
      </w:pPr>
      <w:r w:rsidRPr="00771573">
        <w:rPr>
          <w:lang w:eastAsia="en-GB"/>
        </w:rPr>
        <w:t>Recommendation</w:t>
      </w:r>
      <w:r w:rsidR="000B73A9">
        <w:rPr>
          <w:lang w:eastAsia="en-GB"/>
        </w:rPr>
        <w:t xml:space="preserve"> 10</w:t>
      </w:r>
      <w:r w:rsidRPr="00771573">
        <w:rPr>
          <w:lang w:eastAsia="en-GB"/>
        </w:rPr>
        <w:t xml:space="preserve">: Given the importance of IDC in accessing the Islands and the fact that this project is likely to enter the category of ‘Projects at high risk’ if the speed of implementation is not accelerated, IDC should: </w:t>
      </w:r>
      <w:r w:rsidR="00535914">
        <w:rPr>
          <w:lang w:eastAsia="en-GB"/>
        </w:rPr>
        <w:t xml:space="preserve">i) </w:t>
      </w:r>
      <w:r w:rsidR="00535914">
        <w:t xml:space="preserve">participate fully in PSC </w:t>
      </w:r>
      <w:r w:rsidR="00054C74">
        <w:t xml:space="preserve">Meetings </w:t>
      </w:r>
      <w:r w:rsidR="00535914">
        <w:t>to ensure full agreement with decisions made and a</w:t>
      </w:r>
      <w:r w:rsidR="00B62B4B">
        <w:t xml:space="preserve">ctivities planned, ii) </w:t>
      </w:r>
      <w:r w:rsidR="00B62B4B" w:rsidRPr="004B20AA">
        <w:t>continue</w:t>
      </w:r>
      <w:r w:rsidR="00535914" w:rsidRPr="004B20AA">
        <w:t xml:space="preserve"> a schedule</w:t>
      </w:r>
      <w:r w:rsidR="00535914">
        <w:t xml:space="preserve"> of regular briefings with the project manager in which visits to the islands can be approved and access scheduled - ICS (Ag.) CEO also to attend these briefings.</w:t>
      </w:r>
    </w:p>
    <w:p w14:paraId="725162B5" w14:textId="307926F4" w:rsidR="00535914" w:rsidRDefault="00FD1EB0" w:rsidP="007B5215">
      <w:pPr>
        <w:pStyle w:val="RecommendationsText"/>
        <w:rPr>
          <w:lang w:eastAsia="en-GB"/>
        </w:rPr>
      </w:pPr>
      <w:r w:rsidRPr="00771573">
        <w:rPr>
          <w:lang w:eastAsia="en-GB"/>
        </w:rPr>
        <w:t>Recommendation</w:t>
      </w:r>
      <w:r w:rsidR="00146F08">
        <w:rPr>
          <w:lang w:eastAsia="en-GB"/>
        </w:rPr>
        <w:t xml:space="preserve"> (Repeated elsewhere): </w:t>
      </w:r>
      <w:r w:rsidR="00EA01AF" w:rsidRPr="00771573">
        <w:rPr>
          <w:lang w:eastAsia="en-GB"/>
        </w:rPr>
        <w:t xml:space="preserve">Given the number of risks and assumptions that have affected project implementation, the project partners should assess the logframe to </w:t>
      </w:r>
      <w:r w:rsidR="004D3D35" w:rsidRPr="00771573">
        <w:rPr>
          <w:lang w:eastAsia="en-GB"/>
        </w:rPr>
        <w:t>identify</w:t>
      </w:r>
      <w:r w:rsidR="00EA01AF" w:rsidRPr="00771573">
        <w:rPr>
          <w:lang w:eastAsia="en-GB"/>
        </w:rPr>
        <w:t xml:space="preserve"> activities that are not likely to be implemented and those they should consolidate, in</w:t>
      </w:r>
      <w:r w:rsidR="004D3D35">
        <w:rPr>
          <w:lang w:val="en-GB" w:eastAsia="en-GB"/>
        </w:rPr>
        <w:t xml:space="preserve"> </w:t>
      </w:r>
      <w:r w:rsidR="00EA01AF" w:rsidRPr="00771573">
        <w:rPr>
          <w:lang w:eastAsia="en-GB"/>
        </w:rPr>
        <w:t xml:space="preserve">order to improve the </w:t>
      </w:r>
      <w:r w:rsidR="004D3D35" w:rsidRPr="00771573">
        <w:rPr>
          <w:lang w:eastAsia="en-GB"/>
        </w:rPr>
        <w:t>likelihood</w:t>
      </w:r>
      <w:r w:rsidR="00EA01AF" w:rsidRPr="00771573">
        <w:rPr>
          <w:lang w:eastAsia="en-GB"/>
        </w:rPr>
        <w:t xml:space="preserve"> of the project delivering important impacts. </w:t>
      </w:r>
    </w:p>
    <w:p w14:paraId="3744BBAE" w14:textId="3A6B59F1" w:rsidR="003371BA" w:rsidRDefault="00EA61B7" w:rsidP="007B5215">
      <w:pPr>
        <w:pStyle w:val="RecommendationsText"/>
        <w:rPr>
          <w:lang w:eastAsia="en-GB"/>
        </w:rPr>
      </w:pPr>
      <w:r>
        <w:rPr>
          <w:lang w:eastAsia="en-GB"/>
        </w:rPr>
        <w:t>Recommendation 1</w:t>
      </w:r>
      <w:r w:rsidR="000B73A9">
        <w:rPr>
          <w:lang w:val="en-GB" w:eastAsia="en-GB"/>
        </w:rPr>
        <w:t>1</w:t>
      </w:r>
      <w:r w:rsidR="00535914">
        <w:rPr>
          <w:lang w:eastAsia="en-GB"/>
        </w:rPr>
        <w:t xml:space="preserve">: </w:t>
      </w:r>
      <w:r w:rsidR="00535914">
        <w:t>Unless facilities can be established on Poivre to allow project staff in residence by June 2017</w:t>
      </w:r>
      <w:r w:rsidR="003371BA">
        <w:t>,</w:t>
      </w:r>
      <w:r w:rsidR="00535914">
        <w:t xml:space="preserve"> then the site should be dropped and funds should be reallocated to </w:t>
      </w:r>
      <w:r w:rsidR="003371BA">
        <w:t>another activity as determined by the PSC</w:t>
      </w:r>
    </w:p>
    <w:p w14:paraId="62E0DAD9" w14:textId="672D0F2B" w:rsidR="00F57454" w:rsidRPr="00771573" w:rsidRDefault="0043064B" w:rsidP="00146F08">
      <w:pPr>
        <w:pStyle w:val="Heading2"/>
        <w:rPr>
          <w:rFonts w:eastAsia="Calibri"/>
          <w:lang w:val="en-GB" w:eastAsia="en-GB"/>
        </w:rPr>
      </w:pPr>
      <w:bookmarkStart w:id="28" w:name="_Toc475956264"/>
      <w:r>
        <w:rPr>
          <w:rFonts w:eastAsia="Calibri"/>
          <w:lang w:val="en-GB" w:eastAsia="en-GB"/>
        </w:rPr>
        <w:t>Finance and Co-finance</w:t>
      </w:r>
      <w:r w:rsidR="00CB6C95">
        <w:rPr>
          <w:rFonts w:eastAsia="Calibri"/>
          <w:lang w:val="en-GB" w:eastAsia="en-GB"/>
        </w:rPr>
        <w:t xml:space="preserve"> - Satisfactory</w:t>
      </w:r>
      <w:bookmarkEnd w:id="28"/>
    </w:p>
    <w:p w14:paraId="6738B276" w14:textId="039CDAFA" w:rsidR="008B07DD" w:rsidRPr="00771573" w:rsidRDefault="008B07DD" w:rsidP="00A60E58">
      <w:pPr>
        <w:pStyle w:val="NumberedParas"/>
        <w:rPr>
          <w:rFonts w:eastAsia="Calibri"/>
          <w:lang w:val="en-GB" w:eastAsia="en-GB"/>
        </w:rPr>
      </w:pPr>
      <w:r w:rsidRPr="00771573">
        <w:rPr>
          <w:rFonts w:eastAsia="Calibri"/>
          <w:lang w:val="en-GB" w:eastAsia="en-GB"/>
        </w:rPr>
        <w:t xml:space="preserve">The MTR finds that the project has strong financial controls, </w:t>
      </w:r>
      <w:r w:rsidR="00EE1E3B" w:rsidRPr="00771573">
        <w:rPr>
          <w:rFonts w:eastAsia="Calibri"/>
          <w:lang w:val="en-GB" w:eastAsia="en-GB"/>
        </w:rPr>
        <w:t>albeit with</w:t>
      </w:r>
      <w:r w:rsidRPr="00771573">
        <w:rPr>
          <w:rFonts w:eastAsia="Calibri"/>
          <w:lang w:val="en-GB" w:eastAsia="en-GB"/>
        </w:rPr>
        <w:t xml:space="preserve"> enough flexibility to facilitate implementation.</w:t>
      </w:r>
      <w:r w:rsidR="0094013F" w:rsidRPr="00771573">
        <w:rPr>
          <w:rFonts w:eastAsia="Calibri"/>
          <w:lang w:val="en-GB" w:eastAsia="en-GB"/>
        </w:rPr>
        <w:t xml:space="preserve"> Financial management </w:t>
      </w:r>
      <w:r w:rsidR="00EE1E3B" w:rsidRPr="00771573">
        <w:rPr>
          <w:rFonts w:eastAsia="Calibri"/>
          <w:lang w:val="en-GB" w:eastAsia="en-GB"/>
        </w:rPr>
        <w:t xml:space="preserve">is in line with UNDP and Government of Seychelles guidelines. Setting up the financial management systems caused an initial delay in disbursement (for the first </w:t>
      </w:r>
      <w:r w:rsidR="000B73A9">
        <w:rPr>
          <w:rFonts w:eastAsia="Calibri"/>
          <w:lang w:val="en-GB" w:eastAsia="en-GB"/>
        </w:rPr>
        <w:t xml:space="preserve">two </w:t>
      </w:r>
      <w:r w:rsidR="00EE1E3B" w:rsidRPr="00771573">
        <w:rPr>
          <w:rFonts w:eastAsia="Calibri"/>
          <w:lang w:val="en-GB" w:eastAsia="en-GB"/>
        </w:rPr>
        <w:t>quarter</w:t>
      </w:r>
      <w:r w:rsidR="000B73A9">
        <w:rPr>
          <w:rFonts w:eastAsia="Calibri"/>
          <w:lang w:val="en-GB" w:eastAsia="en-GB"/>
        </w:rPr>
        <w:t>s</w:t>
      </w:r>
      <w:r w:rsidR="00EE1E3B" w:rsidRPr="00771573">
        <w:rPr>
          <w:rFonts w:eastAsia="Calibri"/>
          <w:lang w:val="en-GB" w:eastAsia="en-GB"/>
        </w:rPr>
        <w:t xml:space="preserve"> of project implementation) but </w:t>
      </w:r>
      <w:r w:rsidR="004A2570" w:rsidRPr="00771573">
        <w:rPr>
          <w:rFonts w:eastAsia="Calibri"/>
          <w:lang w:val="en-GB" w:eastAsia="en-GB"/>
        </w:rPr>
        <w:t xml:space="preserve">no further delays have been reported. </w:t>
      </w:r>
      <w:r w:rsidR="000B73A9">
        <w:rPr>
          <w:rFonts w:eastAsia="Calibri"/>
          <w:lang w:val="en-GB" w:eastAsia="en-GB"/>
        </w:rPr>
        <w:t xml:space="preserve">Frequent staff turn-over at ICS has affected the compliance with financial management procedures of UNDP with some delays in disbursement. </w:t>
      </w:r>
      <w:r w:rsidR="004A2570" w:rsidRPr="00771573">
        <w:rPr>
          <w:rFonts w:eastAsia="Calibri"/>
          <w:lang w:val="en-GB" w:eastAsia="en-GB"/>
        </w:rPr>
        <w:t>The project went through an Audit in 2016 which it passed without qualification.</w:t>
      </w:r>
      <w:r w:rsidR="003371BA">
        <w:rPr>
          <w:rFonts w:eastAsia="Calibri"/>
          <w:lang w:val="en-GB" w:eastAsia="en-GB"/>
        </w:rPr>
        <w:t xml:space="preserve"> </w:t>
      </w:r>
    </w:p>
    <w:p w14:paraId="05234DD6" w14:textId="37676421" w:rsidR="007D2894" w:rsidRDefault="004A2570" w:rsidP="00A60E58">
      <w:pPr>
        <w:pStyle w:val="NumberedParas"/>
        <w:rPr>
          <w:lang w:val="en-GB"/>
        </w:rPr>
      </w:pPr>
      <w:r w:rsidRPr="00771573">
        <w:rPr>
          <w:lang w:val="en-GB"/>
        </w:rPr>
        <w:t xml:space="preserve">The MTR finds evidence that the project partners have pursued co-finance and tracked it diligently (Table </w:t>
      </w:r>
      <w:r w:rsidR="000B73A9">
        <w:rPr>
          <w:lang w:val="en-GB"/>
        </w:rPr>
        <w:t>4</w:t>
      </w:r>
      <w:r w:rsidRPr="00771573">
        <w:rPr>
          <w:lang w:val="en-GB"/>
        </w:rPr>
        <w:t xml:space="preserve"> below). Minutes of the PSC </w:t>
      </w:r>
      <w:r w:rsidR="00054C74">
        <w:rPr>
          <w:lang w:val="en-GB"/>
        </w:rPr>
        <w:t xml:space="preserve">Meetings </w:t>
      </w:r>
      <w:r w:rsidRPr="00771573">
        <w:rPr>
          <w:lang w:val="en-GB"/>
        </w:rPr>
        <w:t xml:space="preserve">capture robust discussions on co-finance. Co-finance contribution to date is about 47%, which would be higher if all partners provided information. </w:t>
      </w:r>
    </w:p>
    <w:p w14:paraId="366DAC9C" w14:textId="77777777" w:rsidR="00146F08" w:rsidRPr="00771573" w:rsidRDefault="00146F08" w:rsidP="00146F08">
      <w:pPr>
        <w:pStyle w:val="Caption"/>
        <w:rPr>
          <w:lang w:val="en-GB"/>
        </w:rPr>
      </w:pPr>
      <w:bookmarkStart w:id="29" w:name="_Toc475956284"/>
      <w:r>
        <w:t xml:space="preserve">Table </w:t>
      </w:r>
      <w:r>
        <w:fldChar w:fldCharType="begin"/>
      </w:r>
      <w:r>
        <w:instrText xml:space="preserve"> SEQ Table \* ARABIC </w:instrText>
      </w:r>
      <w:r>
        <w:fldChar w:fldCharType="separate"/>
      </w:r>
      <w:r w:rsidR="001B69EC">
        <w:rPr>
          <w:noProof/>
        </w:rPr>
        <w:t>4</w:t>
      </w:r>
      <w:r>
        <w:fldChar w:fldCharType="end"/>
      </w:r>
      <w:r>
        <w:t>: State of Co-Finance</w:t>
      </w:r>
      <w:r w:rsidR="007B7CA3">
        <w:t xml:space="preserve"> at MTR</w:t>
      </w:r>
      <w:bookmarkEnd w:id="29"/>
    </w:p>
    <w:tbl>
      <w:tblPr>
        <w:tblW w:w="1033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0"/>
        <w:gridCol w:w="2160"/>
        <w:gridCol w:w="1536"/>
        <w:gridCol w:w="1600"/>
        <w:gridCol w:w="2070"/>
        <w:gridCol w:w="1440"/>
      </w:tblGrid>
      <w:tr w:rsidR="00591605" w:rsidRPr="00771573" w14:paraId="5B405312" w14:textId="77777777" w:rsidTr="00591605">
        <w:trPr>
          <w:trHeight w:val="420"/>
        </w:trPr>
        <w:tc>
          <w:tcPr>
            <w:tcW w:w="1530" w:type="dxa"/>
          </w:tcPr>
          <w:p w14:paraId="2883BA69" w14:textId="77777777" w:rsidR="00591605" w:rsidRPr="00F45FCF" w:rsidRDefault="00591605" w:rsidP="00146F08">
            <w:pPr>
              <w:pStyle w:val="SeyTables"/>
              <w:rPr>
                <w:sz w:val="20"/>
              </w:rPr>
            </w:pPr>
            <w:r w:rsidRPr="00F45FCF">
              <w:rPr>
                <w:rFonts w:eastAsia="Calibri"/>
                <w:sz w:val="20"/>
                <w:lang w:val="en-GB" w:eastAsia="en-GB"/>
              </w:rPr>
              <w:t>Source of Co-financing54</w:t>
            </w:r>
          </w:p>
        </w:tc>
        <w:tc>
          <w:tcPr>
            <w:tcW w:w="2160" w:type="dxa"/>
            <w:shd w:val="clear" w:color="auto" w:fill="auto"/>
            <w:noWrap/>
            <w:hideMark/>
          </w:tcPr>
          <w:p w14:paraId="60930A89" w14:textId="77777777" w:rsidR="00591605" w:rsidRPr="00F45FCF" w:rsidRDefault="00591605" w:rsidP="00146F08">
            <w:pPr>
              <w:pStyle w:val="SeyTables"/>
              <w:rPr>
                <w:sz w:val="20"/>
              </w:rPr>
            </w:pPr>
            <w:r w:rsidRPr="00F45FCF">
              <w:rPr>
                <w:sz w:val="20"/>
              </w:rPr>
              <w:t>Name of Co-financier</w:t>
            </w:r>
          </w:p>
        </w:tc>
        <w:tc>
          <w:tcPr>
            <w:tcW w:w="1536" w:type="dxa"/>
          </w:tcPr>
          <w:p w14:paraId="0408130C" w14:textId="77777777" w:rsidR="00591605" w:rsidRPr="00F45FCF" w:rsidRDefault="00591605" w:rsidP="00146F08">
            <w:pPr>
              <w:pStyle w:val="SeyTables"/>
              <w:rPr>
                <w:rFonts w:eastAsia="Calibri"/>
                <w:sz w:val="20"/>
                <w:lang w:val="en-GB" w:eastAsia="en-GB"/>
              </w:rPr>
            </w:pPr>
            <w:r w:rsidRPr="00F45FCF">
              <w:rPr>
                <w:rFonts w:eastAsia="Calibri"/>
                <w:sz w:val="20"/>
                <w:lang w:val="en-GB" w:eastAsia="en-GB"/>
              </w:rPr>
              <w:t xml:space="preserve">Type of Co-financing55 </w:t>
            </w:r>
          </w:p>
        </w:tc>
        <w:tc>
          <w:tcPr>
            <w:tcW w:w="1600" w:type="dxa"/>
            <w:shd w:val="clear" w:color="auto" w:fill="auto"/>
            <w:noWrap/>
            <w:hideMark/>
          </w:tcPr>
          <w:p w14:paraId="44CF6EB4" w14:textId="77777777" w:rsidR="00591605" w:rsidRPr="00F45FCF" w:rsidRDefault="00591605" w:rsidP="00146F08">
            <w:pPr>
              <w:pStyle w:val="SeyTables"/>
              <w:rPr>
                <w:rFonts w:eastAsia="Calibri"/>
                <w:sz w:val="20"/>
                <w:lang w:val="en-GB" w:eastAsia="en-GB"/>
              </w:rPr>
            </w:pPr>
            <w:r w:rsidRPr="00F45FCF">
              <w:rPr>
                <w:rFonts w:eastAsia="Calibri"/>
                <w:sz w:val="20"/>
                <w:lang w:val="en-GB" w:eastAsia="en-GB"/>
              </w:rPr>
              <w:t xml:space="preserve">Amount Confirmed at CEO endorsement (US$) </w:t>
            </w:r>
          </w:p>
        </w:tc>
        <w:tc>
          <w:tcPr>
            <w:tcW w:w="2070" w:type="dxa"/>
            <w:shd w:val="clear" w:color="auto" w:fill="auto"/>
            <w:noWrap/>
            <w:hideMark/>
          </w:tcPr>
          <w:p w14:paraId="64D6C3D5" w14:textId="77777777" w:rsidR="00591605" w:rsidRPr="00F45FCF" w:rsidRDefault="00591605" w:rsidP="00146F08">
            <w:pPr>
              <w:pStyle w:val="SeyTables"/>
              <w:rPr>
                <w:rFonts w:eastAsia="Calibri"/>
                <w:sz w:val="20"/>
                <w:lang w:val="en-GB" w:eastAsia="en-GB"/>
              </w:rPr>
            </w:pPr>
            <w:r w:rsidRPr="00F45FCF">
              <w:rPr>
                <w:rFonts w:eastAsia="Calibri"/>
                <w:sz w:val="20"/>
                <w:lang w:val="en-GB" w:eastAsia="en-GB"/>
              </w:rPr>
              <w:t xml:space="preserve">Actual Amount Contributed at stage of Midterm Review (US$) </w:t>
            </w:r>
          </w:p>
        </w:tc>
        <w:tc>
          <w:tcPr>
            <w:tcW w:w="1440" w:type="dxa"/>
          </w:tcPr>
          <w:p w14:paraId="1E23B76B" w14:textId="77777777" w:rsidR="00591605" w:rsidRPr="00F45FCF" w:rsidRDefault="00591605" w:rsidP="00146F08">
            <w:pPr>
              <w:pStyle w:val="SeyTables"/>
              <w:rPr>
                <w:rFonts w:eastAsia="Calibri"/>
                <w:sz w:val="20"/>
                <w:lang w:val="en-GB" w:eastAsia="en-GB"/>
              </w:rPr>
            </w:pPr>
            <w:r w:rsidRPr="00F45FCF">
              <w:rPr>
                <w:rFonts w:eastAsia="Calibri"/>
                <w:sz w:val="20"/>
                <w:lang w:val="en-GB" w:eastAsia="en-GB"/>
              </w:rPr>
              <w:t>Actual % of Expected Amount</w:t>
            </w:r>
          </w:p>
        </w:tc>
      </w:tr>
      <w:tr w:rsidR="00591605" w:rsidRPr="00771573" w14:paraId="11711C42" w14:textId="77777777" w:rsidTr="00591605">
        <w:trPr>
          <w:trHeight w:val="420"/>
        </w:trPr>
        <w:tc>
          <w:tcPr>
            <w:tcW w:w="1530" w:type="dxa"/>
          </w:tcPr>
          <w:p w14:paraId="4DBFB327" w14:textId="77777777" w:rsidR="00591605" w:rsidRPr="00F45FCF" w:rsidRDefault="00591605" w:rsidP="00146F08">
            <w:pPr>
              <w:pStyle w:val="SeyTables"/>
              <w:rPr>
                <w:sz w:val="20"/>
              </w:rPr>
            </w:pPr>
            <w:r w:rsidRPr="00F45FCF">
              <w:rPr>
                <w:sz w:val="20"/>
              </w:rPr>
              <w:t>National Government</w:t>
            </w:r>
          </w:p>
        </w:tc>
        <w:tc>
          <w:tcPr>
            <w:tcW w:w="2160" w:type="dxa"/>
            <w:shd w:val="clear" w:color="auto" w:fill="auto"/>
            <w:noWrap/>
            <w:hideMark/>
          </w:tcPr>
          <w:p w14:paraId="4E48C24C" w14:textId="77777777" w:rsidR="00591605" w:rsidRPr="00F45FCF" w:rsidRDefault="00591605" w:rsidP="00146F08">
            <w:pPr>
              <w:pStyle w:val="SeyTables"/>
              <w:rPr>
                <w:sz w:val="20"/>
              </w:rPr>
            </w:pPr>
            <w:r w:rsidRPr="00F45FCF">
              <w:rPr>
                <w:sz w:val="20"/>
              </w:rPr>
              <w:t>Islands Development Company</w:t>
            </w:r>
          </w:p>
        </w:tc>
        <w:tc>
          <w:tcPr>
            <w:tcW w:w="1536" w:type="dxa"/>
          </w:tcPr>
          <w:p w14:paraId="5852C35C" w14:textId="77777777" w:rsidR="00591605" w:rsidRPr="00F45FCF" w:rsidRDefault="00591605" w:rsidP="00146F08">
            <w:pPr>
              <w:pStyle w:val="SeyTables"/>
              <w:rPr>
                <w:sz w:val="20"/>
              </w:rPr>
            </w:pPr>
            <w:r w:rsidRPr="00F45FCF">
              <w:rPr>
                <w:sz w:val="20"/>
              </w:rPr>
              <w:t>In-kind</w:t>
            </w:r>
          </w:p>
        </w:tc>
        <w:tc>
          <w:tcPr>
            <w:tcW w:w="1600" w:type="dxa"/>
            <w:shd w:val="clear" w:color="auto" w:fill="auto"/>
            <w:noWrap/>
            <w:hideMark/>
          </w:tcPr>
          <w:p w14:paraId="7A1D93E2" w14:textId="77777777" w:rsidR="00591605" w:rsidRPr="00F45FCF" w:rsidRDefault="00591605" w:rsidP="00146F08">
            <w:pPr>
              <w:pStyle w:val="SeyTables"/>
              <w:rPr>
                <w:sz w:val="20"/>
              </w:rPr>
            </w:pPr>
            <w:r w:rsidRPr="00F45FCF">
              <w:rPr>
                <w:sz w:val="20"/>
              </w:rPr>
              <w:t>807,962</w:t>
            </w:r>
          </w:p>
        </w:tc>
        <w:tc>
          <w:tcPr>
            <w:tcW w:w="2070" w:type="dxa"/>
            <w:shd w:val="clear" w:color="auto" w:fill="auto"/>
            <w:noWrap/>
            <w:hideMark/>
          </w:tcPr>
          <w:p w14:paraId="5BBF41C8" w14:textId="77777777" w:rsidR="00591605" w:rsidRPr="00F45FCF" w:rsidRDefault="00591605" w:rsidP="00146F08">
            <w:pPr>
              <w:pStyle w:val="SeyTables"/>
              <w:rPr>
                <w:sz w:val="20"/>
              </w:rPr>
            </w:pPr>
            <w:r w:rsidRPr="00F45FCF">
              <w:rPr>
                <w:sz w:val="20"/>
              </w:rPr>
              <w:t>328,800</w:t>
            </w:r>
          </w:p>
        </w:tc>
        <w:tc>
          <w:tcPr>
            <w:tcW w:w="1440" w:type="dxa"/>
          </w:tcPr>
          <w:p w14:paraId="534B7916" w14:textId="77777777" w:rsidR="00591605" w:rsidRPr="00F45FCF" w:rsidRDefault="00591605" w:rsidP="00146F08">
            <w:pPr>
              <w:pStyle w:val="SeyTables"/>
              <w:rPr>
                <w:sz w:val="20"/>
                <w:lang w:val="en-GB" w:eastAsia="en-GB"/>
              </w:rPr>
            </w:pPr>
            <w:r w:rsidRPr="00F45FCF">
              <w:rPr>
                <w:sz w:val="20"/>
              </w:rPr>
              <w:t>41</w:t>
            </w:r>
          </w:p>
        </w:tc>
      </w:tr>
      <w:tr w:rsidR="00591605" w:rsidRPr="00771573" w14:paraId="4928F16B" w14:textId="77777777" w:rsidTr="00591605">
        <w:trPr>
          <w:trHeight w:val="420"/>
        </w:trPr>
        <w:tc>
          <w:tcPr>
            <w:tcW w:w="1530" w:type="dxa"/>
          </w:tcPr>
          <w:p w14:paraId="3B55CC98" w14:textId="77777777" w:rsidR="00591605" w:rsidRPr="00F45FCF" w:rsidRDefault="00591605" w:rsidP="00146F08">
            <w:pPr>
              <w:pStyle w:val="SeyTables"/>
              <w:rPr>
                <w:sz w:val="20"/>
              </w:rPr>
            </w:pPr>
            <w:r w:rsidRPr="00F45FCF">
              <w:rPr>
                <w:sz w:val="20"/>
              </w:rPr>
              <w:t>National Government</w:t>
            </w:r>
          </w:p>
        </w:tc>
        <w:tc>
          <w:tcPr>
            <w:tcW w:w="2160" w:type="dxa"/>
            <w:shd w:val="clear" w:color="auto" w:fill="auto"/>
            <w:noWrap/>
            <w:hideMark/>
          </w:tcPr>
          <w:p w14:paraId="6596BB08" w14:textId="77777777" w:rsidR="00591605" w:rsidRPr="00F45FCF" w:rsidRDefault="00591605" w:rsidP="00146F08">
            <w:pPr>
              <w:pStyle w:val="SeyTables"/>
              <w:rPr>
                <w:sz w:val="20"/>
              </w:rPr>
            </w:pPr>
            <w:r w:rsidRPr="00F45FCF">
              <w:rPr>
                <w:sz w:val="20"/>
              </w:rPr>
              <w:t>Ministry of Environment, Energy &amp; Climate Change</w:t>
            </w:r>
          </w:p>
        </w:tc>
        <w:tc>
          <w:tcPr>
            <w:tcW w:w="1536" w:type="dxa"/>
          </w:tcPr>
          <w:p w14:paraId="62921D9C" w14:textId="77777777" w:rsidR="00591605" w:rsidRPr="00F45FCF" w:rsidRDefault="00591605" w:rsidP="00146F08">
            <w:pPr>
              <w:pStyle w:val="SeyTables"/>
              <w:rPr>
                <w:sz w:val="20"/>
              </w:rPr>
            </w:pPr>
            <w:r w:rsidRPr="00F45FCF">
              <w:rPr>
                <w:sz w:val="20"/>
              </w:rPr>
              <w:t>In-kind</w:t>
            </w:r>
          </w:p>
        </w:tc>
        <w:tc>
          <w:tcPr>
            <w:tcW w:w="1600" w:type="dxa"/>
            <w:shd w:val="clear" w:color="auto" w:fill="auto"/>
            <w:noWrap/>
            <w:hideMark/>
          </w:tcPr>
          <w:p w14:paraId="1A86E59B" w14:textId="77777777" w:rsidR="00591605" w:rsidRPr="00F45FCF" w:rsidRDefault="00591605" w:rsidP="00146F08">
            <w:pPr>
              <w:pStyle w:val="SeyTables"/>
              <w:rPr>
                <w:sz w:val="20"/>
              </w:rPr>
            </w:pPr>
            <w:r w:rsidRPr="00F45FCF">
              <w:rPr>
                <w:sz w:val="20"/>
              </w:rPr>
              <w:t>190,471</w:t>
            </w:r>
          </w:p>
        </w:tc>
        <w:tc>
          <w:tcPr>
            <w:tcW w:w="2070" w:type="dxa"/>
            <w:shd w:val="clear" w:color="auto" w:fill="auto"/>
            <w:noWrap/>
            <w:hideMark/>
          </w:tcPr>
          <w:p w14:paraId="44232F6B" w14:textId="77777777" w:rsidR="00591605" w:rsidRPr="00F45FCF" w:rsidRDefault="00591605" w:rsidP="00146F08">
            <w:pPr>
              <w:pStyle w:val="SeyTables"/>
              <w:rPr>
                <w:sz w:val="20"/>
              </w:rPr>
            </w:pPr>
            <w:r w:rsidRPr="00F45FCF">
              <w:rPr>
                <w:sz w:val="20"/>
              </w:rPr>
              <w:t>Not submitted</w:t>
            </w:r>
          </w:p>
        </w:tc>
        <w:tc>
          <w:tcPr>
            <w:tcW w:w="1440" w:type="dxa"/>
          </w:tcPr>
          <w:p w14:paraId="14DEF9FC" w14:textId="77777777" w:rsidR="00591605" w:rsidRPr="00F45FCF" w:rsidRDefault="00591605" w:rsidP="00146F08">
            <w:pPr>
              <w:pStyle w:val="SeyTables"/>
              <w:rPr>
                <w:sz w:val="20"/>
              </w:rPr>
            </w:pPr>
            <w:r w:rsidRPr="00F45FCF">
              <w:rPr>
                <w:sz w:val="20"/>
              </w:rPr>
              <w:t>-</w:t>
            </w:r>
          </w:p>
        </w:tc>
      </w:tr>
      <w:tr w:rsidR="00591605" w:rsidRPr="00771573" w14:paraId="1D74F597" w14:textId="77777777" w:rsidTr="00591605">
        <w:trPr>
          <w:trHeight w:val="420"/>
        </w:trPr>
        <w:tc>
          <w:tcPr>
            <w:tcW w:w="1530" w:type="dxa"/>
          </w:tcPr>
          <w:p w14:paraId="42C26A8A" w14:textId="77777777" w:rsidR="00591605" w:rsidRPr="00F45FCF" w:rsidRDefault="00591605" w:rsidP="00146F08">
            <w:pPr>
              <w:pStyle w:val="SeyTables"/>
              <w:rPr>
                <w:sz w:val="20"/>
              </w:rPr>
            </w:pPr>
            <w:r w:rsidRPr="00F45FCF">
              <w:rPr>
                <w:sz w:val="20"/>
              </w:rPr>
              <w:t>National Government</w:t>
            </w:r>
          </w:p>
        </w:tc>
        <w:tc>
          <w:tcPr>
            <w:tcW w:w="2160" w:type="dxa"/>
            <w:shd w:val="clear" w:color="auto" w:fill="auto"/>
            <w:noWrap/>
            <w:hideMark/>
          </w:tcPr>
          <w:p w14:paraId="377E13B7" w14:textId="77777777" w:rsidR="00591605" w:rsidRPr="00F45FCF" w:rsidRDefault="00591605" w:rsidP="00146F08">
            <w:pPr>
              <w:pStyle w:val="SeyTables"/>
              <w:rPr>
                <w:sz w:val="20"/>
              </w:rPr>
            </w:pPr>
            <w:r w:rsidRPr="00F45FCF">
              <w:rPr>
                <w:sz w:val="20"/>
              </w:rPr>
              <w:t>Seychelles National Parks Authority</w:t>
            </w:r>
          </w:p>
        </w:tc>
        <w:tc>
          <w:tcPr>
            <w:tcW w:w="1536" w:type="dxa"/>
          </w:tcPr>
          <w:p w14:paraId="7AC71650" w14:textId="77777777" w:rsidR="00591605" w:rsidRPr="00F45FCF" w:rsidRDefault="00591605" w:rsidP="00146F08">
            <w:pPr>
              <w:pStyle w:val="SeyTables"/>
              <w:rPr>
                <w:sz w:val="20"/>
              </w:rPr>
            </w:pPr>
            <w:r w:rsidRPr="00F45FCF">
              <w:rPr>
                <w:sz w:val="20"/>
              </w:rPr>
              <w:t>In-kind</w:t>
            </w:r>
          </w:p>
        </w:tc>
        <w:tc>
          <w:tcPr>
            <w:tcW w:w="1600" w:type="dxa"/>
            <w:shd w:val="clear" w:color="auto" w:fill="auto"/>
            <w:noWrap/>
            <w:hideMark/>
          </w:tcPr>
          <w:p w14:paraId="42AFFC2A" w14:textId="77777777" w:rsidR="00591605" w:rsidRPr="00F45FCF" w:rsidRDefault="00591605" w:rsidP="00146F08">
            <w:pPr>
              <w:pStyle w:val="SeyTables"/>
              <w:rPr>
                <w:sz w:val="20"/>
              </w:rPr>
            </w:pPr>
            <w:r w:rsidRPr="00F45FCF">
              <w:rPr>
                <w:sz w:val="20"/>
              </w:rPr>
              <w:t>25,000</w:t>
            </w:r>
          </w:p>
        </w:tc>
        <w:tc>
          <w:tcPr>
            <w:tcW w:w="2070" w:type="dxa"/>
            <w:shd w:val="clear" w:color="auto" w:fill="auto"/>
            <w:noWrap/>
            <w:hideMark/>
          </w:tcPr>
          <w:p w14:paraId="7469AFE5" w14:textId="77777777" w:rsidR="00591605" w:rsidRPr="00F45FCF" w:rsidRDefault="00591605" w:rsidP="00146F08">
            <w:pPr>
              <w:pStyle w:val="SeyTables"/>
              <w:rPr>
                <w:sz w:val="20"/>
              </w:rPr>
            </w:pPr>
            <w:r w:rsidRPr="00F45FCF">
              <w:rPr>
                <w:sz w:val="20"/>
              </w:rPr>
              <w:t>9800</w:t>
            </w:r>
          </w:p>
          <w:p w14:paraId="158DDFD3" w14:textId="77777777" w:rsidR="00591605" w:rsidRPr="00F45FCF" w:rsidRDefault="00591605" w:rsidP="00146F08">
            <w:pPr>
              <w:pStyle w:val="SeyTables"/>
              <w:rPr>
                <w:color w:val="000000"/>
                <w:sz w:val="20"/>
                <w:szCs w:val="22"/>
              </w:rPr>
            </w:pPr>
          </w:p>
        </w:tc>
        <w:tc>
          <w:tcPr>
            <w:tcW w:w="1440" w:type="dxa"/>
          </w:tcPr>
          <w:p w14:paraId="7ED07066" w14:textId="77777777" w:rsidR="00591605" w:rsidRPr="00F45FCF" w:rsidRDefault="00591605" w:rsidP="00146F08">
            <w:pPr>
              <w:pStyle w:val="SeyTables"/>
              <w:rPr>
                <w:sz w:val="20"/>
              </w:rPr>
            </w:pPr>
            <w:r w:rsidRPr="00F45FCF">
              <w:rPr>
                <w:sz w:val="20"/>
              </w:rPr>
              <w:t>39</w:t>
            </w:r>
          </w:p>
        </w:tc>
      </w:tr>
      <w:tr w:rsidR="00591605" w:rsidRPr="00771573" w14:paraId="2BE9B51A" w14:textId="77777777" w:rsidTr="00591605">
        <w:trPr>
          <w:trHeight w:val="420"/>
        </w:trPr>
        <w:tc>
          <w:tcPr>
            <w:tcW w:w="1530" w:type="dxa"/>
          </w:tcPr>
          <w:p w14:paraId="2AFE5123" w14:textId="77777777" w:rsidR="00591605" w:rsidRPr="00F45FCF" w:rsidRDefault="00591605" w:rsidP="00146F08">
            <w:pPr>
              <w:pStyle w:val="SeyTables"/>
              <w:rPr>
                <w:sz w:val="20"/>
              </w:rPr>
            </w:pPr>
            <w:r w:rsidRPr="00F45FCF">
              <w:rPr>
                <w:sz w:val="20"/>
              </w:rPr>
              <w:t>National Government</w:t>
            </w:r>
          </w:p>
        </w:tc>
        <w:tc>
          <w:tcPr>
            <w:tcW w:w="2160" w:type="dxa"/>
            <w:shd w:val="clear" w:color="auto" w:fill="auto"/>
            <w:noWrap/>
            <w:hideMark/>
          </w:tcPr>
          <w:p w14:paraId="797B76CA" w14:textId="77777777" w:rsidR="00591605" w:rsidRPr="00F45FCF" w:rsidRDefault="00591605" w:rsidP="00146F08">
            <w:pPr>
              <w:pStyle w:val="SeyTables"/>
              <w:rPr>
                <w:sz w:val="20"/>
              </w:rPr>
            </w:pPr>
            <w:r w:rsidRPr="00F45FCF">
              <w:rPr>
                <w:sz w:val="20"/>
              </w:rPr>
              <w:t>Seychelles Fishing Authority</w:t>
            </w:r>
          </w:p>
        </w:tc>
        <w:tc>
          <w:tcPr>
            <w:tcW w:w="1536" w:type="dxa"/>
          </w:tcPr>
          <w:p w14:paraId="108923BD" w14:textId="77777777" w:rsidR="00591605" w:rsidRPr="00F45FCF" w:rsidRDefault="00591605" w:rsidP="00146F08">
            <w:pPr>
              <w:pStyle w:val="SeyTables"/>
              <w:rPr>
                <w:sz w:val="20"/>
              </w:rPr>
            </w:pPr>
            <w:r w:rsidRPr="00F45FCF">
              <w:rPr>
                <w:sz w:val="20"/>
              </w:rPr>
              <w:t>In-kind</w:t>
            </w:r>
          </w:p>
        </w:tc>
        <w:tc>
          <w:tcPr>
            <w:tcW w:w="1600" w:type="dxa"/>
            <w:shd w:val="clear" w:color="auto" w:fill="auto"/>
            <w:noWrap/>
            <w:hideMark/>
          </w:tcPr>
          <w:p w14:paraId="782CC2FA" w14:textId="77777777" w:rsidR="00591605" w:rsidRPr="00F45FCF" w:rsidRDefault="00591605" w:rsidP="00146F08">
            <w:pPr>
              <w:pStyle w:val="SeyTables"/>
              <w:rPr>
                <w:sz w:val="20"/>
              </w:rPr>
            </w:pPr>
            <w:r w:rsidRPr="00F45FCF">
              <w:rPr>
                <w:sz w:val="20"/>
              </w:rPr>
              <w:t>8,250</w:t>
            </w:r>
          </w:p>
        </w:tc>
        <w:tc>
          <w:tcPr>
            <w:tcW w:w="2070" w:type="dxa"/>
            <w:shd w:val="clear" w:color="auto" w:fill="auto"/>
            <w:noWrap/>
            <w:hideMark/>
          </w:tcPr>
          <w:p w14:paraId="6840EF4C" w14:textId="77777777" w:rsidR="00591605" w:rsidRPr="00F45FCF" w:rsidRDefault="00591605" w:rsidP="00146F08">
            <w:pPr>
              <w:pStyle w:val="SeyTables"/>
              <w:rPr>
                <w:sz w:val="20"/>
              </w:rPr>
            </w:pPr>
            <w:r w:rsidRPr="00F45FCF">
              <w:rPr>
                <w:sz w:val="20"/>
              </w:rPr>
              <w:t>1040</w:t>
            </w:r>
          </w:p>
        </w:tc>
        <w:tc>
          <w:tcPr>
            <w:tcW w:w="1440" w:type="dxa"/>
          </w:tcPr>
          <w:p w14:paraId="1E2927D4" w14:textId="77777777" w:rsidR="00591605" w:rsidRPr="00F45FCF" w:rsidRDefault="00591605" w:rsidP="00146F08">
            <w:pPr>
              <w:pStyle w:val="SeyTables"/>
              <w:rPr>
                <w:sz w:val="20"/>
              </w:rPr>
            </w:pPr>
            <w:r w:rsidRPr="00F45FCF">
              <w:rPr>
                <w:sz w:val="20"/>
              </w:rPr>
              <w:t>13</w:t>
            </w:r>
          </w:p>
        </w:tc>
      </w:tr>
      <w:tr w:rsidR="00591605" w:rsidRPr="00437610" w14:paraId="653E85DF" w14:textId="77777777" w:rsidTr="00591605">
        <w:trPr>
          <w:trHeight w:val="420"/>
        </w:trPr>
        <w:tc>
          <w:tcPr>
            <w:tcW w:w="1530" w:type="dxa"/>
          </w:tcPr>
          <w:p w14:paraId="3FD56C0E" w14:textId="77777777" w:rsidR="00591605" w:rsidRPr="00F45FCF" w:rsidRDefault="00591605" w:rsidP="00146F08">
            <w:pPr>
              <w:pStyle w:val="SeyTables"/>
              <w:rPr>
                <w:sz w:val="20"/>
              </w:rPr>
            </w:pPr>
            <w:r w:rsidRPr="00F45FCF">
              <w:rPr>
                <w:sz w:val="20"/>
              </w:rPr>
              <w:t>National Government</w:t>
            </w:r>
          </w:p>
        </w:tc>
        <w:tc>
          <w:tcPr>
            <w:tcW w:w="2160" w:type="dxa"/>
            <w:shd w:val="clear" w:color="auto" w:fill="auto"/>
            <w:noWrap/>
            <w:hideMark/>
          </w:tcPr>
          <w:p w14:paraId="799F251B" w14:textId="77777777" w:rsidR="00591605" w:rsidRPr="00F45FCF" w:rsidRDefault="0005690D" w:rsidP="00146F08">
            <w:pPr>
              <w:pStyle w:val="SeyTables"/>
              <w:rPr>
                <w:sz w:val="20"/>
              </w:rPr>
            </w:pPr>
            <w:r w:rsidRPr="00437610">
              <w:rPr>
                <w:sz w:val="20"/>
              </w:rPr>
              <w:t>Ministry of Habitat, Infrastructure and Land Transport</w:t>
            </w:r>
          </w:p>
        </w:tc>
        <w:tc>
          <w:tcPr>
            <w:tcW w:w="1536" w:type="dxa"/>
          </w:tcPr>
          <w:p w14:paraId="695F7CB6" w14:textId="77777777" w:rsidR="00591605" w:rsidRPr="00F45FCF" w:rsidRDefault="00591605" w:rsidP="00146F08">
            <w:pPr>
              <w:pStyle w:val="SeyTables"/>
              <w:rPr>
                <w:sz w:val="20"/>
              </w:rPr>
            </w:pPr>
            <w:r w:rsidRPr="00F45FCF">
              <w:rPr>
                <w:sz w:val="20"/>
              </w:rPr>
              <w:t>In-kind</w:t>
            </w:r>
          </w:p>
        </w:tc>
        <w:tc>
          <w:tcPr>
            <w:tcW w:w="1600" w:type="dxa"/>
            <w:shd w:val="clear" w:color="auto" w:fill="auto"/>
            <w:noWrap/>
            <w:hideMark/>
          </w:tcPr>
          <w:p w14:paraId="0F402E5B" w14:textId="77777777" w:rsidR="00591605" w:rsidRPr="00F45FCF" w:rsidRDefault="00591605" w:rsidP="00146F08">
            <w:pPr>
              <w:pStyle w:val="SeyTables"/>
              <w:rPr>
                <w:sz w:val="20"/>
              </w:rPr>
            </w:pPr>
            <w:r w:rsidRPr="00F45FCF">
              <w:rPr>
                <w:sz w:val="20"/>
              </w:rPr>
              <w:t>11,000</w:t>
            </w:r>
          </w:p>
        </w:tc>
        <w:tc>
          <w:tcPr>
            <w:tcW w:w="2070" w:type="dxa"/>
            <w:shd w:val="clear" w:color="auto" w:fill="auto"/>
            <w:noWrap/>
            <w:hideMark/>
          </w:tcPr>
          <w:p w14:paraId="2C3F238A" w14:textId="77777777" w:rsidR="00591605" w:rsidRPr="00F45FCF" w:rsidRDefault="00591605" w:rsidP="00146F08">
            <w:pPr>
              <w:pStyle w:val="SeyTables"/>
              <w:rPr>
                <w:sz w:val="20"/>
              </w:rPr>
            </w:pPr>
            <w:r w:rsidRPr="00F45FCF">
              <w:rPr>
                <w:sz w:val="20"/>
              </w:rPr>
              <w:t>Not submitted</w:t>
            </w:r>
          </w:p>
        </w:tc>
        <w:tc>
          <w:tcPr>
            <w:tcW w:w="1440" w:type="dxa"/>
          </w:tcPr>
          <w:p w14:paraId="0D432DBE" w14:textId="77777777" w:rsidR="00591605" w:rsidRPr="00F45FCF" w:rsidRDefault="00591605" w:rsidP="00146F08">
            <w:pPr>
              <w:pStyle w:val="SeyTables"/>
              <w:rPr>
                <w:sz w:val="20"/>
              </w:rPr>
            </w:pPr>
            <w:r w:rsidRPr="00F45FCF">
              <w:rPr>
                <w:sz w:val="20"/>
              </w:rPr>
              <w:t>-</w:t>
            </w:r>
          </w:p>
        </w:tc>
      </w:tr>
      <w:tr w:rsidR="00591605" w:rsidRPr="00771573" w14:paraId="2A920D06" w14:textId="77777777" w:rsidTr="00591605">
        <w:trPr>
          <w:trHeight w:val="420"/>
        </w:trPr>
        <w:tc>
          <w:tcPr>
            <w:tcW w:w="1530" w:type="dxa"/>
          </w:tcPr>
          <w:p w14:paraId="2AA2B087" w14:textId="77777777" w:rsidR="00591605" w:rsidRPr="00F45FCF" w:rsidRDefault="00591605" w:rsidP="00146F08">
            <w:pPr>
              <w:pStyle w:val="SeyTables"/>
              <w:rPr>
                <w:sz w:val="20"/>
              </w:rPr>
            </w:pPr>
            <w:r w:rsidRPr="00F45FCF">
              <w:rPr>
                <w:sz w:val="20"/>
              </w:rPr>
              <w:t>NGO</w:t>
            </w:r>
          </w:p>
        </w:tc>
        <w:tc>
          <w:tcPr>
            <w:tcW w:w="2160" w:type="dxa"/>
            <w:shd w:val="clear" w:color="auto" w:fill="auto"/>
            <w:noWrap/>
            <w:hideMark/>
          </w:tcPr>
          <w:p w14:paraId="3E5AEFD4" w14:textId="77777777" w:rsidR="00591605" w:rsidRPr="00F45FCF" w:rsidRDefault="00591605" w:rsidP="00146F08">
            <w:pPr>
              <w:pStyle w:val="SeyTables"/>
              <w:rPr>
                <w:sz w:val="20"/>
              </w:rPr>
            </w:pPr>
            <w:r w:rsidRPr="00F45FCF">
              <w:rPr>
                <w:sz w:val="20"/>
              </w:rPr>
              <w:t>Island Conservation Society</w:t>
            </w:r>
          </w:p>
        </w:tc>
        <w:tc>
          <w:tcPr>
            <w:tcW w:w="1536" w:type="dxa"/>
          </w:tcPr>
          <w:p w14:paraId="41AF681D" w14:textId="77777777" w:rsidR="00591605" w:rsidRPr="00F45FCF" w:rsidRDefault="00591605" w:rsidP="00146F08">
            <w:pPr>
              <w:pStyle w:val="SeyTables"/>
              <w:rPr>
                <w:sz w:val="20"/>
              </w:rPr>
            </w:pPr>
            <w:r w:rsidRPr="00F45FCF">
              <w:rPr>
                <w:sz w:val="20"/>
              </w:rPr>
              <w:t>In-kind</w:t>
            </w:r>
          </w:p>
        </w:tc>
        <w:tc>
          <w:tcPr>
            <w:tcW w:w="1600" w:type="dxa"/>
            <w:shd w:val="clear" w:color="auto" w:fill="auto"/>
            <w:noWrap/>
            <w:hideMark/>
          </w:tcPr>
          <w:p w14:paraId="013A010C" w14:textId="77777777" w:rsidR="00591605" w:rsidRPr="00F45FCF" w:rsidRDefault="00591605" w:rsidP="00146F08">
            <w:pPr>
              <w:pStyle w:val="SeyTables"/>
              <w:rPr>
                <w:sz w:val="20"/>
              </w:rPr>
            </w:pPr>
            <w:r w:rsidRPr="00F45FCF">
              <w:rPr>
                <w:sz w:val="20"/>
              </w:rPr>
              <w:t>631,866</w:t>
            </w:r>
          </w:p>
        </w:tc>
        <w:tc>
          <w:tcPr>
            <w:tcW w:w="2070" w:type="dxa"/>
            <w:shd w:val="clear" w:color="auto" w:fill="auto"/>
            <w:noWrap/>
            <w:hideMark/>
          </w:tcPr>
          <w:p w14:paraId="2946DB0A" w14:textId="77777777" w:rsidR="00591605" w:rsidRPr="00F45FCF" w:rsidRDefault="00591605" w:rsidP="00146F08">
            <w:pPr>
              <w:pStyle w:val="SeyTables"/>
              <w:rPr>
                <w:sz w:val="20"/>
              </w:rPr>
            </w:pPr>
            <w:r w:rsidRPr="00F45FCF">
              <w:rPr>
                <w:sz w:val="20"/>
              </w:rPr>
              <w:t>277,920</w:t>
            </w:r>
          </w:p>
        </w:tc>
        <w:tc>
          <w:tcPr>
            <w:tcW w:w="1440" w:type="dxa"/>
          </w:tcPr>
          <w:p w14:paraId="1E4DD285" w14:textId="77777777" w:rsidR="00591605" w:rsidRPr="00F45FCF" w:rsidRDefault="00591605" w:rsidP="00146F08">
            <w:pPr>
              <w:pStyle w:val="SeyTables"/>
              <w:rPr>
                <w:sz w:val="20"/>
              </w:rPr>
            </w:pPr>
            <w:r w:rsidRPr="00F45FCF">
              <w:rPr>
                <w:sz w:val="20"/>
              </w:rPr>
              <w:t>44</w:t>
            </w:r>
          </w:p>
        </w:tc>
      </w:tr>
      <w:tr w:rsidR="00591605" w:rsidRPr="00771573" w14:paraId="0A06934F" w14:textId="77777777" w:rsidTr="00591605">
        <w:trPr>
          <w:trHeight w:val="420"/>
        </w:trPr>
        <w:tc>
          <w:tcPr>
            <w:tcW w:w="1530" w:type="dxa"/>
          </w:tcPr>
          <w:p w14:paraId="400A7310" w14:textId="77777777" w:rsidR="00591605" w:rsidRPr="00F45FCF" w:rsidRDefault="00591605" w:rsidP="00146F08">
            <w:pPr>
              <w:pStyle w:val="SeyTables"/>
              <w:rPr>
                <w:sz w:val="20"/>
              </w:rPr>
            </w:pPr>
            <w:r w:rsidRPr="00F45FCF">
              <w:rPr>
                <w:sz w:val="20"/>
              </w:rPr>
              <w:lastRenderedPageBreak/>
              <w:t>NGO</w:t>
            </w:r>
          </w:p>
        </w:tc>
        <w:tc>
          <w:tcPr>
            <w:tcW w:w="2160" w:type="dxa"/>
            <w:shd w:val="clear" w:color="auto" w:fill="auto"/>
            <w:noWrap/>
            <w:hideMark/>
          </w:tcPr>
          <w:p w14:paraId="6BED00C4" w14:textId="77777777" w:rsidR="00591605" w:rsidRPr="00F45FCF" w:rsidRDefault="00591605" w:rsidP="00146F08">
            <w:pPr>
              <w:pStyle w:val="SeyTables"/>
              <w:rPr>
                <w:sz w:val="20"/>
              </w:rPr>
            </w:pPr>
            <w:r w:rsidRPr="00F45FCF">
              <w:rPr>
                <w:sz w:val="20"/>
              </w:rPr>
              <w:t>Save Our Seas / D'Arros</w:t>
            </w:r>
          </w:p>
        </w:tc>
        <w:tc>
          <w:tcPr>
            <w:tcW w:w="1536" w:type="dxa"/>
          </w:tcPr>
          <w:p w14:paraId="7E436087" w14:textId="77777777" w:rsidR="00591605" w:rsidRPr="00F45FCF" w:rsidRDefault="00591605" w:rsidP="00146F08">
            <w:pPr>
              <w:pStyle w:val="SeyTables"/>
              <w:rPr>
                <w:sz w:val="20"/>
              </w:rPr>
            </w:pPr>
            <w:r w:rsidRPr="00F45FCF">
              <w:rPr>
                <w:sz w:val="20"/>
              </w:rPr>
              <w:t>In-kind</w:t>
            </w:r>
          </w:p>
        </w:tc>
        <w:tc>
          <w:tcPr>
            <w:tcW w:w="1600" w:type="dxa"/>
            <w:shd w:val="clear" w:color="auto" w:fill="auto"/>
            <w:noWrap/>
            <w:hideMark/>
          </w:tcPr>
          <w:p w14:paraId="79DB08A9" w14:textId="77777777" w:rsidR="00591605" w:rsidRPr="00F45FCF" w:rsidRDefault="00591605" w:rsidP="00146F08">
            <w:pPr>
              <w:pStyle w:val="SeyTables"/>
              <w:rPr>
                <w:sz w:val="20"/>
              </w:rPr>
            </w:pPr>
            <w:r w:rsidRPr="00F45FCF">
              <w:rPr>
                <w:sz w:val="20"/>
              </w:rPr>
              <w:t>2,000,000</w:t>
            </w:r>
          </w:p>
        </w:tc>
        <w:tc>
          <w:tcPr>
            <w:tcW w:w="2070" w:type="dxa"/>
            <w:shd w:val="clear" w:color="auto" w:fill="auto"/>
            <w:noWrap/>
            <w:hideMark/>
          </w:tcPr>
          <w:p w14:paraId="62E831B4" w14:textId="2E05BAB6" w:rsidR="00591605" w:rsidRPr="00F45FCF" w:rsidRDefault="00437610" w:rsidP="00146F08">
            <w:pPr>
              <w:pStyle w:val="SeyTables"/>
              <w:rPr>
                <w:sz w:val="20"/>
              </w:rPr>
            </w:pPr>
            <w:r>
              <w:rPr>
                <w:sz w:val="20"/>
              </w:rPr>
              <w:t>Not submitted</w:t>
            </w:r>
          </w:p>
        </w:tc>
        <w:tc>
          <w:tcPr>
            <w:tcW w:w="1440" w:type="dxa"/>
          </w:tcPr>
          <w:p w14:paraId="00C7BF67" w14:textId="2CD8A67E" w:rsidR="00591605" w:rsidRPr="00F45FCF" w:rsidRDefault="00591605" w:rsidP="00146F08">
            <w:pPr>
              <w:pStyle w:val="SeyTables"/>
              <w:rPr>
                <w:sz w:val="20"/>
              </w:rPr>
            </w:pPr>
          </w:p>
        </w:tc>
      </w:tr>
      <w:tr w:rsidR="00591605" w:rsidRPr="00771573" w14:paraId="37DA1049" w14:textId="77777777" w:rsidTr="00591605">
        <w:trPr>
          <w:trHeight w:val="420"/>
        </w:trPr>
        <w:tc>
          <w:tcPr>
            <w:tcW w:w="1530" w:type="dxa"/>
          </w:tcPr>
          <w:p w14:paraId="394DFCB7" w14:textId="77777777" w:rsidR="00591605" w:rsidRPr="00F45FCF" w:rsidRDefault="00591605" w:rsidP="00146F08">
            <w:pPr>
              <w:pStyle w:val="SeyTables"/>
              <w:rPr>
                <w:sz w:val="20"/>
              </w:rPr>
            </w:pPr>
            <w:r w:rsidRPr="00F45FCF">
              <w:rPr>
                <w:sz w:val="20"/>
              </w:rPr>
              <w:t>NGO</w:t>
            </w:r>
          </w:p>
        </w:tc>
        <w:tc>
          <w:tcPr>
            <w:tcW w:w="2160" w:type="dxa"/>
            <w:shd w:val="clear" w:color="auto" w:fill="auto"/>
            <w:noWrap/>
            <w:hideMark/>
          </w:tcPr>
          <w:p w14:paraId="7FE4D49A" w14:textId="77777777" w:rsidR="00591605" w:rsidRPr="00F45FCF" w:rsidRDefault="00591605" w:rsidP="00146F08">
            <w:pPr>
              <w:pStyle w:val="SeyTables"/>
              <w:rPr>
                <w:sz w:val="20"/>
              </w:rPr>
            </w:pPr>
            <w:r w:rsidRPr="00F45FCF">
              <w:rPr>
                <w:sz w:val="20"/>
              </w:rPr>
              <w:t>SAIAB / Pangaea</w:t>
            </w:r>
          </w:p>
        </w:tc>
        <w:tc>
          <w:tcPr>
            <w:tcW w:w="1536" w:type="dxa"/>
          </w:tcPr>
          <w:p w14:paraId="08BD117C" w14:textId="77777777" w:rsidR="00591605" w:rsidRPr="00F45FCF" w:rsidRDefault="00591605" w:rsidP="00146F08">
            <w:pPr>
              <w:pStyle w:val="SeyTables"/>
              <w:rPr>
                <w:sz w:val="20"/>
              </w:rPr>
            </w:pPr>
            <w:r w:rsidRPr="00F45FCF">
              <w:rPr>
                <w:sz w:val="20"/>
              </w:rPr>
              <w:t>In-kind</w:t>
            </w:r>
          </w:p>
        </w:tc>
        <w:tc>
          <w:tcPr>
            <w:tcW w:w="1600" w:type="dxa"/>
            <w:shd w:val="clear" w:color="auto" w:fill="auto"/>
            <w:noWrap/>
            <w:hideMark/>
          </w:tcPr>
          <w:p w14:paraId="58546723" w14:textId="77777777" w:rsidR="00591605" w:rsidRPr="00F45FCF" w:rsidRDefault="00591605" w:rsidP="00146F08">
            <w:pPr>
              <w:pStyle w:val="SeyTables"/>
              <w:rPr>
                <w:sz w:val="20"/>
              </w:rPr>
            </w:pPr>
            <w:r w:rsidRPr="00F45FCF">
              <w:rPr>
                <w:sz w:val="20"/>
              </w:rPr>
              <w:t>4,500,000</w:t>
            </w:r>
          </w:p>
        </w:tc>
        <w:tc>
          <w:tcPr>
            <w:tcW w:w="2070" w:type="dxa"/>
            <w:shd w:val="clear" w:color="auto" w:fill="auto"/>
            <w:noWrap/>
            <w:hideMark/>
          </w:tcPr>
          <w:p w14:paraId="3905802F" w14:textId="77777777" w:rsidR="00591605" w:rsidRPr="00F45FCF" w:rsidRDefault="00591605" w:rsidP="00146F08">
            <w:pPr>
              <w:pStyle w:val="SeyTables"/>
              <w:rPr>
                <w:sz w:val="20"/>
              </w:rPr>
            </w:pPr>
            <w:r w:rsidRPr="00F45FCF">
              <w:rPr>
                <w:sz w:val="20"/>
              </w:rPr>
              <w:t>2,229,000</w:t>
            </w:r>
          </w:p>
        </w:tc>
        <w:tc>
          <w:tcPr>
            <w:tcW w:w="1440" w:type="dxa"/>
          </w:tcPr>
          <w:p w14:paraId="23135614" w14:textId="77777777" w:rsidR="00591605" w:rsidRPr="00F45FCF" w:rsidRDefault="00591605" w:rsidP="00146F08">
            <w:pPr>
              <w:pStyle w:val="SeyTables"/>
              <w:rPr>
                <w:sz w:val="20"/>
                <w:lang w:val="en-GB" w:eastAsia="en-GB"/>
              </w:rPr>
            </w:pPr>
            <w:r w:rsidRPr="00F45FCF">
              <w:rPr>
                <w:sz w:val="20"/>
              </w:rPr>
              <w:t>50</w:t>
            </w:r>
          </w:p>
        </w:tc>
      </w:tr>
      <w:tr w:rsidR="00591605" w:rsidRPr="00771573" w14:paraId="6DE2EF9E" w14:textId="77777777" w:rsidTr="00591605">
        <w:trPr>
          <w:trHeight w:val="420"/>
        </w:trPr>
        <w:tc>
          <w:tcPr>
            <w:tcW w:w="1530" w:type="dxa"/>
          </w:tcPr>
          <w:p w14:paraId="43AFA440" w14:textId="77777777" w:rsidR="00591605" w:rsidRPr="00F45FCF" w:rsidRDefault="00591605" w:rsidP="00146F08">
            <w:pPr>
              <w:pStyle w:val="SeyTables"/>
              <w:rPr>
                <w:sz w:val="20"/>
              </w:rPr>
            </w:pPr>
            <w:r w:rsidRPr="00F45FCF">
              <w:rPr>
                <w:sz w:val="20"/>
              </w:rPr>
              <w:t>NGO</w:t>
            </w:r>
          </w:p>
        </w:tc>
        <w:tc>
          <w:tcPr>
            <w:tcW w:w="2160" w:type="dxa"/>
            <w:shd w:val="clear" w:color="auto" w:fill="auto"/>
            <w:noWrap/>
            <w:hideMark/>
          </w:tcPr>
          <w:p w14:paraId="443CFC06" w14:textId="77777777" w:rsidR="00591605" w:rsidRPr="00F45FCF" w:rsidRDefault="00591605" w:rsidP="00146F08">
            <w:pPr>
              <w:pStyle w:val="SeyTables"/>
              <w:rPr>
                <w:sz w:val="20"/>
              </w:rPr>
            </w:pPr>
            <w:r w:rsidRPr="00F45FCF">
              <w:rPr>
                <w:sz w:val="20"/>
              </w:rPr>
              <w:t>Seychelles Islands Foundation</w:t>
            </w:r>
          </w:p>
        </w:tc>
        <w:tc>
          <w:tcPr>
            <w:tcW w:w="1536" w:type="dxa"/>
          </w:tcPr>
          <w:p w14:paraId="729D44AC" w14:textId="77777777" w:rsidR="00591605" w:rsidRPr="00F45FCF" w:rsidRDefault="00591605" w:rsidP="00146F08">
            <w:pPr>
              <w:pStyle w:val="SeyTables"/>
              <w:rPr>
                <w:sz w:val="20"/>
              </w:rPr>
            </w:pPr>
            <w:r w:rsidRPr="00F45FCF">
              <w:rPr>
                <w:sz w:val="20"/>
              </w:rPr>
              <w:t>In-kind</w:t>
            </w:r>
          </w:p>
        </w:tc>
        <w:tc>
          <w:tcPr>
            <w:tcW w:w="1600" w:type="dxa"/>
            <w:shd w:val="clear" w:color="auto" w:fill="auto"/>
            <w:noWrap/>
            <w:hideMark/>
          </w:tcPr>
          <w:p w14:paraId="16607A2A" w14:textId="77777777" w:rsidR="00591605" w:rsidRPr="00F45FCF" w:rsidRDefault="00591605" w:rsidP="00146F08">
            <w:pPr>
              <w:pStyle w:val="SeyTables"/>
              <w:rPr>
                <w:sz w:val="20"/>
              </w:rPr>
            </w:pPr>
            <w:r w:rsidRPr="00F45FCF">
              <w:rPr>
                <w:sz w:val="20"/>
              </w:rPr>
              <w:t>2,000,000</w:t>
            </w:r>
          </w:p>
        </w:tc>
        <w:tc>
          <w:tcPr>
            <w:tcW w:w="2070" w:type="dxa"/>
            <w:shd w:val="clear" w:color="auto" w:fill="auto"/>
            <w:noWrap/>
            <w:hideMark/>
          </w:tcPr>
          <w:p w14:paraId="0E3B6485" w14:textId="77777777" w:rsidR="00591605" w:rsidRPr="00F45FCF" w:rsidRDefault="00591605" w:rsidP="00146F08">
            <w:pPr>
              <w:pStyle w:val="SeyTables"/>
              <w:rPr>
                <w:sz w:val="20"/>
              </w:rPr>
            </w:pPr>
            <w:r w:rsidRPr="00F45FCF">
              <w:rPr>
                <w:sz w:val="20"/>
              </w:rPr>
              <w:t>1,184,711.69</w:t>
            </w:r>
          </w:p>
        </w:tc>
        <w:tc>
          <w:tcPr>
            <w:tcW w:w="1440" w:type="dxa"/>
          </w:tcPr>
          <w:p w14:paraId="178BEBD4" w14:textId="77777777" w:rsidR="00591605" w:rsidRPr="00F45FCF" w:rsidRDefault="00591605" w:rsidP="00146F08">
            <w:pPr>
              <w:pStyle w:val="SeyTables"/>
              <w:rPr>
                <w:sz w:val="20"/>
              </w:rPr>
            </w:pPr>
            <w:r w:rsidRPr="00F45FCF">
              <w:rPr>
                <w:sz w:val="20"/>
              </w:rPr>
              <w:t>59</w:t>
            </w:r>
          </w:p>
        </w:tc>
      </w:tr>
      <w:tr w:rsidR="00591605" w:rsidRPr="00771573" w14:paraId="34C33DFB" w14:textId="77777777" w:rsidTr="00591605">
        <w:trPr>
          <w:trHeight w:val="420"/>
        </w:trPr>
        <w:tc>
          <w:tcPr>
            <w:tcW w:w="1530" w:type="dxa"/>
          </w:tcPr>
          <w:p w14:paraId="360F64CE" w14:textId="77777777" w:rsidR="00591605" w:rsidRPr="00F45FCF" w:rsidRDefault="00591605" w:rsidP="00146F08">
            <w:pPr>
              <w:pStyle w:val="SeyTables"/>
              <w:rPr>
                <w:sz w:val="20"/>
              </w:rPr>
            </w:pPr>
            <w:r w:rsidRPr="00F45FCF">
              <w:rPr>
                <w:sz w:val="20"/>
              </w:rPr>
              <w:t>Private Sector</w:t>
            </w:r>
          </w:p>
        </w:tc>
        <w:tc>
          <w:tcPr>
            <w:tcW w:w="2160" w:type="dxa"/>
            <w:shd w:val="clear" w:color="auto" w:fill="auto"/>
            <w:noWrap/>
            <w:hideMark/>
          </w:tcPr>
          <w:p w14:paraId="079AF59A" w14:textId="77777777" w:rsidR="00591605" w:rsidRPr="00F45FCF" w:rsidRDefault="00591605" w:rsidP="00146F08">
            <w:pPr>
              <w:pStyle w:val="SeyTables"/>
              <w:rPr>
                <w:sz w:val="20"/>
              </w:rPr>
            </w:pPr>
            <w:r w:rsidRPr="00F45FCF">
              <w:rPr>
                <w:sz w:val="20"/>
              </w:rPr>
              <w:t>Desroches Island Lodge</w:t>
            </w:r>
          </w:p>
        </w:tc>
        <w:tc>
          <w:tcPr>
            <w:tcW w:w="1536" w:type="dxa"/>
          </w:tcPr>
          <w:p w14:paraId="5ECCC25A" w14:textId="77777777" w:rsidR="00591605" w:rsidRPr="00F45FCF" w:rsidRDefault="00591605" w:rsidP="00146F08">
            <w:pPr>
              <w:pStyle w:val="SeyTables"/>
              <w:rPr>
                <w:sz w:val="20"/>
              </w:rPr>
            </w:pPr>
            <w:r w:rsidRPr="00F45FCF">
              <w:rPr>
                <w:sz w:val="20"/>
              </w:rPr>
              <w:t>Grant</w:t>
            </w:r>
          </w:p>
        </w:tc>
        <w:tc>
          <w:tcPr>
            <w:tcW w:w="1600" w:type="dxa"/>
            <w:shd w:val="clear" w:color="auto" w:fill="auto"/>
            <w:noWrap/>
            <w:hideMark/>
          </w:tcPr>
          <w:p w14:paraId="7048D361" w14:textId="77777777" w:rsidR="00591605" w:rsidRPr="00F45FCF" w:rsidRDefault="00591605" w:rsidP="00146F08">
            <w:pPr>
              <w:pStyle w:val="SeyTables"/>
              <w:rPr>
                <w:sz w:val="20"/>
              </w:rPr>
            </w:pPr>
            <w:r w:rsidRPr="00F45FCF">
              <w:rPr>
                <w:sz w:val="20"/>
              </w:rPr>
              <w:t>109,500</w:t>
            </w:r>
          </w:p>
        </w:tc>
        <w:tc>
          <w:tcPr>
            <w:tcW w:w="2070" w:type="dxa"/>
            <w:shd w:val="clear" w:color="auto" w:fill="auto"/>
            <w:noWrap/>
            <w:hideMark/>
          </w:tcPr>
          <w:p w14:paraId="34E22487" w14:textId="77777777" w:rsidR="00591605" w:rsidRPr="00F45FCF" w:rsidRDefault="00591605" w:rsidP="00146F08">
            <w:pPr>
              <w:pStyle w:val="SeyTables"/>
              <w:rPr>
                <w:sz w:val="20"/>
              </w:rPr>
            </w:pPr>
            <w:r w:rsidRPr="00F45FCF">
              <w:rPr>
                <w:sz w:val="20"/>
              </w:rPr>
              <w:t>116,400</w:t>
            </w:r>
          </w:p>
        </w:tc>
        <w:tc>
          <w:tcPr>
            <w:tcW w:w="1440" w:type="dxa"/>
          </w:tcPr>
          <w:p w14:paraId="62A02549" w14:textId="77777777" w:rsidR="00591605" w:rsidRPr="00F45FCF" w:rsidRDefault="00591605" w:rsidP="00146F08">
            <w:pPr>
              <w:pStyle w:val="SeyTables"/>
              <w:rPr>
                <w:sz w:val="20"/>
              </w:rPr>
            </w:pPr>
            <w:r w:rsidRPr="00F45FCF">
              <w:rPr>
                <w:sz w:val="20"/>
              </w:rPr>
              <w:t>106</w:t>
            </w:r>
          </w:p>
        </w:tc>
      </w:tr>
      <w:tr w:rsidR="00591605" w:rsidRPr="00771573" w14:paraId="1A6A1444" w14:textId="77777777" w:rsidTr="00591605">
        <w:trPr>
          <w:trHeight w:val="420"/>
        </w:trPr>
        <w:tc>
          <w:tcPr>
            <w:tcW w:w="1530" w:type="dxa"/>
          </w:tcPr>
          <w:p w14:paraId="412DA591" w14:textId="77777777" w:rsidR="00591605" w:rsidRPr="00F45FCF" w:rsidRDefault="00591605" w:rsidP="00146F08">
            <w:pPr>
              <w:pStyle w:val="SeyTables"/>
              <w:rPr>
                <w:sz w:val="20"/>
              </w:rPr>
            </w:pPr>
            <w:r w:rsidRPr="00F45FCF">
              <w:rPr>
                <w:sz w:val="20"/>
              </w:rPr>
              <w:t>GEF Agency</w:t>
            </w:r>
          </w:p>
        </w:tc>
        <w:tc>
          <w:tcPr>
            <w:tcW w:w="2160" w:type="dxa"/>
            <w:shd w:val="clear" w:color="auto" w:fill="auto"/>
            <w:noWrap/>
            <w:hideMark/>
          </w:tcPr>
          <w:p w14:paraId="0F358E49" w14:textId="77777777" w:rsidR="00591605" w:rsidRPr="00F45FCF" w:rsidRDefault="00591605" w:rsidP="00146F08">
            <w:pPr>
              <w:pStyle w:val="SeyTables"/>
              <w:rPr>
                <w:sz w:val="20"/>
              </w:rPr>
            </w:pPr>
            <w:r w:rsidRPr="00F45FCF">
              <w:rPr>
                <w:sz w:val="20"/>
              </w:rPr>
              <w:t>United Nation Development Program</w:t>
            </w:r>
          </w:p>
        </w:tc>
        <w:tc>
          <w:tcPr>
            <w:tcW w:w="1536" w:type="dxa"/>
          </w:tcPr>
          <w:p w14:paraId="14A03B7F" w14:textId="77777777" w:rsidR="00591605" w:rsidRPr="00F45FCF" w:rsidRDefault="00591605" w:rsidP="00146F08">
            <w:pPr>
              <w:pStyle w:val="SeyTables"/>
              <w:rPr>
                <w:sz w:val="20"/>
              </w:rPr>
            </w:pPr>
            <w:r w:rsidRPr="00F45FCF">
              <w:rPr>
                <w:sz w:val="20"/>
              </w:rPr>
              <w:t>Grant</w:t>
            </w:r>
          </w:p>
        </w:tc>
        <w:tc>
          <w:tcPr>
            <w:tcW w:w="1600" w:type="dxa"/>
            <w:shd w:val="clear" w:color="auto" w:fill="auto"/>
            <w:noWrap/>
            <w:hideMark/>
          </w:tcPr>
          <w:p w14:paraId="62173AB8" w14:textId="77777777" w:rsidR="00591605" w:rsidRPr="00F45FCF" w:rsidRDefault="00591605" w:rsidP="00146F08">
            <w:pPr>
              <w:pStyle w:val="SeyTables"/>
              <w:rPr>
                <w:sz w:val="20"/>
              </w:rPr>
            </w:pPr>
            <w:r w:rsidRPr="00F45FCF">
              <w:rPr>
                <w:sz w:val="20"/>
              </w:rPr>
              <w:t>150,000</w:t>
            </w:r>
          </w:p>
        </w:tc>
        <w:tc>
          <w:tcPr>
            <w:tcW w:w="2070" w:type="dxa"/>
            <w:shd w:val="clear" w:color="auto" w:fill="auto"/>
            <w:noWrap/>
            <w:hideMark/>
          </w:tcPr>
          <w:p w14:paraId="30349EE7" w14:textId="2E0FDDF8" w:rsidR="00591605" w:rsidRPr="00F45FCF" w:rsidRDefault="00437610" w:rsidP="00146F08">
            <w:pPr>
              <w:pStyle w:val="SeyTables"/>
              <w:rPr>
                <w:sz w:val="20"/>
              </w:rPr>
            </w:pPr>
            <w:r>
              <w:rPr>
                <w:sz w:val="20"/>
              </w:rPr>
              <w:t>60,000</w:t>
            </w:r>
          </w:p>
        </w:tc>
        <w:tc>
          <w:tcPr>
            <w:tcW w:w="1440" w:type="dxa"/>
          </w:tcPr>
          <w:p w14:paraId="6DC0D9A2" w14:textId="3CEB3A29" w:rsidR="00591605" w:rsidRPr="00F45FCF" w:rsidRDefault="00437610" w:rsidP="00146F08">
            <w:pPr>
              <w:pStyle w:val="SeyTables"/>
              <w:rPr>
                <w:sz w:val="20"/>
              </w:rPr>
            </w:pPr>
            <w:r>
              <w:rPr>
                <w:sz w:val="20"/>
              </w:rPr>
              <w:t>40</w:t>
            </w:r>
          </w:p>
        </w:tc>
      </w:tr>
      <w:tr w:rsidR="00591605" w:rsidRPr="00771573" w14:paraId="5758B2D8" w14:textId="77777777" w:rsidTr="00591605">
        <w:trPr>
          <w:trHeight w:val="420"/>
        </w:trPr>
        <w:tc>
          <w:tcPr>
            <w:tcW w:w="5226" w:type="dxa"/>
            <w:gridSpan w:val="3"/>
          </w:tcPr>
          <w:p w14:paraId="72982448" w14:textId="77777777" w:rsidR="00591605" w:rsidRPr="00F45FCF" w:rsidRDefault="00591605" w:rsidP="00146F08">
            <w:pPr>
              <w:pStyle w:val="SeyTables"/>
              <w:rPr>
                <w:sz w:val="20"/>
              </w:rPr>
            </w:pPr>
            <w:r w:rsidRPr="00F45FCF">
              <w:rPr>
                <w:sz w:val="20"/>
              </w:rPr>
              <w:t>Total</w:t>
            </w:r>
          </w:p>
        </w:tc>
        <w:tc>
          <w:tcPr>
            <w:tcW w:w="1600" w:type="dxa"/>
            <w:shd w:val="clear" w:color="auto" w:fill="auto"/>
            <w:noWrap/>
          </w:tcPr>
          <w:p w14:paraId="51B4C51B" w14:textId="77777777" w:rsidR="00591605" w:rsidRPr="00F45FCF" w:rsidRDefault="00591605" w:rsidP="00146F08">
            <w:pPr>
              <w:pStyle w:val="SeyTables"/>
              <w:rPr>
                <w:sz w:val="20"/>
              </w:rPr>
            </w:pPr>
            <w:r w:rsidRPr="00F45FCF">
              <w:rPr>
                <w:sz w:val="20"/>
              </w:rPr>
              <w:t>10,434,049</w:t>
            </w:r>
          </w:p>
        </w:tc>
        <w:tc>
          <w:tcPr>
            <w:tcW w:w="2070" w:type="dxa"/>
            <w:shd w:val="clear" w:color="auto" w:fill="auto"/>
            <w:noWrap/>
          </w:tcPr>
          <w:p w14:paraId="7A447FDC" w14:textId="77777777" w:rsidR="00437610" w:rsidRDefault="00437610" w:rsidP="00437610">
            <w:pPr>
              <w:rPr>
                <w:color w:val="000000"/>
                <w:sz w:val="20"/>
                <w:szCs w:val="20"/>
                <w:lang w:val="en-GB" w:eastAsia="en-GB"/>
              </w:rPr>
            </w:pPr>
            <w:r>
              <w:rPr>
                <w:color w:val="000000"/>
                <w:sz w:val="20"/>
              </w:rPr>
              <w:t>4,207,672</w:t>
            </w:r>
          </w:p>
          <w:p w14:paraId="1EFA8CD4" w14:textId="169E05F2" w:rsidR="00591605" w:rsidRPr="00F45FCF" w:rsidRDefault="00591605" w:rsidP="00146F08">
            <w:pPr>
              <w:pStyle w:val="SeyTables"/>
              <w:rPr>
                <w:sz w:val="20"/>
              </w:rPr>
            </w:pPr>
          </w:p>
        </w:tc>
        <w:tc>
          <w:tcPr>
            <w:tcW w:w="1440" w:type="dxa"/>
          </w:tcPr>
          <w:p w14:paraId="0CF969B3" w14:textId="149936C1" w:rsidR="00591605" w:rsidRPr="00F45FCF" w:rsidRDefault="00437610" w:rsidP="00146F08">
            <w:pPr>
              <w:pStyle w:val="SeyTables"/>
              <w:rPr>
                <w:sz w:val="20"/>
              </w:rPr>
            </w:pPr>
            <w:r>
              <w:rPr>
                <w:sz w:val="20"/>
              </w:rPr>
              <w:t>40</w:t>
            </w:r>
          </w:p>
        </w:tc>
      </w:tr>
    </w:tbl>
    <w:p w14:paraId="00D1F8DE" w14:textId="77777777" w:rsidR="008A4622" w:rsidRPr="003371BA" w:rsidRDefault="008A4622" w:rsidP="00A60E58">
      <w:pPr>
        <w:pStyle w:val="NumberedParas"/>
        <w:rPr>
          <w:rFonts w:eastAsia="Calibri"/>
          <w:color w:val="000000"/>
          <w:lang w:val="en-GB" w:eastAsia="en-GB"/>
        </w:rPr>
      </w:pPr>
      <w:r w:rsidRPr="00771573">
        <w:rPr>
          <w:rFonts w:eastAsia="Calibri"/>
          <w:color w:val="000000"/>
          <w:lang w:val="en-GB" w:eastAsia="en-GB"/>
        </w:rPr>
        <w:t xml:space="preserve"> </w:t>
      </w:r>
      <w:r w:rsidR="00E73D8E" w:rsidRPr="00771573">
        <w:rPr>
          <w:rFonts w:eastAsia="Calibri"/>
          <w:color w:val="000000"/>
          <w:lang w:val="en-GB" w:eastAsia="en-GB"/>
        </w:rPr>
        <w:t xml:space="preserve">Significant co-finance has been delivered by </w:t>
      </w:r>
      <w:r w:rsidR="00E73D8E" w:rsidRPr="00771573">
        <w:t>the IDC (via the Island Conservation Society), responsible for 60 % of the project outputs, Seychelles Island</w:t>
      </w:r>
      <w:r w:rsidR="0005690D">
        <w:t>s</w:t>
      </w:r>
      <w:r w:rsidR="00E73D8E" w:rsidRPr="00771573">
        <w:t xml:space="preserve"> Foundation, who have developed protocols and shared lessons on harmonizing of coral reef monitoring methods. </w:t>
      </w:r>
      <w:r w:rsidR="00591605">
        <w:t xml:space="preserve">Another </w:t>
      </w:r>
      <w:r w:rsidR="00E73D8E" w:rsidRPr="00771573">
        <w:t xml:space="preserve">contribution has been provided by the Plant Conservation Action </w:t>
      </w:r>
      <w:r w:rsidR="001B6108">
        <w:t>G</w:t>
      </w:r>
      <w:r w:rsidR="00E73D8E" w:rsidRPr="00771573">
        <w:t xml:space="preserve">roup, who prepared the vegetation restoration/ rehabilitation plans for Desroches and Alphonse and the Wildlife Club of Seychelles who are working on a magazine on Protected Areas in the Outer Islands.  </w:t>
      </w:r>
      <w:r w:rsidR="003371BA">
        <w:t>Although these are contracted activities (not strictly co-financed), the staff are contracted at concessionary rates and absorbing the excess costs as co-financing.</w:t>
      </w:r>
      <w:r w:rsidR="003371BA" w:rsidRPr="00771573">
        <w:t xml:space="preserve"> </w:t>
      </w:r>
      <w:r w:rsidR="00E73D8E" w:rsidRPr="00771573">
        <w:t>Numerous other Civil Society Organisations contributed towards raising education and awareness levels of PA management through participation in the World Biodiversity Day School competitions.</w:t>
      </w:r>
    </w:p>
    <w:p w14:paraId="1244FB72" w14:textId="34CB22E8" w:rsidR="00CF5C6E" w:rsidRPr="004D3D35" w:rsidRDefault="00CF5C6E" w:rsidP="004D3D35">
      <w:pPr>
        <w:pStyle w:val="NumberedParas"/>
      </w:pPr>
      <w:r w:rsidRPr="00771573">
        <w:t>Contributions from the private sector included Desroches Island Developments Ltd and Collins Properties Ltd, who contributed to the project design, inception and as members of the project steering committee. North Island and Fregate Island management have been involved with the review of the draft Nature Reserve and Conservancy Act B</w:t>
      </w:r>
      <w:r w:rsidR="00375687">
        <w:t>y</w:t>
      </w:r>
      <w:r w:rsidRPr="00771573">
        <w:t xml:space="preserve">laws and regulations. The Pangaea Project, which is privately financed, is a partner in the assessment and monitoring of marine ecosystems for the project: </w:t>
      </w:r>
      <w:r w:rsidR="004D3D35">
        <w:t>the third annual Pangaea expedition took place on Farquhar from the 16</w:t>
      </w:r>
      <w:r w:rsidR="004D3D35" w:rsidRPr="000B73A9">
        <w:rPr>
          <w:vertAlign w:val="superscript"/>
        </w:rPr>
        <w:t>th</w:t>
      </w:r>
      <w:r w:rsidR="000B73A9">
        <w:rPr>
          <w:vertAlign w:val="superscript"/>
        </w:rPr>
        <w:t xml:space="preserve"> </w:t>
      </w:r>
      <w:r w:rsidR="004D3D35">
        <w:t xml:space="preserve">to 22nd November 2014: </w:t>
      </w:r>
      <w:r w:rsidR="004D3D35" w:rsidRPr="00771573">
        <w:t>the fourth expedition took place from the 18-25</w:t>
      </w:r>
      <w:r w:rsidR="004D3D35" w:rsidRPr="000B73A9">
        <w:rPr>
          <w:vertAlign w:val="superscript"/>
        </w:rPr>
        <w:t>th</w:t>
      </w:r>
      <w:r w:rsidR="000B73A9">
        <w:t xml:space="preserve"> </w:t>
      </w:r>
      <w:r w:rsidR="004D3D35" w:rsidRPr="00771573">
        <w:t>of March with Farquhar being one of the sites visited</w:t>
      </w:r>
      <w:r w:rsidR="004D3D35">
        <w:t>, before the Cyclone event of April 2016.</w:t>
      </w:r>
    </w:p>
    <w:p w14:paraId="7B6F10FD" w14:textId="46ABCCD9" w:rsidR="008A4622" w:rsidRPr="00771573" w:rsidRDefault="0043064B" w:rsidP="007B7CA3">
      <w:pPr>
        <w:pStyle w:val="Heading2"/>
        <w:rPr>
          <w:rFonts w:eastAsia="Calibri"/>
          <w:lang w:val="en-GB" w:eastAsia="en-GB"/>
        </w:rPr>
      </w:pPr>
      <w:bookmarkStart w:id="30" w:name="_Toc475956265"/>
      <w:r w:rsidRPr="00771573">
        <w:rPr>
          <w:rFonts w:eastAsia="Calibri"/>
          <w:lang w:val="en-GB" w:eastAsia="en-GB"/>
        </w:rPr>
        <w:t xml:space="preserve">Project-Level Monitoring &amp; Evaluation Systems </w:t>
      </w:r>
      <w:r w:rsidR="00CB6C95">
        <w:rPr>
          <w:rFonts w:eastAsia="Calibri"/>
          <w:lang w:val="en-GB" w:eastAsia="en-GB"/>
        </w:rPr>
        <w:t>- MU</w:t>
      </w:r>
      <w:bookmarkEnd w:id="30"/>
    </w:p>
    <w:p w14:paraId="6EEBB7AD" w14:textId="07335010" w:rsidR="008A4622" w:rsidRDefault="008A4622" w:rsidP="00A60E58">
      <w:pPr>
        <w:pStyle w:val="NumberedParas"/>
        <w:rPr>
          <w:rFonts w:eastAsia="Calibri"/>
          <w:lang w:val="en-GB" w:eastAsia="en-GB"/>
        </w:rPr>
      </w:pPr>
      <w:r w:rsidRPr="00771573">
        <w:rPr>
          <w:rFonts w:eastAsia="Calibri"/>
          <w:lang w:val="en-GB" w:eastAsia="en-GB"/>
        </w:rPr>
        <w:t>The MTR finds that the</w:t>
      </w:r>
      <w:r w:rsidR="007A526A" w:rsidRPr="00771573">
        <w:rPr>
          <w:rFonts w:eastAsia="Calibri"/>
          <w:lang w:val="en-GB" w:eastAsia="en-GB"/>
        </w:rPr>
        <w:t xml:space="preserve"> quality at entry for the </w:t>
      </w:r>
      <w:r w:rsidRPr="00771573">
        <w:rPr>
          <w:rFonts w:eastAsia="Calibri"/>
          <w:lang w:val="en-GB" w:eastAsia="en-GB"/>
        </w:rPr>
        <w:t xml:space="preserve">M&amp;E </w:t>
      </w:r>
      <w:r w:rsidR="007A526A" w:rsidRPr="00771573">
        <w:rPr>
          <w:rFonts w:eastAsia="Calibri"/>
          <w:lang w:val="en-GB" w:eastAsia="en-GB"/>
        </w:rPr>
        <w:t xml:space="preserve">system is problematic for two reasons: i) the appropriateness of some indicators and targets (especially target for indicator </w:t>
      </w:r>
      <w:r w:rsidR="00DC799E">
        <w:rPr>
          <w:rFonts w:eastAsia="Calibri"/>
          <w:lang w:val="en-GB" w:eastAsia="en-GB"/>
        </w:rPr>
        <w:t xml:space="preserve"> 3,6</w:t>
      </w:r>
      <w:r w:rsidR="007A526A" w:rsidRPr="00771573">
        <w:rPr>
          <w:rFonts w:eastAsia="Calibri"/>
          <w:lang w:val="en-GB" w:eastAsia="en-GB"/>
        </w:rPr>
        <w:t xml:space="preserve"> and indicators 8, 9, 10 and 11). As explained in a previous section, the project has very limited control over the g</w:t>
      </w:r>
      <w:r w:rsidR="007B7CA3">
        <w:rPr>
          <w:rFonts w:eastAsia="Calibri"/>
          <w:lang w:val="en-GB" w:eastAsia="en-GB"/>
        </w:rPr>
        <w:t>a</w:t>
      </w:r>
      <w:r w:rsidR="007A526A" w:rsidRPr="00771573">
        <w:rPr>
          <w:rFonts w:eastAsia="Calibri"/>
          <w:lang w:val="en-GB" w:eastAsia="en-GB"/>
        </w:rPr>
        <w:t xml:space="preserve">zettement of the PAs and the attainment the system health indicators; ii) Budgeting – Transportation costs to the Islands is </w:t>
      </w:r>
      <w:r w:rsidR="006A319B" w:rsidRPr="00771573">
        <w:rPr>
          <w:rFonts w:eastAsia="Calibri"/>
          <w:lang w:val="en-GB" w:eastAsia="en-GB"/>
        </w:rPr>
        <w:t xml:space="preserve">seasonal, </w:t>
      </w:r>
      <w:r w:rsidR="007A526A" w:rsidRPr="00771573">
        <w:rPr>
          <w:rFonts w:eastAsia="Calibri"/>
          <w:lang w:val="en-GB" w:eastAsia="en-GB"/>
        </w:rPr>
        <w:t xml:space="preserve">limited and expensive. The project partners depend entirely on IDC to access the Islands. The cost of travel to the Islands for M&amp;E purposes is therefore largely part of IDC co-finance. The </w:t>
      </w:r>
      <w:r w:rsidR="001B6108">
        <w:rPr>
          <w:rFonts w:eastAsia="Calibri"/>
          <w:lang w:val="en-GB" w:eastAsia="en-GB"/>
        </w:rPr>
        <w:t xml:space="preserve">earlier </w:t>
      </w:r>
      <w:r w:rsidR="007A526A" w:rsidRPr="00771573">
        <w:rPr>
          <w:rFonts w:eastAsia="Calibri"/>
          <w:lang w:val="en-GB" w:eastAsia="en-GB"/>
        </w:rPr>
        <w:t xml:space="preserve">detachment of IDC from project </w:t>
      </w:r>
      <w:r w:rsidR="000B73A9">
        <w:rPr>
          <w:rFonts w:eastAsia="Calibri"/>
          <w:lang w:val="en-GB" w:eastAsia="en-GB"/>
        </w:rPr>
        <w:t xml:space="preserve">processes </w:t>
      </w:r>
      <w:r w:rsidR="007A526A" w:rsidRPr="00771573">
        <w:rPr>
          <w:rFonts w:eastAsia="Calibri"/>
          <w:lang w:val="en-GB" w:eastAsia="en-GB"/>
        </w:rPr>
        <w:t xml:space="preserve">translated to a real challenge for the </w:t>
      </w:r>
      <w:r w:rsidR="00083EAA" w:rsidRPr="00771573">
        <w:rPr>
          <w:rFonts w:eastAsia="Calibri"/>
          <w:lang w:val="en-GB" w:eastAsia="en-GB"/>
        </w:rPr>
        <w:t>PCU</w:t>
      </w:r>
      <w:r w:rsidR="007A526A" w:rsidRPr="00771573">
        <w:rPr>
          <w:rFonts w:eastAsia="Calibri"/>
          <w:lang w:val="en-GB" w:eastAsia="en-GB"/>
        </w:rPr>
        <w:t xml:space="preserve"> and </w:t>
      </w:r>
      <w:r w:rsidR="000B73A9">
        <w:rPr>
          <w:rFonts w:eastAsia="Calibri"/>
          <w:lang w:val="en-GB" w:eastAsia="en-GB"/>
        </w:rPr>
        <w:t>ICS</w:t>
      </w:r>
      <w:r w:rsidR="007A526A" w:rsidRPr="00771573">
        <w:rPr>
          <w:rFonts w:eastAsia="Calibri"/>
          <w:lang w:val="en-GB" w:eastAsia="en-GB"/>
        </w:rPr>
        <w:t xml:space="preserve"> to fulfil M&amp;E functions. This is well captured in the minutes of several PSC </w:t>
      </w:r>
      <w:r w:rsidR="00BF3ACF">
        <w:rPr>
          <w:rFonts w:eastAsia="Calibri"/>
          <w:lang w:val="en-GB" w:eastAsia="en-GB"/>
        </w:rPr>
        <w:t>mee</w:t>
      </w:r>
      <w:r w:rsidR="007A526A" w:rsidRPr="00771573">
        <w:rPr>
          <w:rFonts w:eastAsia="Calibri"/>
          <w:lang w:val="en-GB" w:eastAsia="en-GB"/>
        </w:rPr>
        <w:t>tings</w:t>
      </w:r>
      <w:r w:rsidR="001B6108">
        <w:rPr>
          <w:rFonts w:eastAsia="Calibri"/>
          <w:lang w:val="en-GB" w:eastAsia="en-GB"/>
        </w:rPr>
        <w:t>. However</w:t>
      </w:r>
      <w:r w:rsidR="007A526A" w:rsidRPr="00771573">
        <w:rPr>
          <w:rFonts w:eastAsia="Calibri"/>
          <w:lang w:val="en-GB" w:eastAsia="en-GB"/>
        </w:rPr>
        <w:t>, the situation seems to be improving</w:t>
      </w:r>
      <w:r w:rsidR="001B6108">
        <w:rPr>
          <w:rFonts w:eastAsia="Calibri"/>
          <w:lang w:val="en-GB" w:eastAsia="en-GB"/>
        </w:rPr>
        <w:t xml:space="preserve"> since more reg</w:t>
      </w:r>
      <w:r w:rsidR="003371BA">
        <w:rPr>
          <w:rFonts w:eastAsia="Calibri"/>
          <w:lang w:val="en-GB" w:eastAsia="en-GB"/>
        </w:rPr>
        <w:t>u</w:t>
      </w:r>
      <w:r w:rsidR="001B6108">
        <w:rPr>
          <w:rFonts w:eastAsia="Calibri"/>
          <w:lang w:val="en-GB" w:eastAsia="en-GB"/>
        </w:rPr>
        <w:t>lar direct liaison has been initiated between the PM and IDC</w:t>
      </w:r>
      <w:r w:rsidR="007A526A" w:rsidRPr="00771573">
        <w:rPr>
          <w:rFonts w:eastAsia="Calibri"/>
          <w:lang w:val="en-GB" w:eastAsia="en-GB"/>
        </w:rPr>
        <w:t xml:space="preserve">. </w:t>
      </w:r>
    </w:p>
    <w:p w14:paraId="63F25085" w14:textId="05811562" w:rsidR="007A526A" w:rsidRPr="00464D61" w:rsidRDefault="00464D61" w:rsidP="00464D61">
      <w:pPr>
        <w:pStyle w:val="NumberedParas"/>
        <w:rPr>
          <w:rFonts w:eastAsia="Calibri"/>
          <w:lang w:val="en-GB" w:eastAsia="en-GB"/>
        </w:rPr>
      </w:pPr>
      <w:r>
        <w:rPr>
          <w:rFonts w:eastAsia="Calibri"/>
          <w:lang w:val="en-GB" w:eastAsia="en-GB"/>
        </w:rPr>
        <w:t>Th</w:t>
      </w:r>
      <w:r w:rsidR="006A319B" w:rsidRPr="00464D61">
        <w:rPr>
          <w:rFonts w:eastAsia="Calibri"/>
          <w:lang w:val="en-GB" w:eastAsia="en-GB"/>
        </w:rPr>
        <w:t xml:space="preserve">e MTR also finds that the project M&amp;E is </w:t>
      </w:r>
      <w:r w:rsidR="00C63B3F" w:rsidRPr="00464D61">
        <w:rPr>
          <w:rFonts w:eastAsia="Calibri"/>
          <w:lang w:val="en-GB" w:eastAsia="en-GB"/>
        </w:rPr>
        <w:t>participatory: the PSC was expanded to include many relevant institutions which had not been identified in the project document. This is commendable (Best Practice) as it ensured th</w:t>
      </w:r>
      <w:r w:rsidR="00137C1C" w:rsidRPr="00464D61">
        <w:rPr>
          <w:rFonts w:eastAsia="Calibri"/>
          <w:lang w:val="en-GB" w:eastAsia="en-GB"/>
        </w:rPr>
        <w:t xml:space="preserve">at project implementation and M&amp;E involves all relevant partners. Indeed, the MTR finds that the project M&amp;E is </w:t>
      </w:r>
      <w:r w:rsidR="006A319B" w:rsidRPr="00464D61">
        <w:rPr>
          <w:rFonts w:eastAsia="Calibri"/>
          <w:lang w:val="en-GB" w:eastAsia="en-GB"/>
        </w:rPr>
        <w:t>integrated into the partner institutions</w:t>
      </w:r>
      <w:r w:rsidR="00C63B3F" w:rsidRPr="00464D61">
        <w:rPr>
          <w:rFonts w:eastAsia="Calibri"/>
          <w:lang w:val="en-GB" w:eastAsia="en-GB"/>
        </w:rPr>
        <w:t xml:space="preserve"> and that all partners have diligently monitored the risks and assumptions upon which project implementation is premised, and </w:t>
      </w:r>
      <w:r w:rsidR="00137C1C" w:rsidRPr="00464D61">
        <w:rPr>
          <w:rFonts w:eastAsia="Calibri"/>
          <w:lang w:val="en-GB" w:eastAsia="en-GB"/>
        </w:rPr>
        <w:t xml:space="preserve">that </w:t>
      </w:r>
      <w:r w:rsidR="00083EAA" w:rsidRPr="00464D61">
        <w:rPr>
          <w:rFonts w:eastAsia="Calibri"/>
          <w:lang w:val="en-GB" w:eastAsia="en-GB"/>
        </w:rPr>
        <w:t>PCU</w:t>
      </w:r>
      <w:r w:rsidR="00137C1C" w:rsidRPr="00464D61">
        <w:rPr>
          <w:rFonts w:eastAsia="Calibri"/>
          <w:lang w:val="en-GB" w:eastAsia="en-GB"/>
        </w:rPr>
        <w:t xml:space="preserve"> has </w:t>
      </w:r>
      <w:r w:rsidR="00C63B3F" w:rsidRPr="00464D61">
        <w:rPr>
          <w:rFonts w:eastAsia="Calibri"/>
          <w:lang w:val="en-GB" w:eastAsia="en-GB"/>
        </w:rPr>
        <w:t xml:space="preserve">regularly updated the risk log in ATLAS. The MTR however finds that despite these positive aspects, the </w:t>
      </w:r>
      <w:r w:rsidR="00137C1C" w:rsidRPr="00464D61">
        <w:rPr>
          <w:rFonts w:eastAsia="Calibri"/>
          <w:b/>
          <w:i/>
          <w:u w:val="single"/>
          <w:lang w:val="en-GB" w:eastAsia="en-GB"/>
        </w:rPr>
        <w:t xml:space="preserve">use </w:t>
      </w:r>
      <w:r w:rsidR="00C63B3F" w:rsidRPr="00464D61">
        <w:rPr>
          <w:rFonts w:eastAsia="Calibri"/>
          <w:b/>
          <w:i/>
          <w:u w:val="single"/>
          <w:lang w:val="en-GB" w:eastAsia="en-GB"/>
        </w:rPr>
        <w:t>o</w:t>
      </w:r>
      <w:r w:rsidR="006A319B" w:rsidRPr="00464D61">
        <w:rPr>
          <w:rFonts w:eastAsia="Calibri"/>
          <w:b/>
          <w:i/>
          <w:u w:val="single"/>
          <w:lang w:val="en-GB" w:eastAsia="en-GB"/>
        </w:rPr>
        <w:t>f M&amp;E information for adaptive management</w:t>
      </w:r>
      <w:r w:rsidR="006A319B" w:rsidRPr="00464D61">
        <w:rPr>
          <w:rFonts w:eastAsia="Calibri"/>
          <w:lang w:val="en-GB" w:eastAsia="en-GB"/>
        </w:rPr>
        <w:t xml:space="preserve"> has been rendered ineffective by the practice of some key partners taking decisions on project implementation outside of the PSC process. M&amp;E and adaptive management has for instance not managed to solve the following challenges: i) Poivre still has no facilities for ICS project staff. </w:t>
      </w:r>
      <w:r w:rsidR="006A319B" w:rsidRPr="00464D61">
        <w:rPr>
          <w:rFonts w:eastAsia="Calibri"/>
          <w:lang w:val="en-GB" w:eastAsia="en-GB"/>
        </w:rPr>
        <w:lastRenderedPageBreak/>
        <w:t xml:space="preserve">Although project staff was hired and housed in Desroches, they have </w:t>
      </w:r>
      <w:r w:rsidR="00DC795B" w:rsidRPr="00464D61">
        <w:rPr>
          <w:rFonts w:eastAsia="Calibri"/>
          <w:lang w:val="en-GB" w:eastAsia="en-GB"/>
        </w:rPr>
        <w:t xml:space="preserve">no access to the Island and no </w:t>
      </w:r>
      <w:r w:rsidR="006A319B" w:rsidRPr="00464D61">
        <w:rPr>
          <w:rFonts w:eastAsia="Calibri"/>
          <w:lang w:val="en-GB" w:eastAsia="en-GB"/>
        </w:rPr>
        <w:t>project supported conservation work is happening</w:t>
      </w:r>
      <w:r w:rsidR="00DC795B">
        <w:rPr>
          <w:rStyle w:val="FootnoteReference"/>
          <w:rFonts w:eastAsia="Calibri"/>
          <w:lang w:val="en-GB" w:eastAsia="en-GB"/>
        </w:rPr>
        <w:footnoteReference w:id="11"/>
      </w:r>
      <w:r w:rsidR="006A319B" w:rsidRPr="00464D61">
        <w:rPr>
          <w:rFonts w:eastAsia="Calibri"/>
          <w:lang w:val="en-GB" w:eastAsia="en-GB"/>
        </w:rPr>
        <w:t xml:space="preserve">; ii) </w:t>
      </w:r>
      <w:r w:rsidR="001B6108" w:rsidRPr="00464D61">
        <w:rPr>
          <w:rFonts w:eastAsia="Calibri"/>
          <w:lang w:val="en-GB" w:eastAsia="en-GB"/>
        </w:rPr>
        <w:t xml:space="preserve">while an Environmental Impact Assessment </w:t>
      </w:r>
      <w:r w:rsidR="00DC795B" w:rsidRPr="00464D61">
        <w:rPr>
          <w:rFonts w:eastAsia="Calibri"/>
          <w:lang w:val="en-GB" w:eastAsia="en-GB"/>
        </w:rPr>
        <w:t xml:space="preserve">(EIA) </w:t>
      </w:r>
      <w:r w:rsidR="001B6108" w:rsidRPr="00464D61">
        <w:rPr>
          <w:rFonts w:eastAsia="Calibri"/>
          <w:lang w:val="en-GB" w:eastAsia="en-GB"/>
        </w:rPr>
        <w:t>was undertaken for the Descroches hotel extension, s</w:t>
      </w:r>
      <w:r w:rsidR="006A319B" w:rsidRPr="00464D61">
        <w:rPr>
          <w:rFonts w:eastAsia="Calibri"/>
          <w:lang w:val="en-GB" w:eastAsia="en-GB"/>
        </w:rPr>
        <w:t>hear</w:t>
      </w:r>
      <w:r w:rsidR="001B6108" w:rsidRPr="00464D61">
        <w:rPr>
          <w:rFonts w:eastAsia="Calibri"/>
          <w:lang w:val="en-GB" w:eastAsia="en-GB"/>
        </w:rPr>
        <w:t>w</w:t>
      </w:r>
      <w:r w:rsidR="006A319B" w:rsidRPr="00464D61">
        <w:rPr>
          <w:rFonts w:eastAsia="Calibri"/>
          <w:lang w:val="en-GB" w:eastAsia="en-GB"/>
        </w:rPr>
        <w:t xml:space="preserve">ater colonies seem to be under threat from hotel renovation </w:t>
      </w:r>
      <w:r w:rsidR="001B6108" w:rsidRPr="00464D61">
        <w:rPr>
          <w:rFonts w:eastAsia="Calibri"/>
          <w:lang w:val="en-GB" w:eastAsia="en-GB"/>
        </w:rPr>
        <w:t xml:space="preserve">and it is not clear what mitigatory mesures </w:t>
      </w:r>
      <w:r w:rsidR="00DC795B" w:rsidRPr="00464D61">
        <w:rPr>
          <w:rFonts w:eastAsia="Calibri"/>
          <w:lang w:val="en-GB" w:eastAsia="en-GB"/>
        </w:rPr>
        <w:t xml:space="preserve">recommended by the EIA </w:t>
      </w:r>
      <w:r w:rsidR="001B6108" w:rsidRPr="00464D61">
        <w:rPr>
          <w:rFonts w:eastAsia="Calibri"/>
          <w:lang w:val="en-GB" w:eastAsia="en-GB"/>
        </w:rPr>
        <w:t>will be implemented</w:t>
      </w:r>
      <w:r w:rsidR="00DC795B">
        <w:rPr>
          <w:rStyle w:val="FootnoteReference"/>
          <w:rFonts w:eastAsia="Calibri"/>
          <w:lang w:val="en-GB" w:eastAsia="en-GB"/>
        </w:rPr>
        <w:footnoteReference w:id="12"/>
      </w:r>
      <w:r w:rsidR="006A319B" w:rsidRPr="00464D61">
        <w:rPr>
          <w:rFonts w:eastAsia="Calibri"/>
          <w:lang w:val="en-GB" w:eastAsia="en-GB"/>
        </w:rPr>
        <w:t xml:space="preserve">; iii) Implementation of the revegetation plans </w:t>
      </w:r>
      <w:r w:rsidR="003371BA" w:rsidRPr="00464D61">
        <w:rPr>
          <w:rFonts w:eastAsia="Calibri"/>
          <w:lang w:val="en-GB" w:eastAsia="en-GB"/>
        </w:rPr>
        <w:t>are delayed</w:t>
      </w:r>
      <w:r w:rsidR="006A319B" w:rsidRPr="00464D61">
        <w:rPr>
          <w:rFonts w:eastAsia="Calibri"/>
          <w:lang w:val="en-GB" w:eastAsia="en-GB"/>
        </w:rPr>
        <w:t>, despite the existence of plans approved by the PSC.</w:t>
      </w:r>
      <w:r w:rsidR="00C63B3F" w:rsidRPr="00464D61">
        <w:rPr>
          <w:rFonts w:eastAsia="Calibri"/>
          <w:lang w:val="en-GB" w:eastAsia="en-GB"/>
        </w:rPr>
        <w:t xml:space="preserve"> The MTR therefore concludes that the PSC has not adequately supported the use of M&amp;E information for adaptive management. Consequently, proj</w:t>
      </w:r>
      <w:r w:rsidR="00137C1C" w:rsidRPr="00464D61">
        <w:rPr>
          <w:rFonts w:eastAsia="Calibri"/>
          <w:lang w:val="en-GB" w:eastAsia="en-GB"/>
        </w:rPr>
        <w:t>ect implementation has suffered, and delivery of results and impacts is likely to be compromised, unless corrective measures are taken immediately.</w:t>
      </w:r>
      <w:r w:rsidR="005C0BAE" w:rsidRPr="00464D61">
        <w:rPr>
          <w:rFonts w:eastAsia="Calibri"/>
          <w:lang w:val="en-GB" w:eastAsia="en-GB"/>
        </w:rPr>
        <w:t xml:space="preserve"> </w:t>
      </w:r>
    </w:p>
    <w:p w14:paraId="6207F513" w14:textId="77777777" w:rsidR="00137C1C" w:rsidRPr="00771573" w:rsidRDefault="00137C1C" w:rsidP="00A60E58">
      <w:pPr>
        <w:pStyle w:val="NumberedParas"/>
        <w:rPr>
          <w:rFonts w:eastAsia="Calibri"/>
          <w:lang w:val="en-GB" w:eastAsia="en-GB"/>
        </w:rPr>
      </w:pPr>
      <w:r w:rsidRPr="007B7CA3">
        <w:rPr>
          <w:rFonts w:eastAsia="Calibri"/>
          <w:b/>
          <w:lang w:val="en-GB" w:eastAsia="en-GB"/>
        </w:rPr>
        <w:t>Gender:</w:t>
      </w:r>
      <w:r w:rsidRPr="00771573">
        <w:rPr>
          <w:rFonts w:eastAsia="Calibri"/>
          <w:lang w:val="en-GB" w:eastAsia="en-GB"/>
        </w:rPr>
        <w:t xml:space="preserve"> The Outer Island project does not require special attention on gender issues, due to the fact that it’s about establishment of Protected Areas on Islands that are not currently inhabited by communities.  However, it is evident from project records and PSC minutes that women are adequately represented in the key project committees. </w:t>
      </w:r>
    </w:p>
    <w:p w14:paraId="6651D648" w14:textId="422F7121" w:rsidR="00C63B3F" w:rsidRPr="00771573" w:rsidRDefault="00C63B3F" w:rsidP="007B5215">
      <w:pPr>
        <w:pStyle w:val="RecommendationsText"/>
        <w:rPr>
          <w:rFonts w:eastAsia="Calibri"/>
          <w:lang w:eastAsia="en-GB"/>
        </w:rPr>
      </w:pPr>
      <w:r w:rsidRPr="00771573">
        <w:rPr>
          <w:rFonts w:eastAsia="Calibri"/>
          <w:lang w:eastAsia="en-GB"/>
        </w:rPr>
        <w:t>Recommendation</w:t>
      </w:r>
      <w:r w:rsidR="007B7CA3">
        <w:rPr>
          <w:rFonts w:eastAsia="Calibri"/>
          <w:lang w:eastAsia="en-GB"/>
        </w:rPr>
        <w:t xml:space="preserve"> </w:t>
      </w:r>
      <w:r w:rsidR="00EA61B7">
        <w:rPr>
          <w:rFonts w:eastAsia="Calibri"/>
          <w:lang w:eastAsia="en-GB"/>
        </w:rPr>
        <w:t>1</w:t>
      </w:r>
      <w:r w:rsidR="00504163">
        <w:rPr>
          <w:rFonts w:eastAsia="Calibri"/>
          <w:lang w:val="en-GB" w:eastAsia="en-GB"/>
        </w:rPr>
        <w:t>2</w:t>
      </w:r>
      <w:r w:rsidRPr="00771573">
        <w:rPr>
          <w:rFonts w:eastAsia="Calibri"/>
          <w:lang w:eastAsia="en-GB"/>
        </w:rPr>
        <w:t>: The project should revisit indicators and targets and develop an M&amp;E action plan, ensuring adequate arrangements and/or finance to implement it;</w:t>
      </w:r>
    </w:p>
    <w:p w14:paraId="6C967613" w14:textId="635AB8B3" w:rsidR="00C63B3F" w:rsidRPr="00771573" w:rsidRDefault="00C63B3F" w:rsidP="007B5215">
      <w:pPr>
        <w:pStyle w:val="RecommendationsText"/>
        <w:rPr>
          <w:rFonts w:eastAsia="Calibri"/>
          <w:lang w:eastAsia="en-GB"/>
        </w:rPr>
      </w:pPr>
      <w:r w:rsidRPr="00771573">
        <w:rPr>
          <w:rFonts w:eastAsia="Calibri"/>
          <w:lang w:eastAsia="en-GB"/>
        </w:rPr>
        <w:t>Recommendation</w:t>
      </w:r>
      <w:r w:rsidR="007B7CA3">
        <w:rPr>
          <w:rFonts w:eastAsia="Calibri"/>
          <w:lang w:eastAsia="en-GB"/>
        </w:rPr>
        <w:t xml:space="preserve"> </w:t>
      </w:r>
      <w:r w:rsidR="00504163">
        <w:rPr>
          <w:rFonts w:eastAsia="Calibri"/>
          <w:lang w:eastAsia="en-GB"/>
        </w:rPr>
        <w:t>13</w:t>
      </w:r>
      <w:r w:rsidRPr="00771573">
        <w:rPr>
          <w:rFonts w:eastAsia="Calibri"/>
          <w:lang w:eastAsia="en-GB"/>
        </w:rPr>
        <w:t>: All partners should re-engage with the PSC and channel all decisions related to project implementation through the PSC.</w:t>
      </w:r>
      <w:r w:rsidR="007357BB">
        <w:rPr>
          <w:rFonts w:eastAsia="Calibri"/>
          <w:lang w:eastAsia="en-GB"/>
        </w:rPr>
        <w:t xml:space="preserve"> The PSC should consider quarterly </w:t>
      </w:r>
      <w:r w:rsidR="00054C74">
        <w:rPr>
          <w:rFonts w:eastAsia="Calibri"/>
          <w:lang w:eastAsia="en-GB"/>
        </w:rPr>
        <w:t xml:space="preserve">Meetings </w:t>
      </w:r>
      <w:r w:rsidR="007357BB">
        <w:rPr>
          <w:rFonts w:eastAsia="Calibri"/>
          <w:lang w:eastAsia="en-GB"/>
        </w:rPr>
        <w:t xml:space="preserve">until the project implementation improves. In addition, the PSC should facilitate establishment of technical sub-committees to assist PSC move the implementation of those activities lagging behind. </w:t>
      </w:r>
    </w:p>
    <w:p w14:paraId="633CA2A6" w14:textId="3B23A088" w:rsidR="009B73FF" w:rsidRPr="00771573" w:rsidRDefault="003E0A76" w:rsidP="007B7CA3">
      <w:pPr>
        <w:pStyle w:val="Heading2"/>
        <w:rPr>
          <w:rFonts w:eastAsia="Calibri"/>
          <w:lang w:val="en-GB" w:eastAsia="en-GB"/>
        </w:rPr>
      </w:pPr>
      <w:bookmarkStart w:id="31" w:name="_Toc475956266"/>
      <w:r w:rsidRPr="00771573">
        <w:rPr>
          <w:rFonts w:eastAsia="Calibri"/>
          <w:lang w:val="en-GB" w:eastAsia="en-GB"/>
        </w:rPr>
        <w:t xml:space="preserve">Stakeholder Engagement </w:t>
      </w:r>
      <w:r w:rsidR="00CB6C95">
        <w:rPr>
          <w:rFonts w:eastAsia="Calibri"/>
          <w:lang w:val="en-GB" w:eastAsia="en-GB"/>
        </w:rPr>
        <w:t>- Moderately Satisfactory</w:t>
      </w:r>
      <w:bookmarkEnd w:id="31"/>
    </w:p>
    <w:p w14:paraId="28389BF0" w14:textId="77777777" w:rsidR="008A4622" w:rsidRPr="00771573" w:rsidRDefault="002532B0" w:rsidP="00A60E58">
      <w:pPr>
        <w:pStyle w:val="NumberedParas"/>
        <w:rPr>
          <w:rFonts w:eastAsia="Calibri"/>
          <w:lang w:val="en-GB" w:eastAsia="en-GB"/>
        </w:rPr>
      </w:pPr>
      <w:r w:rsidRPr="00771573">
        <w:rPr>
          <w:rFonts w:eastAsia="Calibri"/>
          <w:lang w:val="en-GB" w:eastAsia="en-GB"/>
        </w:rPr>
        <w:t xml:space="preserve">The MTR finds that public awareness for the critical role biodiversity management plays in the economy of Seychelles, and the </w:t>
      </w:r>
      <w:r w:rsidR="00644489" w:rsidRPr="007B5215">
        <w:rPr>
          <w:rFonts w:eastAsia="Calibri"/>
          <w:lang w:val="en-GB" w:eastAsia="en-GB"/>
        </w:rPr>
        <w:t>role</w:t>
      </w:r>
      <w:r w:rsidRPr="00771573">
        <w:rPr>
          <w:rFonts w:eastAsia="Calibri"/>
          <w:lang w:val="en-GB" w:eastAsia="en-GB"/>
        </w:rPr>
        <w:t xml:space="preserve"> of Protected Areas in the biodiversity management is very high across the board. </w:t>
      </w:r>
      <w:r w:rsidR="007D0F74" w:rsidRPr="00771573">
        <w:rPr>
          <w:rFonts w:eastAsia="Calibri"/>
          <w:lang w:val="en-GB" w:eastAsia="en-GB"/>
        </w:rPr>
        <w:t xml:space="preserve">The MTR finds evidence that the </w:t>
      </w:r>
      <w:r w:rsidR="00083EAA" w:rsidRPr="00771573">
        <w:rPr>
          <w:rFonts w:eastAsia="Calibri"/>
          <w:lang w:val="en-GB" w:eastAsia="en-GB"/>
        </w:rPr>
        <w:t>PCU</w:t>
      </w:r>
      <w:r w:rsidR="007D0F74" w:rsidRPr="00771573">
        <w:rPr>
          <w:rFonts w:eastAsia="Calibri"/>
          <w:lang w:val="en-GB" w:eastAsia="en-GB"/>
        </w:rPr>
        <w:t xml:space="preserve"> made special efforts to expand the PSC to include relevant institutions in the implementation, including the Fisherman and Boat Owners Association, the closest institution to communities relevant to the Outer Islands. It is noted that the project had a specific output on public awareness, through which they embarked on a campaign to “Bring the Outer Islands to Mahe”, a phrase used to popularise and raise awareness on the importance and challenges of managing the Outer Islands as part of the Seychelles economic development and conservation agenda. This output has registered a 90% delivery rate at MTR. On the political arena, the Outer Islands have drawn the attention of Parliament, which constituted a </w:t>
      </w:r>
      <w:r w:rsidR="0009412D">
        <w:rPr>
          <w:rFonts w:eastAsia="Calibri"/>
          <w:lang w:val="en-GB" w:eastAsia="en-GB"/>
        </w:rPr>
        <w:t>S</w:t>
      </w:r>
      <w:r w:rsidR="00695A75">
        <w:rPr>
          <w:rFonts w:eastAsia="Calibri"/>
          <w:lang w:val="en-GB" w:eastAsia="en-GB"/>
        </w:rPr>
        <w:t>elect</w:t>
      </w:r>
      <w:r w:rsidR="007D0F74" w:rsidRPr="00771573">
        <w:rPr>
          <w:rFonts w:eastAsia="Calibri"/>
          <w:lang w:val="en-GB" w:eastAsia="en-GB"/>
        </w:rPr>
        <w:t xml:space="preserve"> Committee in October 2016 to assess the developments on the Islands for consideration by parliament. It is however not clear how this political development is likely to affect the project agenda of creating PAs on these Outer Islands.   </w:t>
      </w:r>
    </w:p>
    <w:p w14:paraId="1EC313AA" w14:textId="073FCD25" w:rsidR="003A7A1E" w:rsidRPr="00771573" w:rsidRDefault="003A7A1E" w:rsidP="00A60E58">
      <w:pPr>
        <w:pStyle w:val="NumberedParas"/>
        <w:rPr>
          <w:rFonts w:eastAsia="Calibri"/>
          <w:lang w:val="en-GB" w:eastAsia="en-GB"/>
        </w:rPr>
      </w:pPr>
      <w:r w:rsidRPr="00771573">
        <w:rPr>
          <w:rFonts w:eastAsia="Calibri"/>
          <w:lang w:val="en-GB" w:eastAsia="en-GB"/>
        </w:rPr>
        <w:t xml:space="preserve">The MTR however finds that despite the effort by the project management to engage partners, </w:t>
      </w:r>
      <w:r w:rsidR="0039206A" w:rsidRPr="00771573">
        <w:rPr>
          <w:rFonts w:eastAsia="Calibri"/>
          <w:lang w:val="en-GB" w:eastAsia="en-GB"/>
        </w:rPr>
        <w:t xml:space="preserve">there are some issues with full participation. First there is </w:t>
      </w:r>
      <w:r w:rsidR="00BF6739">
        <w:rPr>
          <w:rFonts w:eastAsia="Calibri"/>
          <w:lang w:val="en-GB" w:eastAsia="en-GB"/>
        </w:rPr>
        <w:t xml:space="preserve">limited </w:t>
      </w:r>
      <w:r w:rsidR="0039206A" w:rsidRPr="00771573">
        <w:rPr>
          <w:rFonts w:eastAsia="Calibri"/>
          <w:lang w:val="en-GB" w:eastAsia="en-GB"/>
        </w:rPr>
        <w:t xml:space="preserve">participation of the environment NGOs (ENGOs) on the project. </w:t>
      </w:r>
      <w:r w:rsidR="00083EAA" w:rsidRPr="00771573">
        <w:rPr>
          <w:rFonts w:eastAsia="Calibri"/>
          <w:lang w:val="en-GB" w:eastAsia="en-GB"/>
        </w:rPr>
        <w:t>PCU</w:t>
      </w:r>
      <w:r w:rsidR="0039206A" w:rsidRPr="00771573">
        <w:rPr>
          <w:rFonts w:eastAsia="Calibri"/>
          <w:lang w:val="en-GB" w:eastAsia="en-GB"/>
        </w:rPr>
        <w:t xml:space="preserve"> raised the issue at the inception </w:t>
      </w:r>
      <w:r w:rsidR="00972888">
        <w:rPr>
          <w:rFonts w:eastAsia="Calibri"/>
          <w:lang w:val="en-GB" w:eastAsia="en-GB"/>
        </w:rPr>
        <w:t>mee</w:t>
      </w:r>
      <w:r w:rsidR="0039206A" w:rsidRPr="00771573">
        <w:rPr>
          <w:rFonts w:eastAsia="Calibri"/>
          <w:lang w:val="en-GB" w:eastAsia="en-GB"/>
        </w:rPr>
        <w:t>ting and invited these ENGOs to join but this has not happened</w:t>
      </w:r>
      <w:r w:rsidR="007357BB">
        <w:rPr>
          <w:rStyle w:val="FootnoteReference"/>
          <w:rFonts w:eastAsia="Calibri"/>
          <w:lang w:val="en-GB" w:eastAsia="en-GB"/>
        </w:rPr>
        <w:footnoteReference w:id="13"/>
      </w:r>
      <w:r w:rsidR="0039206A" w:rsidRPr="00771573">
        <w:rPr>
          <w:rFonts w:eastAsia="Calibri"/>
          <w:lang w:val="en-GB" w:eastAsia="en-GB"/>
        </w:rPr>
        <w:t xml:space="preserve">. Both IDC and D’Arros Research Centre (DRC) </w:t>
      </w:r>
      <w:r w:rsidR="006633C9">
        <w:rPr>
          <w:rFonts w:eastAsia="Calibri"/>
          <w:lang w:val="en-GB" w:eastAsia="en-GB"/>
        </w:rPr>
        <w:t xml:space="preserve">have </w:t>
      </w:r>
      <w:r w:rsidR="006633C9">
        <w:rPr>
          <w:rFonts w:eastAsia="Calibri"/>
          <w:lang w:val="en-GB" w:eastAsia="en-GB"/>
        </w:rPr>
        <w:lastRenderedPageBreak/>
        <w:t>attended PSC meetings irregularly, especially in the last one year</w:t>
      </w:r>
      <w:r w:rsidR="0039206A" w:rsidRPr="00771573">
        <w:rPr>
          <w:rFonts w:eastAsia="Calibri"/>
          <w:lang w:val="en-GB" w:eastAsia="en-GB"/>
        </w:rPr>
        <w:t>. The issues related to IDC</w:t>
      </w:r>
      <w:r w:rsidR="006633C9">
        <w:rPr>
          <w:rFonts w:eastAsia="Calibri"/>
          <w:lang w:val="en-GB" w:eastAsia="en-GB"/>
        </w:rPr>
        <w:t xml:space="preserve">’s disengagment with the project have </w:t>
      </w:r>
      <w:r w:rsidR="0039206A" w:rsidRPr="00771573">
        <w:rPr>
          <w:rFonts w:eastAsia="Calibri"/>
          <w:lang w:val="en-GB" w:eastAsia="en-GB"/>
        </w:rPr>
        <w:t xml:space="preserve">been discussed in the previous sections. </w:t>
      </w:r>
    </w:p>
    <w:p w14:paraId="3CD6338E" w14:textId="017B4CB4" w:rsidR="007357BB" w:rsidRPr="007357BB" w:rsidRDefault="0039206A" w:rsidP="00A60E58">
      <w:pPr>
        <w:pStyle w:val="NumberedParas"/>
        <w:rPr>
          <w:lang w:eastAsia="en-GB"/>
        </w:rPr>
      </w:pPr>
      <w:r w:rsidRPr="007357BB">
        <w:rPr>
          <w:rFonts w:eastAsia="Calibri"/>
          <w:lang w:val="en-GB" w:eastAsia="en-GB"/>
        </w:rPr>
        <w:t>The</w:t>
      </w:r>
      <w:r w:rsidR="00A0106C" w:rsidRPr="007357BB">
        <w:rPr>
          <w:rFonts w:eastAsia="Calibri"/>
          <w:lang w:val="en-GB" w:eastAsia="en-GB"/>
        </w:rPr>
        <w:t xml:space="preserve">re are several reasons for the </w:t>
      </w:r>
      <w:r w:rsidRPr="007357BB">
        <w:rPr>
          <w:rFonts w:eastAsia="Calibri"/>
          <w:lang w:val="en-GB" w:eastAsia="en-GB"/>
        </w:rPr>
        <w:t>importance of DRC to the project</w:t>
      </w:r>
      <w:r w:rsidR="00A0106C" w:rsidRPr="007357BB">
        <w:rPr>
          <w:rFonts w:eastAsia="Calibri"/>
          <w:lang w:val="en-GB" w:eastAsia="en-GB"/>
        </w:rPr>
        <w:t xml:space="preserve">: i) it is on the PSC ii) it is part of targets for indicators 2, </w:t>
      </w:r>
      <w:r w:rsidRPr="00771573">
        <w:rPr>
          <w:lang w:val="en-GB" w:eastAsia="en-GB"/>
        </w:rPr>
        <w:t>3, 4, 6, 7, 13, 14</w:t>
      </w:r>
      <w:r w:rsidR="00A0106C" w:rsidRPr="00771573">
        <w:rPr>
          <w:lang w:val="en-GB" w:eastAsia="en-GB"/>
        </w:rPr>
        <w:t xml:space="preserve"> and</w:t>
      </w:r>
      <w:r w:rsidRPr="00771573">
        <w:rPr>
          <w:lang w:val="en-GB" w:eastAsia="en-GB"/>
        </w:rPr>
        <w:t xml:space="preserve"> 16</w:t>
      </w:r>
      <w:r w:rsidR="00A0106C" w:rsidRPr="00771573">
        <w:rPr>
          <w:lang w:val="en-GB" w:eastAsia="en-GB"/>
        </w:rPr>
        <w:t xml:space="preserve"> (see </w:t>
      </w:r>
      <w:r w:rsidR="00A0106C" w:rsidRPr="00504163">
        <w:rPr>
          <w:lang w:val="en-GB" w:eastAsia="en-GB"/>
        </w:rPr>
        <w:t xml:space="preserve">table </w:t>
      </w:r>
      <w:r w:rsidR="00504163" w:rsidRPr="00504163">
        <w:rPr>
          <w:lang w:val="en-GB" w:eastAsia="en-GB"/>
        </w:rPr>
        <w:t>2</w:t>
      </w:r>
      <w:r w:rsidR="00375687" w:rsidRPr="00771573">
        <w:rPr>
          <w:lang w:val="en-GB" w:eastAsia="en-GB"/>
        </w:rPr>
        <w:t xml:space="preserve"> </w:t>
      </w:r>
      <w:r w:rsidR="00504163">
        <w:rPr>
          <w:lang w:val="en-GB" w:eastAsia="en-GB"/>
        </w:rPr>
        <w:t xml:space="preserve">and Annex 5 </w:t>
      </w:r>
      <w:r w:rsidR="00A0106C" w:rsidRPr="00771573">
        <w:rPr>
          <w:lang w:val="en-GB" w:eastAsia="en-GB"/>
        </w:rPr>
        <w:t xml:space="preserve">for indicators); iii) more importantly –in some cases (e.g. preparation of nomination files, monitoring terrestrial and marine biodiversity around the Island, etc.), </w:t>
      </w:r>
      <w:r w:rsidRPr="00771573">
        <w:rPr>
          <w:lang w:val="en-GB" w:eastAsia="en-GB"/>
        </w:rPr>
        <w:t>D’Arros is quite advanced, and thus there may be transferable lessons.</w:t>
      </w:r>
      <w:r w:rsidR="00A0106C" w:rsidRPr="00771573">
        <w:rPr>
          <w:lang w:val="en-GB" w:eastAsia="en-GB"/>
        </w:rPr>
        <w:t xml:space="preserve"> During project formulation, it was assumed that it would be important for D’Arros to</w:t>
      </w:r>
      <w:r w:rsidRPr="00771573">
        <w:rPr>
          <w:lang w:val="en-GB" w:eastAsia="en-GB"/>
        </w:rPr>
        <w:t xml:space="preserve"> </w:t>
      </w:r>
      <w:r w:rsidR="00A0106C" w:rsidRPr="00771573">
        <w:rPr>
          <w:lang w:val="en-GB" w:eastAsia="en-GB"/>
        </w:rPr>
        <w:t xml:space="preserve">work closely with the government and other partners in advancing the integration of Outer Islands into the PA estate of the country in general, and the gazettement of </w:t>
      </w:r>
      <w:r w:rsidRPr="00771573">
        <w:rPr>
          <w:lang w:val="en-GB" w:eastAsia="en-GB"/>
        </w:rPr>
        <w:t xml:space="preserve"> </w:t>
      </w:r>
      <w:r w:rsidR="00375687">
        <w:rPr>
          <w:lang w:val="en-GB" w:eastAsia="en-GB"/>
        </w:rPr>
        <w:t>D</w:t>
      </w:r>
      <w:r w:rsidR="00A0106C" w:rsidRPr="00771573">
        <w:rPr>
          <w:lang w:val="en-GB" w:eastAsia="en-GB"/>
        </w:rPr>
        <w:t xml:space="preserve">‘Arros in particular; and that this project would provide the opportunities and partnerships for such interest and engagement. </w:t>
      </w:r>
      <w:r w:rsidR="007357BB">
        <w:t xml:space="preserve">It would have been logical for DRC to have integrated this with the MSP process, and/or to have supported conclusion of (or waited for) the new PA Act.  </w:t>
      </w:r>
      <w:r w:rsidR="00A0106C" w:rsidRPr="00771573">
        <w:rPr>
          <w:lang w:val="en-GB" w:eastAsia="en-GB"/>
        </w:rPr>
        <w:t>D’Arros has however been a ‘sleeping partner’ to the project</w:t>
      </w:r>
      <w:r w:rsidR="0005667D" w:rsidRPr="00771573">
        <w:rPr>
          <w:lang w:val="en-GB" w:eastAsia="en-GB"/>
        </w:rPr>
        <w:t xml:space="preserve">. </w:t>
      </w:r>
      <w:r w:rsidR="006633C9" w:rsidRPr="006633C9">
        <w:t>For instance, D’Arros</w:t>
      </w:r>
      <w:r w:rsidR="006633C9">
        <w:t xml:space="preserve"> failed attempt at creating a new PA could have learnt from project experience in identifying partnership arrangements for PA management – which was a key criticism of the nomination file</w:t>
      </w:r>
      <w:r w:rsidR="006633C9" w:rsidRPr="00771573">
        <w:rPr>
          <w:rFonts w:eastAsia="Calibri"/>
          <w:lang w:val="en-GB" w:eastAsia="en-GB"/>
        </w:rPr>
        <w:t>.</w:t>
      </w:r>
    </w:p>
    <w:p w14:paraId="00849D6A" w14:textId="245F5A37" w:rsidR="0039206A" w:rsidRPr="007B7CA3" w:rsidRDefault="0005667D" w:rsidP="007B5215">
      <w:pPr>
        <w:pStyle w:val="RecommendationsText"/>
        <w:rPr>
          <w:lang w:eastAsia="en-GB"/>
        </w:rPr>
      </w:pPr>
      <w:r w:rsidRPr="00771573">
        <w:rPr>
          <w:lang w:eastAsia="en-GB"/>
        </w:rPr>
        <w:t>Recommendation</w:t>
      </w:r>
      <w:r w:rsidR="007B7CA3">
        <w:rPr>
          <w:lang w:eastAsia="en-GB"/>
        </w:rPr>
        <w:t xml:space="preserve"> 1</w:t>
      </w:r>
      <w:r w:rsidR="00504163">
        <w:rPr>
          <w:lang w:eastAsia="en-GB"/>
        </w:rPr>
        <w:t>4</w:t>
      </w:r>
      <w:r w:rsidRPr="00771573">
        <w:rPr>
          <w:lang w:eastAsia="en-GB"/>
        </w:rPr>
        <w:t xml:space="preserve">: </w:t>
      </w:r>
      <w:r w:rsidR="0039206A" w:rsidRPr="00771573">
        <w:rPr>
          <w:lang w:eastAsia="en-GB"/>
        </w:rPr>
        <w:t> </w:t>
      </w:r>
      <w:r w:rsidR="00E645A3" w:rsidRPr="007B7CA3">
        <w:rPr>
          <w:lang w:eastAsia="en-GB"/>
        </w:rPr>
        <w:t>There are</w:t>
      </w:r>
      <w:r w:rsidR="007E5BDF">
        <w:rPr>
          <w:lang w:eastAsia="en-GB"/>
        </w:rPr>
        <w:t xml:space="preserve"> likely</w:t>
      </w:r>
      <w:r w:rsidR="00E645A3" w:rsidRPr="007B7CA3">
        <w:rPr>
          <w:lang w:eastAsia="en-GB"/>
        </w:rPr>
        <w:t xml:space="preserve"> benefits </w:t>
      </w:r>
      <w:r w:rsidR="007E5BDF">
        <w:rPr>
          <w:lang w:eastAsia="en-GB"/>
        </w:rPr>
        <w:t xml:space="preserve">for DRC in </w:t>
      </w:r>
      <w:r w:rsidR="00E645A3" w:rsidRPr="007B7CA3">
        <w:rPr>
          <w:lang w:eastAsia="en-GB"/>
        </w:rPr>
        <w:t xml:space="preserve">integrating D’Arros into the overall push for improved representation of outer island habitats into PAs, rather than going it alone. The PSC and </w:t>
      </w:r>
      <w:r w:rsidR="00083EAA" w:rsidRPr="007B7CA3">
        <w:rPr>
          <w:lang w:eastAsia="en-GB"/>
        </w:rPr>
        <w:t>PCU</w:t>
      </w:r>
      <w:r w:rsidR="00E645A3" w:rsidRPr="007B7CA3">
        <w:rPr>
          <w:lang w:eastAsia="en-GB"/>
        </w:rPr>
        <w:t xml:space="preserve"> should engage DRC into </w:t>
      </w:r>
      <w:r w:rsidR="0039206A" w:rsidRPr="007B7CA3">
        <w:rPr>
          <w:lang w:eastAsia="en-GB"/>
        </w:rPr>
        <w:t>more regular communication and information transfer be</w:t>
      </w:r>
      <w:r w:rsidR="00E645A3" w:rsidRPr="007B7CA3">
        <w:rPr>
          <w:lang w:eastAsia="en-GB"/>
        </w:rPr>
        <w:t xml:space="preserve">tween </w:t>
      </w:r>
      <w:r w:rsidR="0039206A" w:rsidRPr="007B7CA3">
        <w:rPr>
          <w:lang w:eastAsia="en-GB"/>
        </w:rPr>
        <w:t>DRC, Govern</w:t>
      </w:r>
      <w:r w:rsidR="00E645A3" w:rsidRPr="007B7CA3">
        <w:rPr>
          <w:lang w:eastAsia="en-GB"/>
        </w:rPr>
        <w:t>ment and other project partners.</w:t>
      </w:r>
    </w:p>
    <w:p w14:paraId="7A97A247" w14:textId="21201E49" w:rsidR="003F19D2" w:rsidRPr="00771573" w:rsidRDefault="003F19D2" w:rsidP="007B7CA3">
      <w:pPr>
        <w:pStyle w:val="Heading2"/>
        <w:rPr>
          <w:rFonts w:eastAsia="Calibri"/>
          <w:lang w:val="en-GB" w:eastAsia="en-GB"/>
        </w:rPr>
      </w:pPr>
      <w:bookmarkStart w:id="32" w:name="_Toc475956267"/>
      <w:r w:rsidRPr="00771573">
        <w:rPr>
          <w:rFonts w:eastAsia="Calibri"/>
          <w:lang w:val="en-GB" w:eastAsia="en-GB"/>
        </w:rPr>
        <w:t>R</w:t>
      </w:r>
      <w:r w:rsidR="003E0A76">
        <w:rPr>
          <w:rFonts w:eastAsia="Calibri"/>
          <w:lang w:val="en-GB" w:eastAsia="en-GB"/>
        </w:rPr>
        <w:t>eporting</w:t>
      </w:r>
      <w:r w:rsidRPr="00771573">
        <w:rPr>
          <w:rFonts w:eastAsia="Calibri"/>
          <w:lang w:val="en-GB" w:eastAsia="en-GB"/>
        </w:rPr>
        <w:t xml:space="preserve"> </w:t>
      </w:r>
      <w:r w:rsidR="009D1512" w:rsidRPr="00771573">
        <w:rPr>
          <w:rFonts w:eastAsia="Calibri"/>
          <w:lang w:val="en-GB" w:eastAsia="en-GB"/>
        </w:rPr>
        <w:t>and Communication</w:t>
      </w:r>
      <w:r w:rsidR="00CB6C95">
        <w:rPr>
          <w:rFonts w:eastAsia="Calibri"/>
          <w:lang w:val="en-GB" w:eastAsia="en-GB"/>
        </w:rPr>
        <w:t xml:space="preserve"> - Satisfactory</w:t>
      </w:r>
      <w:bookmarkEnd w:id="32"/>
    </w:p>
    <w:p w14:paraId="26397588" w14:textId="77777777" w:rsidR="003A7A1E" w:rsidRPr="00771573" w:rsidRDefault="00A860C9" w:rsidP="00A60E58">
      <w:pPr>
        <w:pStyle w:val="NumberedParas"/>
        <w:rPr>
          <w:rFonts w:eastAsia="Calibri"/>
          <w:lang w:val="en-GB" w:eastAsia="en-GB"/>
        </w:rPr>
      </w:pPr>
      <w:r w:rsidRPr="00771573">
        <w:rPr>
          <w:rFonts w:eastAsia="Calibri"/>
          <w:lang w:val="en-GB" w:eastAsia="en-GB"/>
        </w:rPr>
        <w:t>The MTR finds that the project reporting is in line with UNDP-GEF requirements; the project produced an inception report, one PIR (July 2016, at 22 months of implementation), several quarterly reports and Back to Office Reports (BTOR – after monitoring missions). The MTR concurs with the observation in the 2015-2016 PIR that producing a draft PIR for the period 2014-2015 would have been beneficial for adaptive management. Such a PIR was not a requirement because the project was slightly short of a full year of implementation. Such a PIR would have brought critical challenges to the attention of the PSC and other project partners such as capacity deficits in ICS, challenges of accessing Outer Islands for the purposes of M&amp;E and project activities, etc. The project has used the minutes of the PSC to capture policy and implementation discussions and decisions, including suggestions for resolving challenges.</w:t>
      </w:r>
      <w:r w:rsidR="003A7A1E" w:rsidRPr="00771573">
        <w:rPr>
          <w:rFonts w:eastAsia="Calibri"/>
          <w:lang w:val="en-GB" w:eastAsia="en-GB"/>
        </w:rPr>
        <w:t xml:space="preserve"> </w:t>
      </w:r>
    </w:p>
    <w:p w14:paraId="055EAB77" w14:textId="77777777" w:rsidR="009D1512" w:rsidRPr="00771573" w:rsidRDefault="009D1512" w:rsidP="00A60E58">
      <w:pPr>
        <w:pStyle w:val="NumberedParas"/>
        <w:rPr>
          <w:lang w:val="en-GB" w:eastAsia="en-GB"/>
        </w:rPr>
      </w:pPr>
      <w:r w:rsidRPr="00771573">
        <w:rPr>
          <w:lang w:val="en-GB" w:eastAsia="en-GB"/>
        </w:rPr>
        <w:t xml:space="preserve">Regarding communication with external stakeholders, the MTR finds that the project partners have invested great effort to </w:t>
      </w:r>
      <w:r w:rsidR="006E5A71" w:rsidRPr="00771573">
        <w:rPr>
          <w:lang w:val="en-GB" w:eastAsia="en-GB"/>
        </w:rPr>
        <w:t>promote outreach, including t</w:t>
      </w:r>
      <w:r w:rsidRPr="00771573">
        <w:t>raining in effective stakeholder engagement and communication</w:t>
      </w:r>
      <w:r w:rsidR="006E5A71" w:rsidRPr="00771573">
        <w:t>, which</w:t>
      </w:r>
      <w:r w:rsidRPr="00771573">
        <w:t xml:space="preserve"> was held i</w:t>
      </w:r>
      <w:r w:rsidR="006E5A71" w:rsidRPr="00771573">
        <w:t>n August 2015 with 24 attendees.</w:t>
      </w:r>
      <w:r w:rsidRPr="00771573">
        <w:t xml:space="preserve">  To engage the public and win support for conservation of outer island sites, various education and aware</w:t>
      </w:r>
      <w:r w:rsidR="006E5A71" w:rsidRPr="00771573">
        <w:t>ness campaigns have been organiz</w:t>
      </w:r>
      <w:r w:rsidRPr="00771573">
        <w:t>ed, including schools' competitions and engagement with key events such as World Biodiversity Day and the National Expo.</w:t>
      </w:r>
      <w:r w:rsidR="006E5A71" w:rsidRPr="00771573">
        <w:t xml:space="preserve"> However, </w:t>
      </w:r>
      <w:r w:rsidR="00972888">
        <w:t xml:space="preserve">with the exception of Vegetation Management plans for Alphonse and Desroches, </w:t>
      </w:r>
      <w:r w:rsidR="006E5A71" w:rsidRPr="00771573">
        <w:t xml:space="preserve">the project has not yet produced any technical publications as most activities that would provide material for such are at early stage of implementation. </w:t>
      </w:r>
    </w:p>
    <w:p w14:paraId="0F95C0CE" w14:textId="3432A99C" w:rsidR="00772F3E" w:rsidRPr="00771573" w:rsidRDefault="003E0A76" w:rsidP="00146F08">
      <w:pPr>
        <w:pStyle w:val="Heading2"/>
        <w:rPr>
          <w:rFonts w:eastAsia="Calibri"/>
          <w:lang w:val="en-GB" w:eastAsia="en-GB"/>
        </w:rPr>
      </w:pPr>
      <w:bookmarkStart w:id="33" w:name="_Toc475956268"/>
      <w:r w:rsidRPr="00771573">
        <w:rPr>
          <w:rFonts w:eastAsia="Calibri"/>
          <w:lang w:val="en-GB" w:eastAsia="en-GB"/>
        </w:rPr>
        <w:t>Financial Risks To Sustainability</w:t>
      </w:r>
      <w:r w:rsidR="00CB6C95">
        <w:rPr>
          <w:rFonts w:eastAsia="Calibri"/>
          <w:lang w:val="en-GB" w:eastAsia="en-GB"/>
        </w:rPr>
        <w:t xml:space="preserve"> - </w:t>
      </w:r>
      <w:r w:rsidR="000359B4">
        <w:rPr>
          <w:rFonts w:eastAsia="Calibri"/>
          <w:lang w:val="en-GB" w:eastAsia="en-GB"/>
        </w:rPr>
        <w:t>Insignificant</w:t>
      </w:r>
      <w:bookmarkEnd w:id="33"/>
      <w:r w:rsidR="000359B4">
        <w:rPr>
          <w:rFonts w:eastAsia="Calibri"/>
          <w:lang w:val="en-GB" w:eastAsia="en-GB"/>
        </w:rPr>
        <w:t xml:space="preserve"> </w:t>
      </w:r>
    </w:p>
    <w:p w14:paraId="7F1248DE" w14:textId="77777777" w:rsidR="000368D2" w:rsidRPr="00771573" w:rsidRDefault="000368D2" w:rsidP="00A60E58">
      <w:pPr>
        <w:pStyle w:val="NumberedParas"/>
        <w:rPr>
          <w:rFonts w:eastAsia="Calibri"/>
          <w:lang w:val="en-GB" w:eastAsia="en-GB"/>
        </w:rPr>
      </w:pPr>
      <w:r w:rsidRPr="00771573">
        <w:rPr>
          <w:rFonts w:eastAsia="Calibri"/>
          <w:lang w:val="en-GB" w:eastAsia="en-GB"/>
        </w:rPr>
        <w:t>The MTR finds that once the GEF investment ends, the probability of continued financial support from the private sector and the government is very high. This is reflected by the high level of contribution from co-finance institutions</w:t>
      </w:r>
      <w:r w:rsidR="008E3117" w:rsidRPr="00771573">
        <w:rPr>
          <w:rFonts w:eastAsia="Calibri"/>
          <w:lang w:val="en-GB" w:eastAsia="en-GB"/>
        </w:rPr>
        <w:t xml:space="preserve"> – for example the </w:t>
      </w:r>
      <w:r w:rsidRPr="00771573">
        <w:rPr>
          <w:rFonts w:eastAsia="Calibri"/>
          <w:lang w:val="en-GB" w:eastAsia="en-GB"/>
        </w:rPr>
        <w:t xml:space="preserve">new owners of the Desroches Island, which </w:t>
      </w:r>
      <w:r w:rsidRPr="007B5215">
        <w:rPr>
          <w:rFonts w:eastAsia="Calibri"/>
          <w:lang w:val="en-GB" w:eastAsia="en-GB"/>
        </w:rPr>
        <w:t>inherited and</w:t>
      </w:r>
      <w:r w:rsidRPr="00771573">
        <w:rPr>
          <w:rFonts w:eastAsia="Calibri"/>
          <w:lang w:val="en-GB" w:eastAsia="en-GB"/>
        </w:rPr>
        <w:t xml:space="preserve"> agreed to honor the commitment of the previous owners to conservation and participation in the project. The Outer Islands are utilized mainly for tourism (in addition to conservation). Seychelles has a policy of pursuing high end tourism and utilizing conservation levy on the tourism sector</w:t>
      </w:r>
      <w:r w:rsidR="007357BB">
        <w:rPr>
          <w:rFonts w:eastAsia="Calibri"/>
          <w:lang w:val="en-GB" w:eastAsia="en-GB"/>
        </w:rPr>
        <w:t xml:space="preserve"> - s</w:t>
      </w:r>
      <w:r w:rsidR="007357BB">
        <w:t>pecifically setting up a Trust Fund for each island,  whereby the island resort pays for conservation activities (to be translated into PA management activities).</w:t>
      </w:r>
    </w:p>
    <w:p w14:paraId="7B826907" w14:textId="77777777" w:rsidR="00E7559F" w:rsidRPr="00E7559F" w:rsidRDefault="00DB26BB" w:rsidP="00A60E58">
      <w:pPr>
        <w:pStyle w:val="NumberedParas"/>
        <w:rPr>
          <w:rFonts w:eastAsia="Calibri"/>
          <w:lang w:val="en-GB" w:eastAsia="en-GB"/>
        </w:rPr>
      </w:pPr>
      <w:r w:rsidRPr="00E7559F">
        <w:rPr>
          <w:rFonts w:eastAsia="Calibri"/>
          <w:lang w:val="en-GB" w:eastAsia="en-GB"/>
        </w:rPr>
        <w:lastRenderedPageBreak/>
        <w:t>The project design put in place several measures to ensure financial sustainability: i) Creation of Protected Areas, which creates an enabling environment for mobilizing PA finance</w:t>
      </w:r>
      <w:r w:rsidR="007E5BDF" w:rsidRPr="00E7559F">
        <w:rPr>
          <w:rFonts w:eastAsia="Calibri"/>
          <w:lang w:val="en-GB" w:eastAsia="en-GB"/>
        </w:rPr>
        <w:t xml:space="preserve"> through island Trust Funds and other sources</w:t>
      </w:r>
      <w:r w:rsidRPr="00E7559F">
        <w:rPr>
          <w:rFonts w:eastAsia="Calibri"/>
          <w:lang w:val="en-GB" w:eastAsia="en-GB"/>
        </w:rPr>
        <w:t xml:space="preserve">; ii) Formulation of ten year business plans to strategize on, and ensure financial sustainability of the ‘newly-created PAs’. The MTR finds that although the PA Finance </w:t>
      </w:r>
      <w:r w:rsidRPr="00E7559F">
        <w:rPr>
          <w:lang w:val="en-GB"/>
        </w:rPr>
        <w:t xml:space="preserve">scorecard has improved from 27% at CEO to 29% at MTR, the delays in the </w:t>
      </w:r>
      <w:r w:rsidR="002A484E" w:rsidRPr="00E7559F">
        <w:rPr>
          <w:lang w:val="en-GB"/>
        </w:rPr>
        <w:t xml:space="preserve">approval of the new PA Law and the consequent delay in gazettement of the </w:t>
      </w:r>
      <w:r w:rsidRPr="00E7559F">
        <w:rPr>
          <w:lang w:val="en-GB"/>
        </w:rPr>
        <w:t xml:space="preserve">Outer Islands as Protected Areas may negatively affect further improvement in the PA Finance Score Card. </w:t>
      </w:r>
      <w:r w:rsidR="00E7559F" w:rsidRPr="00E7559F">
        <w:rPr>
          <w:lang w:val="en-GB"/>
        </w:rPr>
        <w:t xml:space="preserve">However, if </w:t>
      </w:r>
      <w:r w:rsidR="00E7559F">
        <w:t>the legal processes are completed and the PAs gazette, then improved revenue capture would be expected to occur (noting that, as reported earlier, looking at the figures in the Financial score card (as opposed to the score) the total finances available to the system have almost doubled from 2013 to 2016 – from $189K to $345K).</w:t>
      </w:r>
    </w:p>
    <w:p w14:paraId="55041F76" w14:textId="24217FDB" w:rsidR="00E77EDB" w:rsidRPr="00771573" w:rsidRDefault="003E0A76" w:rsidP="007B7CA3">
      <w:pPr>
        <w:pStyle w:val="Heading2"/>
        <w:rPr>
          <w:rFonts w:eastAsia="Calibri"/>
          <w:lang w:val="en-GB" w:eastAsia="en-GB"/>
        </w:rPr>
      </w:pPr>
      <w:bookmarkStart w:id="34" w:name="_Toc475956269"/>
      <w:r w:rsidRPr="00771573">
        <w:rPr>
          <w:rFonts w:eastAsia="Calibri"/>
          <w:lang w:val="en-GB" w:eastAsia="en-GB"/>
        </w:rPr>
        <w:t xml:space="preserve">Socio-Economic Risks To Sustainability </w:t>
      </w:r>
      <w:r w:rsidR="000359B4">
        <w:rPr>
          <w:rFonts w:eastAsia="Calibri"/>
          <w:lang w:val="en-GB" w:eastAsia="en-GB"/>
        </w:rPr>
        <w:t>- Insignificant</w:t>
      </w:r>
      <w:bookmarkEnd w:id="34"/>
    </w:p>
    <w:p w14:paraId="1A37DDB1" w14:textId="77777777" w:rsidR="006E5A71" w:rsidRPr="00771573" w:rsidRDefault="008E3117" w:rsidP="00A60E58">
      <w:pPr>
        <w:pStyle w:val="NumberedParas"/>
      </w:pPr>
      <w:r w:rsidRPr="00771573">
        <w:t xml:space="preserve">The MTR finds </w:t>
      </w:r>
      <w:r w:rsidR="00E77EDB" w:rsidRPr="00771573">
        <w:t xml:space="preserve">no </w:t>
      </w:r>
      <w:r w:rsidRPr="00771573">
        <w:t xml:space="preserve">socio-economics risks </w:t>
      </w:r>
      <w:r w:rsidR="00E77EDB" w:rsidRPr="00771573">
        <w:t>to</w:t>
      </w:r>
      <w:r w:rsidRPr="00771573">
        <w:t xml:space="preserve"> sustainability of the project outcomes. </w:t>
      </w:r>
      <w:r w:rsidR="00E77EDB" w:rsidRPr="00771573">
        <w:t xml:space="preserve">The </w:t>
      </w:r>
      <w:r w:rsidRPr="00771573">
        <w:t xml:space="preserve">risks are minimized by the high level of country ownership of the project, and the high levels of awareness of the importance of biodiversity conservation in the economic development of Seychelles, and the role of Protected Areas and Private sector co-management of PAs in biodiversity conservation. The MTR identified </w:t>
      </w:r>
      <w:r w:rsidR="00B656F1" w:rsidRPr="00771573">
        <w:t>two</w:t>
      </w:r>
      <w:r w:rsidRPr="00771573">
        <w:t xml:space="preserve"> mechanisms of sustainability being employed by the project</w:t>
      </w:r>
      <w:r w:rsidR="001A2C56" w:rsidRPr="00771573">
        <w:t>, outlined below:</w:t>
      </w:r>
    </w:p>
    <w:p w14:paraId="6C409163" w14:textId="77777777" w:rsidR="008E3117" w:rsidRPr="00771573" w:rsidRDefault="001A2C56" w:rsidP="007B5215">
      <w:pPr>
        <w:pStyle w:val="SeyBullets"/>
      </w:pPr>
      <w:r w:rsidRPr="00771573">
        <w:t xml:space="preserve">High country ownership - </w:t>
      </w:r>
      <w:r w:rsidR="008E3117" w:rsidRPr="00771573">
        <w:t>Project formulation was highly participatory; the project is consistent with several key national policies and programs; in particular it is recognized as a key means for the country’s progress towards the CBD and Aichi targets on biodiversity conservation, PA coverage and PA finance</w:t>
      </w:r>
      <w:r w:rsidR="00CE1AB6">
        <w:t>, and as an integral part of the MSP process</w:t>
      </w:r>
      <w:r w:rsidR="008E3117" w:rsidRPr="00771573">
        <w:t xml:space="preserve">. Indeed, the project concept originated in the government’s stated objective of expanding PA to the </w:t>
      </w:r>
      <w:r w:rsidRPr="00771573">
        <w:t xml:space="preserve">Outer Islands </w:t>
      </w:r>
      <w:r w:rsidR="00CE1AB6">
        <w:t xml:space="preserve">(Presidential Memo of 2011), </w:t>
      </w:r>
      <w:r w:rsidRPr="00771573">
        <w:t xml:space="preserve">management </w:t>
      </w:r>
      <w:r w:rsidR="00CE1AB6">
        <w:t>options for</w:t>
      </w:r>
      <w:r w:rsidRPr="00771573">
        <w:t xml:space="preserve"> </w:t>
      </w:r>
      <w:r w:rsidR="006C4261" w:rsidRPr="00771573">
        <w:t xml:space="preserve">non-Government </w:t>
      </w:r>
      <w:r w:rsidR="008E3117" w:rsidRPr="00771573">
        <w:t>and Private sector</w:t>
      </w:r>
      <w:r w:rsidR="00CE1AB6">
        <w:t xml:space="preserve"> (the previous GEF PA project) and the MSP process (that was developed by Government in parallel to the PA Project)</w:t>
      </w:r>
      <w:r w:rsidRPr="00771573">
        <w:t xml:space="preserve">. This is meant to overcome the </w:t>
      </w:r>
      <w:r w:rsidR="008E3117" w:rsidRPr="00771573">
        <w:t>dual problem of land scarcity and a dearth of HR and financial resources for PA management within the government, that is typical of SIDS;</w:t>
      </w:r>
    </w:p>
    <w:p w14:paraId="041664C0" w14:textId="77777777" w:rsidR="008E3117" w:rsidRPr="00771573" w:rsidRDefault="001A2C56" w:rsidP="007B5215">
      <w:pPr>
        <w:pStyle w:val="SeyBullets"/>
      </w:pPr>
      <w:r w:rsidRPr="00771573">
        <w:t xml:space="preserve">Private Sector and Civil Society </w:t>
      </w:r>
      <w:r w:rsidR="008E3117" w:rsidRPr="00771573">
        <w:t xml:space="preserve">involvement </w:t>
      </w:r>
      <w:r w:rsidRPr="00771573">
        <w:t xml:space="preserve">in </w:t>
      </w:r>
      <w:r w:rsidR="008E3117" w:rsidRPr="00771573">
        <w:t xml:space="preserve">the project </w:t>
      </w:r>
      <w:r w:rsidRPr="00771573">
        <w:t>i</w:t>
      </w:r>
      <w:r w:rsidR="008E3117" w:rsidRPr="00771573">
        <w:t xml:space="preserve">s very high. As reported elsewhere, </w:t>
      </w:r>
      <w:r w:rsidRPr="00771573">
        <w:t>6</w:t>
      </w:r>
      <w:r w:rsidR="008E3117" w:rsidRPr="00771573">
        <w:t xml:space="preserve">0% of the project </w:t>
      </w:r>
      <w:r w:rsidRPr="00771573">
        <w:t>is implemented by ICS and the target Islands are primarily being exploited for Tourism, with the Resort Owners involved in the project (including the PSC)</w:t>
      </w:r>
      <w:r w:rsidR="008E3117" w:rsidRPr="00771573">
        <w:t xml:space="preserve">; </w:t>
      </w:r>
      <w:r w:rsidRPr="00771573">
        <w:t xml:space="preserve">majority of the </w:t>
      </w:r>
      <w:r w:rsidR="008E3117" w:rsidRPr="00771573">
        <w:t xml:space="preserve">partners </w:t>
      </w:r>
      <w:r w:rsidRPr="00771573">
        <w:t xml:space="preserve">continue to contribute </w:t>
      </w:r>
      <w:r w:rsidR="008E3117" w:rsidRPr="00771573">
        <w:t xml:space="preserve">co-finance identified during the project formulation, which the </w:t>
      </w:r>
      <w:r w:rsidRPr="00771573">
        <w:t>MTR</w:t>
      </w:r>
      <w:r w:rsidR="008E3117" w:rsidRPr="00771573">
        <w:t xml:space="preserve"> interprets as demonstration of ownership of the issues the project tackle</w:t>
      </w:r>
      <w:r w:rsidRPr="00771573">
        <w:t>s</w:t>
      </w:r>
      <w:r w:rsidR="008E3117" w:rsidRPr="00771573">
        <w:t>;</w:t>
      </w:r>
    </w:p>
    <w:p w14:paraId="6A23CEDF" w14:textId="43D06A08" w:rsidR="00E77EDB" w:rsidRPr="00771573" w:rsidRDefault="003E0A76" w:rsidP="007B7CA3">
      <w:pPr>
        <w:pStyle w:val="Heading2"/>
        <w:rPr>
          <w:rFonts w:eastAsia="Calibri"/>
          <w:lang w:val="en-GB" w:eastAsia="en-GB"/>
        </w:rPr>
      </w:pPr>
      <w:bookmarkStart w:id="35" w:name="_Toc475956270"/>
      <w:r w:rsidRPr="00771573">
        <w:rPr>
          <w:rFonts w:eastAsia="Calibri"/>
          <w:lang w:val="en-GB" w:eastAsia="en-GB"/>
        </w:rPr>
        <w:t xml:space="preserve">Institutional Framework And Governance Risks To Sustainability </w:t>
      </w:r>
      <w:r w:rsidR="000359B4">
        <w:rPr>
          <w:rFonts w:eastAsia="Calibri"/>
          <w:lang w:val="en-GB" w:eastAsia="en-GB"/>
        </w:rPr>
        <w:t>- Insignificant</w:t>
      </w:r>
      <w:bookmarkEnd w:id="35"/>
    </w:p>
    <w:p w14:paraId="7AC438E5" w14:textId="49DE7CDC" w:rsidR="007931A8" w:rsidRPr="00EA15AE" w:rsidRDefault="009963F3" w:rsidP="00A60E58">
      <w:pPr>
        <w:pStyle w:val="NumberedParas"/>
        <w:rPr>
          <w:lang w:val="en-GB"/>
        </w:rPr>
      </w:pPr>
      <w:r w:rsidRPr="00EA15AE">
        <w:rPr>
          <w:rFonts w:eastAsia="Calibri"/>
          <w:lang w:val="en-GB" w:eastAsia="en-GB"/>
        </w:rPr>
        <w:t xml:space="preserve">The MTR finds </w:t>
      </w:r>
      <w:r w:rsidR="00A72067" w:rsidRPr="00EA15AE">
        <w:rPr>
          <w:rFonts w:eastAsia="Calibri"/>
          <w:lang w:val="en-GB" w:eastAsia="en-GB"/>
        </w:rPr>
        <w:t xml:space="preserve">mixed results for the institutional framework and governance risks to sustainability of the project outcomes. On the one hand, the MTR finds </w:t>
      </w:r>
      <w:r w:rsidRPr="00EA15AE">
        <w:rPr>
          <w:rFonts w:eastAsia="Calibri"/>
          <w:lang w:val="en-GB" w:eastAsia="en-GB"/>
        </w:rPr>
        <w:t xml:space="preserve">that in general, Seychelles legal framework, policies and governance structures are conservation friendly. </w:t>
      </w:r>
      <w:r w:rsidR="00B656F1" w:rsidRPr="00EA15AE">
        <w:rPr>
          <w:rFonts w:eastAsia="Calibri"/>
          <w:lang w:val="en-GB" w:eastAsia="en-GB"/>
        </w:rPr>
        <w:t xml:space="preserve">The country </w:t>
      </w:r>
      <w:r w:rsidR="00ED7596" w:rsidRPr="00EA15AE">
        <w:rPr>
          <w:rFonts w:eastAsia="Calibri"/>
          <w:lang w:val="en-GB" w:eastAsia="en-GB"/>
        </w:rPr>
        <w:t xml:space="preserve">has a new PA Policy (2015) which allows participation of the private sector and NGOs to manage PAs in partnership with government. </w:t>
      </w:r>
      <w:r w:rsidR="00ED7596" w:rsidRPr="00EA15AE">
        <w:rPr>
          <w:lang w:val="en-GB"/>
        </w:rPr>
        <w:t xml:space="preserve">With the exception of D’Arros, the target </w:t>
      </w:r>
      <w:r w:rsidR="00B656F1" w:rsidRPr="00EA15AE">
        <w:rPr>
          <w:lang w:val="en-GB"/>
        </w:rPr>
        <w:t>Islands</w:t>
      </w:r>
      <w:r w:rsidR="00ED7596" w:rsidRPr="00EA15AE">
        <w:rPr>
          <w:lang w:val="en-GB"/>
        </w:rPr>
        <w:t xml:space="preserve"> are owned by the government</w:t>
      </w:r>
      <w:r w:rsidR="00B656F1" w:rsidRPr="00EA15AE">
        <w:rPr>
          <w:lang w:val="en-GB"/>
        </w:rPr>
        <w:t xml:space="preserve"> </w:t>
      </w:r>
      <w:r w:rsidR="00ED7596" w:rsidRPr="00EA15AE">
        <w:rPr>
          <w:lang w:val="en-GB"/>
        </w:rPr>
        <w:t>and leased to the Islands Development Company (IDC), a parastatal formed in 1980 to establish and supervise economic activities on the Outer Islands. T</w:t>
      </w:r>
      <w:r w:rsidR="00B656F1" w:rsidRPr="00EA15AE">
        <w:rPr>
          <w:lang w:val="en-GB"/>
        </w:rPr>
        <w:t xml:space="preserve">raditionally managed for production of copra (coconut) and timber (casuarina), </w:t>
      </w:r>
      <w:r w:rsidR="00ED7596" w:rsidRPr="00EA15AE">
        <w:rPr>
          <w:lang w:val="en-GB"/>
        </w:rPr>
        <w:t xml:space="preserve">the Islands have </w:t>
      </w:r>
      <w:r w:rsidR="00B656F1" w:rsidRPr="00EA15AE">
        <w:rPr>
          <w:lang w:val="en-GB"/>
        </w:rPr>
        <w:t xml:space="preserve">transitioned to a tourism-based economic model in the past 10-15 years, with commercial and sport fishing being actively pursued.  </w:t>
      </w:r>
      <w:r w:rsidR="00ED7596" w:rsidRPr="00EA15AE">
        <w:rPr>
          <w:lang w:val="en-GB"/>
        </w:rPr>
        <w:t>IDC is a champion of conservation of the Outer Islands</w:t>
      </w:r>
      <w:r w:rsidR="00CE0644" w:rsidRPr="00EA15AE">
        <w:rPr>
          <w:lang w:val="en-GB"/>
        </w:rPr>
        <w:t xml:space="preserve">, and formed the Island Conservation Society to undertake conservation work on the Outer Islands under its management. IDC has also </w:t>
      </w:r>
      <w:r w:rsidR="00ED7596" w:rsidRPr="00EA15AE">
        <w:rPr>
          <w:lang w:val="en-GB"/>
        </w:rPr>
        <w:t xml:space="preserve">committed </w:t>
      </w:r>
      <w:r w:rsidR="005E2AE4" w:rsidRPr="00EA15AE">
        <w:rPr>
          <w:lang w:val="en-GB"/>
        </w:rPr>
        <w:t xml:space="preserve">to </w:t>
      </w:r>
      <w:r w:rsidR="00ED7596" w:rsidRPr="00EA15AE">
        <w:rPr>
          <w:lang w:val="en-GB"/>
        </w:rPr>
        <w:t xml:space="preserve">working </w:t>
      </w:r>
      <w:r w:rsidR="00B656F1" w:rsidRPr="00EA15AE">
        <w:rPr>
          <w:bCs/>
          <w:lang w:val="en-GB"/>
        </w:rPr>
        <w:t xml:space="preserve">with NGOs and private partners to </w:t>
      </w:r>
      <w:r w:rsidR="00ED7596" w:rsidRPr="00EA15AE">
        <w:rPr>
          <w:bCs/>
          <w:lang w:val="en-GB"/>
        </w:rPr>
        <w:t xml:space="preserve">integrate the </w:t>
      </w:r>
      <w:r w:rsidR="00B656F1" w:rsidRPr="00EA15AE">
        <w:rPr>
          <w:bCs/>
          <w:lang w:val="en-GB"/>
        </w:rPr>
        <w:t>Outer Islands</w:t>
      </w:r>
      <w:r w:rsidR="00ED7596" w:rsidRPr="00EA15AE">
        <w:rPr>
          <w:bCs/>
          <w:lang w:val="en-GB"/>
        </w:rPr>
        <w:t xml:space="preserve"> into the country’</w:t>
      </w:r>
      <w:r w:rsidR="00A72067" w:rsidRPr="00EA15AE">
        <w:rPr>
          <w:bCs/>
          <w:lang w:val="en-GB"/>
        </w:rPr>
        <w:t xml:space="preserve">s PA network, </w:t>
      </w:r>
      <w:r w:rsidR="005E2AE4" w:rsidRPr="00EA15AE">
        <w:rPr>
          <w:bCs/>
          <w:lang w:val="en-GB"/>
        </w:rPr>
        <w:t>to</w:t>
      </w:r>
      <w:r w:rsidR="00A72067" w:rsidRPr="00EA15AE">
        <w:rPr>
          <w:bCs/>
          <w:lang w:val="en-GB"/>
        </w:rPr>
        <w:t xml:space="preserve"> creat</w:t>
      </w:r>
      <w:r w:rsidR="005E2AE4" w:rsidRPr="00EA15AE">
        <w:rPr>
          <w:bCs/>
          <w:lang w:val="en-GB"/>
        </w:rPr>
        <w:t>e</w:t>
      </w:r>
      <w:r w:rsidR="00A72067" w:rsidRPr="00EA15AE">
        <w:rPr>
          <w:bCs/>
          <w:lang w:val="en-GB"/>
        </w:rPr>
        <w:t xml:space="preserve"> a series of PAs and </w:t>
      </w:r>
      <w:r w:rsidR="00B656F1" w:rsidRPr="00EA15AE">
        <w:rPr>
          <w:lang w:val="en-GB"/>
        </w:rPr>
        <w:t xml:space="preserve">strengthen protected area management.  </w:t>
      </w:r>
      <w:r w:rsidR="00A72067" w:rsidRPr="00EA15AE">
        <w:rPr>
          <w:lang w:val="en-GB"/>
        </w:rPr>
        <w:t xml:space="preserve">IDC works closely with the Island Conservation Society and the private sector (Hotel/Resorts owners) in a partnership that aims to equip </w:t>
      </w:r>
      <w:r w:rsidR="00B656F1" w:rsidRPr="00EA15AE">
        <w:rPr>
          <w:lang w:val="en-GB"/>
        </w:rPr>
        <w:t xml:space="preserve">each </w:t>
      </w:r>
      <w:r w:rsidR="00A72067" w:rsidRPr="00EA15AE">
        <w:rPr>
          <w:lang w:val="en-GB"/>
        </w:rPr>
        <w:t xml:space="preserve">conservation </w:t>
      </w:r>
      <w:r w:rsidR="00B656F1" w:rsidRPr="00EA15AE">
        <w:rPr>
          <w:lang w:val="en-GB"/>
        </w:rPr>
        <w:t xml:space="preserve">site </w:t>
      </w:r>
      <w:r w:rsidR="00A72067" w:rsidRPr="00EA15AE">
        <w:rPr>
          <w:lang w:val="en-GB"/>
        </w:rPr>
        <w:t>with</w:t>
      </w:r>
      <w:r w:rsidR="00B656F1" w:rsidRPr="00EA15AE">
        <w:rPr>
          <w:lang w:val="en-GB"/>
        </w:rPr>
        <w:t xml:space="preserve"> full time conservation staff engaged in the protection of the marine and terrestrial biodiversity of the islands</w:t>
      </w:r>
      <w:r w:rsidR="00E7559F" w:rsidRPr="00EA15AE">
        <w:rPr>
          <w:lang w:val="en-GB"/>
        </w:rPr>
        <w:t xml:space="preserve"> </w:t>
      </w:r>
      <w:r w:rsidR="00E7559F" w:rsidRPr="00EA15AE">
        <w:t>and finances the conservation work through island Trust Funds</w:t>
      </w:r>
      <w:r w:rsidR="00A72067" w:rsidRPr="00EA15AE">
        <w:rPr>
          <w:lang w:val="en-GB"/>
        </w:rPr>
        <w:t xml:space="preserve">. </w:t>
      </w:r>
    </w:p>
    <w:p w14:paraId="54C79B02" w14:textId="6C73239C" w:rsidR="00A72067" w:rsidRPr="00CC6C16" w:rsidRDefault="00A72067" w:rsidP="00D61D1D">
      <w:pPr>
        <w:pStyle w:val="NumberedParas"/>
        <w:rPr>
          <w:rFonts w:eastAsia="Calibri"/>
          <w:lang w:val="en-GB" w:eastAsia="en-GB"/>
        </w:rPr>
      </w:pPr>
      <w:r w:rsidRPr="00EA15AE">
        <w:rPr>
          <w:lang w:val="en-GB"/>
        </w:rPr>
        <w:lastRenderedPageBreak/>
        <w:t xml:space="preserve">On the other hand, </w:t>
      </w:r>
      <w:r w:rsidRPr="00EA15AE">
        <w:rPr>
          <w:rFonts w:eastAsia="Calibri"/>
          <w:lang w:val="en-GB" w:eastAsia="en-GB"/>
        </w:rPr>
        <w:t xml:space="preserve">the MTR also found </w:t>
      </w:r>
      <w:r w:rsidR="00CE0644" w:rsidRPr="00EA15AE">
        <w:rPr>
          <w:rFonts w:eastAsia="Calibri"/>
          <w:lang w:val="en-GB" w:eastAsia="en-GB"/>
        </w:rPr>
        <w:t xml:space="preserve">operational and </w:t>
      </w:r>
      <w:r w:rsidRPr="00EA15AE">
        <w:rPr>
          <w:rFonts w:eastAsia="Calibri"/>
          <w:lang w:val="en-GB" w:eastAsia="en-GB"/>
        </w:rPr>
        <w:t>political development</w:t>
      </w:r>
      <w:r w:rsidR="00906BCF" w:rsidRPr="00EA15AE">
        <w:rPr>
          <w:rFonts w:eastAsia="Calibri"/>
          <w:lang w:val="en-GB" w:eastAsia="en-GB"/>
        </w:rPr>
        <w:t>s</w:t>
      </w:r>
      <w:r w:rsidRPr="00EA15AE">
        <w:rPr>
          <w:rFonts w:eastAsia="Calibri"/>
          <w:lang w:val="en-GB" w:eastAsia="en-GB"/>
        </w:rPr>
        <w:t xml:space="preserve"> whose impact on the achievement of the project targets on PA gazet</w:t>
      </w:r>
      <w:r w:rsidR="007B7CA3" w:rsidRPr="00EA15AE">
        <w:rPr>
          <w:rFonts w:eastAsia="Calibri"/>
          <w:lang w:val="en-GB" w:eastAsia="en-GB"/>
        </w:rPr>
        <w:t>t</w:t>
      </w:r>
      <w:r w:rsidRPr="00EA15AE">
        <w:rPr>
          <w:rFonts w:eastAsia="Calibri"/>
          <w:lang w:val="en-GB" w:eastAsia="en-GB"/>
        </w:rPr>
        <w:t xml:space="preserve">ement and sustainability of the results are unclear at this point in time: i) </w:t>
      </w:r>
      <w:r w:rsidR="00CE0644" w:rsidRPr="00EA15AE">
        <w:rPr>
          <w:rFonts w:eastAsia="Calibri"/>
          <w:lang w:val="en-GB" w:eastAsia="en-GB"/>
        </w:rPr>
        <w:t>(Operational) - although IDC created ICS to undertake conservation work on the Outer Islands, its failure to provide it with access to the Islands during the implementation of this project, the fact</w:t>
      </w:r>
      <w:r w:rsidR="00527098" w:rsidRPr="00EA15AE">
        <w:rPr>
          <w:rFonts w:eastAsia="Calibri"/>
          <w:lang w:val="en-GB" w:eastAsia="en-GB"/>
        </w:rPr>
        <w:t xml:space="preserve"> they approved the </w:t>
      </w:r>
      <w:r w:rsidR="00527098" w:rsidRPr="00EA15AE">
        <w:t xml:space="preserve">extension of the hotel in the shearwater colony on Desroches in spite of the recommendation of ICS (technical report), and that its staff on the Islands are reportedly involved in illegal acts (fishing and sea turtle eggs), raises doubts about the sustainability of the project results; </w:t>
      </w:r>
      <w:r w:rsidR="00CC6C16" w:rsidRPr="00EA15AE">
        <w:t xml:space="preserve">ii) (Political) - </w:t>
      </w:r>
      <w:r w:rsidRPr="00EA15AE">
        <w:rPr>
          <w:rFonts w:eastAsia="Calibri"/>
          <w:lang w:val="en-GB" w:eastAsia="en-GB"/>
        </w:rPr>
        <w:t>the approval of the new PA law is still pending (the Law was formulated with support from a previous GEF PA project and was expected to be approved by July 2015</w:t>
      </w:r>
      <w:r w:rsidRPr="00EA15AE">
        <w:rPr>
          <w:rStyle w:val="FootnoteReference"/>
          <w:rFonts w:eastAsia="Calibri"/>
          <w:lang w:val="en-GB" w:eastAsia="en-GB"/>
        </w:rPr>
        <w:footnoteReference w:id="14"/>
      </w:r>
      <w:r w:rsidRPr="00EA15AE">
        <w:rPr>
          <w:rFonts w:eastAsia="Calibri"/>
          <w:lang w:val="en-GB" w:eastAsia="en-GB"/>
        </w:rPr>
        <w:t>). The Law is however not yet approved, and will likely be circulated for another round of public consultation before it is</w:t>
      </w:r>
      <w:r w:rsidRPr="00CC6C16">
        <w:rPr>
          <w:rFonts w:eastAsia="Calibri"/>
          <w:lang w:val="en-GB" w:eastAsia="en-GB"/>
        </w:rPr>
        <w:t xml:space="preserve"> submitted to Cabinet for consideration</w:t>
      </w:r>
      <w:r w:rsidR="00CA0DF4" w:rsidRPr="00CC6C16">
        <w:rPr>
          <w:rFonts w:eastAsia="Calibri"/>
          <w:lang w:val="en-GB" w:eastAsia="en-GB"/>
        </w:rPr>
        <w:t>. The challenge is that the C</w:t>
      </w:r>
      <w:r w:rsidR="00CA0DF4">
        <w:t xml:space="preserve">abinet has to then send the Law to National Assembly, which is expected to happen in February or March 2017 but may be delayed by political climate. </w:t>
      </w:r>
      <w:r w:rsidR="00CA0DF4" w:rsidRPr="002D5FFB">
        <w:t>This is because the Cabinet will not send to NA something they know will be shouted down</w:t>
      </w:r>
      <w:r w:rsidRPr="00CC6C16">
        <w:rPr>
          <w:rFonts w:eastAsia="Calibri"/>
          <w:lang w:val="en-GB" w:eastAsia="en-GB"/>
        </w:rPr>
        <w:t>; ii) in mid-2016, Parliament expressed the desire to be more informed about the state of development on the Outer Islands. Consequently, it has formed a S</w:t>
      </w:r>
      <w:r w:rsidR="007D74EA" w:rsidRPr="00CC6C16">
        <w:rPr>
          <w:rFonts w:eastAsia="Calibri"/>
          <w:lang w:val="en-GB" w:eastAsia="en-GB"/>
        </w:rPr>
        <w:t>elect</w:t>
      </w:r>
      <w:r w:rsidRPr="00CC6C16">
        <w:rPr>
          <w:rFonts w:eastAsia="Calibri"/>
          <w:lang w:val="en-GB" w:eastAsia="en-GB"/>
        </w:rPr>
        <w:t xml:space="preserve"> Committee to study the activities/economic development issues currently on-going on the Outer Islands. The report is expected to be tabled early in 2017. iii) An application for the gazettement of D’Arros under the old Law has been rejected by </w:t>
      </w:r>
      <w:r w:rsidR="00CA0DF4">
        <w:t>National Assembly, primarily because of its non-inclusive nature, which needs to be addressed in future submissions to make sure they cover partnerships and stakeholder interests</w:t>
      </w:r>
      <w:r w:rsidRPr="00CC6C16">
        <w:rPr>
          <w:rFonts w:eastAsia="Calibri"/>
          <w:lang w:val="en-GB" w:eastAsia="en-GB"/>
        </w:rPr>
        <w:t>. It is not clear how these developments will affect the agenda of integrating the Outer Islands into the national biodiversity conservation agenda, via PAs</w:t>
      </w:r>
      <w:r w:rsidR="00CA0DF4" w:rsidRPr="00CC6C16">
        <w:rPr>
          <w:rFonts w:eastAsia="Calibri"/>
          <w:lang w:val="en-GB" w:eastAsia="en-GB"/>
        </w:rPr>
        <w:t xml:space="preserve">. It is noted here that the </w:t>
      </w:r>
      <w:r w:rsidR="00CA0DF4">
        <w:t>real test will be the MSP.  If this is acceptable to the N</w:t>
      </w:r>
      <w:r w:rsidR="007C417D">
        <w:t>a</w:t>
      </w:r>
      <w:r w:rsidR="00CA0DF4">
        <w:t>tional Assembley (and stakeholders) at the macro-level, then it is more likely that the project can probably work with stakeholders to ensure PA gazettement at the micro level (indivdual sites) is also acceptable;</w:t>
      </w:r>
    </w:p>
    <w:p w14:paraId="08927246" w14:textId="77777777" w:rsidR="00B656F1" w:rsidRPr="00032FE8" w:rsidRDefault="00D575D9" w:rsidP="00A60E58">
      <w:pPr>
        <w:pStyle w:val="NumberedParas"/>
        <w:rPr>
          <w:rFonts w:eastAsia="Calibri"/>
          <w:lang w:eastAsia="en-GB"/>
        </w:rPr>
      </w:pPr>
      <w:r w:rsidRPr="00771573">
        <w:t xml:space="preserve">The MTR finds that the project strategies are strongly mainstreamed into the country’s strategic plans for the blue economy and biodiversity conservation. The project is being implemented in close collaboration with the Marine Spatial Planning (MSP) – indeed, output 2.3 (Marine Spatial Planning) was subsumed within the MSP initiative of Government and linked Blue Economy strategic development actions. In addition, the proposed protected areas range from those IUCN Categories I to VI, with varying degrees of protection versus sustainable use, in response to the needs of the country to balance its conservation agenda with the necessity of economic development. The classification will be used to determine </w:t>
      </w:r>
      <w:r w:rsidR="00ED7596" w:rsidRPr="00771573">
        <w:t xml:space="preserve">the type of developments </w:t>
      </w:r>
      <w:r w:rsidRPr="00771573">
        <w:t xml:space="preserve">possible on each PA </w:t>
      </w:r>
      <w:r w:rsidR="00ED7596" w:rsidRPr="00771573">
        <w:t xml:space="preserve">and the allocation of scarce resources such as land, freshwater, and marine resources in a manner that is compatible with the fragility of ecosystems in the Outer Islands and their ability to render services.  </w:t>
      </w:r>
      <w:r w:rsidR="00EE0D47" w:rsidRPr="00771573">
        <w:t xml:space="preserve">The project plans to support all the </w:t>
      </w:r>
      <w:r w:rsidR="00ED7596" w:rsidRPr="00771573">
        <w:t>new PA units, but particularly those established under a sustainable use classification, to integrate economic development activities (many of which are critical for PA funding) with conservation objectives</w:t>
      </w:r>
      <w:r w:rsidR="00EE0D47" w:rsidRPr="00771573">
        <w:t xml:space="preserve">. This will be achieved through implementation of the </w:t>
      </w:r>
      <w:r w:rsidR="00ED7596" w:rsidRPr="00771573">
        <w:t xml:space="preserve">sustainable land management activities </w:t>
      </w:r>
      <w:r w:rsidR="00EE0D47" w:rsidRPr="00771573">
        <w:t>to</w:t>
      </w:r>
      <w:r w:rsidR="00ED7596" w:rsidRPr="00771573">
        <w:t xml:space="preserve"> to ensure that development pressures </w:t>
      </w:r>
      <w:r w:rsidR="000E2A41">
        <w:t>d</w:t>
      </w:r>
      <w:r w:rsidR="00ED7596" w:rsidRPr="00771573">
        <w:t xml:space="preserve">o not negatively impact ecosystem functions, including </w:t>
      </w:r>
      <w:r w:rsidR="00ED7596" w:rsidRPr="00032FE8">
        <w:t>protection and restoration of native habitats, prevention and control of invasive alien species, and land management to prevent / reduce coastal erosion and/or threats to water resources.</w:t>
      </w:r>
    </w:p>
    <w:p w14:paraId="182A02D2" w14:textId="2F0BCB76" w:rsidR="00CC6C16" w:rsidRDefault="00504163" w:rsidP="007B5215">
      <w:pPr>
        <w:pStyle w:val="RecommendationsText"/>
        <w:rPr>
          <w:rFonts w:eastAsia="Calibri"/>
          <w:lang w:eastAsia="en-GB"/>
        </w:rPr>
      </w:pPr>
      <w:r>
        <w:rPr>
          <w:rFonts w:eastAsia="Calibri"/>
          <w:lang w:eastAsia="en-GB"/>
        </w:rPr>
        <w:t>Recommendation 15</w:t>
      </w:r>
      <w:r w:rsidR="002D5FFB" w:rsidRPr="00032FE8">
        <w:rPr>
          <w:rFonts w:eastAsia="Calibri"/>
          <w:lang w:eastAsia="en-GB"/>
        </w:rPr>
        <w:t xml:space="preserve">: </w:t>
      </w:r>
      <w:r w:rsidR="00CC6C16">
        <w:rPr>
          <w:rFonts w:eastAsia="Calibri"/>
          <w:lang w:val="en-GB" w:eastAsia="en-GB"/>
        </w:rPr>
        <w:t>IDC should re-engage with the project and align its stated commitment to conservation on the Outer Islands with its every day operations and decisions on development of the Islands.</w:t>
      </w:r>
    </w:p>
    <w:p w14:paraId="49B3B588" w14:textId="16D8C4B5" w:rsidR="005315EE" w:rsidRPr="00771573" w:rsidRDefault="005315EE" w:rsidP="007B5215">
      <w:pPr>
        <w:pStyle w:val="RecommendationsText"/>
        <w:rPr>
          <w:rFonts w:eastAsia="Calibri"/>
          <w:lang w:eastAsia="en-GB"/>
        </w:rPr>
      </w:pPr>
      <w:r w:rsidRPr="00032FE8">
        <w:rPr>
          <w:rFonts w:eastAsia="Calibri"/>
          <w:lang w:eastAsia="en-GB"/>
        </w:rPr>
        <w:t>Recommendation</w:t>
      </w:r>
      <w:r w:rsidR="007B7CA3" w:rsidRPr="00032FE8">
        <w:rPr>
          <w:rFonts w:eastAsia="Calibri"/>
          <w:lang w:eastAsia="en-GB"/>
        </w:rPr>
        <w:t xml:space="preserve"> 1</w:t>
      </w:r>
      <w:r w:rsidR="00504163">
        <w:rPr>
          <w:rFonts w:eastAsia="Calibri"/>
          <w:lang w:val="en-GB" w:eastAsia="en-GB"/>
        </w:rPr>
        <w:t>6</w:t>
      </w:r>
      <w:r w:rsidRPr="00032FE8">
        <w:rPr>
          <w:rFonts w:eastAsia="Calibri"/>
          <w:lang w:eastAsia="en-GB"/>
        </w:rPr>
        <w:t>: The PSC should</w:t>
      </w:r>
      <w:r w:rsidRPr="00771573">
        <w:rPr>
          <w:rFonts w:eastAsia="Calibri"/>
          <w:lang w:eastAsia="en-GB"/>
        </w:rPr>
        <w:t xml:space="preserve"> monitor the political development around Outer Islands and assist the project to apply adaptive management to adjust to the </w:t>
      </w:r>
      <w:r w:rsidR="00F10E2F" w:rsidRPr="00771573">
        <w:rPr>
          <w:rFonts w:eastAsia="Calibri"/>
          <w:lang w:eastAsia="en-GB"/>
        </w:rPr>
        <w:t>uncertainty created by these political developments, and eventually to the outcome of the political process</w:t>
      </w:r>
      <w:r w:rsidR="002D5FFB">
        <w:rPr>
          <w:rFonts w:eastAsia="Calibri"/>
          <w:lang w:eastAsia="en-GB"/>
        </w:rPr>
        <w:t xml:space="preserve">; the </w:t>
      </w:r>
      <w:r w:rsidR="002D5FFB">
        <w:t>Project could even make a presentation to the NA at committee stage if required</w:t>
      </w:r>
      <w:r w:rsidR="00F10E2F" w:rsidRPr="00771573">
        <w:rPr>
          <w:rFonts w:eastAsia="Calibri"/>
          <w:lang w:eastAsia="en-GB"/>
        </w:rPr>
        <w:t>.</w:t>
      </w:r>
    </w:p>
    <w:p w14:paraId="0E480697" w14:textId="14848016" w:rsidR="00F10E2F" w:rsidRPr="00771573" w:rsidRDefault="003E0A76" w:rsidP="007B7CA3">
      <w:pPr>
        <w:pStyle w:val="Heading2"/>
        <w:rPr>
          <w:rFonts w:eastAsia="Calibri"/>
          <w:lang w:val="en-GB" w:eastAsia="en-GB"/>
        </w:rPr>
      </w:pPr>
      <w:bookmarkStart w:id="36" w:name="_Toc475956271"/>
      <w:r w:rsidRPr="00771573">
        <w:rPr>
          <w:rFonts w:eastAsia="Calibri"/>
          <w:lang w:val="en-GB" w:eastAsia="en-GB"/>
        </w:rPr>
        <w:lastRenderedPageBreak/>
        <w:t>Environmental Risks To Sustainability</w:t>
      </w:r>
      <w:r w:rsidR="000359B4">
        <w:rPr>
          <w:rFonts w:eastAsia="Calibri"/>
          <w:lang w:val="en-GB" w:eastAsia="en-GB"/>
        </w:rPr>
        <w:t xml:space="preserve"> - Insignificant</w:t>
      </w:r>
      <w:bookmarkEnd w:id="36"/>
    </w:p>
    <w:p w14:paraId="7C317CB5" w14:textId="77777777" w:rsidR="00F10E2F" w:rsidRPr="00771573" w:rsidRDefault="00F10E2F" w:rsidP="00A60E58">
      <w:pPr>
        <w:pStyle w:val="NumberedParas"/>
        <w:rPr>
          <w:rFonts w:eastAsia="Calibri"/>
          <w:lang w:val="en-GB" w:eastAsia="en-GB"/>
        </w:rPr>
      </w:pPr>
      <w:r w:rsidRPr="00771573">
        <w:rPr>
          <w:rFonts w:eastAsia="Calibri"/>
          <w:lang w:val="en-GB" w:eastAsia="en-GB"/>
        </w:rPr>
        <w:t xml:space="preserve">As reported elsewhere in the MTR Report, there is evidence that the health of the corals and other marine life is vulnerable to climate related factors such as high sea temperatures, cyclones and hurricanes. However, the project seeks to improve the resilience of the terrestrial and marine ecosystems of the Outer Islands, which mitigates against the </w:t>
      </w:r>
      <w:r w:rsidR="00D370EC" w:rsidRPr="00771573">
        <w:rPr>
          <w:rFonts w:eastAsia="Calibri"/>
          <w:lang w:val="en-GB" w:eastAsia="en-GB"/>
        </w:rPr>
        <w:t>impacts of these climate risks</w:t>
      </w:r>
      <w:r w:rsidRPr="00771573">
        <w:rPr>
          <w:rFonts w:eastAsia="Calibri"/>
          <w:lang w:val="en-GB" w:eastAsia="en-GB"/>
        </w:rPr>
        <w:t xml:space="preserve">. </w:t>
      </w:r>
    </w:p>
    <w:p w14:paraId="7DB69CE2" w14:textId="77777777" w:rsidR="000C6BED" w:rsidRPr="00771573" w:rsidRDefault="007C7E7C" w:rsidP="00255698">
      <w:pPr>
        <w:pStyle w:val="Heading1"/>
      </w:pPr>
      <w:bookmarkStart w:id="37" w:name="_Toc475956272"/>
      <w:r w:rsidRPr="00771573">
        <w:t xml:space="preserve">Summary </w:t>
      </w:r>
      <w:r w:rsidR="00293F88">
        <w:t>of findings and recommendations</w:t>
      </w:r>
      <w:bookmarkEnd w:id="37"/>
    </w:p>
    <w:p w14:paraId="61AD8FEC" w14:textId="77777777" w:rsidR="00BF5FE3" w:rsidRDefault="003E0A76" w:rsidP="00BF5FE3">
      <w:pPr>
        <w:pStyle w:val="Heading2"/>
        <w:rPr>
          <w:lang w:val="en-GB"/>
        </w:rPr>
      </w:pPr>
      <w:bookmarkStart w:id="38" w:name="_Toc475956273"/>
      <w:r>
        <w:rPr>
          <w:lang w:val="en-GB"/>
        </w:rPr>
        <w:t>Summary of F</w:t>
      </w:r>
      <w:r w:rsidR="00BF5FE3">
        <w:rPr>
          <w:lang w:val="en-GB"/>
        </w:rPr>
        <w:t>indings</w:t>
      </w:r>
      <w:bookmarkEnd w:id="38"/>
    </w:p>
    <w:p w14:paraId="5D1B9C52" w14:textId="2D369C05" w:rsidR="000359B4" w:rsidRPr="000359B4" w:rsidRDefault="000359B4" w:rsidP="000359B4">
      <w:pPr>
        <w:pStyle w:val="Caption"/>
        <w:rPr>
          <w:lang w:val="en-GB"/>
        </w:rPr>
      </w:pPr>
      <w:bookmarkStart w:id="39" w:name="_Toc475956285"/>
      <w:r>
        <w:t xml:space="preserve">Table </w:t>
      </w:r>
      <w:r>
        <w:fldChar w:fldCharType="begin"/>
      </w:r>
      <w:r>
        <w:instrText xml:space="preserve"> SEQ Table \* ARABIC </w:instrText>
      </w:r>
      <w:r>
        <w:fldChar w:fldCharType="separate"/>
      </w:r>
      <w:r w:rsidR="001B69EC">
        <w:rPr>
          <w:noProof/>
        </w:rPr>
        <w:t>5</w:t>
      </w:r>
      <w:r>
        <w:fldChar w:fldCharType="end"/>
      </w:r>
      <w:r>
        <w:t>: Summary ratings along the MTR criteria</w:t>
      </w:r>
      <w:bookmarkEnd w:id="39"/>
    </w:p>
    <w:tbl>
      <w:tblPr>
        <w:tblStyle w:val="TableGrid"/>
        <w:tblW w:w="0" w:type="auto"/>
        <w:tblLook w:val="04A0" w:firstRow="1" w:lastRow="0" w:firstColumn="1" w:lastColumn="0" w:noHBand="0" w:noVBand="1"/>
      </w:tblPr>
      <w:tblGrid>
        <w:gridCol w:w="1980"/>
        <w:gridCol w:w="3118"/>
        <w:gridCol w:w="2977"/>
      </w:tblGrid>
      <w:tr w:rsidR="000359B4" w:rsidRPr="00CF0E81" w14:paraId="557C21B7" w14:textId="77777777" w:rsidTr="009F39EC">
        <w:tc>
          <w:tcPr>
            <w:tcW w:w="1980" w:type="dxa"/>
          </w:tcPr>
          <w:p w14:paraId="703930E9" w14:textId="77777777" w:rsidR="000359B4" w:rsidRPr="00CF0E81" w:rsidRDefault="000359B4" w:rsidP="009F39EC">
            <w:pPr>
              <w:jc w:val="both"/>
              <w:rPr>
                <w:b/>
                <w:color w:val="000000"/>
                <w:szCs w:val="22"/>
              </w:rPr>
            </w:pPr>
            <w:r w:rsidRPr="00CF0E81">
              <w:rPr>
                <w:b/>
                <w:color w:val="000000"/>
                <w:szCs w:val="22"/>
              </w:rPr>
              <w:t>Review Criteria</w:t>
            </w:r>
          </w:p>
        </w:tc>
        <w:tc>
          <w:tcPr>
            <w:tcW w:w="3118" w:type="dxa"/>
          </w:tcPr>
          <w:p w14:paraId="5D1640FF" w14:textId="77777777" w:rsidR="000359B4" w:rsidRPr="00CF0E81" w:rsidRDefault="000359B4" w:rsidP="009F39EC">
            <w:pPr>
              <w:jc w:val="both"/>
              <w:rPr>
                <w:b/>
                <w:szCs w:val="22"/>
              </w:rPr>
            </w:pPr>
            <w:r w:rsidRPr="00CF0E81">
              <w:rPr>
                <w:b/>
                <w:szCs w:val="22"/>
              </w:rPr>
              <w:t>Sub-criteria</w:t>
            </w:r>
          </w:p>
        </w:tc>
        <w:tc>
          <w:tcPr>
            <w:tcW w:w="2977" w:type="dxa"/>
          </w:tcPr>
          <w:p w14:paraId="39C85546" w14:textId="77777777" w:rsidR="000359B4" w:rsidRPr="00CF0E81" w:rsidRDefault="000359B4" w:rsidP="009F39EC">
            <w:pPr>
              <w:jc w:val="both"/>
              <w:rPr>
                <w:b/>
                <w:color w:val="000000"/>
                <w:szCs w:val="22"/>
              </w:rPr>
            </w:pPr>
            <w:r w:rsidRPr="00CF0E81">
              <w:rPr>
                <w:b/>
                <w:color w:val="000000"/>
                <w:szCs w:val="22"/>
              </w:rPr>
              <w:t xml:space="preserve">Rating </w:t>
            </w:r>
          </w:p>
        </w:tc>
      </w:tr>
      <w:tr w:rsidR="000359B4" w:rsidRPr="00CF0E81" w14:paraId="5E580E0B" w14:textId="77777777" w:rsidTr="009F39EC">
        <w:tc>
          <w:tcPr>
            <w:tcW w:w="1980" w:type="dxa"/>
            <w:vMerge w:val="restart"/>
          </w:tcPr>
          <w:p w14:paraId="162647AB" w14:textId="77777777" w:rsidR="000359B4" w:rsidRPr="00CF0E81" w:rsidRDefault="000359B4" w:rsidP="009F39EC">
            <w:pPr>
              <w:jc w:val="both"/>
              <w:rPr>
                <w:color w:val="000000"/>
                <w:szCs w:val="22"/>
                <w:lang w:val="en-GB"/>
              </w:rPr>
            </w:pPr>
            <w:r w:rsidRPr="00CF0E81">
              <w:rPr>
                <w:color w:val="000000"/>
                <w:szCs w:val="22"/>
                <w:lang w:val="en-GB"/>
              </w:rPr>
              <w:t>Project Strategy</w:t>
            </w:r>
            <w:r w:rsidRPr="00CF0E81">
              <w:rPr>
                <w:color w:val="000000"/>
                <w:lang w:val="en-GB"/>
              </w:rPr>
              <w:t xml:space="preserve"> – Moderately Satisfactory </w:t>
            </w:r>
          </w:p>
          <w:p w14:paraId="55982AF6" w14:textId="77777777" w:rsidR="000359B4" w:rsidRPr="00CF0E81" w:rsidRDefault="000359B4" w:rsidP="009F39EC">
            <w:pPr>
              <w:jc w:val="both"/>
              <w:rPr>
                <w:color w:val="000000"/>
                <w:szCs w:val="22"/>
              </w:rPr>
            </w:pPr>
          </w:p>
        </w:tc>
        <w:tc>
          <w:tcPr>
            <w:tcW w:w="3118" w:type="dxa"/>
          </w:tcPr>
          <w:p w14:paraId="49B4EFEA" w14:textId="77777777" w:rsidR="000359B4" w:rsidRPr="00CF0E81" w:rsidRDefault="000359B4" w:rsidP="009F39EC">
            <w:pPr>
              <w:jc w:val="both"/>
              <w:rPr>
                <w:color w:val="000000"/>
                <w:szCs w:val="22"/>
              </w:rPr>
            </w:pPr>
            <w:r w:rsidRPr="00CF0E81">
              <w:rPr>
                <w:szCs w:val="22"/>
                <w:lang w:val="en-GB"/>
              </w:rPr>
              <w:t>Project design</w:t>
            </w:r>
          </w:p>
        </w:tc>
        <w:tc>
          <w:tcPr>
            <w:tcW w:w="2977" w:type="dxa"/>
          </w:tcPr>
          <w:p w14:paraId="3D64C7F6" w14:textId="77777777" w:rsidR="000359B4" w:rsidRPr="00CF0E81" w:rsidRDefault="000359B4" w:rsidP="009F39EC">
            <w:pPr>
              <w:jc w:val="both"/>
              <w:rPr>
                <w:color w:val="000000"/>
                <w:szCs w:val="22"/>
              </w:rPr>
            </w:pPr>
            <w:r w:rsidRPr="00CF0E81">
              <w:rPr>
                <w:color w:val="000000"/>
              </w:rPr>
              <w:t>MS</w:t>
            </w:r>
          </w:p>
        </w:tc>
      </w:tr>
      <w:tr w:rsidR="000359B4" w:rsidRPr="00CF0E81" w14:paraId="7F793B23" w14:textId="77777777" w:rsidTr="009F39EC">
        <w:tc>
          <w:tcPr>
            <w:tcW w:w="1980" w:type="dxa"/>
            <w:vMerge/>
          </w:tcPr>
          <w:p w14:paraId="731FA87D" w14:textId="77777777" w:rsidR="000359B4" w:rsidRPr="00CF0E81" w:rsidRDefault="000359B4" w:rsidP="009F39EC">
            <w:pPr>
              <w:jc w:val="both"/>
              <w:rPr>
                <w:color w:val="000000"/>
                <w:szCs w:val="22"/>
              </w:rPr>
            </w:pPr>
          </w:p>
        </w:tc>
        <w:tc>
          <w:tcPr>
            <w:tcW w:w="3118" w:type="dxa"/>
          </w:tcPr>
          <w:p w14:paraId="208FC437" w14:textId="77777777" w:rsidR="000359B4" w:rsidRPr="00CF0E81" w:rsidRDefault="000359B4" w:rsidP="009F39EC">
            <w:pPr>
              <w:jc w:val="both"/>
              <w:rPr>
                <w:color w:val="000000"/>
                <w:szCs w:val="22"/>
              </w:rPr>
            </w:pPr>
            <w:r w:rsidRPr="00CF0E81">
              <w:rPr>
                <w:szCs w:val="22"/>
              </w:rPr>
              <w:t>Results Framework/ Logframe:</w:t>
            </w:r>
          </w:p>
        </w:tc>
        <w:tc>
          <w:tcPr>
            <w:tcW w:w="2977" w:type="dxa"/>
          </w:tcPr>
          <w:p w14:paraId="46672EBF" w14:textId="77777777" w:rsidR="000359B4" w:rsidRPr="00CF0E81" w:rsidRDefault="000359B4" w:rsidP="009F39EC">
            <w:pPr>
              <w:jc w:val="both"/>
              <w:rPr>
                <w:color w:val="000000"/>
                <w:szCs w:val="22"/>
              </w:rPr>
            </w:pPr>
            <w:r w:rsidRPr="00CF0E81">
              <w:rPr>
                <w:color w:val="000000"/>
              </w:rPr>
              <w:t>MS</w:t>
            </w:r>
          </w:p>
        </w:tc>
      </w:tr>
      <w:tr w:rsidR="000359B4" w:rsidRPr="00CF0E81" w14:paraId="74B0609C" w14:textId="77777777" w:rsidTr="009F39EC">
        <w:tc>
          <w:tcPr>
            <w:tcW w:w="1980" w:type="dxa"/>
            <w:vMerge w:val="restart"/>
          </w:tcPr>
          <w:p w14:paraId="68DEA12D" w14:textId="77777777" w:rsidR="000359B4" w:rsidRPr="00CF0E81" w:rsidRDefault="000359B4" w:rsidP="009F39EC">
            <w:pPr>
              <w:jc w:val="both"/>
              <w:rPr>
                <w:color w:val="000000"/>
                <w:szCs w:val="22"/>
              </w:rPr>
            </w:pPr>
            <w:r w:rsidRPr="00CF0E81">
              <w:rPr>
                <w:szCs w:val="22"/>
                <w:lang w:val="en-GB"/>
              </w:rPr>
              <w:t>Progress Towards Results</w:t>
            </w:r>
            <w:r w:rsidRPr="00CF0E81">
              <w:rPr>
                <w:lang w:val="en-GB"/>
              </w:rPr>
              <w:t xml:space="preserve"> – Moderately Unsatisfactory</w:t>
            </w:r>
          </w:p>
        </w:tc>
        <w:tc>
          <w:tcPr>
            <w:tcW w:w="3118" w:type="dxa"/>
          </w:tcPr>
          <w:p w14:paraId="3FDA381B" w14:textId="77777777" w:rsidR="000359B4" w:rsidRPr="00CF0E81" w:rsidRDefault="000359B4" w:rsidP="009F39EC">
            <w:pPr>
              <w:rPr>
                <w:szCs w:val="22"/>
              </w:rPr>
            </w:pPr>
            <w:r w:rsidRPr="00CF0E81">
              <w:rPr>
                <w:szCs w:val="22"/>
              </w:rPr>
              <w:t>Project Strategy</w:t>
            </w:r>
          </w:p>
        </w:tc>
        <w:tc>
          <w:tcPr>
            <w:tcW w:w="2977" w:type="dxa"/>
          </w:tcPr>
          <w:p w14:paraId="31A727D8" w14:textId="77777777" w:rsidR="000359B4" w:rsidRPr="00CF0E81" w:rsidRDefault="000359B4" w:rsidP="009F39EC">
            <w:pPr>
              <w:rPr>
                <w:szCs w:val="22"/>
              </w:rPr>
            </w:pPr>
            <w:r w:rsidRPr="00CF0E81">
              <w:rPr>
                <w:szCs w:val="22"/>
              </w:rPr>
              <w:t>N/A</w:t>
            </w:r>
          </w:p>
        </w:tc>
      </w:tr>
      <w:tr w:rsidR="000359B4" w:rsidRPr="00CF0E81" w14:paraId="4398B5B1" w14:textId="77777777" w:rsidTr="009F39EC">
        <w:tc>
          <w:tcPr>
            <w:tcW w:w="1980" w:type="dxa"/>
            <w:vMerge/>
          </w:tcPr>
          <w:p w14:paraId="2D772407" w14:textId="77777777" w:rsidR="000359B4" w:rsidRPr="00CF0E81" w:rsidRDefault="000359B4" w:rsidP="009F39EC">
            <w:pPr>
              <w:jc w:val="both"/>
            </w:pPr>
          </w:p>
        </w:tc>
        <w:tc>
          <w:tcPr>
            <w:tcW w:w="3118" w:type="dxa"/>
          </w:tcPr>
          <w:p w14:paraId="4EADF4FD" w14:textId="77777777" w:rsidR="000359B4" w:rsidRPr="00CF0E81" w:rsidRDefault="000359B4" w:rsidP="009F39EC">
            <w:r w:rsidRPr="00CF0E81">
              <w:rPr>
                <w:szCs w:val="22"/>
              </w:rPr>
              <w:t xml:space="preserve">Objective Achievement </w:t>
            </w:r>
          </w:p>
        </w:tc>
        <w:tc>
          <w:tcPr>
            <w:tcW w:w="2977" w:type="dxa"/>
          </w:tcPr>
          <w:p w14:paraId="029C5C97" w14:textId="77777777" w:rsidR="000359B4" w:rsidRPr="00CF0E81" w:rsidRDefault="000359B4" w:rsidP="009F39EC">
            <w:r w:rsidRPr="00CF0E81">
              <w:t>U</w:t>
            </w:r>
          </w:p>
        </w:tc>
      </w:tr>
      <w:tr w:rsidR="000359B4" w:rsidRPr="00CF0E81" w14:paraId="03C50D22" w14:textId="77777777" w:rsidTr="009F39EC">
        <w:tc>
          <w:tcPr>
            <w:tcW w:w="1980" w:type="dxa"/>
            <w:vMerge/>
          </w:tcPr>
          <w:p w14:paraId="547F20EB" w14:textId="77777777" w:rsidR="000359B4" w:rsidRPr="00CF0E81" w:rsidRDefault="000359B4" w:rsidP="009F39EC">
            <w:pPr>
              <w:jc w:val="both"/>
            </w:pPr>
          </w:p>
        </w:tc>
        <w:tc>
          <w:tcPr>
            <w:tcW w:w="3118" w:type="dxa"/>
          </w:tcPr>
          <w:p w14:paraId="2C1EAB24" w14:textId="77777777" w:rsidR="000359B4" w:rsidRPr="00CF0E81" w:rsidRDefault="000359B4" w:rsidP="009F39EC">
            <w:pPr>
              <w:rPr>
                <w:szCs w:val="22"/>
              </w:rPr>
            </w:pPr>
            <w:r w:rsidRPr="00CF0E81">
              <w:rPr>
                <w:szCs w:val="22"/>
              </w:rPr>
              <w:t xml:space="preserve">Outcome 1 </w:t>
            </w:r>
          </w:p>
        </w:tc>
        <w:tc>
          <w:tcPr>
            <w:tcW w:w="2977" w:type="dxa"/>
          </w:tcPr>
          <w:p w14:paraId="2F9860C4" w14:textId="77777777" w:rsidR="000359B4" w:rsidRPr="00CF0E81" w:rsidRDefault="000359B4" w:rsidP="009F39EC">
            <w:pPr>
              <w:rPr>
                <w:szCs w:val="22"/>
              </w:rPr>
            </w:pPr>
            <w:r w:rsidRPr="00CF0E81">
              <w:rPr>
                <w:szCs w:val="22"/>
              </w:rPr>
              <w:t xml:space="preserve">Moderately Unsatisfactory </w:t>
            </w:r>
          </w:p>
        </w:tc>
      </w:tr>
      <w:tr w:rsidR="000359B4" w:rsidRPr="00CF0E81" w14:paraId="124B6A03" w14:textId="77777777" w:rsidTr="009F39EC">
        <w:tc>
          <w:tcPr>
            <w:tcW w:w="1980" w:type="dxa"/>
            <w:vMerge/>
          </w:tcPr>
          <w:p w14:paraId="3995813B" w14:textId="77777777" w:rsidR="000359B4" w:rsidRPr="00CF0E81" w:rsidRDefault="000359B4" w:rsidP="009F39EC">
            <w:pPr>
              <w:jc w:val="both"/>
            </w:pPr>
          </w:p>
        </w:tc>
        <w:tc>
          <w:tcPr>
            <w:tcW w:w="3118" w:type="dxa"/>
          </w:tcPr>
          <w:p w14:paraId="378B90E5" w14:textId="77777777" w:rsidR="000359B4" w:rsidRPr="00CF0E81" w:rsidRDefault="000359B4" w:rsidP="009F39EC">
            <w:pPr>
              <w:rPr>
                <w:szCs w:val="22"/>
              </w:rPr>
            </w:pPr>
            <w:r w:rsidRPr="00CF0E81">
              <w:rPr>
                <w:szCs w:val="22"/>
              </w:rPr>
              <w:t xml:space="preserve">Outcome 2 </w:t>
            </w:r>
          </w:p>
        </w:tc>
        <w:tc>
          <w:tcPr>
            <w:tcW w:w="2977" w:type="dxa"/>
          </w:tcPr>
          <w:p w14:paraId="00428094" w14:textId="77777777" w:rsidR="000359B4" w:rsidRPr="00CF0E81" w:rsidRDefault="000359B4" w:rsidP="009F39EC">
            <w:pPr>
              <w:rPr>
                <w:szCs w:val="22"/>
              </w:rPr>
            </w:pPr>
            <w:r w:rsidRPr="00CF0E81">
              <w:rPr>
                <w:szCs w:val="22"/>
              </w:rPr>
              <w:t xml:space="preserve">Unsatisfactory </w:t>
            </w:r>
          </w:p>
        </w:tc>
      </w:tr>
      <w:tr w:rsidR="000359B4" w:rsidRPr="00CF0E81" w14:paraId="1B827ADE" w14:textId="77777777" w:rsidTr="009F39EC">
        <w:tc>
          <w:tcPr>
            <w:tcW w:w="1980" w:type="dxa"/>
            <w:vMerge w:val="restart"/>
          </w:tcPr>
          <w:p w14:paraId="722EAA10" w14:textId="77777777" w:rsidR="000359B4" w:rsidRPr="00CF0E81" w:rsidRDefault="000359B4" w:rsidP="009F39EC">
            <w:pPr>
              <w:jc w:val="both"/>
              <w:rPr>
                <w:color w:val="000000"/>
                <w:szCs w:val="22"/>
              </w:rPr>
            </w:pPr>
            <w:r w:rsidRPr="00CF0E81">
              <w:rPr>
                <w:szCs w:val="22"/>
                <w:lang w:val="en-GB"/>
              </w:rPr>
              <w:t xml:space="preserve">Project Implementation </w:t>
            </w:r>
            <w:r w:rsidRPr="00CF0E81">
              <w:rPr>
                <w:color w:val="000000"/>
                <w:szCs w:val="22"/>
                <w:lang w:val="en-GB"/>
              </w:rPr>
              <w:t>and Adaptive Management</w:t>
            </w:r>
            <w:r w:rsidRPr="00CF0E81">
              <w:rPr>
                <w:color w:val="000000"/>
                <w:lang w:val="en-GB"/>
              </w:rPr>
              <w:t xml:space="preserve"> – Moderately Satisfactory</w:t>
            </w:r>
          </w:p>
        </w:tc>
        <w:tc>
          <w:tcPr>
            <w:tcW w:w="3118" w:type="dxa"/>
          </w:tcPr>
          <w:p w14:paraId="033F2022" w14:textId="77777777" w:rsidR="000359B4" w:rsidRPr="00CF0E81" w:rsidRDefault="000359B4" w:rsidP="009F39EC">
            <w:pPr>
              <w:jc w:val="both"/>
              <w:rPr>
                <w:color w:val="000000"/>
                <w:szCs w:val="22"/>
              </w:rPr>
            </w:pPr>
            <w:r w:rsidRPr="00CF0E81">
              <w:rPr>
                <w:color w:val="000000"/>
                <w:szCs w:val="22"/>
                <w:lang w:val="en-GB"/>
              </w:rPr>
              <w:t>Management Arrangements</w:t>
            </w:r>
          </w:p>
        </w:tc>
        <w:tc>
          <w:tcPr>
            <w:tcW w:w="2977" w:type="dxa"/>
          </w:tcPr>
          <w:p w14:paraId="27C068D5" w14:textId="77777777" w:rsidR="000359B4" w:rsidRPr="00CF0E81" w:rsidRDefault="000359B4" w:rsidP="009F39EC">
            <w:pPr>
              <w:jc w:val="both"/>
              <w:rPr>
                <w:color w:val="000000"/>
                <w:szCs w:val="22"/>
              </w:rPr>
            </w:pPr>
            <w:r w:rsidRPr="00CF0E81">
              <w:rPr>
                <w:color w:val="000000"/>
              </w:rPr>
              <w:t>MS</w:t>
            </w:r>
          </w:p>
        </w:tc>
      </w:tr>
      <w:tr w:rsidR="000359B4" w:rsidRPr="00CF0E81" w14:paraId="3C541222" w14:textId="77777777" w:rsidTr="009F39EC">
        <w:tc>
          <w:tcPr>
            <w:tcW w:w="1980" w:type="dxa"/>
            <w:vMerge/>
          </w:tcPr>
          <w:p w14:paraId="77B045B3" w14:textId="77777777" w:rsidR="000359B4" w:rsidRPr="00CF0E81" w:rsidRDefault="000359B4" w:rsidP="009F39EC">
            <w:pPr>
              <w:jc w:val="both"/>
              <w:rPr>
                <w:szCs w:val="22"/>
              </w:rPr>
            </w:pPr>
          </w:p>
        </w:tc>
        <w:tc>
          <w:tcPr>
            <w:tcW w:w="3118" w:type="dxa"/>
          </w:tcPr>
          <w:p w14:paraId="406EE6ED" w14:textId="77777777" w:rsidR="000359B4" w:rsidRPr="00CF0E81" w:rsidRDefault="000359B4" w:rsidP="009F39EC">
            <w:pPr>
              <w:jc w:val="both"/>
              <w:rPr>
                <w:color w:val="000000"/>
                <w:szCs w:val="22"/>
              </w:rPr>
            </w:pPr>
            <w:r w:rsidRPr="00CF0E81">
              <w:rPr>
                <w:color w:val="000000"/>
                <w:szCs w:val="22"/>
                <w:lang w:val="en-GB"/>
              </w:rPr>
              <w:t>Work Planning</w:t>
            </w:r>
          </w:p>
        </w:tc>
        <w:tc>
          <w:tcPr>
            <w:tcW w:w="2977" w:type="dxa"/>
          </w:tcPr>
          <w:p w14:paraId="799DF885" w14:textId="77777777" w:rsidR="000359B4" w:rsidRPr="00CF0E81" w:rsidRDefault="000359B4" w:rsidP="009F39EC">
            <w:pPr>
              <w:jc w:val="both"/>
              <w:rPr>
                <w:color w:val="000000"/>
                <w:szCs w:val="22"/>
              </w:rPr>
            </w:pPr>
            <w:r w:rsidRPr="00CF0E81">
              <w:rPr>
                <w:color w:val="000000"/>
              </w:rPr>
              <w:t>MU</w:t>
            </w:r>
          </w:p>
        </w:tc>
      </w:tr>
      <w:tr w:rsidR="000359B4" w:rsidRPr="00CF0E81" w14:paraId="44A83957" w14:textId="77777777" w:rsidTr="009F39EC">
        <w:tc>
          <w:tcPr>
            <w:tcW w:w="1980" w:type="dxa"/>
            <w:vMerge/>
          </w:tcPr>
          <w:p w14:paraId="00487A19" w14:textId="77777777" w:rsidR="000359B4" w:rsidRPr="00CF0E81" w:rsidRDefault="000359B4" w:rsidP="009F39EC">
            <w:pPr>
              <w:jc w:val="both"/>
              <w:rPr>
                <w:szCs w:val="22"/>
              </w:rPr>
            </w:pPr>
          </w:p>
        </w:tc>
        <w:tc>
          <w:tcPr>
            <w:tcW w:w="3118" w:type="dxa"/>
          </w:tcPr>
          <w:p w14:paraId="7780B917" w14:textId="77777777" w:rsidR="000359B4" w:rsidRPr="00CF0E81" w:rsidRDefault="000359B4" w:rsidP="009F39EC">
            <w:pPr>
              <w:jc w:val="both"/>
              <w:rPr>
                <w:color w:val="000000"/>
                <w:szCs w:val="22"/>
              </w:rPr>
            </w:pPr>
            <w:r w:rsidRPr="00CF0E81">
              <w:rPr>
                <w:color w:val="000000"/>
                <w:szCs w:val="22"/>
                <w:lang w:val="en-GB"/>
              </w:rPr>
              <w:t>Finance and co-finance</w:t>
            </w:r>
          </w:p>
        </w:tc>
        <w:tc>
          <w:tcPr>
            <w:tcW w:w="2977" w:type="dxa"/>
          </w:tcPr>
          <w:p w14:paraId="2049A769" w14:textId="77777777" w:rsidR="000359B4" w:rsidRPr="00CF0E81" w:rsidRDefault="000359B4" w:rsidP="009F39EC">
            <w:pPr>
              <w:jc w:val="both"/>
              <w:rPr>
                <w:color w:val="000000"/>
                <w:szCs w:val="22"/>
              </w:rPr>
            </w:pPr>
            <w:r w:rsidRPr="00CF0E81">
              <w:rPr>
                <w:color w:val="000000"/>
              </w:rPr>
              <w:t>S</w:t>
            </w:r>
          </w:p>
        </w:tc>
      </w:tr>
      <w:tr w:rsidR="000359B4" w:rsidRPr="00CF0E81" w14:paraId="7940F0F1" w14:textId="77777777" w:rsidTr="009F39EC">
        <w:tc>
          <w:tcPr>
            <w:tcW w:w="1980" w:type="dxa"/>
            <w:vMerge/>
          </w:tcPr>
          <w:p w14:paraId="04ACA26A" w14:textId="77777777" w:rsidR="000359B4" w:rsidRPr="00CF0E81" w:rsidRDefault="000359B4" w:rsidP="009F39EC">
            <w:pPr>
              <w:jc w:val="both"/>
              <w:rPr>
                <w:szCs w:val="22"/>
              </w:rPr>
            </w:pPr>
          </w:p>
        </w:tc>
        <w:tc>
          <w:tcPr>
            <w:tcW w:w="3118" w:type="dxa"/>
          </w:tcPr>
          <w:p w14:paraId="6DDF6DE2" w14:textId="77777777" w:rsidR="000359B4" w:rsidRPr="00CF0E81" w:rsidRDefault="000359B4" w:rsidP="009F39EC">
            <w:pPr>
              <w:jc w:val="both"/>
              <w:rPr>
                <w:color w:val="000000"/>
                <w:szCs w:val="22"/>
              </w:rPr>
            </w:pPr>
            <w:r w:rsidRPr="00CF0E81">
              <w:rPr>
                <w:color w:val="000000"/>
                <w:szCs w:val="22"/>
                <w:lang w:val="en-GB"/>
              </w:rPr>
              <w:t>Project-level Monitoring and Evaluation Systems</w:t>
            </w:r>
          </w:p>
        </w:tc>
        <w:tc>
          <w:tcPr>
            <w:tcW w:w="2977" w:type="dxa"/>
          </w:tcPr>
          <w:p w14:paraId="2F876BD7" w14:textId="77777777" w:rsidR="000359B4" w:rsidRPr="00CF0E81" w:rsidRDefault="000359B4" w:rsidP="009F39EC">
            <w:pPr>
              <w:jc w:val="both"/>
              <w:rPr>
                <w:color w:val="000000"/>
                <w:szCs w:val="22"/>
              </w:rPr>
            </w:pPr>
            <w:r w:rsidRPr="00CF0E81">
              <w:rPr>
                <w:color w:val="000000"/>
              </w:rPr>
              <w:t>MU</w:t>
            </w:r>
          </w:p>
        </w:tc>
      </w:tr>
      <w:tr w:rsidR="000359B4" w:rsidRPr="00CF0E81" w14:paraId="63173633" w14:textId="77777777" w:rsidTr="009F39EC">
        <w:tc>
          <w:tcPr>
            <w:tcW w:w="1980" w:type="dxa"/>
            <w:vMerge/>
          </w:tcPr>
          <w:p w14:paraId="4B684596" w14:textId="77777777" w:rsidR="000359B4" w:rsidRPr="00CF0E81" w:rsidRDefault="000359B4" w:rsidP="009F39EC">
            <w:pPr>
              <w:jc w:val="both"/>
              <w:rPr>
                <w:szCs w:val="22"/>
              </w:rPr>
            </w:pPr>
          </w:p>
        </w:tc>
        <w:tc>
          <w:tcPr>
            <w:tcW w:w="3118" w:type="dxa"/>
          </w:tcPr>
          <w:p w14:paraId="7A426507" w14:textId="77777777" w:rsidR="000359B4" w:rsidRPr="00CF0E81" w:rsidRDefault="000359B4" w:rsidP="009F39EC">
            <w:pPr>
              <w:jc w:val="both"/>
              <w:rPr>
                <w:color w:val="000000"/>
                <w:szCs w:val="22"/>
              </w:rPr>
            </w:pPr>
            <w:r w:rsidRPr="00CF0E81">
              <w:rPr>
                <w:color w:val="000000"/>
                <w:szCs w:val="22"/>
                <w:lang w:val="en-GB"/>
              </w:rPr>
              <w:t>Stakeholder Engagement</w:t>
            </w:r>
          </w:p>
        </w:tc>
        <w:tc>
          <w:tcPr>
            <w:tcW w:w="2977" w:type="dxa"/>
          </w:tcPr>
          <w:p w14:paraId="602AC011" w14:textId="77777777" w:rsidR="000359B4" w:rsidRPr="00CF0E81" w:rsidRDefault="000359B4" w:rsidP="009F39EC">
            <w:pPr>
              <w:jc w:val="both"/>
              <w:rPr>
                <w:color w:val="000000"/>
                <w:szCs w:val="22"/>
              </w:rPr>
            </w:pPr>
            <w:r w:rsidRPr="00CF0E81">
              <w:rPr>
                <w:color w:val="000000"/>
              </w:rPr>
              <w:t>MS</w:t>
            </w:r>
          </w:p>
        </w:tc>
      </w:tr>
      <w:tr w:rsidR="000359B4" w:rsidRPr="00CF0E81" w14:paraId="10BBABAB" w14:textId="77777777" w:rsidTr="009F39EC">
        <w:tc>
          <w:tcPr>
            <w:tcW w:w="1980" w:type="dxa"/>
            <w:vMerge/>
          </w:tcPr>
          <w:p w14:paraId="0C871D32" w14:textId="77777777" w:rsidR="000359B4" w:rsidRPr="00CF0E81" w:rsidRDefault="000359B4" w:rsidP="009F39EC">
            <w:pPr>
              <w:jc w:val="both"/>
              <w:rPr>
                <w:color w:val="000000"/>
                <w:szCs w:val="22"/>
              </w:rPr>
            </w:pPr>
          </w:p>
        </w:tc>
        <w:tc>
          <w:tcPr>
            <w:tcW w:w="3118" w:type="dxa"/>
          </w:tcPr>
          <w:p w14:paraId="3677B266" w14:textId="77777777" w:rsidR="000359B4" w:rsidRPr="00CF0E81" w:rsidRDefault="000359B4" w:rsidP="009F39EC">
            <w:pPr>
              <w:jc w:val="both"/>
              <w:rPr>
                <w:color w:val="000000"/>
                <w:szCs w:val="22"/>
              </w:rPr>
            </w:pPr>
            <w:r w:rsidRPr="00CF0E81">
              <w:rPr>
                <w:color w:val="000000"/>
                <w:szCs w:val="22"/>
                <w:lang w:val="en-GB"/>
              </w:rPr>
              <w:t>Reporting</w:t>
            </w:r>
          </w:p>
        </w:tc>
        <w:tc>
          <w:tcPr>
            <w:tcW w:w="2977" w:type="dxa"/>
          </w:tcPr>
          <w:p w14:paraId="2903C57A" w14:textId="77777777" w:rsidR="000359B4" w:rsidRPr="00CF0E81" w:rsidRDefault="000359B4" w:rsidP="009F39EC">
            <w:pPr>
              <w:jc w:val="both"/>
              <w:rPr>
                <w:color w:val="000000"/>
                <w:szCs w:val="22"/>
              </w:rPr>
            </w:pPr>
            <w:r w:rsidRPr="00CF0E81">
              <w:rPr>
                <w:color w:val="000000"/>
              </w:rPr>
              <w:t>MS</w:t>
            </w:r>
          </w:p>
        </w:tc>
      </w:tr>
      <w:tr w:rsidR="000359B4" w:rsidRPr="00CF0E81" w14:paraId="0972F146" w14:textId="77777777" w:rsidTr="009F39EC">
        <w:tc>
          <w:tcPr>
            <w:tcW w:w="1980" w:type="dxa"/>
            <w:vMerge/>
          </w:tcPr>
          <w:p w14:paraId="0AB58A81" w14:textId="77777777" w:rsidR="000359B4" w:rsidRPr="00CF0E81" w:rsidRDefault="000359B4" w:rsidP="009F39EC">
            <w:pPr>
              <w:jc w:val="both"/>
              <w:rPr>
                <w:color w:val="000000"/>
                <w:szCs w:val="22"/>
              </w:rPr>
            </w:pPr>
          </w:p>
        </w:tc>
        <w:tc>
          <w:tcPr>
            <w:tcW w:w="3118" w:type="dxa"/>
          </w:tcPr>
          <w:p w14:paraId="718F1FFF" w14:textId="77777777" w:rsidR="000359B4" w:rsidRPr="00CF0E81" w:rsidRDefault="000359B4" w:rsidP="009F39EC">
            <w:pPr>
              <w:jc w:val="both"/>
              <w:rPr>
                <w:color w:val="000000"/>
                <w:szCs w:val="22"/>
              </w:rPr>
            </w:pPr>
            <w:r w:rsidRPr="00CF0E81">
              <w:rPr>
                <w:color w:val="000000"/>
                <w:szCs w:val="22"/>
                <w:lang w:val="en-GB"/>
              </w:rPr>
              <w:t>Communications</w:t>
            </w:r>
          </w:p>
        </w:tc>
        <w:tc>
          <w:tcPr>
            <w:tcW w:w="2977" w:type="dxa"/>
          </w:tcPr>
          <w:p w14:paraId="1ACB6F20" w14:textId="77777777" w:rsidR="000359B4" w:rsidRPr="00CF0E81" w:rsidRDefault="000359B4" w:rsidP="009F39EC">
            <w:pPr>
              <w:jc w:val="both"/>
              <w:rPr>
                <w:color w:val="000000"/>
                <w:szCs w:val="22"/>
              </w:rPr>
            </w:pPr>
            <w:r w:rsidRPr="00CF0E81">
              <w:rPr>
                <w:color w:val="000000"/>
              </w:rPr>
              <w:t>S</w:t>
            </w:r>
          </w:p>
        </w:tc>
      </w:tr>
      <w:tr w:rsidR="000359B4" w:rsidRPr="00CF0E81" w14:paraId="0F38456E" w14:textId="77777777" w:rsidTr="009F39EC">
        <w:tc>
          <w:tcPr>
            <w:tcW w:w="1980" w:type="dxa"/>
            <w:vMerge w:val="restart"/>
          </w:tcPr>
          <w:p w14:paraId="199ECB52" w14:textId="26F34590" w:rsidR="000359B4" w:rsidRPr="00CF0E81" w:rsidRDefault="000359B4" w:rsidP="009F39EC">
            <w:pPr>
              <w:jc w:val="both"/>
              <w:rPr>
                <w:color w:val="000000"/>
                <w:szCs w:val="22"/>
              </w:rPr>
            </w:pPr>
            <w:r w:rsidRPr="00CF0E81">
              <w:rPr>
                <w:szCs w:val="22"/>
                <w:lang w:val="en-GB"/>
              </w:rPr>
              <w:t>Sustainability</w:t>
            </w:r>
            <w:r w:rsidRPr="00CF0E81">
              <w:rPr>
                <w:lang w:val="en-GB"/>
              </w:rPr>
              <w:t xml:space="preserve"> </w:t>
            </w:r>
            <w:r>
              <w:rPr>
                <w:lang w:val="en-GB"/>
              </w:rPr>
              <w:t>–</w:t>
            </w:r>
            <w:r w:rsidRPr="00CF0E81">
              <w:rPr>
                <w:lang w:val="en-GB"/>
              </w:rPr>
              <w:t xml:space="preserve"> Likely</w:t>
            </w:r>
          </w:p>
        </w:tc>
        <w:tc>
          <w:tcPr>
            <w:tcW w:w="3118" w:type="dxa"/>
          </w:tcPr>
          <w:p w14:paraId="7BEAC7CD" w14:textId="77777777" w:rsidR="000359B4" w:rsidRPr="00CF0E81" w:rsidRDefault="000359B4" w:rsidP="009F39EC">
            <w:pPr>
              <w:rPr>
                <w:color w:val="000000"/>
                <w:szCs w:val="22"/>
              </w:rPr>
            </w:pPr>
            <w:r w:rsidRPr="00CF0E81">
              <w:rPr>
                <w:color w:val="000000"/>
                <w:szCs w:val="22"/>
                <w:lang w:val="en-GB"/>
              </w:rPr>
              <w:t>Financial risks to sustainability</w:t>
            </w:r>
          </w:p>
        </w:tc>
        <w:tc>
          <w:tcPr>
            <w:tcW w:w="2977" w:type="dxa"/>
          </w:tcPr>
          <w:p w14:paraId="78FFFA75" w14:textId="77777777" w:rsidR="000359B4" w:rsidRPr="00CF0E81" w:rsidRDefault="000359B4" w:rsidP="009F39EC">
            <w:pPr>
              <w:jc w:val="both"/>
              <w:rPr>
                <w:color w:val="000000"/>
                <w:szCs w:val="22"/>
              </w:rPr>
            </w:pPr>
            <w:r w:rsidRPr="00CF0E81">
              <w:rPr>
                <w:color w:val="000000"/>
              </w:rPr>
              <w:t xml:space="preserve">Insignificant </w:t>
            </w:r>
          </w:p>
        </w:tc>
      </w:tr>
      <w:tr w:rsidR="000359B4" w:rsidRPr="00CF0E81" w14:paraId="0BD8529F" w14:textId="77777777" w:rsidTr="009F39EC">
        <w:tc>
          <w:tcPr>
            <w:tcW w:w="1980" w:type="dxa"/>
            <w:vMerge/>
          </w:tcPr>
          <w:p w14:paraId="7CCC483A" w14:textId="77777777" w:rsidR="000359B4" w:rsidRPr="00CF0E81" w:rsidRDefault="000359B4" w:rsidP="009F39EC">
            <w:pPr>
              <w:jc w:val="both"/>
              <w:rPr>
                <w:color w:val="000000"/>
                <w:szCs w:val="22"/>
              </w:rPr>
            </w:pPr>
          </w:p>
        </w:tc>
        <w:tc>
          <w:tcPr>
            <w:tcW w:w="3118" w:type="dxa"/>
          </w:tcPr>
          <w:p w14:paraId="43FBCCE9" w14:textId="77777777" w:rsidR="000359B4" w:rsidRPr="00CF0E81" w:rsidRDefault="000359B4" w:rsidP="009F39EC">
            <w:pPr>
              <w:rPr>
                <w:color w:val="000000"/>
                <w:szCs w:val="22"/>
              </w:rPr>
            </w:pPr>
            <w:r w:rsidRPr="00CF0E81">
              <w:rPr>
                <w:color w:val="000000"/>
                <w:szCs w:val="22"/>
                <w:lang w:val="en-GB"/>
              </w:rPr>
              <w:t>Socio-economic risks to sustainability</w:t>
            </w:r>
          </w:p>
        </w:tc>
        <w:tc>
          <w:tcPr>
            <w:tcW w:w="2977" w:type="dxa"/>
          </w:tcPr>
          <w:p w14:paraId="2DF0D997" w14:textId="77777777" w:rsidR="000359B4" w:rsidRPr="00CF0E81" w:rsidRDefault="000359B4" w:rsidP="009F39EC">
            <w:pPr>
              <w:jc w:val="both"/>
              <w:rPr>
                <w:color w:val="000000"/>
                <w:szCs w:val="22"/>
              </w:rPr>
            </w:pPr>
            <w:r w:rsidRPr="00CF0E81">
              <w:rPr>
                <w:color w:val="000000"/>
              </w:rPr>
              <w:t>Insignificant</w:t>
            </w:r>
          </w:p>
        </w:tc>
      </w:tr>
      <w:tr w:rsidR="000359B4" w:rsidRPr="00CF0E81" w14:paraId="55BECC68" w14:textId="77777777" w:rsidTr="009F39EC">
        <w:tc>
          <w:tcPr>
            <w:tcW w:w="1980" w:type="dxa"/>
            <w:vMerge/>
          </w:tcPr>
          <w:p w14:paraId="04E64C4C" w14:textId="77777777" w:rsidR="000359B4" w:rsidRPr="00CF0E81" w:rsidRDefault="000359B4" w:rsidP="009F39EC">
            <w:pPr>
              <w:jc w:val="both"/>
              <w:rPr>
                <w:color w:val="000000"/>
                <w:szCs w:val="22"/>
              </w:rPr>
            </w:pPr>
          </w:p>
        </w:tc>
        <w:tc>
          <w:tcPr>
            <w:tcW w:w="3118" w:type="dxa"/>
          </w:tcPr>
          <w:p w14:paraId="1209AB5F" w14:textId="77777777" w:rsidR="000359B4" w:rsidRPr="00CF0E81" w:rsidRDefault="000359B4" w:rsidP="009F39EC">
            <w:pPr>
              <w:rPr>
                <w:color w:val="000000"/>
                <w:szCs w:val="22"/>
              </w:rPr>
            </w:pPr>
            <w:r w:rsidRPr="00CF0E81">
              <w:rPr>
                <w:color w:val="000000"/>
                <w:szCs w:val="22"/>
                <w:lang w:val="en-GB"/>
              </w:rPr>
              <w:t>Institutional Framework and Governance risks to sustainability</w:t>
            </w:r>
          </w:p>
        </w:tc>
        <w:tc>
          <w:tcPr>
            <w:tcW w:w="2977" w:type="dxa"/>
          </w:tcPr>
          <w:p w14:paraId="180011FD" w14:textId="77777777" w:rsidR="000359B4" w:rsidRPr="00CF0E81" w:rsidRDefault="000359B4" w:rsidP="009F39EC">
            <w:pPr>
              <w:jc w:val="both"/>
              <w:rPr>
                <w:color w:val="000000"/>
                <w:szCs w:val="22"/>
              </w:rPr>
            </w:pPr>
            <w:r w:rsidRPr="00CF0E81">
              <w:rPr>
                <w:color w:val="000000"/>
              </w:rPr>
              <w:t>Insignificant</w:t>
            </w:r>
          </w:p>
        </w:tc>
      </w:tr>
      <w:tr w:rsidR="000359B4" w:rsidRPr="00CF0E81" w14:paraId="30B11522" w14:textId="77777777" w:rsidTr="009F39EC">
        <w:tc>
          <w:tcPr>
            <w:tcW w:w="1980" w:type="dxa"/>
            <w:vMerge/>
          </w:tcPr>
          <w:p w14:paraId="13B4A626" w14:textId="77777777" w:rsidR="000359B4" w:rsidRPr="00CF0E81" w:rsidRDefault="000359B4" w:rsidP="009F39EC">
            <w:pPr>
              <w:jc w:val="both"/>
              <w:rPr>
                <w:color w:val="000000"/>
                <w:szCs w:val="22"/>
              </w:rPr>
            </w:pPr>
          </w:p>
        </w:tc>
        <w:tc>
          <w:tcPr>
            <w:tcW w:w="3118" w:type="dxa"/>
          </w:tcPr>
          <w:p w14:paraId="1456B6A8" w14:textId="77777777" w:rsidR="000359B4" w:rsidRPr="00CF0E81" w:rsidRDefault="000359B4" w:rsidP="009F39EC">
            <w:pPr>
              <w:rPr>
                <w:color w:val="000000"/>
                <w:szCs w:val="22"/>
                <w:lang w:val="en-GB"/>
              </w:rPr>
            </w:pPr>
            <w:r w:rsidRPr="00CF0E81">
              <w:rPr>
                <w:color w:val="000000"/>
                <w:szCs w:val="22"/>
                <w:lang w:val="en-GB"/>
              </w:rPr>
              <w:t>Environmental risks to sustainability:</w:t>
            </w:r>
          </w:p>
          <w:p w14:paraId="5DA9FD02" w14:textId="77777777" w:rsidR="000359B4" w:rsidRPr="00CF0E81" w:rsidRDefault="000359B4" w:rsidP="009F39EC">
            <w:pPr>
              <w:rPr>
                <w:color w:val="000000"/>
                <w:szCs w:val="22"/>
              </w:rPr>
            </w:pPr>
          </w:p>
        </w:tc>
        <w:tc>
          <w:tcPr>
            <w:tcW w:w="2977" w:type="dxa"/>
          </w:tcPr>
          <w:p w14:paraId="5D5C157C" w14:textId="77777777" w:rsidR="000359B4" w:rsidRPr="00CF0E81" w:rsidRDefault="000359B4" w:rsidP="009F39EC">
            <w:pPr>
              <w:jc w:val="both"/>
              <w:rPr>
                <w:color w:val="000000"/>
                <w:szCs w:val="22"/>
              </w:rPr>
            </w:pPr>
            <w:r w:rsidRPr="00CF0E81">
              <w:rPr>
                <w:color w:val="000000"/>
              </w:rPr>
              <w:t>Insignificant</w:t>
            </w:r>
          </w:p>
        </w:tc>
      </w:tr>
    </w:tbl>
    <w:p w14:paraId="10A39FE1" w14:textId="77777777" w:rsidR="000359B4" w:rsidRDefault="000359B4" w:rsidP="000359B4">
      <w:pPr>
        <w:rPr>
          <w:lang w:val="en-GB"/>
        </w:rPr>
      </w:pPr>
    </w:p>
    <w:p w14:paraId="7B58069B" w14:textId="77777777" w:rsidR="000359B4" w:rsidRPr="00771573" w:rsidRDefault="000359B4" w:rsidP="000359B4">
      <w:pPr>
        <w:pStyle w:val="NumberedParas"/>
      </w:pPr>
      <w:r w:rsidRPr="00771573">
        <w:t>Despite the fact the</w:t>
      </w:r>
      <w:r>
        <w:t xml:space="preserve"> summary delivery table (Table 4</w:t>
      </w:r>
      <w:r w:rsidRPr="00771573">
        <w:t>) shows an average delivery of 4</w:t>
      </w:r>
      <w:r>
        <w:t>0</w:t>
      </w:r>
      <w:r w:rsidRPr="00771573">
        <w:t xml:space="preserve">%, the MTR rates project implementation as </w:t>
      </w:r>
      <w:r w:rsidRPr="007357BB">
        <w:rPr>
          <w:b/>
        </w:rPr>
        <w:t>Moderately Unsatisfactory</w:t>
      </w:r>
      <w:r w:rsidRPr="00771573">
        <w:t xml:space="preserve">. The reasons for the low rating are: </w:t>
      </w:r>
    </w:p>
    <w:p w14:paraId="7B0255B3" w14:textId="77777777" w:rsidR="000359B4" w:rsidRPr="00771573" w:rsidRDefault="000359B4" w:rsidP="000359B4">
      <w:pPr>
        <w:pStyle w:val="SeyBullets"/>
      </w:pPr>
      <w:r w:rsidRPr="00771573">
        <w:t xml:space="preserve">All the core outputs of the project (1.1, 1.4, 1.5, 2.5 and 2.6) have very low delivery rates; most of the outputs with high delivery rates are ‘supporting outputs’; </w:t>
      </w:r>
    </w:p>
    <w:p w14:paraId="239EBBB9" w14:textId="77777777" w:rsidR="000359B4" w:rsidRPr="00771573" w:rsidRDefault="000359B4" w:rsidP="000359B4">
      <w:pPr>
        <w:pStyle w:val="SeyBullets"/>
      </w:pPr>
      <w:r w:rsidRPr="00771573">
        <w:t>Despite great effort in M&amp;E, adaptive management has not been effectively applied; and the PSC has seemed ineffective in the face of challenges, failing to effectively support adaptive management.</w:t>
      </w:r>
    </w:p>
    <w:p w14:paraId="1B948040" w14:textId="77777777" w:rsidR="000359B4" w:rsidRDefault="000359B4" w:rsidP="000359B4">
      <w:pPr>
        <w:pStyle w:val="SeyBullets"/>
      </w:pPr>
      <w:r w:rsidRPr="00771573">
        <w:t xml:space="preserve">ICS, responsible for 60% of project outputs has lost capacity during project implementation, </w:t>
      </w:r>
      <w:r>
        <w:t>and has visibly struggled with recruitment, delivery, management of consultants (source – PCU interviews, PIR and quarterly reports);</w:t>
      </w:r>
    </w:p>
    <w:p w14:paraId="2B08DB23" w14:textId="77777777" w:rsidR="000359B4" w:rsidRPr="00771573" w:rsidRDefault="000359B4" w:rsidP="000359B4">
      <w:pPr>
        <w:pStyle w:val="SeyBullets"/>
      </w:pPr>
      <w:r>
        <w:t>Despite its importance in accessing the Outer Islands, IDC has not been effective enough as a key partner or facilitating ICS to be an effective Implementing Partner and PCU to effectively monitor project progress and use of monitoring information in adaptive management.</w:t>
      </w:r>
    </w:p>
    <w:p w14:paraId="0BE60ADC" w14:textId="1CC7684C" w:rsidR="00BC7743" w:rsidRPr="00771573" w:rsidRDefault="000359B4" w:rsidP="00BF5FE3">
      <w:pPr>
        <w:pStyle w:val="Heading2"/>
        <w:rPr>
          <w:lang w:val="en-GB"/>
        </w:rPr>
      </w:pPr>
      <w:bookmarkStart w:id="40" w:name="_Toc475956274"/>
      <w:r>
        <w:rPr>
          <w:lang w:val="en-GB"/>
        </w:rPr>
        <w:lastRenderedPageBreak/>
        <w:t>Re</w:t>
      </w:r>
      <w:r w:rsidR="00083EAA" w:rsidRPr="00771573">
        <w:rPr>
          <w:lang w:val="en-GB"/>
        </w:rPr>
        <w:t>commendations</w:t>
      </w:r>
      <w:bookmarkEnd w:id="40"/>
      <w:r w:rsidR="00083EAA" w:rsidRPr="00771573">
        <w:rPr>
          <w:lang w:val="en-GB"/>
        </w:rPr>
        <w:t xml:space="preserve"> </w:t>
      </w:r>
    </w:p>
    <w:p w14:paraId="133B62FB" w14:textId="57066F6A" w:rsidR="00083EAA" w:rsidRDefault="00083EAA" w:rsidP="00A60E58">
      <w:pPr>
        <w:pStyle w:val="NumberedParas"/>
        <w:rPr>
          <w:lang w:val="en-GB"/>
        </w:rPr>
      </w:pPr>
      <w:r w:rsidRPr="00771573">
        <w:rPr>
          <w:lang w:val="en-GB"/>
        </w:rPr>
        <w:t>The table below summarises the recommendations</w:t>
      </w:r>
      <w:r w:rsidR="00CF5F62">
        <w:rPr>
          <w:lang w:val="en-GB"/>
        </w:rPr>
        <w:t>.</w:t>
      </w:r>
      <w:r w:rsidR="00BF6739">
        <w:rPr>
          <w:lang w:val="en-GB"/>
        </w:rPr>
        <w:t xml:space="preserve"> </w:t>
      </w:r>
      <w:r w:rsidR="00032FE8">
        <w:rPr>
          <w:lang w:val="en-GB"/>
        </w:rPr>
        <w:t xml:space="preserve">Except for recommendation 1 and </w:t>
      </w:r>
      <w:r w:rsidR="001A6835">
        <w:rPr>
          <w:lang w:val="en-GB"/>
        </w:rPr>
        <w:t>6</w:t>
      </w:r>
      <w:r w:rsidR="00032FE8">
        <w:rPr>
          <w:lang w:val="en-GB"/>
        </w:rPr>
        <w:t xml:space="preserve">, all the timeline of the recommendations will be determined and indicated in the Management Response. </w:t>
      </w:r>
    </w:p>
    <w:p w14:paraId="6850EE7B" w14:textId="77777777" w:rsidR="00E425AF" w:rsidRPr="00771573" w:rsidRDefault="00E425AF" w:rsidP="00E425AF">
      <w:pPr>
        <w:pStyle w:val="Caption"/>
        <w:rPr>
          <w:lang w:val="en-GB"/>
        </w:rPr>
      </w:pPr>
      <w:bookmarkStart w:id="41" w:name="_Toc475956286"/>
      <w:r>
        <w:t xml:space="preserve">Table </w:t>
      </w:r>
      <w:r>
        <w:fldChar w:fldCharType="begin"/>
      </w:r>
      <w:r>
        <w:instrText xml:space="preserve"> SEQ Table \* ARABIC </w:instrText>
      </w:r>
      <w:r>
        <w:fldChar w:fldCharType="separate"/>
      </w:r>
      <w:r w:rsidR="001B69EC">
        <w:rPr>
          <w:noProof/>
        </w:rPr>
        <w:t>6</w:t>
      </w:r>
      <w:r>
        <w:fldChar w:fldCharType="end"/>
      </w:r>
      <w:r>
        <w:t xml:space="preserve">: </w:t>
      </w:r>
      <w:r w:rsidRPr="006C5F8C">
        <w:t>Summary of recommendations</w:t>
      </w:r>
      <w:bookmarkEnd w:id="41"/>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76"/>
        <w:gridCol w:w="1792"/>
        <w:gridCol w:w="1574"/>
      </w:tblGrid>
      <w:tr w:rsidR="007D6E61" w:rsidRPr="00420369" w14:paraId="2C78C97E" w14:textId="77777777" w:rsidTr="007D6E61">
        <w:tc>
          <w:tcPr>
            <w:tcW w:w="5876" w:type="dxa"/>
          </w:tcPr>
          <w:p w14:paraId="03D9C07A" w14:textId="77777777" w:rsidR="007D6E61" w:rsidRPr="00420369" w:rsidRDefault="007D6E61" w:rsidP="007B5215">
            <w:pPr>
              <w:rPr>
                <w:rStyle w:val="NumberedParasinaPIFChar"/>
                <w:b/>
                <w:noProof w:val="0"/>
                <w:lang w:val="en-GB"/>
              </w:rPr>
            </w:pPr>
            <w:r w:rsidRPr="00420369">
              <w:rPr>
                <w:rStyle w:val="NumberedParasinaPIFChar"/>
                <w:b/>
                <w:noProof w:val="0"/>
                <w:lang w:val="en-GB"/>
              </w:rPr>
              <w:t xml:space="preserve">Recommendation </w:t>
            </w:r>
          </w:p>
        </w:tc>
        <w:tc>
          <w:tcPr>
            <w:tcW w:w="1792" w:type="dxa"/>
            <w:shd w:val="clear" w:color="auto" w:fill="auto"/>
          </w:tcPr>
          <w:p w14:paraId="53B9A8FD" w14:textId="77777777" w:rsidR="007D6E61" w:rsidRPr="00420369" w:rsidRDefault="007D6E61" w:rsidP="007B5215">
            <w:pPr>
              <w:rPr>
                <w:b/>
                <w:sz w:val="20"/>
              </w:rPr>
            </w:pPr>
            <w:r w:rsidRPr="00420369">
              <w:rPr>
                <w:b/>
                <w:sz w:val="20"/>
              </w:rPr>
              <w:t>Responsible Party</w:t>
            </w:r>
          </w:p>
        </w:tc>
        <w:tc>
          <w:tcPr>
            <w:tcW w:w="1574" w:type="dxa"/>
          </w:tcPr>
          <w:p w14:paraId="1494D33F" w14:textId="77777777" w:rsidR="007D6E61" w:rsidRPr="00420369" w:rsidRDefault="007D6E61" w:rsidP="007B5215">
            <w:pPr>
              <w:rPr>
                <w:b/>
                <w:sz w:val="20"/>
              </w:rPr>
            </w:pPr>
            <w:r w:rsidRPr="00420369">
              <w:rPr>
                <w:b/>
                <w:sz w:val="20"/>
              </w:rPr>
              <w:t xml:space="preserve">Timeframe </w:t>
            </w:r>
          </w:p>
        </w:tc>
      </w:tr>
      <w:tr w:rsidR="008D564C" w:rsidRPr="00420369" w14:paraId="352FB866" w14:textId="77777777" w:rsidTr="007D6E61">
        <w:tc>
          <w:tcPr>
            <w:tcW w:w="5876" w:type="dxa"/>
          </w:tcPr>
          <w:p w14:paraId="30D6A3B1" w14:textId="77777777" w:rsidR="008D564C" w:rsidRPr="00420369" w:rsidRDefault="008D564C" w:rsidP="008D564C">
            <w:pPr>
              <w:rPr>
                <w:rStyle w:val="NumberedParasinaPIFChar"/>
              </w:rPr>
            </w:pPr>
            <w:r w:rsidRPr="00420369">
              <w:rPr>
                <w:b/>
                <w:u w:val="single"/>
                <w:lang w:eastAsia="en-GB"/>
              </w:rPr>
              <w:t>Recommendation 1:</w:t>
            </w:r>
            <w:r w:rsidRPr="00420369">
              <w:rPr>
                <w:rStyle w:val="NumberedParasinaPIFChar"/>
                <w:noProof w:val="0"/>
                <w:lang w:val="en-GB"/>
              </w:rPr>
              <w:t xml:space="preserve"> It is recommended that, with the support of the PSC, the PCU leads an assessment of the impacts of the lessons that were not taken into consideration as well as the impacts of the assumptions that have upstaged implementation of some activities on the overall project – especially the indicators, targets and implementation arrangements. Based on the results of the assessments, the PCU should refine the project strategy and the results framework/logframe, to allow partners to consolidate outputs/activities for which the project can realistically implement in the remaining project time, without departing from the original project goal and objective, but proposing adjustments to project indicators as necessary.</w:t>
            </w:r>
          </w:p>
        </w:tc>
        <w:tc>
          <w:tcPr>
            <w:tcW w:w="1792" w:type="dxa"/>
            <w:shd w:val="clear" w:color="auto" w:fill="auto"/>
          </w:tcPr>
          <w:p w14:paraId="35528AA1" w14:textId="77777777" w:rsidR="008D564C" w:rsidRPr="00420369" w:rsidRDefault="008D564C" w:rsidP="008D564C">
            <w:pPr>
              <w:pStyle w:val="SeyTables"/>
              <w:rPr>
                <w:sz w:val="20"/>
                <w:lang w:val="en-GB"/>
              </w:rPr>
            </w:pPr>
            <w:r w:rsidRPr="00420369">
              <w:rPr>
                <w:sz w:val="20"/>
                <w:lang w:val="en-GB"/>
              </w:rPr>
              <w:t>PCU, with support from PSC</w:t>
            </w:r>
          </w:p>
        </w:tc>
        <w:tc>
          <w:tcPr>
            <w:tcW w:w="1574" w:type="dxa"/>
          </w:tcPr>
          <w:p w14:paraId="3A9D0759" w14:textId="77777777" w:rsidR="008D564C" w:rsidRPr="00420369" w:rsidRDefault="00420369" w:rsidP="008D564C">
            <w:pPr>
              <w:rPr>
                <w:b/>
                <w:sz w:val="20"/>
              </w:rPr>
            </w:pPr>
            <w:r>
              <w:rPr>
                <w:b/>
                <w:sz w:val="20"/>
              </w:rPr>
              <w:t>By end of Feb 2017</w:t>
            </w:r>
          </w:p>
        </w:tc>
      </w:tr>
      <w:tr w:rsidR="00E6696A" w:rsidRPr="00420369" w14:paraId="292FD341" w14:textId="77777777" w:rsidTr="007D6E61">
        <w:tc>
          <w:tcPr>
            <w:tcW w:w="5876" w:type="dxa"/>
          </w:tcPr>
          <w:p w14:paraId="08FD1AE3" w14:textId="2AC83BFB" w:rsidR="00E6696A" w:rsidRPr="00420369" w:rsidRDefault="00E6696A" w:rsidP="008D564C">
            <w:pPr>
              <w:rPr>
                <w:b/>
                <w:u w:val="single"/>
                <w:lang w:eastAsia="en-GB"/>
              </w:rPr>
            </w:pPr>
            <w:r w:rsidRPr="00E6696A">
              <w:rPr>
                <w:rStyle w:val="NumberedParasinaPIFChar"/>
                <w:b/>
                <w:noProof w:val="0"/>
                <w:szCs w:val="24"/>
                <w:u w:val="single"/>
                <w:lang w:val="en-GB"/>
              </w:rPr>
              <w:t>Recommendation 2:</w:t>
            </w:r>
            <w:r>
              <w:rPr>
                <w:rStyle w:val="NumberedParasinaPIFChar"/>
                <w:noProof w:val="0"/>
                <w:szCs w:val="24"/>
                <w:lang w:val="en-GB"/>
              </w:rPr>
              <w:t xml:space="preserve"> </w:t>
            </w:r>
            <w:r>
              <w:rPr>
                <w:rFonts w:eastAsia="Calibri"/>
                <w:lang w:eastAsia="en-GB"/>
              </w:rPr>
              <w:t>T</w:t>
            </w:r>
            <w:r w:rsidRPr="00642DB0">
              <w:rPr>
                <w:rFonts w:eastAsia="Calibri"/>
                <w:lang w:eastAsia="en-GB"/>
              </w:rPr>
              <w:t xml:space="preserve">he PCU should </w:t>
            </w:r>
            <w:r w:rsidRPr="00CC6C16">
              <w:rPr>
                <w:rFonts w:eastAsia="Calibri"/>
                <w:lang w:val="en-GB" w:eastAsia="en-GB"/>
              </w:rPr>
              <w:t>take over recruitment and management</w:t>
            </w:r>
            <w:r w:rsidRPr="00CC6C16">
              <w:rPr>
                <w:rFonts w:eastAsia="Calibri"/>
                <w:lang w:eastAsia="en-GB"/>
              </w:rPr>
              <w:t xml:space="preserve"> of all consultant</w:t>
            </w:r>
            <w:r>
              <w:rPr>
                <w:rFonts w:eastAsia="Calibri"/>
                <w:lang w:val="en-GB" w:eastAsia="en-GB"/>
              </w:rPr>
              <w:t xml:space="preserve"> to accelerate project implementation in the remaining and recommended extension period.</w:t>
            </w:r>
          </w:p>
        </w:tc>
        <w:tc>
          <w:tcPr>
            <w:tcW w:w="1792" w:type="dxa"/>
            <w:shd w:val="clear" w:color="auto" w:fill="auto"/>
          </w:tcPr>
          <w:p w14:paraId="70FD3853" w14:textId="77777777" w:rsidR="00E6696A" w:rsidRPr="00420369" w:rsidRDefault="00E6696A" w:rsidP="008D564C">
            <w:pPr>
              <w:pStyle w:val="SeyTables"/>
              <w:rPr>
                <w:sz w:val="20"/>
                <w:lang w:val="en-GB"/>
              </w:rPr>
            </w:pPr>
          </w:p>
        </w:tc>
        <w:tc>
          <w:tcPr>
            <w:tcW w:w="1574" w:type="dxa"/>
          </w:tcPr>
          <w:p w14:paraId="3D66BB64" w14:textId="77777777" w:rsidR="00E6696A" w:rsidRDefault="00E6696A" w:rsidP="008D564C">
            <w:pPr>
              <w:rPr>
                <w:b/>
                <w:sz w:val="20"/>
              </w:rPr>
            </w:pPr>
          </w:p>
        </w:tc>
      </w:tr>
      <w:tr w:rsidR="00CB3689" w:rsidRPr="00420369" w14:paraId="66DBC7F8" w14:textId="77777777" w:rsidTr="007D6E61">
        <w:tc>
          <w:tcPr>
            <w:tcW w:w="5876" w:type="dxa"/>
          </w:tcPr>
          <w:p w14:paraId="02C1FD72" w14:textId="68A1938F" w:rsidR="00CB3689" w:rsidRPr="00420369" w:rsidRDefault="00CB3689" w:rsidP="00E6696A">
            <w:r w:rsidRPr="00420369">
              <w:rPr>
                <w:b/>
                <w:u w:val="single"/>
                <w:lang w:eastAsia="en-GB"/>
              </w:rPr>
              <w:t xml:space="preserve">Recommendation </w:t>
            </w:r>
            <w:r w:rsidR="00E6696A">
              <w:rPr>
                <w:b/>
                <w:u w:val="single"/>
                <w:lang w:eastAsia="en-GB"/>
              </w:rPr>
              <w:t>3</w:t>
            </w:r>
            <w:r w:rsidRPr="00420369">
              <w:rPr>
                <w:b/>
                <w:u w:val="single"/>
                <w:lang w:eastAsia="en-GB"/>
              </w:rPr>
              <w:t>:</w:t>
            </w:r>
            <w:r w:rsidRPr="00420369">
              <w:t xml:space="preserve"> Project is likely to require more time than planned for to deliver on all target, unless project implementation is accelerated in the second half of project life. The MTR therefore recommends a one year project extension.</w:t>
            </w:r>
          </w:p>
        </w:tc>
        <w:tc>
          <w:tcPr>
            <w:tcW w:w="1792" w:type="dxa"/>
            <w:shd w:val="clear" w:color="auto" w:fill="auto"/>
          </w:tcPr>
          <w:p w14:paraId="6724B077" w14:textId="77777777" w:rsidR="00CB3689" w:rsidRPr="00420369" w:rsidRDefault="00CB3689" w:rsidP="00CB3689">
            <w:pPr>
              <w:pStyle w:val="SeyTables"/>
              <w:rPr>
                <w:sz w:val="20"/>
                <w:lang w:val="en-GB"/>
              </w:rPr>
            </w:pPr>
            <w:r w:rsidRPr="00420369">
              <w:rPr>
                <w:sz w:val="20"/>
                <w:lang w:val="en-GB"/>
              </w:rPr>
              <w:t>PCU with support from UNDP</w:t>
            </w:r>
          </w:p>
        </w:tc>
        <w:tc>
          <w:tcPr>
            <w:tcW w:w="1574" w:type="dxa"/>
          </w:tcPr>
          <w:p w14:paraId="0592ABF7" w14:textId="77777777" w:rsidR="00CB3689" w:rsidRPr="00420369" w:rsidRDefault="00CB3689" w:rsidP="00CB3689">
            <w:pPr>
              <w:rPr>
                <w:sz w:val="20"/>
                <w:lang w:val="en-GB"/>
              </w:rPr>
            </w:pPr>
            <w:r>
              <w:rPr>
                <w:sz w:val="20"/>
                <w:lang w:val="en-GB"/>
              </w:rPr>
              <w:t xml:space="preserve">In Management response </w:t>
            </w:r>
          </w:p>
        </w:tc>
      </w:tr>
      <w:tr w:rsidR="00CB3689" w:rsidRPr="00420369" w14:paraId="7ABDAADB" w14:textId="77777777" w:rsidTr="007D6E61">
        <w:tc>
          <w:tcPr>
            <w:tcW w:w="5876" w:type="dxa"/>
          </w:tcPr>
          <w:p w14:paraId="18935980" w14:textId="2CB4343A" w:rsidR="00CB3689" w:rsidRPr="00420369" w:rsidRDefault="00CB3689" w:rsidP="00E6696A">
            <w:pPr>
              <w:rPr>
                <w:rFonts w:eastAsia="Calibri"/>
              </w:rPr>
            </w:pPr>
            <w:r w:rsidRPr="00420369">
              <w:rPr>
                <w:b/>
                <w:u w:val="single"/>
                <w:lang w:eastAsia="en-GB"/>
              </w:rPr>
              <w:t xml:space="preserve">Recommendation </w:t>
            </w:r>
            <w:r w:rsidR="00E6696A">
              <w:rPr>
                <w:b/>
                <w:u w:val="single"/>
                <w:lang w:eastAsia="en-GB"/>
              </w:rPr>
              <w:t>4</w:t>
            </w:r>
            <w:r w:rsidRPr="00420369">
              <w:rPr>
                <w:b/>
                <w:u w:val="single"/>
                <w:lang w:eastAsia="en-GB"/>
              </w:rPr>
              <w:t>:</w:t>
            </w:r>
            <w:r w:rsidRPr="00420369">
              <w:rPr>
                <w:rFonts w:eastAsia="Calibri"/>
                <w:lang w:eastAsia="en-GB"/>
              </w:rPr>
              <w:t xml:space="preserve"> The PSC</w:t>
            </w:r>
            <w:r w:rsidRPr="00420369">
              <w:rPr>
                <w:rFonts w:eastAsia="Calibri"/>
                <w:lang w:val="en-GB" w:eastAsia="en-GB"/>
              </w:rPr>
              <w:t>, and the NPD in particular</w:t>
            </w:r>
            <w:r w:rsidRPr="00420369">
              <w:rPr>
                <w:rFonts w:eastAsia="Calibri"/>
                <w:lang w:eastAsia="en-GB"/>
              </w:rPr>
              <w:t xml:space="preserve"> should continue to work with IDC to facilitate increased access to the Islands to enable ICS and PCU to accelerate implementation for the remaining project time.</w:t>
            </w:r>
          </w:p>
        </w:tc>
        <w:tc>
          <w:tcPr>
            <w:tcW w:w="1792" w:type="dxa"/>
            <w:shd w:val="clear" w:color="auto" w:fill="auto"/>
          </w:tcPr>
          <w:p w14:paraId="67DD4642" w14:textId="77777777" w:rsidR="00CB3689" w:rsidRPr="00420369" w:rsidRDefault="00CB3689" w:rsidP="00CB3689">
            <w:pPr>
              <w:pStyle w:val="SeyTables"/>
              <w:rPr>
                <w:sz w:val="20"/>
                <w:lang w:val="en-GB"/>
              </w:rPr>
            </w:pPr>
            <w:r w:rsidRPr="00420369">
              <w:rPr>
                <w:sz w:val="20"/>
                <w:lang w:val="en-GB"/>
              </w:rPr>
              <w:t>IDC, ICS, PSC</w:t>
            </w:r>
          </w:p>
        </w:tc>
        <w:tc>
          <w:tcPr>
            <w:tcW w:w="1574" w:type="dxa"/>
          </w:tcPr>
          <w:p w14:paraId="2EDD4C1C" w14:textId="77777777" w:rsidR="00CB3689" w:rsidRPr="00420369" w:rsidRDefault="00CB3689" w:rsidP="00CB3689">
            <w:pPr>
              <w:rPr>
                <w:sz w:val="20"/>
                <w:lang w:val="en-GB"/>
              </w:rPr>
            </w:pPr>
            <w:r>
              <w:rPr>
                <w:sz w:val="20"/>
                <w:lang w:val="en-GB"/>
              </w:rPr>
              <w:t xml:space="preserve">In Management response </w:t>
            </w:r>
          </w:p>
        </w:tc>
      </w:tr>
      <w:tr w:rsidR="00CB3689" w:rsidRPr="00420369" w14:paraId="6983A62B" w14:textId="77777777" w:rsidTr="007D6E61">
        <w:tc>
          <w:tcPr>
            <w:tcW w:w="5876" w:type="dxa"/>
          </w:tcPr>
          <w:p w14:paraId="595087D9" w14:textId="10B69C7B" w:rsidR="00CB3689" w:rsidRPr="00420369" w:rsidRDefault="00CB3689" w:rsidP="00E6696A">
            <w:pPr>
              <w:rPr>
                <w:b/>
                <w:sz w:val="20"/>
                <w:szCs w:val="20"/>
                <w:u w:val="single"/>
                <w:lang w:eastAsia="en-GB"/>
              </w:rPr>
            </w:pPr>
            <w:r w:rsidRPr="00420369">
              <w:rPr>
                <w:rFonts w:eastAsia="Calibri"/>
                <w:b/>
                <w:sz w:val="20"/>
                <w:szCs w:val="20"/>
                <w:lang w:eastAsia="en-GB"/>
              </w:rPr>
              <w:t xml:space="preserve">Recommendation </w:t>
            </w:r>
            <w:r w:rsidR="00E6696A">
              <w:rPr>
                <w:rFonts w:eastAsia="Calibri"/>
                <w:b/>
                <w:sz w:val="20"/>
                <w:szCs w:val="20"/>
                <w:lang w:eastAsia="en-GB"/>
              </w:rPr>
              <w:t>5</w:t>
            </w:r>
            <w:r w:rsidRPr="00420369">
              <w:rPr>
                <w:rFonts w:eastAsia="Calibri"/>
                <w:b/>
                <w:sz w:val="20"/>
                <w:szCs w:val="20"/>
                <w:lang w:eastAsia="en-GB"/>
              </w:rPr>
              <w:t>:</w:t>
            </w:r>
            <w:r w:rsidRPr="00420369">
              <w:rPr>
                <w:rFonts w:eastAsia="Calibri"/>
                <w:sz w:val="20"/>
                <w:szCs w:val="20"/>
                <w:lang w:eastAsia="en-GB"/>
              </w:rPr>
              <w:t xml:space="preserve"> UNDP Regional Service Centre should ensure continuity of Technical Advisors especially for complex projects such as the Outer Islands</w:t>
            </w:r>
          </w:p>
        </w:tc>
        <w:tc>
          <w:tcPr>
            <w:tcW w:w="1792" w:type="dxa"/>
            <w:shd w:val="clear" w:color="auto" w:fill="auto"/>
          </w:tcPr>
          <w:p w14:paraId="01786614" w14:textId="77777777" w:rsidR="00CB3689" w:rsidRPr="00420369" w:rsidRDefault="00CB3689" w:rsidP="00CB3689">
            <w:pPr>
              <w:pStyle w:val="SeyTables"/>
              <w:rPr>
                <w:sz w:val="20"/>
                <w:szCs w:val="20"/>
                <w:lang w:val="en-GB"/>
              </w:rPr>
            </w:pPr>
            <w:r w:rsidRPr="00420369">
              <w:rPr>
                <w:sz w:val="20"/>
                <w:szCs w:val="20"/>
                <w:lang w:val="en-GB"/>
              </w:rPr>
              <w:t>UNDP RSC/Hq</w:t>
            </w:r>
          </w:p>
        </w:tc>
        <w:tc>
          <w:tcPr>
            <w:tcW w:w="1574" w:type="dxa"/>
          </w:tcPr>
          <w:p w14:paraId="02F0C35E" w14:textId="77777777" w:rsidR="00CB3689" w:rsidRPr="00420369" w:rsidRDefault="00CB3689" w:rsidP="00CB3689">
            <w:pPr>
              <w:rPr>
                <w:sz w:val="20"/>
                <w:lang w:val="en-GB"/>
              </w:rPr>
            </w:pPr>
            <w:r>
              <w:rPr>
                <w:sz w:val="20"/>
                <w:lang w:val="en-GB"/>
              </w:rPr>
              <w:t xml:space="preserve">In Management response </w:t>
            </w:r>
          </w:p>
        </w:tc>
      </w:tr>
      <w:tr w:rsidR="00CB3689" w:rsidRPr="00420369" w14:paraId="3BDD6244" w14:textId="77777777" w:rsidTr="007D6E61">
        <w:tc>
          <w:tcPr>
            <w:tcW w:w="5876" w:type="dxa"/>
          </w:tcPr>
          <w:p w14:paraId="7A8AADB9" w14:textId="69064C0C" w:rsidR="00CB3689" w:rsidRPr="00420369" w:rsidRDefault="00CB3689" w:rsidP="00E6696A">
            <w:pPr>
              <w:rPr>
                <w:rFonts w:eastAsia="Calibri"/>
              </w:rPr>
            </w:pPr>
            <w:r w:rsidRPr="00420369">
              <w:rPr>
                <w:b/>
                <w:u w:val="single"/>
                <w:lang w:eastAsia="en-GB"/>
              </w:rPr>
              <w:t xml:space="preserve">Recommendation </w:t>
            </w:r>
            <w:r w:rsidR="00E6696A">
              <w:rPr>
                <w:b/>
                <w:u w:val="single"/>
                <w:lang w:eastAsia="en-GB"/>
              </w:rPr>
              <w:t>6</w:t>
            </w:r>
            <w:r w:rsidRPr="00420369">
              <w:rPr>
                <w:b/>
                <w:u w:val="single"/>
                <w:lang w:eastAsia="en-GB"/>
              </w:rPr>
              <w:t>:</w:t>
            </w:r>
            <w:r w:rsidRPr="00420369">
              <w:rPr>
                <w:rFonts w:eastAsia="Calibri"/>
                <w:lang w:eastAsia="en-GB"/>
              </w:rPr>
              <w:t xml:space="preserve"> The NPD should advocate for the faster approval of the new PA Law </w:t>
            </w:r>
          </w:p>
        </w:tc>
        <w:tc>
          <w:tcPr>
            <w:tcW w:w="1792" w:type="dxa"/>
            <w:shd w:val="clear" w:color="auto" w:fill="auto"/>
          </w:tcPr>
          <w:p w14:paraId="35378B98" w14:textId="77777777" w:rsidR="00CB3689" w:rsidRPr="00420369" w:rsidRDefault="00CB3689" w:rsidP="00CB3689">
            <w:pPr>
              <w:pStyle w:val="SeyTables"/>
              <w:rPr>
                <w:sz w:val="20"/>
                <w:lang w:val="en-GB"/>
              </w:rPr>
            </w:pPr>
            <w:r w:rsidRPr="00420369">
              <w:rPr>
                <w:sz w:val="20"/>
                <w:lang w:val="en-GB"/>
              </w:rPr>
              <w:t>NPD, PSC</w:t>
            </w:r>
          </w:p>
        </w:tc>
        <w:tc>
          <w:tcPr>
            <w:tcW w:w="1574" w:type="dxa"/>
          </w:tcPr>
          <w:p w14:paraId="2EF30396" w14:textId="77777777" w:rsidR="00CB3689" w:rsidRPr="00420369" w:rsidRDefault="00CB3689" w:rsidP="00CB3689">
            <w:pPr>
              <w:rPr>
                <w:sz w:val="20"/>
                <w:lang w:val="en-GB"/>
              </w:rPr>
            </w:pPr>
            <w:r>
              <w:rPr>
                <w:sz w:val="20"/>
                <w:lang w:val="en-GB"/>
              </w:rPr>
              <w:t xml:space="preserve">In Management response </w:t>
            </w:r>
          </w:p>
        </w:tc>
      </w:tr>
      <w:tr w:rsidR="00CB3689" w:rsidRPr="00420369" w14:paraId="01625686" w14:textId="77777777" w:rsidTr="007D6E61">
        <w:tc>
          <w:tcPr>
            <w:tcW w:w="5876" w:type="dxa"/>
          </w:tcPr>
          <w:p w14:paraId="370F9D33" w14:textId="6F4E8B36" w:rsidR="00CB3689" w:rsidRPr="00420369" w:rsidRDefault="00CB3689" w:rsidP="00E6696A">
            <w:pPr>
              <w:rPr>
                <w:rFonts w:eastAsia="Calibri"/>
              </w:rPr>
            </w:pPr>
            <w:r w:rsidRPr="00420369">
              <w:rPr>
                <w:rFonts w:eastAsia="Calibri"/>
                <w:b/>
                <w:u w:val="single"/>
                <w:lang w:eastAsia="en-GB"/>
              </w:rPr>
              <w:t xml:space="preserve">Recommendation </w:t>
            </w:r>
            <w:r w:rsidR="00E6696A">
              <w:rPr>
                <w:rFonts w:eastAsia="Calibri"/>
                <w:b/>
                <w:u w:val="single"/>
                <w:lang w:eastAsia="en-GB"/>
              </w:rPr>
              <w:t>7</w:t>
            </w:r>
            <w:r w:rsidRPr="00420369">
              <w:rPr>
                <w:rFonts w:eastAsia="Calibri"/>
                <w:b/>
                <w:u w:val="single"/>
                <w:lang w:eastAsia="en-GB"/>
              </w:rPr>
              <w:t>:</w:t>
            </w:r>
            <w:r w:rsidRPr="00420369">
              <w:rPr>
                <w:rFonts w:eastAsia="Calibri"/>
                <w:lang w:eastAsia="en-GB"/>
              </w:rPr>
              <w:t xml:space="preserve"> ICS Capacity Assessment undertaken during project formulation should be repeated by an independent entity and used to determine activities ICS can realistically implement within the project outlines. Based on the findings, the implementation strategy should be refined and responsibility transferred from ICS to other parties as deemed necessary to fast track project implementation </w:t>
            </w:r>
          </w:p>
        </w:tc>
        <w:tc>
          <w:tcPr>
            <w:tcW w:w="1792" w:type="dxa"/>
            <w:shd w:val="clear" w:color="auto" w:fill="auto"/>
          </w:tcPr>
          <w:p w14:paraId="6D0E86D7" w14:textId="77777777" w:rsidR="00CB3689" w:rsidRPr="00420369" w:rsidRDefault="00CB3689" w:rsidP="00CB3689">
            <w:pPr>
              <w:rPr>
                <w:sz w:val="20"/>
                <w:lang w:val="en-GB"/>
              </w:rPr>
            </w:pPr>
            <w:r w:rsidRPr="00420369">
              <w:rPr>
                <w:sz w:val="20"/>
                <w:lang w:val="en-GB"/>
              </w:rPr>
              <w:t>ICS, PCU, PSC</w:t>
            </w:r>
          </w:p>
        </w:tc>
        <w:tc>
          <w:tcPr>
            <w:tcW w:w="1574" w:type="dxa"/>
          </w:tcPr>
          <w:p w14:paraId="6157D3B9" w14:textId="77777777" w:rsidR="00CB3689" w:rsidRPr="00420369" w:rsidRDefault="00CB3689" w:rsidP="00CB3689">
            <w:pPr>
              <w:rPr>
                <w:sz w:val="20"/>
                <w:lang w:val="en-GB"/>
              </w:rPr>
            </w:pPr>
            <w:r>
              <w:rPr>
                <w:sz w:val="20"/>
                <w:lang w:val="en-GB"/>
              </w:rPr>
              <w:t>By end of Feb 2017</w:t>
            </w:r>
          </w:p>
        </w:tc>
      </w:tr>
      <w:tr w:rsidR="00CB3689" w:rsidRPr="00420369" w14:paraId="06D972DE" w14:textId="77777777" w:rsidTr="007D6E61">
        <w:tc>
          <w:tcPr>
            <w:tcW w:w="5876" w:type="dxa"/>
          </w:tcPr>
          <w:p w14:paraId="349DFEE3" w14:textId="2550F8AA" w:rsidR="00CB3689" w:rsidRPr="00420369" w:rsidRDefault="00CB3689" w:rsidP="00E6696A">
            <w:pPr>
              <w:rPr>
                <w:rFonts w:eastAsia="Calibri"/>
              </w:rPr>
            </w:pPr>
            <w:r w:rsidRPr="00420369">
              <w:rPr>
                <w:b/>
                <w:u w:val="single"/>
                <w:lang w:eastAsia="en-GB"/>
              </w:rPr>
              <w:t xml:space="preserve">Recommendation </w:t>
            </w:r>
            <w:r w:rsidR="00E6696A">
              <w:rPr>
                <w:b/>
                <w:u w:val="single"/>
                <w:lang w:eastAsia="en-GB"/>
              </w:rPr>
              <w:t>8</w:t>
            </w:r>
            <w:r w:rsidRPr="00420369">
              <w:rPr>
                <w:b/>
                <w:u w:val="single"/>
                <w:lang w:eastAsia="en-GB"/>
              </w:rPr>
              <w:t>:</w:t>
            </w:r>
            <w:r w:rsidRPr="00420369">
              <w:rPr>
                <w:rFonts w:eastAsia="Calibri"/>
                <w:lang w:eastAsia="en-GB"/>
              </w:rPr>
              <w:t xml:space="preserve"> </w:t>
            </w:r>
            <w:r w:rsidR="00294B04" w:rsidRPr="00032FE8">
              <w:rPr>
                <w:rFonts w:eastAsia="Calibri"/>
                <w:lang w:eastAsia="en-GB"/>
              </w:rPr>
              <w:t>The MEECC and GEF OFP should discuss the challenge with the Ministry of Finance to find  lasting solutions for all GEF projects in the country; including exploring the use of project accounts with Commercial Banks</w:t>
            </w:r>
            <w:r w:rsidR="00294B04">
              <w:rPr>
                <w:rFonts w:eastAsia="Calibri"/>
                <w:lang w:val="en-GB" w:eastAsia="en-GB"/>
              </w:rPr>
              <w:t xml:space="preserve"> and training project staff regularly on UNDP financial procedures</w:t>
            </w:r>
            <w:r w:rsidR="00294B04">
              <w:rPr>
                <w:rFonts w:eastAsia="Calibri"/>
                <w:lang w:eastAsia="en-GB"/>
              </w:rPr>
              <w:t>, especially when the implementing partner institutions experience</w:t>
            </w:r>
            <w:r w:rsidR="00294B04">
              <w:rPr>
                <w:rFonts w:eastAsia="Calibri"/>
                <w:lang w:val="en-GB" w:eastAsia="en-GB"/>
              </w:rPr>
              <w:t xml:space="preserve"> high staff turn-over.</w:t>
            </w:r>
          </w:p>
        </w:tc>
        <w:tc>
          <w:tcPr>
            <w:tcW w:w="1792" w:type="dxa"/>
            <w:shd w:val="clear" w:color="auto" w:fill="auto"/>
          </w:tcPr>
          <w:p w14:paraId="2C482AC0" w14:textId="77777777" w:rsidR="00CB3689" w:rsidRPr="00420369" w:rsidRDefault="00CB3689" w:rsidP="00CB3689">
            <w:pPr>
              <w:rPr>
                <w:sz w:val="20"/>
                <w:lang w:val="en-GB"/>
              </w:rPr>
            </w:pPr>
          </w:p>
        </w:tc>
        <w:tc>
          <w:tcPr>
            <w:tcW w:w="1574" w:type="dxa"/>
          </w:tcPr>
          <w:p w14:paraId="679CD663" w14:textId="77777777" w:rsidR="00CB3689" w:rsidRPr="00420369" w:rsidRDefault="00CB3689" w:rsidP="00CB3689">
            <w:pPr>
              <w:rPr>
                <w:sz w:val="20"/>
                <w:lang w:val="en-GB"/>
              </w:rPr>
            </w:pPr>
            <w:r>
              <w:rPr>
                <w:sz w:val="20"/>
                <w:lang w:val="en-GB"/>
              </w:rPr>
              <w:t xml:space="preserve">In Management response </w:t>
            </w:r>
          </w:p>
        </w:tc>
      </w:tr>
      <w:tr w:rsidR="00CB3689" w:rsidRPr="00420369" w14:paraId="24D3C763" w14:textId="77777777" w:rsidTr="007D6E61">
        <w:tc>
          <w:tcPr>
            <w:tcW w:w="5876" w:type="dxa"/>
          </w:tcPr>
          <w:p w14:paraId="5F1850D0" w14:textId="4185DB5A" w:rsidR="00CB3689" w:rsidRPr="00420369" w:rsidRDefault="00E6696A" w:rsidP="00CB3689">
            <w:r>
              <w:rPr>
                <w:b/>
                <w:u w:val="single"/>
                <w:lang w:eastAsia="en-GB"/>
              </w:rPr>
              <w:t>Recommendation 9</w:t>
            </w:r>
            <w:r w:rsidR="00CB3689" w:rsidRPr="00420369">
              <w:rPr>
                <w:b/>
                <w:u w:val="single"/>
                <w:lang w:eastAsia="en-GB"/>
              </w:rPr>
              <w:t>:</w:t>
            </w:r>
            <w:r w:rsidR="00CB3689" w:rsidRPr="00420369">
              <w:rPr>
                <w:lang w:eastAsia="en-GB"/>
              </w:rPr>
              <w:t xml:space="preserve"> </w:t>
            </w:r>
            <w:r w:rsidR="00C80D52" w:rsidRPr="00771573">
              <w:rPr>
                <w:lang w:eastAsia="en-GB"/>
              </w:rPr>
              <w:t xml:space="preserve">The PSC </w:t>
            </w:r>
            <w:r w:rsidR="00C80D52">
              <w:rPr>
                <w:lang w:eastAsia="en-GB"/>
              </w:rPr>
              <w:t>should facilitate a decision in regard to</w:t>
            </w:r>
            <w:r w:rsidR="00C80D52" w:rsidRPr="00771573">
              <w:rPr>
                <w:lang w:eastAsia="en-GB"/>
              </w:rPr>
              <w:t xml:space="preserve"> rehabilitation work on Alphonse and Desroches (and in general), </w:t>
            </w:r>
            <w:r w:rsidR="00C80D52">
              <w:rPr>
                <w:lang w:val="en-GB" w:eastAsia="en-GB"/>
              </w:rPr>
              <w:t>in line with the species selected during the vegetation management planning</w:t>
            </w:r>
            <w:r w:rsidR="00C80D52" w:rsidRPr="00771573">
              <w:rPr>
                <w:lang w:eastAsia="en-GB"/>
              </w:rPr>
              <w:t xml:space="preserve"> and determining whether there are valid reasons for not undertaking rehabilitation on </w:t>
            </w:r>
            <w:r w:rsidR="00C80D52" w:rsidRPr="00771573">
              <w:rPr>
                <w:lang w:eastAsia="en-GB"/>
              </w:rPr>
              <w:lastRenderedPageBreak/>
              <w:t>both Islands in parallel</w:t>
            </w:r>
            <w:r w:rsidR="00C80D52">
              <w:rPr>
                <w:lang w:eastAsia="en-GB"/>
              </w:rPr>
              <w:t>.</w:t>
            </w:r>
          </w:p>
        </w:tc>
        <w:tc>
          <w:tcPr>
            <w:tcW w:w="1792" w:type="dxa"/>
            <w:shd w:val="clear" w:color="auto" w:fill="auto"/>
          </w:tcPr>
          <w:p w14:paraId="42E1352C" w14:textId="77777777" w:rsidR="00CB3689" w:rsidRPr="00420369" w:rsidRDefault="00CB3689" w:rsidP="00CB3689">
            <w:pPr>
              <w:pStyle w:val="SeyTables"/>
              <w:rPr>
                <w:sz w:val="20"/>
                <w:lang w:val="en-GB"/>
              </w:rPr>
            </w:pPr>
            <w:r w:rsidRPr="00420369">
              <w:rPr>
                <w:sz w:val="20"/>
                <w:lang w:val="en-GB"/>
              </w:rPr>
              <w:lastRenderedPageBreak/>
              <w:t>PSC</w:t>
            </w:r>
          </w:p>
        </w:tc>
        <w:tc>
          <w:tcPr>
            <w:tcW w:w="1574" w:type="dxa"/>
          </w:tcPr>
          <w:p w14:paraId="54C1AB41" w14:textId="77777777" w:rsidR="00CB3689" w:rsidRPr="00420369" w:rsidRDefault="00CB3689" w:rsidP="00CB3689">
            <w:pPr>
              <w:rPr>
                <w:sz w:val="20"/>
                <w:lang w:val="en-GB"/>
              </w:rPr>
            </w:pPr>
            <w:r>
              <w:rPr>
                <w:sz w:val="20"/>
                <w:lang w:val="en-GB"/>
              </w:rPr>
              <w:t xml:space="preserve">In Management response </w:t>
            </w:r>
          </w:p>
        </w:tc>
      </w:tr>
      <w:tr w:rsidR="00CB3689" w:rsidRPr="00420369" w14:paraId="2215F0AB" w14:textId="77777777" w:rsidTr="007D6E61">
        <w:tc>
          <w:tcPr>
            <w:tcW w:w="5876" w:type="dxa"/>
          </w:tcPr>
          <w:p w14:paraId="6B94F495" w14:textId="07275FF8" w:rsidR="00CB3689" w:rsidRPr="00420369" w:rsidRDefault="00E6696A" w:rsidP="00CB3689">
            <w:r>
              <w:rPr>
                <w:b/>
                <w:u w:val="single"/>
                <w:lang w:eastAsia="en-GB"/>
              </w:rPr>
              <w:lastRenderedPageBreak/>
              <w:t>Recommendation 10</w:t>
            </w:r>
            <w:r w:rsidR="00CB3689" w:rsidRPr="00420369">
              <w:rPr>
                <w:b/>
                <w:u w:val="single"/>
                <w:lang w:eastAsia="en-GB"/>
              </w:rPr>
              <w:t>:</w:t>
            </w:r>
            <w:r w:rsidR="00CB3689" w:rsidRPr="00420369">
              <w:rPr>
                <w:lang w:eastAsia="en-GB"/>
              </w:rPr>
              <w:t xml:space="preserve"> Given the importance of IDC in accessing the Islands and the fact that this project is likely to enter the category of ‘Projects at high risk’ if the speed of implementation is not accelerated, IDC should: i) </w:t>
            </w:r>
            <w:r w:rsidR="00CB3689" w:rsidRPr="00420369">
              <w:t>participate fully in PSC Meetings to ensure full agreement with decisions made and activities planned, ii) continue a schedule of regular briefings with the project manager in which visits to the islands can be approved and access scheduled - ICS (Ag.) CEO also to attend these briefings.</w:t>
            </w:r>
          </w:p>
        </w:tc>
        <w:tc>
          <w:tcPr>
            <w:tcW w:w="1792" w:type="dxa"/>
            <w:shd w:val="clear" w:color="auto" w:fill="auto"/>
          </w:tcPr>
          <w:p w14:paraId="4C77ED3E" w14:textId="77777777" w:rsidR="00CB3689" w:rsidRPr="00420369" w:rsidRDefault="00CB3689" w:rsidP="00CB3689">
            <w:pPr>
              <w:pStyle w:val="SeyTables"/>
              <w:rPr>
                <w:sz w:val="20"/>
                <w:lang w:val="en-GB"/>
              </w:rPr>
            </w:pPr>
            <w:r w:rsidRPr="00420369">
              <w:rPr>
                <w:sz w:val="20"/>
                <w:lang w:val="en-GB"/>
              </w:rPr>
              <w:t>IDC, ICS, PSC</w:t>
            </w:r>
          </w:p>
        </w:tc>
        <w:tc>
          <w:tcPr>
            <w:tcW w:w="1574" w:type="dxa"/>
          </w:tcPr>
          <w:p w14:paraId="2FD539C4" w14:textId="77777777" w:rsidR="00CB3689" w:rsidRPr="00420369" w:rsidRDefault="00CB3689" w:rsidP="00CB3689">
            <w:pPr>
              <w:rPr>
                <w:sz w:val="20"/>
                <w:lang w:val="en-GB"/>
              </w:rPr>
            </w:pPr>
            <w:r>
              <w:rPr>
                <w:sz w:val="20"/>
                <w:lang w:val="en-GB"/>
              </w:rPr>
              <w:t xml:space="preserve">In Management response </w:t>
            </w:r>
          </w:p>
        </w:tc>
      </w:tr>
      <w:tr w:rsidR="00CB3689" w:rsidRPr="00420369" w14:paraId="7DDF8497" w14:textId="77777777" w:rsidTr="007D6E61">
        <w:tc>
          <w:tcPr>
            <w:tcW w:w="5876" w:type="dxa"/>
          </w:tcPr>
          <w:p w14:paraId="3EBE8924" w14:textId="77777777" w:rsidR="00CB3689" w:rsidRPr="00420369" w:rsidRDefault="00CB3689" w:rsidP="00CB3689">
            <w:r w:rsidRPr="00420369">
              <w:rPr>
                <w:b/>
                <w:u w:val="single"/>
                <w:lang w:eastAsia="en-GB"/>
              </w:rPr>
              <w:t>Recommendation (Repeated elsewhere):</w:t>
            </w:r>
            <w:r w:rsidRPr="00420369">
              <w:rPr>
                <w:lang w:eastAsia="en-GB"/>
              </w:rPr>
              <w:t xml:space="preserve"> Given the number of risks and assumptions that have affected project implementation, the project partners should assess the logframe to identifty activities that are not likely to be implemented and those they should consolidate, inorder to improve the likelyhood of the project delivering important impacts. </w:t>
            </w:r>
          </w:p>
        </w:tc>
        <w:tc>
          <w:tcPr>
            <w:tcW w:w="1792" w:type="dxa"/>
            <w:shd w:val="clear" w:color="auto" w:fill="auto"/>
          </w:tcPr>
          <w:p w14:paraId="2EA00CAF" w14:textId="77777777" w:rsidR="00CB3689" w:rsidRPr="00420369" w:rsidRDefault="00CB3689" w:rsidP="00CB3689">
            <w:pPr>
              <w:rPr>
                <w:sz w:val="20"/>
                <w:lang w:val="en-GB"/>
              </w:rPr>
            </w:pPr>
            <w:r>
              <w:rPr>
                <w:sz w:val="20"/>
                <w:lang w:val="en-GB"/>
              </w:rPr>
              <w:t>PSC/PCU</w:t>
            </w:r>
          </w:p>
        </w:tc>
        <w:tc>
          <w:tcPr>
            <w:tcW w:w="1574" w:type="dxa"/>
          </w:tcPr>
          <w:p w14:paraId="4D1370E9" w14:textId="77777777" w:rsidR="00CB3689" w:rsidRPr="00420369" w:rsidRDefault="00CB3689" w:rsidP="00CB3689">
            <w:pPr>
              <w:rPr>
                <w:sz w:val="20"/>
                <w:lang w:val="en-GB"/>
              </w:rPr>
            </w:pPr>
            <w:r>
              <w:rPr>
                <w:sz w:val="20"/>
                <w:lang w:val="en-GB"/>
              </w:rPr>
              <w:t xml:space="preserve">In Management response </w:t>
            </w:r>
          </w:p>
        </w:tc>
      </w:tr>
      <w:tr w:rsidR="00CB3689" w:rsidRPr="00420369" w14:paraId="387BAD29" w14:textId="77777777" w:rsidTr="007D6E61">
        <w:tc>
          <w:tcPr>
            <w:tcW w:w="5876" w:type="dxa"/>
          </w:tcPr>
          <w:p w14:paraId="02EE8EEB" w14:textId="74C11FB2" w:rsidR="00CB3689" w:rsidRPr="00420369" w:rsidRDefault="00E6696A" w:rsidP="00CB3689">
            <w:r>
              <w:rPr>
                <w:rFonts w:eastAsia="Calibri"/>
                <w:b/>
                <w:u w:val="single"/>
                <w:lang w:eastAsia="en-GB"/>
              </w:rPr>
              <w:t>Recommendation 11</w:t>
            </w:r>
            <w:r w:rsidR="00CB3689" w:rsidRPr="00420369">
              <w:rPr>
                <w:rFonts w:eastAsia="Calibri"/>
                <w:b/>
                <w:u w:val="single"/>
                <w:lang w:eastAsia="en-GB"/>
              </w:rPr>
              <w:t>:</w:t>
            </w:r>
            <w:r w:rsidR="00CB3689" w:rsidRPr="00420369">
              <w:rPr>
                <w:lang w:eastAsia="en-GB"/>
              </w:rPr>
              <w:t xml:space="preserve"> </w:t>
            </w:r>
            <w:r w:rsidR="00CB3689" w:rsidRPr="00420369">
              <w:t>Unless facilities can be established on Poivre to allow project staff in residence by June 2017, then the site should be dropped and funds should be reallocated to another activity as determined by the PSC</w:t>
            </w:r>
          </w:p>
        </w:tc>
        <w:tc>
          <w:tcPr>
            <w:tcW w:w="1792" w:type="dxa"/>
            <w:shd w:val="clear" w:color="auto" w:fill="auto"/>
          </w:tcPr>
          <w:p w14:paraId="14ED7CCE" w14:textId="77777777" w:rsidR="00CB3689" w:rsidRPr="00420369" w:rsidRDefault="00CB3689" w:rsidP="00CB3689">
            <w:pPr>
              <w:pStyle w:val="SeyTables"/>
              <w:rPr>
                <w:sz w:val="20"/>
                <w:lang w:val="en-GB"/>
              </w:rPr>
            </w:pPr>
            <w:r w:rsidRPr="00420369">
              <w:rPr>
                <w:sz w:val="20"/>
                <w:lang w:val="en-GB"/>
              </w:rPr>
              <w:t>PSC</w:t>
            </w:r>
          </w:p>
        </w:tc>
        <w:tc>
          <w:tcPr>
            <w:tcW w:w="1574" w:type="dxa"/>
          </w:tcPr>
          <w:p w14:paraId="75D99D7D" w14:textId="77777777" w:rsidR="00CB3689" w:rsidRPr="00420369" w:rsidRDefault="00CB3689" w:rsidP="00CB3689">
            <w:pPr>
              <w:rPr>
                <w:sz w:val="20"/>
                <w:lang w:val="en-GB"/>
              </w:rPr>
            </w:pPr>
            <w:r>
              <w:rPr>
                <w:sz w:val="20"/>
                <w:lang w:val="en-GB"/>
              </w:rPr>
              <w:t xml:space="preserve">In Management response </w:t>
            </w:r>
          </w:p>
        </w:tc>
      </w:tr>
      <w:tr w:rsidR="00CB3689" w:rsidRPr="00420369" w14:paraId="0F920B9A" w14:textId="77777777" w:rsidTr="007D6E61">
        <w:tc>
          <w:tcPr>
            <w:tcW w:w="5876" w:type="dxa"/>
          </w:tcPr>
          <w:p w14:paraId="7BAED555" w14:textId="3DC63C42" w:rsidR="00CB3689" w:rsidRPr="00420369" w:rsidRDefault="00E6696A" w:rsidP="00CB3689">
            <w:pPr>
              <w:rPr>
                <w:rFonts w:eastAsia="Calibri"/>
              </w:rPr>
            </w:pPr>
            <w:r>
              <w:rPr>
                <w:rFonts w:eastAsia="Calibri"/>
                <w:b/>
                <w:u w:val="single"/>
                <w:lang w:eastAsia="en-GB"/>
              </w:rPr>
              <w:t>Recommendation 12</w:t>
            </w:r>
            <w:r w:rsidR="00CB3689" w:rsidRPr="00420369">
              <w:rPr>
                <w:rFonts w:eastAsia="Calibri"/>
                <w:b/>
                <w:u w:val="single"/>
                <w:lang w:eastAsia="en-GB"/>
              </w:rPr>
              <w:t>:</w:t>
            </w:r>
            <w:r w:rsidR="00CB3689" w:rsidRPr="00420369">
              <w:rPr>
                <w:rFonts w:eastAsia="Calibri"/>
                <w:lang w:eastAsia="en-GB"/>
              </w:rPr>
              <w:t xml:space="preserve"> The project should revisit indicators and targets and develop an M&amp;E action plan, ensuring adequate arrangements and/or finance to implement it;</w:t>
            </w:r>
          </w:p>
        </w:tc>
        <w:tc>
          <w:tcPr>
            <w:tcW w:w="1792" w:type="dxa"/>
            <w:shd w:val="clear" w:color="auto" w:fill="auto"/>
          </w:tcPr>
          <w:p w14:paraId="7D3B1D1B" w14:textId="77777777" w:rsidR="00CB3689" w:rsidRPr="00420369" w:rsidRDefault="00CB3689" w:rsidP="00CB3689">
            <w:pPr>
              <w:pStyle w:val="SeyTables"/>
              <w:rPr>
                <w:sz w:val="20"/>
                <w:lang w:val="en-GB"/>
              </w:rPr>
            </w:pPr>
            <w:r w:rsidRPr="00420369">
              <w:rPr>
                <w:sz w:val="20"/>
                <w:lang w:val="en-GB"/>
              </w:rPr>
              <w:t>PCU, PSC</w:t>
            </w:r>
          </w:p>
        </w:tc>
        <w:tc>
          <w:tcPr>
            <w:tcW w:w="1574" w:type="dxa"/>
          </w:tcPr>
          <w:p w14:paraId="5FD87F21" w14:textId="77777777" w:rsidR="00CB3689" w:rsidRPr="00420369" w:rsidRDefault="00CB3689" w:rsidP="00CB3689">
            <w:pPr>
              <w:rPr>
                <w:sz w:val="20"/>
                <w:lang w:val="en-GB"/>
              </w:rPr>
            </w:pPr>
            <w:r>
              <w:rPr>
                <w:sz w:val="20"/>
                <w:lang w:val="en-GB"/>
              </w:rPr>
              <w:t xml:space="preserve">In Management response </w:t>
            </w:r>
          </w:p>
        </w:tc>
      </w:tr>
      <w:tr w:rsidR="00CB3689" w:rsidRPr="00420369" w14:paraId="23558358" w14:textId="77777777" w:rsidTr="007D6E61">
        <w:tc>
          <w:tcPr>
            <w:tcW w:w="5876" w:type="dxa"/>
          </w:tcPr>
          <w:p w14:paraId="70D3DB06" w14:textId="7239FF6A" w:rsidR="00CB3689" w:rsidRPr="00420369" w:rsidRDefault="00E6696A" w:rsidP="00CB3689">
            <w:pPr>
              <w:rPr>
                <w:rFonts w:eastAsia="Calibri"/>
              </w:rPr>
            </w:pPr>
            <w:r>
              <w:rPr>
                <w:rFonts w:eastAsia="Calibri"/>
                <w:b/>
                <w:u w:val="single"/>
                <w:lang w:eastAsia="en-GB"/>
              </w:rPr>
              <w:t>Recommendation 13</w:t>
            </w:r>
            <w:r w:rsidR="00CB3689" w:rsidRPr="00420369">
              <w:rPr>
                <w:rFonts w:eastAsia="Calibri"/>
                <w:b/>
                <w:u w:val="single"/>
                <w:lang w:eastAsia="en-GB"/>
              </w:rPr>
              <w:t>:</w:t>
            </w:r>
            <w:r w:rsidR="00CB3689" w:rsidRPr="00420369">
              <w:rPr>
                <w:rFonts w:eastAsia="Calibri"/>
                <w:lang w:eastAsia="en-GB"/>
              </w:rPr>
              <w:t xml:space="preserve"> All partners should re-engage with the PSC and channel all decisions related to project implementation through the PSC. The PSC should consider quarterly Meetings until the project implementation improves. In addition, the PSC should facilitate establishment of technical sub-committees to assist PSC move the implementation of those activities lagging behind. </w:t>
            </w:r>
          </w:p>
        </w:tc>
        <w:tc>
          <w:tcPr>
            <w:tcW w:w="1792" w:type="dxa"/>
            <w:shd w:val="clear" w:color="auto" w:fill="auto"/>
          </w:tcPr>
          <w:p w14:paraId="0A866B58" w14:textId="77777777" w:rsidR="00CB3689" w:rsidRPr="00420369" w:rsidRDefault="00CB3689" w:rsidP="00CB3689">
            <w:pPr>
              <w:pStyle w:val="SeyTables"/>
              <w:rPr>
                <w:sz w:val="20"/>
                <w:lang w:val="en-GB"/>
              </w:rPr>
            </w:pPr>
            <w:r w:rsidRPr="00420369">
              <w:rPr>
                <w:sz w:val="20"/>
                <w:lang w:val="en-GB"/>
              </w:rPr>
              <w:t>IDC, ICS, DRC</w:t>
            </w:r>
          </w:p>
        </w:tc>
        <w:tc>
          <w:tcPr>
            <w:tcW w:w="1574" w:type="dxa"/>
          </w:tcPr>
          <w:p w14:paraId="61D0D3AD" w14:textId="77777777" w:rsidR="00CB3689" w:rsidRPr="00420369" w:rsidRDefault="00CB3689" w:rsidP="00CB3689">
            <w:pPr>
              <w:rPr>
                <w:sz w:val="20"/>
                <w:lang w:val="en-GB"/>
              </w:rPr>
            </w:pPr>
            <w:r>
              <w:rPr>
                <w:sz w:val="20"/>
                <w:lang w:val="en-GB"/>
              </w:rPr>
              <w:t xml:space="preserve">In Management response </w:t>
            </w:r>
          </w:p>
        </w:tc>
      </w:tr>
      <w:tr w:rsidR="00CB3689" w:rsidRPr="00420369" w14:paraId="61C7CD06" w14:textId="77777777" w:rsidTr="007D6E61">
        <w:tc>
          <w:tcPr>
            <w:tcW w:w="5876" w:type="dxa"/>
          </w:tcPr>
          <w:p w14:paraId="229C853C" w14:textId="7C555305" w:rsidR="00CB3689" w:rsidRPr="00420369" w:rsidRDefault="00E6696A" w:rsidP="00CB3689">
            <w:r>
              <w:rPr>
                <w:rFonts w:eastAsia="Calibri"/>
                <w:b/>
                <w:u w:val="single"/>
                <w:lang w:eastAsia="en-GB"/>
              </w:rPr>
              <w:t>Recommendation 14</w:t>
            </w:r>
            <w:r w:rsidR="00CB3689" w:rsidRPr="00420369">
              <w:rPr>
                <w:rFonts w:eastAsia="Calibri"/>
                <w:b/>
                <w:u w:val="single"/>
                <w:lang w:eastAsia="en-GB"/>
              </w:rPr>
              <w:t>:</w:t>
            </w:r>
            <w:r w:rsidR="00CB3689" w:rsidRPr="00420369">
              <w:rPr>
                <w:lang w:eastAsia="en-GB"/>
              </w:rPr>
              <w:t xml:space="preserve">  There are likely benefits for DRC in integrating D’Arros into the overall push for improved representation of outer island habitats into PAs, rather than going it alone. The PSC and PCU should engage DRC into more regular communication and information transfer between DRC, Government and other project partners.</w:t>
            </w:r>
          </w:p>
        </w:tc>
        <w:tc>
          <w:tcPr>
            <w:tcW w:w="1792" w:type="dxa"/>
            <w:shd w:val="clear" w:color="auto" w:fill="auto"/>
          </w:tcPr>
          <w:p w14:paraId="69B02676" w14:textId="77777777" w:rsidR="00CB3689" w:rsidRPr="00420369" w:rsidRDefault="00CB3689" w:rsidP="00CB3689">
            <w:pPr>
              <w:pStyle w:val="SeyTables"/>
              <w:rPr>
                <w:sz w:val="20"/>
                <w:lang w:val="en-GB"/>
              </w:rPr>
            </w:pPr>
            <w:r w:rsidRPr="00420369">
              <w:rPr>
                <w:sz w:val="20"/>
                <w:lang w:val="en-GB"/>
              </w:rPr>
              <w:t>DRC</w:t>
            </w:r>
          </w:p>
        </w:tc>
        <w:tc>
          <w:tcPr>
            <w:tcW w:w="1574" w:type="dxa"/>
          </w:tcPr>
          <w:p w14:paraId="25C06AA4" w14:textId="77777777" w:rsidR="00CB3689" w:rsidRPr="00420369" w:rsidRDefault="00CB3689" w:rsidP="00CB3689">
            <w:pPr>
              <w:rPr>
                <w:sz w:val="20"/>
                <w:lang w:val="en-GB"/>
              </w:rPr>
            </w:pPr>
            <w:r>
              <w:rPr>
                <w:sz w:val="20"/>
                <w:lang w:val="en-GB"/>
              </w:rPr>
              <w:t xml:space="preserve">In Management response </w:t>
            </w:r>
          </w:p>
        </w:tc>
      </w:tr>
      <w:tr w:rsidR="00CB3689" w:rsidRPr="00420369" w14:paraId="2E60ABB0" w14:textId="77777777" w:rsidTr="007D6E61">
        <w:tc>
          <w:tcPr>
            <w:tcW w:w="5876" w:type="dxa"/>
          </w:tcPr>
          <w:p w14:paraId="491148E7" w14:textId="04E84FF3" w:rsidR="00CB3689" w:rsidRPr="00420369" w:rsidRDefault="00E6696A" w:rsidP="00CB3689">
            <w:pPr>
              <w:rPr>
                <w:rFonts w:eastAsia="Calibri"/>
              </w:rPr>
            </w:pPr>
            <w:r>
              <w:rPr>
                <w:rFonts w:eastAsia="Calibri"/>
                <w:b/>
                <w:u w:val="single"/>
                <w:lang w:eastAsia="en-GB"/>
              </w:rPr>
              <w:t>Recommendation 15</w:t>
            </w:r>
            <w:r w:rsidR="00CB3689" w:rsidRPr="00420369">
              <w:rPr>
                <w:rFonts w:eastAsia="Calibri"/>
                <w:b/>
                <w:u w:val="single"/>
                <w:lang w:eastAsia="en-GB"/>
              </w:rPr>
              <w:t>:</w:t>
            </w:r>
            <w:r w:rsidR="00CB3689" w:rsidRPr="00420369">
              <w:rPr>
                <w:rFonts w:eastAsia="Calibri"/>
                <w:lang w:eastAsia="en-GB"/>
              </w:rPr>
              <w:t xml:space="preserve"> </w:t>
            </w:r>
            <w:r w:rsidR="00294B04">
              <w:rPr>
                <w:rFonts w:eastAsia="Calibri"/>
                <w:lang w:val="en-GB" w:eastAsia="en-GB"/>
              </w:rPr>
              <w:t>IDC should re-engage with the project and align its stated commitment to conservation on the Outer Islands with its every day operations and decisions on development of the Islands;</w:t>
            </w:r>
          </w:p>
        </w:tc>
        <w:tc>
          <w:tcPr>
            <w:tcW w:w="1792" w:type="dxa"/>
            <w:shd w:val="clear" w:color="auto" w:fill="auto"/>
          </w:tcPr>
          <w:p w14:paraId="3726AB12" w14:textId="207C9488" w:rsidR="00CB3689" w:rsidRPr="00420369" w:rsidRDefault="00294B04" w:rsidP="00CB3689">
            <w:pPr>
              <w:pStyle w:val="SeyTables"/>
              <w:rPr>
                <w:sz w:val="20"/>
                <w:lang w:val="en-GB"/>
              </w:rPr>
            </w:pPr>
            <w:r>
              <w:rPr>
                <w:sz w:val="20"/>
                <w:lang w:val="en-GB"/>
              </w:rPr>
              <w:t>IDC</w:t>
            </w:r>
          </w:p>
        </w:tc>
        <w:tc>
          <w:tcPr>
            <w:tcW w:w="1574" w:type="dxa"/>
          </w:tcPr>
          <w:p w14:paraId="617DB39E" w14:textId="77777777" w:rsidR="00CB3689" w:rsidRPr="00420369" w:rsidRDefault="00CB3689" w:rsidP="00CB3689">
            <w:pPr>
              <w:rPr>
                <w:sz w:val="20"/>
                <w:lang w:val="en-GB"/>
              </w:rPr>
            </w:pPr>
            <w:r>
              <w:rPr>
                <w:sz w:val="20"/>
                <w:lang w:val="en-GB"/>
              </w:rPr>
              <w:t xml:space="preserve">In Management response </w:t>
            </w:r>
          </w:p>
        </w:tc>
      </w:tr>
      <w:tr w:rsidR="00CB3689" w:rsidRPr="005A6AC8" w14:paraId="216D9984" w14:textId="77777777" w:rsidTr="007D6E61">
        <w:tc>
          <w:tcPr>
            <w:tcW w:w="5876" w:type="dxa"/>
          </w:tcPr>
          <w:p w14:paraId="4DA73902" w14:textId="118FEA3D" w:rsidR="00CB3689" w:rsidRPr="00420369" w:rsidRDefault="00CB3689" w:rsidP="00CB3689">
            <w:pPr>
              <w:rPr>
                <w:rFonts w:eastAsia="Calibri"/>
              </w:rPr>
            </w:pPr>
            <w:r w:rsidRPr="00420369">
              <w:rPr>
                <w:rFonts w:eastAsia="Calibri"/>
                <w:b/>
                <w:u w:val="single"/>
                <w:lang w:eastAsia="en-GB"/>
              </w:rPr>
              <w:t>Recommendation 1</w:t>
            </w:r>
            <w:r w:rsidR="00E6696A">
              <w:rPr>
                <w:rFonts w:eastAsia="Calibri"/>
                <w:b/>
                <w:u w:val="single"/>
                <w:lang w:val="en-GB" w:eastAsia="en-GB"/>
              </w:rPr>
              <w:t>6</w:t>
            </w:r>
            <w:r w:rsidRPr="00420369">
              <w:rPr>
                <w:rFonts w:eastAsia="Calibri"/>
                <w:b/>
                <w:u w:val="single"/>
                <w:lang w:eastAsia="en-GB"/>
              </w:rPr>
              <w:t>:</w:t>
            </w:r>
            <w:r w:rsidRPr="00420369">
              <w:rPr>
                <w:rFonts w:eastAsia="Calibri"/>
                <w:lang w:eastAsia="en-GB"/>
              </w:rPr>
              <w:t xml:space="preserve"> The PSC should monitor the political development around Outer Islands and assist the project to apply adaptive management to adjust to the uncertainty created by these political developments, and eventually to the outcome of the political process</w:t>
            </w:r>
            <w:r w:rsidRPr="00420369">
              <w:rPr>
                <w:rFonts w:eastAsia="Calibri"/>
                <w:lang w:val="en-GB" w:eastAsia="en-GB"/>
              </w:rPr>
              <w:t xml:space="preserve">; the </w:t>
            </w:r>
            <w:r w:rsidRPr="00420369">
              <w:rPr>
                <w:lang w:val="en-GB"/>
              </w:rPr>
              <w:t>Project could even make a presentation to the NA at committee stage if required</w:t>
            </w:r>
            <w:r w:rsidRPr="00420369">
              <w:rPr>
                <w:rFonts w:eastAsia="Calibri"/>
                <w:lang w:eastAsia="en-GB"/>
              </w:rPr>
              <w:t>.</w:t>
            </w:r>
          </w:p>
        </w:tc>
        <w:tc>
          <w:tcPr>
            <w:tcW w:w="1792" w:type="dxa"/>
            <w:shd w:val="clear" w:color="auto" w:fill="auto"/>
          </w:tcPr>
          <w:p w14:paraId="2342D2CD" w14:textId="77777777" w:rsidR="00CB3689" w:rsidRPr="00F45FCF" w:rsidRDefault="00CB3689" w:rsidP="00CB3689">
            <w:pPr>
              <w:rPr>
                <w:sz w:val="20"/>
                <w:lang w:val="en-GB"/>
              </w:rPr>
            </w:pPr>
            <w:r w:rsidRPr="00420369">
              <w:rPr>
                <w:sz w:val="20"/>
                <w:lang w:val="en-GB"/>
              </w:rPr>
              <w:t>PSC</w:t>
            </w:r>
          </w:p>
        </w:tc>
        <w:tc>
          <w:tcPr>
            <w:tcW w:w="1574" w:type="dxa"/>
          </w:tcPr>
          <w:p w14:paraId="559DCA7A" w14:textId="77777777" w:rsidR="00CB3689" w:rsidRPr="00420369" w:rsidRDefault="00CB3689" w:rsidP="00CB3689">
            <w:pPr>
              <w:rPr>
                <w:sz w:val="20"/>
                <w:lang w:val="en-GB"/>
              </w:rPr>
            </w:pPr>
            <w:r>
              <w:rPr>
                <w:sz w:val="20"/>
                <w:lang w:val="en-GB"/>
              </w:rPr>
              <w:t xml:space="preserve">In Management response </w:t>
            </w:r>
          </w:p>
        </w:tc>
      </w:tr>
    </w:tbl>
    <w:p w14:paraId="04A725B6" w14:textId="77777777" w:rsidR="00AA09EE" w:rsidRDefault="00AA09EE" w:rsidP="00DB7F5B"/>
    <w:p w14:paraId="1B5E78E8" w14:textId="77777777" w:rsidR="00FD60EC" w:rsidRDefault="00FD60EC" w:rsidP="00DB7F5B">
      <w:pPr>
        <w:sectPr w:rsidR="00FD60EC" w:rsidSect="00032FE8">
          <w:pgSz w:w="11906" w:h="16838"/>
          <w:pgMar w:top="1440" w:right="1440" w:bottom="1440" w:left="1440" w:header="708" w:footer="708" w:gutter="0"/>
          <w:cols w:space="708"/>
          <w:docGrid w:linePitch="360"/>
        </w:sectPr>
      </w:pPr>
    </w:p>
    <w:p w14:paraId="12512231" w14:textId="77777777" w:rsidR="00AA09EE" w:rsidRDefault="00FD60EC" w:rsidP="00FD60EC">
      <w:pPr>
        <w:pStyle w:val="Heading1"/>
      </w:pPr>
      <w:bookmarkStart w:id="42" w:name="_Toc475956275"/>
      <w:r>
        <w:lastRenderedPageBreak/>
        <w:t>Annexes</w:t>
      </w:r>
      <w:bookmarkEnd w:id="42"/>
      <w:r>
        <w:t xml:space="preserve"> </w:t>
      </w:r>
    </w:p>
    <w:p w14:paraId="4B8F07C4" w14:textId="77777777" w:rsidR="009A6DA0" w:rsidRDefault="00FD60EC" w:rsidP="00FD60EC">
      <w:pPr>
        <w:pStyle w:val="Heading2"/>
        <w:rPr>
          <w:lang w:val="en-GB"/>
        </w:rPr>
        <w:sectPr w:rsidR="009A6DA0" w:rsidSect="00032FE8">
          <w:pgSz w:w="11906" w:h="16838"/>
          <w:pgMar w:top="1440" w:right="1440" w:bottom="1440" w:left="1440" w:header="708" w:footer="708" w:gutter="0"/>
          <w:cols w:space="708"/>
          <w:docGrid w:linePitch="360"/>
        </w:sectPr>
      </w:pPr>
      <w:bookmarkStart w:id="43" w:name="_Toc475956276"/>
      <w:r>
        <w:rPr>
          <w:lang w:val="en-GB"/>
        </w:rPr>
        <w:t>Annex 1: Amended logframe</w:t>
      </w:r>
      <w:r w:rsidR="009A6DA0">
        <w:rPr>
          <w:lang w:val="en-GB"/>
        </w:rPr>
        <w:t xml:space="preserve"> (on request from PCU)</w:t>
      </w:r>
      <w:bookmarkEnd w:id="43"/>
    </w:p>
    <w:p w14:paraId="1383E74D" w14:textId="77777777" w:rsidR="00FD60EC" w:rsidRDefault="00FD60EC" w:rsidP="00FD60EC">
      <w:pPr>
        <w:pStyle w:val="Heading2"/>
        <w:rPr>
          <w:lang w:val="en-GB"/>
        </w:rPr>
      </w:pPr>
      <w:bookmarkStart w:id="44" w:name="_Toc475956277"/>
      <w:r>
        <w:rPr>
          <w:lang w:val="en-GB"/>
        </w:rPr>
        <w:lastRenderedPageBreak/>
        <w:t>Annex 2: terms of reference</w:t>
      </w:r>
      <w:bookmarkEnd w:id="44"/>
    </w:p>
    <w:p w14:paraId="6DF5AA88" w14:textId="77777777" w:rsidR="009A6DA0" w:rsidRDefault="009A6DA0" w:rsidP="009A6DA0">
      <w:pPr>
        <w:rPr>
          <w:lang w:val="en-GB"/>
        </w:rPr>
      </w:pPr>
    </w:p>
    <w:p w14:paraId="7E7ED938" w14:textId="77777777" w:rsidR="00900B9A" w:rsidRPr="001D0F96" w:rsidRDefault="00900B9A" w:rsidP="001D0F96">
      <w:pPr>
        <w:pStyle w:val="Subtitle"/>
        <w:rPr>
          <w:b/>
        </w:rPr>
      </w:pPr>
      <w:bookmarkStart w:id="45" w:name="_Toc389221713"/>
      <w:r w:rsidRPr="001D0F96">
        <w:rPr>
          <w:b/>
        </w:rPr>
        <w:t xml:space="preserve">UNDP-GEF Midterm Review Terms of Reference </w:t>
      </w:r>
      <w:bookmarkEnd w:id="45"/>
    </w:p>
    <w:p w14:paraId="63602BE8" w14:textId="77777777" w:rsidR="00900B9A" w:rsidRPr="001D0F96" w:rsidRDefault="00900B9A" w:rsidP="00900B9A">
      <w:pPr>
        <w:rPr>
          <w:b/>
          <w:sz w:val="28"/>
          <w:szCs w:val="28"/>
        </w:rPr>
      </w:pPr>
      <w:r w:rsidRPr="001D0F96">
        <w:rPr>
          <w:b/>
          <w:sz w:val="28"/>
          <w:szCs w:val="28"/>
          <w:highlight w:val="lightGray"/>
        </w:rPr>
        <w:t xml:space="preserve">Standard Template 1: Formatted for attachment to </w:t>
      </w:r>
      <w:hyperlink r:id="rId20" w:history="1">
        <w:r w:rsidRPr="001D0F96">
          <w:rPr>
            <w:rStyle w:val="Hyperlink"/>
            <w:b/>
            <w:color w:val="auto"/>
            <w:sz w:val="28"/>
            <w:szCs w:val="28"/>
            <w:highlight w:val="lightGray"/>
          </w:rPr>
          <w:t>UNDP Procurement Website</w:t>
        </w:r>
      </w:hyperlink>
      <w:r w:rsidRPr="001D0F96">
        <w:rPr>
          <w:b/>
          <w:sz w:val="28"/>
          <w:szCs w:val="28"/>
        </w:rPr>
        <w:t xml:space="preserve">  </w:t>
      </w:r>
    </w:p>
    <w:p w14:paraId="7B815924" w14:textId="77777777" w:rsidR="00900B9A" w:rsidRPr="005A0E07" w:rsidRDefault="00900B9A" w:rsidP="00900B9A">
      <w:pPr>
        <w:rPr>
          <w:rFonts w:ascii="Garamond" w:hAnsi="Garamond"/>
          <w:b/>
          <w:sz w:val="28"/>
          <w:szCs w:val="28"/>
        </w:rPr>
      </w:pPr>
    </w:p>
    <w:p w14:paraId="2C45AF91" w14:textId="77777777" w:rsidR="00900B9A" w:rsidRPr="00BE7FD4" w:rsidRDefault="00900B9A" w:rsidP="001D0F96">
      <w:pPr>
        <w:pStyle w:val="Heading4"/>
      </w:pPr>
      <w:r w:rsidRPr="00BE7FD4">
        <w:t xml:space="preserve">INTRODUCTION </w:t>
      </w:r>
    </w:p>
    <w:p w14:paraId="086D2053" w14:textId="77777777" w:rsidR="00900B9A" w:rsidRPr="00A25530" w:rsidRDefault="00900B9A" w:rsidP="00900B9A">
      <w:pPr>
        <w:widowControl w:val="0"/>
        <w:rPr>
          <w:rFonts w:ascii="Garamond" w:hAnsi="Garamond" w:cs="Arial"/>
          <w:b/>
          <w:lang w:val="en-GB"/>
        </w:rPr>
      </w:pPr>
      <w:r w:rsidRPr="00A25530">
        <w:rPr>
          <w:rFonts w:ascii="Garamond" w:hAnsi="Garamond"/>
        </w:rPr>
        <w:t xml:space="preserve">This is the </w:t>
      </w:r>
      <w:r w:rsidRPr="00A25530">
        <w:rPr>
          <w:rFonts w:ascii="Garamond" w:hAnsi="Garamond"/>
          <w:color w:val="000000"/>
          <w:lang w:val="en-GB"/>
        </w:rPr>
        <w:t xml:space="preserve">Terms of Reference (ToR) </w:t>
      </w:r>
      <w:r w:rsidRPr="00A25530">
        <w:rPr>
          <w:rFonts w:ascii="Garamond" w:hAnsi="Garamond"/>
        </w:rPr>
        <w:t>for the UNDP-GEF</w:t>
      </w:r>
      <w:r w:rsidRPr="00A25530">
        <w:rPr>
          <w:rFonts w:ascii="Garamond" w:hAnsi="Garamond" w:cs="Arial"/>
          <w:lang w:eastAsia="ja-JP"/>
        </w:rPr>
        <w:t xml:space="preserve"> Midterm Review (MTR) of the </w:t>
      </w:r>
      <w:r w:rsidRPr="00AC075E">
        <w:rPr>
          <w:rFonts w:ascii="Garamond" w:hAnsi="Garamond" w:cs="Arial"/>
          <w:i/>
          <w:lang w:eastAsia="ja-JP"/>
        </w:rPr>
        <w:t>full-</w:t>
      </w:r>
      <w:r w:rsidRPr="00A25530">
        <w:rPr>
          <w:rFonts w:ascii="Garamond" w:hAnsi="Garamond" w:cs="Arial"/>
          <w:lang w:eastAsia="ja-JP"/>
        </w:rPr>
        <w:t xml:space="preserve">sized project titled </w:t>
      </w:r>
      <w:r w:rsidRPr="00A25530">
        <w:rPr>
          <w:rFonts w:ascii="Garamond" w:hAnsi="Garamond" w:cs="Arial"/>
          <w:b/>
          <w:lang w:val="en-GB"/>
        </w:rPr>
        <w:t xml:space="preserve">Expansion and Strengthening of the Protected Area Subsystem of the Outer Islands of Seychelles and its Integration into the broader land and seascape </w:t>
      </w:r>
      <w:r w:rsidRPr="00A25530">
        <w:rPr>
          <w:rFonts w:ascii="Garamond" w:hAnsi="Garamond" w:cs="Arial"/>
          <w:lang w:eastAsia="ja-JP"/>
        </w:rPr>
        <w:t>(PIMS</w:t>
      </w:r>
      <w:r>
        <w:rPr>
          <w:rFonts w:ascii="Garamond" w:hAnsi="Garamond" w:cs="Arial"/>
          <w:lang w:eastAsia="ja-JP"/>
        </w:rPr>
        <w:t xml:space="preserve"> 4529</w:t>
      </w:r>
      <w:r w:rsidRPr="00A25530">
        <w:rPr>
          <w:rFonts w:ascii="Garamond" w:hAnsi="Garamond" w:cs="Arial"/>
          <w:lang w:eastAsia="ja-JP"/>
        </w:rPr>
        <w:t>) implemented through the</w:t>
      </w:r>
      <w:r>
        <w:rPr>
          <w:rFonts w:ascii="Garamond" w:hAnsi="Garamond" w:cs="Arial"/>
          <w:lang w:eastAsia="ja-JP"/>
        </w:rPr>
        <w:t xml:space="preserve"> Ministry of Environment, Energy and Climate Change, GOS-UNDP-GEF Programme Coordination Unit</w:t>
      </w:r>
      <w:r w:rsidRPr="00A25530">
        <w:rPr>
          <w:rFonts w:ascii="Garamond" w:hAnsi="Garamond" w:cs="Arial"/>
          <w:lang w:eastAsia="ja-JP"/>
        </w:rPr>
        <w:t>, which is to be undertaken in</w:t>
      </w:r>
      <w:r w:rsidRPr="002D731C">
        <w:rPr>
          <w:rFonts w:ascii="Garamond" w:hAnsi="Garamond" w:cs="Arial"/>
          <w:lang w:eastAsia="ja-JP"/>
        </w:rPr>
        <w:t xml:space="preserve"> </w:t>
      </w:r>
      <w:r w:rsidRPr="00A25530">
        <w:rPr>
          <w:rFonts w:ascii="Garamond" w:hAnsi="Garamond" w:cs="Arial"/>
          <w:i/>
          <w:lang w:eastAsia="ja-JP"/>
        </w:rPr>
        <w:t xml:space="preserve">August </w:t>
      </w:r>
      <w:r>
        <w:rPr>
          <w:rFonts w:ascii="Garamond" w:hAnsi="Garamond" w:cs="Arial"/>
          <w:i/>
          <w:lang w:eastAsia="ja-JP"/>
        </w:rPr>
        <w:t xml:space="preserve">– September </w:t>
      </w:r>
      <w:r w:rsidRPr="00A25530">
        <w:rPr>
          <w:rFonts w:ascii="Garamond" w:hAnsi="Garamond" w:cs="Arial"/>
          <w:i/>
          <w:lang w:eastAsia="ja-JP"/>
        </w:rPr>
        <w:t>2016</w:t>
      </w:r>
      <w:r w:rsidRPr="002D731C">
        <w:rPr>
          <w:rFonts w:ascii="Garamond" w:hAnsi="Garamond" w:cs="Arial"/>
          <w:lang w:eastAsia="ja-JP"/>
        </w:rPr>
        <w:t xml:space="preserve">. </w:t>
      </w:r>
      <w:r w:rsidRPr="002D731C">
        <w:rPr>
          <w:rFonts w:ascii="Garamond" w:hAnsi="Garamond"/>
        </w:rPr>
        <w:t>The project started on the</w:t>
      </w:r>
      <w:r>
        <w:rPr>
          <w:rFonts w:ascii="Garamond" w:hAnsi="Garamond"/>
        </w:rPr>
        <w:t xml:space="preserve"> 7</w:t>
      </w:r>
      <w:r w:rsidRPr="00A25530">
        <w:rPr>
          <w:rFonts w:ascii="Garamond" w:hAnsi="Garamond"/>
          <w:vertAlign w:val="superscript"/>
        </w:rPr>
        <w:t>th</w:t>
      </w:r>
      <w:r>
        <w:rPr>
          <w:rFonts w:ascii="Garamond" w:hAnsi="Garamond"/>
        </w:rPr>
        <w:t xml:space="preserve"> August 2014</w:t>
      </w:r>
      <w:r w:rsidRPr="002D731C">
        <w:rPr>
          <w:rFonts w:ascii="Garamond" w:hAnsi="Garamond"/>
        </w:rPr>
        <w:t xml:space="preserve"> and</w:t>
      </w:r>
      <w:r>
        <w:rPr>
          <w:rFonts w:ascii="Garamond" w:hAnsi="Garamond"/>
        </w:rPr>
        <w:t xml:space="preserve"> at the time of the MTR will be commencing </w:t>
      </w:r>
      <w:r w:rsidRPr="002D731C">
        <w:rPr>
          <w:rFonts w:ascii="Garamond" w:hAnsi="Garamond"/>
        </w:rPr>
        <w:t xml:space="preserve">its </w:t>
      </w:r>
      <w:r>
        <w:rPr>
          <w:rFonts w:ascii="Garamond" w:hAnsi="Garamond"/>
          <w:i/>
        </w:rPr>
        <w:t xml:space="preserve">third </w:t>
      </w:r>
      <w:r w:rsidRPr="002D731C">
        <w:rPr>
          <w:rFonts w:ascii="Garamond" w:hAnsi="Garamond"/>
        </w:rPr>
        <w:t xml:space="preserve">year of implementation. </w:t>
      </w:r>
      <w:r>
        <w:rPr>
          <w:rFonts w:ascii="Garamond" w:hAnsi="Garamond"/>
        </w:rPr>
        <w:t xml:space="preserve">In line with the UNDP-GEF Guidance on MTRs, this MTR process was initiated before the submission of the second Project Implementation Report (PIR). </w:t>
      </w:r>
      <w:r w:rsidRPr="002D731C">
        <w:rPr>
          <w:rFonts w:ascii="Garamond" w:hAnsi="Garamond"/>
          <w:color w:val="000000"/>
          <w:lang w:val="en-GB"/>
        </w:rPr>
        <w:t xml:space="preserve">This </w:t>
      </w:r>
      <w:r>
        <w:rPr>
          <w:rFonts w:ascii="Garamond" w:hAnsi="Garamond"/>
          <w:color w:val="000000"/>
          <w:lang w:val="en-GB"/>
        </w:rPr>
        <w:t>ToR</w:t>
      </w:r>
      <w:r w:rsidRPr="002D731C">
        <w:rPr>
          <w:rFonts w:ascii="Garamond" w:hAnsi="Garamond"/>
          <w:color w:val="000000"/>
          <w:lang w:val="en-GB"/>
        </w:rPr>
        <w:t xml:space="preserve"> sets ou</w:t>
      </w:r>
      <w:r>
        <w:rPr>
          <w:rFonts w:ascii="Garamond" w:hAnsi="Garamond"/>
          <w:color w:val="000000"/>
          <w:lang w:val="en-GB"/>
        </w:rPr>
        <w:t>t the expectations for this MTR</w:t>
      </w:r>
      <w:r w:rsidRPr="002D731C">
        <w:rPr>
          <w:rFonts w:ascii="Garamond" w:hAnsi="Garamond"/>
          <w:color w:val="000000"/>
          <w:lang w:val="en-GB"/>
        </w:rPr>
        <w:t>.</w:t>
      </w:r>
      <w:r>
        <w:rPr>
          <w:rFonts w:ascii="Garamond" w:hAnsi="Garamond"/>
          <w:color w:val="000000"/>
          <w:lang w:val="en-GB"/>
        </w:rPr>
        <w:t xml:space="preserve">  The MTR process must follow the guidance outlined in the document </w:t>
      </w:r>
      <w:r w:rsidRPr="00594F2C">
        <w:rPr>
          <w:rFonts w:ascii="Garamond" w:hAnsi="Garamond"/>
          <w:i/>
          <w:lang w:val="en-GB"/>
        </w:rPr>
        <w:t xml:space="preserve">Guidance For Conducting Midterm Reviews of UNDP-Supported, GEF-Financed </w:t>
      </w:r>
      <w:r w:rsidRPr="00014537">
        <w:rPr>
          <w:rFonts w:ascii="Garamond" w:hAnsi="Garamond"/>
          <w:i/>
          <w:lang w:val="en-GB"/>
        </w:rPr>
        <w:t>Projects</w:t>
      </w:r>
      <w:r w:rsidRPr="00014537">
        <w:rPr>
          <w:rFonts w:ascii="Garamond" w:hAnsi="Garamond"/>
          <w:lang w:val="en-GB"/>
        </w:rPr>
        <w:t xml:space="preserve"> </w:t>
      </w:r>
      <w:r w:rsidRPr="00014537">
        <w:rPr>
          <w:rFonts w:ascii="Garamond" w:hAnsi="Garamond"/>
        </w:rPr>
        <w:t>(</w:t>
      </w:r>
      <w:r w:rsidRPr="00014537">
        <w:rPr>
          <w:rFonts w:ascii="Garamond" w:hAnsi="Garamond"/>
          <w:i/>
          <w:highlight w:val="lightGray"/>
        </w:rPr>
        <w:t>insert hyperlink</w:t>
      </w:r>
      <w:r w:rsidRPr="00014537">
        <w:rPr>
          <w:rFonts w:ascii="Garamond" w:hAnsi="Garamond"/>
        </w:rPr>
        <w:t>).</w:t>
      </w:r>
    </w:p>
    <w:p w14:paraId="5D7DD10A" w14:textId="77777777" w:rsidR="00900B9A" w:rsidRPr="003E7B58" w:rsidRDefault="00900B9A" w:rsidP="00900B9A">
      <w:pPr>
        <w:jc w:val="both"/>
        <w:rPr>
          <w:rFonts w:ascii="Garamond" w:hAnsi="Garamond"/>
        </w:rPr>
      </w:pPr>
    </w:p>
    <w:p w14:paraId="3EC95203" w14:textId="77777777" w:rsidR="00900B9A" w:rsidRPr="00BA1A05" w:rsidRDefault="00900B9A" w:rsidP="001D0F96">
      <w:pPr>
        <w:pStyle w:val="Heading4"/>
      </w:pPr>
      <w:r>
        <w:t xml:space="preserve">2.  PROJECT BACKGROUND INFORMATION </w:t>
      </w:r>
    </w:p>
    <w:p w14:paraId="4C5C0DB6" w14:textId="77777777" w:rsidR="00900B9A" w:rsidRDefault="00900B9A" w:rsidP="00900B9A">
      <w:pPr>
        <w:jc w:val="both"/>
        <w:rPr>
          <w:rFonts w:ascii="Garamond" w:hAnsi="Garamond"/>
          <w:i/>
        </w:rPr>
      </w:pPr>
      <w:r w:rsidRPr="00EB306D">
        <w:rPr>
          <w:rFonts w:ascii="Garamond" w:hAnsi="Garamond"/>
        </w:rPr>
        <w:t>The project was designed to</w:t>
      </w:r>
      <w:r w:rsidRPr="00EB306D">
        <w:rPr>
          <w:rFonts w:ascii="Garamond" w:hAnsi="Garamond"/>
          <w:lang w:val="en-GB"/>
        </w:rPr>
        <w:t xml:space="preserve"> promote the conservation and sustainable use of terrestrial and marine biodiversity in the Seychelles’ Outer Islands by expanding the protected areas system and strengthening protected area management, supported by broad-scale ecosystem planning and sustainable land management activities to conserve ecosystem functions.  The project will focus outputs and activities – over a period of five years – to achieve both biodiversity conservation and sustainable land management goals:  </w:t>
      </w:r>
      <w:r w:rsidRPr="00EB306D">
        <w:rPr>
          <w:rFonts w:ascii="Garamond" w:hAnsi="Garamond"/>
          <w:i/>
          <w:u w:val="single"/>
          <w:lang w:val="en-GB"/>
        </w:rPr>
        <w:t>First</w:t>
      </w:r>
      <w:r w:rsidRPr="00EB306D">
        <w:rPr>
          <w:rFonts w:ascii="Garamond" w:hAnsi="Garamond"/>
          <w:lang w:val="en-GB"/>
        </w:rPr>
        <w:t xml:space="preserve">, to enable biodiversity conservation, the project will support the official establishment of five new protected areas in the Outer Islands, encompassing 1,237 hectares of terrestrial ecosystems and 76,258 hectares of marine ecosystems. The project will specifically support: (i) an assessment of the current state (biodiversity, infrastructure, management, resource uses, etc.) of the proposed PA units: (ii) the gazetting, boundary setting and zoning of the new PA units; (iii) the strengthening of management structures and the preparation of management plans for each PA Unit, as well as a strategic business plan for four of the PA units; and (iv) the development of functional and well-trained team of PA staff working in collaboration with private sector partners at each new PA unit.  </w:t>
      </w:r>
      <w:r w:rsidRPr="00EB306D">
        <w:rPr>
          <w:rFonts w:ascii="Garamond" w:hAnsi="Garamond"/>
          <w:i/>
          <w:u w:val="single"/>
          <w:lang w:val="en-GB"/>
        </w:rPr>
        <w:t>Second</w:t>
      </w:r>
      <w:r w:rsidRPr="00EB306D">
        <w:rPr>
          <w:rFonts w:ascii="Garamond" w:hAnsi="Garamond"/>
          <w:lang w:val="en-GB"/>
        </w:rPr>
        <w:t>, to enable sustainable land management, the project will ensure the establishment of the necessary institutional framework (information and planning systems) to support integrated management of the new PA sites that not only addresses BD conservation but also reduces land degradation impacts.  The project will specifically support: (i) development of a decision support system to enable integrated natural resource management decision-making; (ii) creation of land use plans (for specific PA units) and an Ecosystem-Wide Zoning and Master Strategy (for the entire Outer Islands); (iii) the restoration of degraded terrestrial ecosystems impacted by unsustainable activities; and (iv) the prevention and control of invasive alien species, many of which impact both ecosystem functioning and the rehabilitation processes of native ecosystems.  The project is for four years (2014-2020</w:t>
      </w:r>
      <w:r>
        <w:rPr>
          <w:rFonts w:ascii="Garamond" w:hAnsi="Garamond"/>
          <w:lang w:val="en-GB"/>
        </w:rPr>
        <w:t>.  It has a budget of US$ 12,219,549 with a GEF grant of US$ 1,935,500 and planned co-financing of US$ 10,284,049.  The project is managed by the GOS-UNDP-GEF Programme Coordination Unit (PCU) of the Ministry of Environment, Energy and Climate Change (MEECC), and implemented in association with Islands Conservation Society (ICS) and other stakeholders.</w:t>
      </w:r>
      <w:r w:rsidRPr="00EB306D">
        <w:rPr>
          <w:rFonts w:ascii="Garamond" w:hAnsi="Garamond"/>
          <w:lang w:val="en-GB"/>
        </w:rPr>
        <w:t xml:space="preserve"> </w:t>
      </w:r>
    </w:p>
    <w:p w14:paraId="0286EA0B" w14:textId="77777777" w:rsidR="00900B9A" w:rsidRDefault="00900B9A" w:rsidP="00900B9A">
      <w:pPr>
        <w:jc w:val="both"/>
        <w:rPr>
          <w:rFonts w:ascii="Garamond" w:hAnsi="Garamond"/>
          <w:i/>
        </w:rPr>
      </w:pPr>
    </w:p>
    <w:p w14:paraId="0CCD6331" w14:textId="77777777" w:rsidR="00900B9A" w:rsidRDefault="00900B9A" w:rsidP="00900B9A">
      <w:pPr>
        <w:jc w:val="both"/>
        <w:rPr>
          <w:rFonts w:ascii="Garamond" w:hAnsi="Garamond"/>
          <w:i/>
        </w:rPr>
      </w:pPr>
    </w:p>
    <w:p w14:paraId="3E631550" w14:textId="77777777" w:rsidR="00900B9A" w:rsidRPr="005C6140" w:rsidRDefault="00900B9A" w:rsidP="00900B9A">
      <w:pPr>
        <w:jc w:val="both"/>
        <w:rPr>
          <w:rFonts w:ascii="Garamond" w:hAnsi="Garamond"/>
          <w:i/>
        </w:rPr>
      </w:pPr>
    </w:p>
    <w:p w14:paraId="7A35659B" w14:textId="77777777" w:rsidR="00900B9A" w:rsidRPr="00BE7FD4" w:rsidRDefault="00900B9A" w:rsidP="001D0F96">
      <w:pPr>
        <w:pStyle w:val="Heading4"/>
      </w:pPr>
      <w:r w:rsidRPr="00BE7FD4">
        <w:t xml:space="preserve">3. </w:t>
      </w:r>
      <w:r>
        <w:t xml:space="preserve"> </w:t>
      </w:r>
      <w:r w:rsidRPr="00BE7FD4">
        <w:t xml:space="preserve">OBJECTIVES </w:t>
      </w:r>
      <w:r>
        <w:t xml:space="preserve">OF THE </w:t>
      </w:r>
      <w:r w:rsidRPr="00BE7FD4">
        <w:t>MTR</w:t>
      </w:r>
    </w:p>
    <w:p w14:paraId="6D87EE22" w14:textId="77777777" w:rsidR="00900B9A" w:rsidRPr="00147776" w:rsidRDefault="00900B9A" w:rsidP="00900B9A">
      <w:pPr>
        <w:tabs>
          <w:tab w:val="left" w:pos="0"/>
        </w:tabs>
        <w:jc w:val="both"/>
        <w:rPr>
          <w:rFonts w:ascii="Garamond" w:hAnsi="Garamond"/>
        </w:rPr>
      </w:pPr>
      <w:r>
        <w:rPr>
          <w:rFonts w:ascii="Garamond" w:hAnsi="Garamond"/>
        </w:rPr>
        <w:t>The MTR</w:t>
      </w:r>
      <w:r w:rsidRPr="002D731C">
        <w:rPr>
          <w:rFonts w:ascii="Garamond" w:hAnsi="Garamond"/>
        </w:rPr>
        <w:t xml:space="preserve"> will</w:t>
      </w:r>
      <w:r>
        <w:rPr>
          <w:rFonts w:ascii="Garamond" w:hAnsi="Garamond"/>
        </w:rPr>
        <w:t xml:space="preserve"> </w:t>
      </w:r>
      <w:r w:rsidRPr="002D731C">
        <w:rPr>
          <w:rFonts w:ascii="Garamond" w:hAnsi="Garamond"/>
          <w:lang w:val="en-GB"/>
        </w:rPr>
        <w:t>assess progress towards the achievement of the project objective</w:t>
      </w:r>
      <w:r>
        <w:rPr>
          <w:rFonts w:ascii="Garamond" w:hAnsi="Garamond"/>
          <w:lang w:val="en-GB"/>
        </w:rPr>
        <w:t>s and outcomes as specified in the Project Document</w:t>
      </w:r>
      <w:r w:rsidRPr="002D731C">
        <w:rPr>
          <w:rFonts w:ascii="Garamond" w:hAnsi="Garamond"/>
          <w:lang w:val="en-GB"/>
        </w:rPr>
        <w:t xml:space="preserve">, and </w:t>
      </w:r>
      <w:r w:rsidRPr="002D731C">
        <w:rPr>
          <w:rFonts w:ascii="Garamond" w:hAnsi="Garamond"/>
        </w:rPr>
        <w:t xml:space="preserve">assess early signs of project success or failure </w:t>
      </w:r>
      <w:r>
        <w:rPr>
          <w:rFonts w:ascii="Garamond" w:hAnsi="Garamond"/>
        </w:rPr>
        <w:t xml:space="preserve">with the goal of </w:t>
      </w:r>
      <w:r w:rsidRPr="002D731C">
        <w:rPr>
          <w:rFonts w:ascii="Garamond" w:hAnsi="Garamond"/>
        </w:rPr>
        <w:t>identify</w:t>
      </w:r>
      <w:r>
        <w:rPr>
          <w:rFonts w:ascii="Garamond" w:hAnsi="Garamond"/>
        </w:rPr>
        <w:t>ing</w:t>
      </w:r>
      <w:r w:rsidRPr="002D731C">
        <w:rPr>
          <w:rFonts w:ascii="Garamond" w:hAnsi="Garamond"/>
        </w:rPr>
        <w:t xml:space="preserve"> the necessary changes to be </w:t>
      </w:r>
      <w:r>
        <w:rPr>
          <w:rFonts w:ascii="Garamond" w:hAnsi="Garamond"/>
        </w:rPr>
        <w:t xml:space="preserve">made in order to set the project on-track to achieve its intended results. </w:t>
      </w:r>
      <w:r w:rsidRPr="002D731C">
        <w:rPr>
          <w:rFonts w:ascii="Garamond" w:hAnsi="Garamond"/>
        </w:rPr>
        <w:t xml:space="preserve">The </w:t>
      </w:r>
      <w:r>
        <w:rPr>
          <w:rFonts w:ascii="Garamond" w:hAnsi="Garamond"/>
        </w:rPr>
        <w:t>MTR</w:t>
      </w:r>
      <w:r w:rsidRPr="002D731C">
        <w:rPr>
          <w:rFonts w:ascii="Garamond" w:hAnsi="Garamond"/>
        </w:rPr>
        <w:t xml:space="preserve"> will also </w:t>
      </w:r>
      <w:r>
        <w:rPr>
          <w:rFonts w:ascii="Garamond" w:hAnsi="Garamond"/>
        </w:rPr>
        <w:t>review the project’s strategy and its risks to sustainability.</w:t>
      </w:r>
    </w:p>
    <w:p w14:paraId="12C76DE3" w14:textId="77777777" w:rsidR="00900B9A" w:rsidRPr="009D2E65" w:rsidRDefault="00900B9A" w:rsidP="001D0F96">
      <w:pPr>
        <w:pStyle w:val="Heading4"/>
        <w:rPr>
          <w:lang w:val="en-GB"/>
        </w:rPr>
      </w:pPr>
      <w:r w:rsidRPr="009D2E65">
        <w:t>4. MTR APPROACH &amp; METHODOLOGY</w:t>
      </w:r>
      <w:r w:rsidRPr="009D2E65">
        <w:rPr>
          <w:lang w:val="en-GB"/>
        </w:rPr>
        <w:t xml:space="preserve">  </w:t>
      </w:r>
    </w:p>
    <w:p w14:paraId="07CF67B9" w14:textId="77777777" w:rsidR="00900B9A" w:rsidRPr="00064A1D" w:rsidRDefault="00900B9A" w:rsidP="00900B9A">
      <w:pPr>
        <w:jc w:val="both"/>
        <w:rPr>
          <w:rFonts w:ascii="Garamond" w:hAnsi="Garamond"/>
        </w:rPr>
      </w:pPr>
      <w:r w:rsidRPr="002D731C">
        <w:rPr>
          <w:rFonts w:ascii="Garamond" w:hAnsi="Garamond"/>
          <w:lang w:val="en-GB"/>
        </w:rPr>
        <w:t xml:space="preserve">The </w:t>
      </w:r>
      <w:r>
        <w:rPr>
          <w:rFonts w:ascii="Garamond" w:hAnsi="Garamond"/>
          <w:lang w:val="en-GB"/>
        </w:rPr>
        <w:t>MTR</w:t>
      </w:r>
      <w:r w:rsidRPr="002D731C">
        <w:rPr>
          <w:rFonts w:ascii="Garamond" w:hAnsi="Garamond"/>
          <w:lang w:val="en-GB"/>
        </w:rPr>
        <w:t xml:space="preserve"> must provide evidence based information that is credible, reliable and useful. </w:t>
      </w:r>
      <w:r w:rsidRPr="002D731C">
        <w:rPr>
          <w:rFonts w:ascii="Garamond" w:hAnsi="Garamond"/>
        </w:rPr>
        <w:t xml:space="preserve">The </w:t>
      </w:r>
      <w:r>
        <w:rPr>
          <w:rFonts w:ascii="Garamond" w:hAnsi="Garamond"/>
        </w:rPr>
        <w:t>MTR</w:t>
      </w:r>
      <w:r w:rsidRPr="002D731C">
        <w:rPr>
          <w:rFonts w:ascii="Garamond" w:hAnsi="Garamond"/>
        </w:rPr>
        <w:t xml:space="preserve"> team will review all relevant sources of information</w:t>
      </w:r>
      <w:r>
        <w:rPr>
          <w:rFonts w:ascii="Garamond" w:hAnsi="Garamond"/>
        </w:rPr>
        <w:t xml:space="preserve"> including documents prepared during the preparation phase (i.e. PIF, UNDP Initiation Plan, UNDP </w:t>
      </w:r>
      <w:r w:rsidRPr="002E4D06">
        <w:rPr>
          <w:rFonts w:ascii="Garamond" w:hAnsi="Garamond"/>
        </w:rPr>
        <w:t xml:space="preserve">Environmental &amp; Social Safeguard Policy, </w:t>
      </w:r>
      <w:r>
        <w:rPr>
          <w:rFonts w:ascii="Garamond" w:hAnsi="Garamond"/>
        </w:rPr>
        <w:t>the Project D</w:t>
      </w:r>
      <w:r w:rsidRPr="002D731C">
        <w:rPr>
          <w:rFonts w:ascii="Garamond" w:hAnsi="Garamond"/>
        </w:rPr>
        <w:t xml:space="preserve">ocument, project reports including </w:t>
      </w:r>
      <w:r w:rsidRPr="00D11DD6">
        <w:rPr>
          <w:rFonts w:ascii="Garamond" w:hAnsi="Garamond"/>
        </w:rPr>
        <w:t>Annual Project Re</w:t>
      </w:r>
      <w:r>
        <w:rPr>
          <w:rFonts w:ascii="Garamond" w:hAnsi="Garamond"/>
        </w:rPr>
        <w:t>view</w:t>
      </w:r>
      <w:r w:rsidRPr="002D731C">
        <w:rPr>
          <w:rFonts w:ascii="Garamond" w:hAnsi="Garamond"/>
        </w:rPr>
        <w:t xml:space="preserve">/PIRs, project budget revisions, </w:t>
      </w:r>
      <w:r>
        <w:rPr>
          <w:rFonts w:ascii="Garamond" w:hAnsi="Garamond"/>
        </w:rPr>
        <w:t>lesson learned reports,</w:t>
      </w:r>
      <w:r w:rsidRPr="002D731C">
        <w:rPr>
          <w:rFonts w:ascii="Garamond" w:hAnsi="Garamond"/>
        </w:rPr>
        <w:t xml:space="preserve"> national strategic and legal documents, and any other materials that the team considers useful for this evidence-based </w:t>
      </w:r>
      <w:r>
        <w:rPr>
          <w:rFonts w:ascii="Garamond" w:hAnsi="Garamond"/>
        </w:rPr>
        <w:t>review)</w:t>
      </w:r>
      <w:r w:rsidRPr="002D731C">
        <w:rPr>
          <w:rFonts w:ascii="Garamond" w:hAnsi="Garamond"/>
        </w:rPr>
        <w:t xml:space="preserve">. </w:t>
      </w:r>
      <w:r>
        <w:rPr>
          <w:rFonts w:ascii="Garamond" w:hAnsi="Garamond"/>
        </w:rPr>
        <w:t>The</w:t>
      </w:r>
      <w:r w:rsidRPr="002D731C">
        <w:rPr>
          <w:rFonts w:ascii="Garamond" w:hAnsi="Garamond"/>
        </w:rPr>
        <w:t xml:space="preserve"> </w:t>
      </w:r>
      <w:r>
        <w:rPr>
          <w:rFonts w:ascii="Garamond" w:hAnsi="Garamond"/>
        </w:rPr>
        <w:t>MTR</w:t>
      </w:r>
      <w:r w:rsidRPr="002D731C">
        <w:rPr>
          <w:rFonts w:ascii="Garamond" w:hAnsi="Garamond"/>
        </w:rPr>
        <w:t xml:space="preserve"> team</w:t>
      </w:r>
      <w:r>
        <w:rPr>
          <w:rFonts w:ascii="Garamond" w:hAnsi="Garamond"/>
        </w:rPr>
        <w:t xml:space="preserve"> will </w:t>
      </w:r>
      <w:r w:rsidRPr="002D731C">
        <w:rPr>
          <w:rFonts w:ascii="Garamond" w:hAnsi="Garamond"/>
        </w:rPr>
        <w:t xml:space="preserve">review </w:t>
      </w:r>
      <w:r>
        <w:rPr>
          <w:rFonts w:ascii="Garamond" w:hAnsi="Garamond"/>
        </w:rPr>
        <w:t xml:space="preserve">the baseline </w:t>
      </w:r>
      <w:r w:rsidRPr="002D731C">
        <w:rPr>
          <w:rFonts w:ascii="Garamond" w:hAnsi="Garamond"/>
        </w:rPr>
        <w:t>GEF focal area Tracking Tool</w:t>
      </w:r>
      <w:r>
        <w:rPr>
          <w:rFonts w:ascii="Garamond" w:hAnsi="Garamond"/>
        </w:rPr>
        <w:t xml:space="preserve"> submitted to the GEF at CEO endorsement, and the midterm GEF focal area Tracking Tool that must be completed before the MTR field mission begins. </w:t>
      </w:r>
      <w:r w:rsidRPr="002D731C">
        <w:rPr>
          <w:rFonts w:ascii="Garamond" w:hAnsi="Garamond"/>
          <w:lang w:val="en-GB"/>
        </w:rPr>
        <w:t xml:space="preserve"> </w:t>
      </w:r>
    </w:p>
    <w:p w14:paraId="3ACAD7E8" w14:textId="77777777" w:rsidR="00900B9A" w:rsidRPr="004F7F73" w:rsidRDefault="00900B9A" w:rsidP="00900B9A">
      <w:pPr>
        <w:keepLines/>
        <w:widowControl w:val="0"/>
        <w:overflowPunct w:val="0"/>
        <w:autoSpaceDE w:val="0"/>
        <w:autoSpaceDN w:val="0"/>
        <w:adjustRightInd w:val="0"/>
        <w:jc w:val="both"/>
        <w:rPr>
          <w:rFonts w:ascii="Garamond" w:hAnsi="Garamond"/>
        </w:rPr>
      </w:pPr>
      <w:r>
        <w:rPr>
          <w:rFonts w:ascii="Garamond" w:hAnsi="Garamond"/>
          <w:lang w:val="en-GB"/>
        </w:rPr>
        <w:t xml:space="preserve">The MTR </w:t>
      </w:r>
      <w:r w:rsidRPr="009E4054">
        <w:rPr>
          <w:rFonts w:ascii="Garamond" w:hAnsi="Garamond"/>
          <w:lang w:val="en-GB"/>
        </w:rPr>
        <w:t xml:space="preserve">team is expected to follow a collaborative and participatory </w:t>
      </w:r>
      <w:r w:rsidRPr="009E4054">
        <w:rPr>
          <w:rFonts w:ascii="Garamond" w:hAnsi="Garamond"/>
        </w:rPr>
        <w:t>approach</w:t>
      </w:r>
      <w:r>
        <w:rPr>
          <w:rStyle w:val="FootnoteReference"/>
          <w:rFonts w:ascii="Garamond" w:hAnsi="Garamond"/>
        </w:rPr>
        <w:footnoteReference w:id="15"/>
      </w:r>
      <w:r w:rsidRPr="009E4054">
        <w:rPr>
          <w:rFonts w:ascii="Garamond" w:hAnsi="Garamond"/>
        </w:rPr>
        <w:t xml:space="preserve"> ensuring clo</w:t>
      </w:r>
      <w:r>
        <w:rPr>
          <w:rFonts w:ascii="Garamond" w:hAnsi="Garamond"/>
        </w:rPr>
        <w:t>se engagement with the Project T</w:t>
      </w:r>
      <w:r w:rsidRPr="009E4054">
        <w:rPr>
          <w:rFonts w:ascii="Garamond" w:hAnsi="Garamond"/>
        </w:rPr>
        <w:t xml:space="preserve">eam, government </w:t>
      </w:r>
      <w:r>
        <w:rPr>
          <w:rFonts w:ascii="Garamond" w:hAnsi="Garamond"/>
        </w:rPr>
        <w:t>counterparts (the GEF Operational Focal P</w:t>
      </w:r>
      <w:r w:rsidRPr="002D731C">
        <w:rPr>
          <w:rFonts w:ascii="Garamond" w:hAnsi="Garamond"/>
        </w:rPr>
        <w:t>oint</w:t>
      </w:r>
      <w:r>
        <w:rPr>
          <w:rFonts w:ascii="Garamond" w:hAnsi="Garamond"/>
        </w:rPr>
        <w:t xml:space="preserve">), the </w:t>
      </w:r>
      <w:r w:rsidRPr="009E4054">
        <w:rPr>
          <w:rFonts w:ascii="Garamond" w:hAnsi="Garamond"/>
        </w:rPr>
        <w:t xml:space="preserve">UNDP </w:t>
      </w:r>
      <w:r>
        <w:rPr>
          <w:rFonts w:ascii="Garamond" w:hAnsi="Garamond"/>
        </w:rPr>
        <w:t xml:space="preserve">Country Office(s), UNDP-GEF Regional </w:t>
      </w:r>
      <w:r w:rsidRPr="002D731C">
        <w:rPr>
          <w:rFonts w:ascii="Garamond" w:hAnsi="Garamond"/>
        </w:rPr>
        <w:t>Technical Adviser</w:t>
      </w:r>
      <w:r>
        <w:rPr>
          <w:rFonts w:ascii="Garamond" w:hAnsi="Garamond"/>
        </w:rPr>
        <w:t>s, and other</w:t>
      </w:r>
      <w:r w:rsidRPr="002D731C">
        <w:rPr>
          <w:rFonts w:ascii="Garamond" w:hAnsi="Garamond"/>
        </w:rPr>
        <w:t xml:space="preserve"> key stakeholders. </w:t>
      </w:r>
    </w:p>
    <w:p w14:paraId="12C9C5DC" w14:textId="77777777" w:rsidR="00900B9A" w:rsidRDefault="00900B9A" w:rsidP="00900B9A">
      <w:pPr>
        <w:jc w:val="both"/>
        <w:rPr>
          <w:rFonts w:ascii="Garamond" w:hAnsi="Garamond"/>
        </w:rPr>
      </w:pPr>
      <w:r>
        <w:rPr>
          <w:rFonts w:ascii="Garamond" w:hAnsi="Garamond"/>
          <w:lang w:val="en-GB"/>
        </w:rPr>
        <w:t>Engagement of stakeholders is vital to a successful MTR.</w:t>
      </w:r>
      <w:r>
        <w:rPr>
          <w:rStyle w:val="FootnoteReference"/>
          <w:rFonts w:ascii="Garamond" w:hAnsi="Garamond"/>
          <w:lang w:val="en-GB"/>
        </w:rPr>
        <w:footnoteReference w:id="16"/>
      </w:r>
      <w:r>
        <w:rPr>
          <w:rFonts w:ascii="Garamond" w:hAnsi="Garamond"/>
          <w:lang w:val="en-GB"/>
        </w:rPr>
        <w:t xml:space="preserve"> </w:t>
      </w:r>
      <w:r>
        <w:rPr>
          <w:rFonts w:ascii="Garamond" w:hAnsi="Garamond"/>
        </w:rPr>
        <w:t>Stakeholder involvement should include interviews with stakeholders</w:t>
      </w:r>
      <w:r w:rsidRPr="002D731C">
        <w:rPr>
          <w:rFonts w:ascii="Garamond" w:hAnsi="Garamond"/>
        </w:rPr>
        <w:t xml:space="preserve"> who have project responsibilities</w:t>
      </w:r>
      <w:r>
        <w:rPr>
          <w:rFonts w:ascii="Garamond" w:hAnsi="Garamond"/>
        </w:rPr>
        <w:t xml:space="preserve">, including but not limited to: MEECC (executing agency), PCU (implementing agency), ICS (responsible party for a significant part of the activities), </w:t>
      </w:r>
      <w:r w:rsidRPr="008B72AD">
        <w:rPr>
          <w:rFonts w:ascii="Garamond" w:hAnsi="Garamond"/>
        </w:rPr>
        <w:t>Project Board</w:t>
      </w:r>
      <w:r>
        <w:rPr>
          <w:rFonts w:ascii="Garamond" w:hAnsi="Garamond"/>
        </w:rPr>
        <w:t>, key p</w:t>
      </w:r>
      <w:r w:rsidRPr="008B72AD">
        <w:rPr>
          <w:rFonts w:ascii="Garamond" w:hAnsi="Garamond"/>
        </w:rPr>
        <w:t>roject stakeholders</w:t>
      </w:r>
      <w:r>
        <w:rPr>
          <w:rFonts w:ascii="Garamond" w:hAnsi="Garamond"/>
        </w:rPr>
        <w:t xml:space="preserve"> (Islands Development Corporation, Seychelles National Parks Authority, Seychelles Islands Foundation, Save our Seas / D’Arros Research Centre, Four Seasons Resort Desroches, University of Seychelles, etc. If logistics allow, t</w:t>
      </w:r>
      <w:r w:rsidRPr="002D731C">
        <w:rPr>
          <w:rFonts w:ascii="Garamond" w:hAnsi="Garamond"/>
        </w:rPr>
        <w:t>he</w:t>
      </w:r>
      <w:r>
        <w:rPr>
          <w:rFonts w:ascii="Garamond" w:hAnsi="Garamond"/>
        </w:rPr>
        <w:t xml:space="preserve"> MTR</w:t>
      </w:r>
      <w:r w:rsidRPr="002D731C">
        <w:rPr>
          <w:rFonts w:ascii="Garamond" w:hAnsi="Garamond"/>
        </w:rPr>
        <w:t xml:space="preserve"> team </w:t>
      </w:r>
      <w:r>
        <w:rPr>
          <w:rFonts w:ascii="Garamond" w:hAnsi="Garamond"/>
        </w:rPr>
        <w:t xml:space="preserve">will </w:t>
      </w:r>
      <w:r w:rsidRPr="002D731C">
        <w:rPr>
          <w:rFonts w:ascii="Garamond" w:hAnsi="Garamond"/>
        </w:rPr>
        <w:t>conduct field missions to</w:t>
      </w:r>
      <w:r>
        <w:rPr>
          <w:rFonts w:ascii="Garamond" w:hAnsi="Garamond"/>
        </w:rPr>
        <w:t xml:space="preserve"> one or more of the four outer island sites: Desroches, Poivre, Alphonse and Farquhar.</w:t>
      </w:r>
      <w:r w:rsidRPr="002D731C">
        <w:rPr>
          <w:rFonts w:ascii="Garamond" w:hAnsi="Garamond"/>
        </w:rPr>
        <w:t xml:space="preserve"> </w:t>
      </w:r>
    </w:p>
    <w:p w14:paraId="61B855F2" w14:textId="77777777" w:rsidR="00900B9A" w:rsidRDefault="00900B9A" w:rsidP="00900B9A">
      <w:pPr>
        <w:pStyle w:val="BodyText"/>
        <w:spacing w:after="0"/>
        <w:rPr>
          <w:rFonts w:ascii="Garamond" w:hAnsi="Garamond"/>
          <w:szCs w:val="22"/>
        </w:rPr>
      </w:pPr>
      <w:r>
        <w:rPr>
          <w:rFonts w:ascii="Garamond" w:hAnsi="Garamond"/>
          <w:szCs w:val="22"/>
          <w:lang w:val="en-GB"/>
        </w:rPr>
        <w:t>The</w:t>
      </w:r>
      <w:r w:rsidRPr="0069030A">
        <w:rPr>
          <w:rFonts w:ascii="Garamond" w:hAnsi="Garamond"/>
          <w:szCs w:val="22"/>
        </w:rPr>
        <w:t xml:space="preserve"> final </w:t>
      </w:r>
      <w:r>
        <w:rPr>
          <w:rFonts w:ascii="Garamond" w:hAnsi="Garamond"/>
          <w:szCs w:val="22"/>
        </w:rPr>
        <w:t>MTR report should</w:t>
      </w:r>
      <w:r w:rsidRPr="0069030A">
        <w:rPr>
          <w:rFonts w:ascii="Garamond" w:hAnsi="Garamond"/>
          <w:szCs w:val="22"/>
        </w:rPr>
        <w:t xml:space="preserve"> describe the </w:t>
      </w:r>
      <w:r>
        <w:rPr>
          <w:rFonts w:ascii="Garamond" w:hAnsi="Garamond"/>
          <w:szCs w:val="22"/>
        </w:rPr>
        <w:t xml:space="preserve">full MTR </w:t>
      </w:r>
      <w:r w:rsidRPr="0069030A">
        <w:rPr>
          <w:rFonts w:ascii="Garamond" w:hAnsi="Garamond"/>
          <w:szCs w:val="22"/>
        </w:rPr>
        <w:t>approach</w:t>
      </w:r>
      <w:r>
        <w:rPr>
          <w:rFonts w:ascii="Garamond" w:hAnsi="Garamond"/>
          <w:szCs w:val="22"/>
        </w:rPr>
        <w:t xml:space="preserve"> taken and</w:t>
      </w:r>
      <w:r w:rsidRPr="0069030A">
        <w:rPr>
          <w:rFonts w:ascii="Garamond" w:hAnsi="Garamond"/>
          <w:szCs w:val="22"/>
        </w:rPr>
        <w:t xml:space="preserve"> the rationale for the</w:t>
      </w:r>
      <w:r>
        <w:rPr>
          <w:rFonts w:ascii="Garamond" w:hAnsi="Garamond"/>
          <w:szCs w:val="22"/>
        </w:rPr>
        <w:t xml:space="preserve"> approach making explicit the underlying assumptions, challenges, strengths and weaknesses about the methods and approach of the review.</w:t>
      </w:r>
    </w:p>
    <w:p w14:paraId="77C61AA0" w14:textId="77777777" w:rsidR="00900B9A" w:rsidRPr="005A0E07" w:rsidRDefault="00900B9A" w:rsidP="00900B9A">
      <w:pPr>
        <w:pStyle w:val="BodyText"/>
        <w:spacing w:after="0"/>
        <w:rPr>
          <w:rFonts w:ascii="Garamond" w:hAnsi="Garamond"/>
          <w:sz w:val="26"/>
          <w:szCs w:val="26"/>
        </w:rPr>
      </w:pPr>
    </w:p>
    <w:p w14:paraId="05F853AE" w14:textId="77777777" w:rsidR="00900B9A" w:rsidRPr="00BE7FD4" w:rsidRDefault="00900B9A" w:rsidP="001D0F96">
      <w:pPr>
        <w:pStyle w:val="Heading4"/>
      </w:pPr>
      <w:r>
        <w:t>5.  DETAILED SCOPE OF THE MTR</w:t>
      </w:r>
    </w:p>
    <w:p w14:paraId="22AEEEE3" w14:textId="77777777" w:rsidR="00900B9A" w:rsidRDefault="00900B9A" w:rsidP="00900B9A">
      <w:pPr>
        <w:jc w:val="both"/>
        <w:rPr>
          <w:rFonts w:ascii="Garamond" w:hAnsi="Garamond"/>
        </w:rPr>
      </w:pPr>
      <w:r w:rsidRPr="002D731C">
        <w:rPr>
          <w:rFonts w:ascii="Garamond" w:hAnsi="Garamond"/>
        </w:rPr>
        <w:t xml:space="preserve">The </w:t>
      </w:r>
      <w:r>
        <w:rPr>
          <w:rFonts w:ascii="Garamond" w:hAnsi="Garamond"/>
        </w:rPr>
        <w:t>MTR</w:t>
      </w:r>
      <w:r w:rsidRPr="002D731C">
        <w:rPr>
          <w:rFonts w:ascii="Garamond" w:hAnsi="Garamond"/>
        </w:rPr>
        <w:t xml:space="preserve"> team will assess the following </w:t>
      </w:r>
      <w:r>
        <w:rPr>
          <w:rFonts w:ascii="Garamond" w:hAnsi="Garamond"/>
        </w:rPr>
        <w:t xml:space="preserve">four </w:t>
      </w:r>
      <w:r w:rsidRPr="002D731C">
        <w:rPr>
          <w:rFonts w:ascii="Garamond" w:hAnsi="Garamond"/>
        </w:rPr>
        <w:t>categories of project progres</w:t>
      </w:r>
      <w:r>
        <w:rPr>
          <w:rFonts w:ascii="Garamond" w:hAnsi="Garamond"/>
        </w:rPr>
        <w:t xml:space="preserve">s. See the </w:t>
      </w:r>
      <w:r w:rsidRPr="00EB462F">
        <w:rPr>
          <w:rFonts w:ascii="Garamond" w:hAnsi="Garamond"/>
          <w:i/>
          <w:lang w:val="en-GB"/>
        </w:rPr>
        <w:t>Guidance For Conducting Midterm Reviews of UNDP-Supported, GEF-Financed Projects</w:t>
      </w:r>
      <w:r>
        <w:rPr>
          <w:rFonts w:ascii="Garamond" w:hAnsi="Garamond"/>
          <w:lang w:val="en-GB"/>
        </w:rPr>
        <w:t xml:space="preserve"> for extended descriptions. </w:t>
      </w:r>
    </w:p>
    <w:p w14:paraId="2C0F488B" w14:textId="77777777" w:rsidR="00900B9A" w:rsidRPr="002D731C" w:rsidRDefault="00900B9A" w:rsidP="00900B9A">
      <w:pPr>
        <w:jc w:val="both"/>
        <w:rPr>
          <w:rFonts w:ascii="Garamond" w:hAnsi="Garamond"/>
        </w:rPr>
      </w:pPr>
    </w:p>
    <w:p w14:paraId="615EBA4F" w14:textId="77777777" w:rsidR="00900B9A" w:rsidRPr="00775BE6" w:rsidRDefault="00900B9A" w:rsidP="00900B9A">
      <w:pPr>
        <w:jc w:val="both"/>
        <w:rPr>
          <w:rFonts w:ascii="Garamond" w:hAnsi="Garamond"/>
          <w:b/>
          <w:color w:val="000000"/>
          <w:lang w:val="en-GB"/>
        </w:rPr>
      </w:pPr>
      <w:r>
        <w:rPr>
          <w:rFonts w:ascii="Garamond" w:hAnsi="Garamond"/>
          <w:b/>
          <w:color w:val="000000"/>
          <w:lang w:val="en-GB"/>
        </w:rPr>
        <w:t>i.</w:t>
      </w:r>
      <w:r w:rsidRPr="00775BE6">
        <w:rPr>
          <w:rFonts w:ascii="Garamond" w:hAnsi="Garamond"/>
          <w:b/>
          <w:color w:val="000000"/>
          <w:lang w:val="en-GB"/>
        </w:rPr>
        <w:t xml:space="preserve">  </w:t>
      </w:r>
      <w:r>
        <w:rPr>
          <w:rFonts w:ascii="Garamond" w:hAnsi="Garamond"/>
          <w:b/>
          <w:color w:val="000000"/>
          <w:lang w:val="en-GB"/>
        </w:rPr>
        <w:t xml:space="preserve">  </w:t>
      </w:r>
      <w:r w:rsidRPr="00775BE6">
        <w:rPr>
          <w:rFonts w:ascii="Garamond" w:hAnsi="Garamond"/>
          <w:b/>
          <w:color w:val="000000"/>
          <w:lang w:val="en-GB"/>
        </w:rPr>
        <w:t>Project Strategy</w:t>
      </w:r>
    </w:p>
    <w:p w14:paraId="0A1E6349" w14:textId="77777777" w:rsidR="00900B9A" w:rsidRPr="002D731C" w:rsidRDefault="00900B9A" w:rsidP="00900B9A">
      <w:pPr>
        <w:jc w:val="both"/>
        <w:rPr>
          <w:rFonts w:ascii="Garamond" w:hAnsi="Garamond"/>
          <w:lang w:val="en-GB"/>
        </w:rPr>
      </w:pPr>
      <w:r w:rsidRPr="002D731C">
        <w:rPr>
          <w:rFonts w:ascii="Garamond" w:hAnsi="Garamond"/>
          <w:u w:val="single"/>
          <w:lang w:val="en-GB"/>
        </w:rPr>
        <w:t>Project design</w:t>
      </w:r>
      <w:r w:rsidRPr="002D731C">
        <w:rPr>
          <w:rFonts w:ascii="Garamond" w:hAnsi="Garamond"/>
          <w:lang w:val="en-GB"/>
        </w:rPr>
        <w:t xml:space="preserve">: </w:t>
      </w:r>
    </w:p>
    <w:p w14:paraId="4AD3A14A" w14:textId="77777777" w:rsidR="00900B9A" w:rsidRPr="002D731C" w:rsidRDefault="00900B9A" w:rsidP="007B76F0">
      <w:pPr>
        <w:pStyle w:val="ListParagraph"/>
        <w:numPr>
          <w:ilvl w:val="0"/>
          <w:numId w:val="16"/>
        </w:numPr>
        <w:spacing w:before="0"/>
        <w:rPr>
          <w:rFonts w:ascii="Garamond" w:hAnsi="Garamond"/>
          <w:color w:val="000000"/>
          <w:sz w:val="22"/>
          <w:szCs w:val="22"/>
          <w:lang w:val="en-GB"/>
        </w:rPr>
      </w:pPr>
      <w:r w:rsidRPr="002D731C">
        <w:rPr>
          <w:rFonts w:ascii="Garamond" w:hAnsi="Garamond"/>
          <w:sz w:val="22"/>
          <w:szCs w:val="22"/>
          <w:lang w:val="en-GB"/>
        </w:rPr>
        <w:t xml:space="preserve">Review the problem addressed by the project and </w:t>
      </w:r>
      <w:r w:rsidRPr="002D731C">
        <w:rPr>
          <w:rFonts w:ascii="Garamond" w:hAnsi="Garamond"/>
          <w:color w:val="000000"/>
          <w:sz w:val="22"/>
          <w:szCs w:val="22"/>
          <w:lang w:val="en-GB"/>
        </w:rPr>
        <w:t xml:space="preserve">the underlying assumptions.  Review the effect of any incorrect assumptions </w:t>
      </w:r>
      <w:r>
        <w:rPr>
          <w:rFonts w:ascii="Garamond" w:hAnsi="Garamond"/>
          <w:color w:val="000000"/>
          <w:sz w:val="22"/>
          <w:szCs w:val="22"/>
          <w:lang w:val="en-GB"/>
        </w:rPr>
        <w:t>or changes to the context to achieving the project results as outlined in the Project Document.</w:t>
      </w:r>
    </w:p>
    <w:p w14:paraId="33DF6F72" w14:textId="77777777" w:rsidR="00900B9A" w:rsidRPr="002D731C" w:rsidRDefault="00900B9A" w:rsidP="007B76F0">
      <w:pPr>
        <w:pStyle w:val="ListParagraph"/>
        <w:numPr>
          <w:ilvl w:val="0"/>
          <w:numId w:val="16"/>
        </w:numPr>
        <w:spacing w:before="0"/>
        <w:rPr>
          <w:rFonts w:ascii="Garamond" w:hAnsi="Garamond"/>
          <w:sz w:val="22"/>
          <w:szCs w:val="22"/>
        </w:rPr>
      </w:pPr>
      <w:r w:rsidRPr="002D731C">
        <w:rPr>
          <w:rFonts w:ascii="Garamond" w:hAnsi="Garamond"/>
          <w:sz w:val="22"/>
          <w:szCs w:val="22"/>
          <w:lang w:val="en-GB"/>
        </w:rPr>
        <w:t xml:space="preserve">Review the relevance of the project strategy and </w:t>
      </w:r>
      <w:r w:rsidRPr="002D731C">
        <w:rPr>
          <w:rFonts w:ascii="Garamond" w:hAnsi="Garamond"/>
          <w:color w:val="000000"/>
          <w:sz w:val="22"/>
          <w:szCs w:val="22"/>
          <w:lang w:val="en-GB"/>
        </w:rPr>
        <w:t xml:space="preserve">assess whether it provides the most effective route towards expected/intended results.  </w:t>
      </w:r>
      <w:r w:rsidRPr="002D731C">
        <w:rPr>
          <w:rFonts w:ascii="Garamond" w:eastAsiaTheme="minorHAnsi" w:hAnsi="Garamond" w:cs="ArialMT"/>
          <w:sz w:val="22"/>
          <w:szCs w:val="22"/>
        </w:rPr>
        <w:t>Were lessons from other relevant projects properly incorporated into the project design?</w:t>
      </w:r>
    </w:p>
    <w:p w14:paraId="1DC340E8" w14:textId="77777777" w:rsidR="00900B9A" w:rsidRPr="00616BED" w:rsidRDefault="00900B9A" w:rsidP="007B76F0">
      <w:pPr>
        <w:pStyle w:val="ListParagraph"/>
        <w:numPr>
          <w:ilvl w:val="0"/>
          <w:numId w:val="16"/>
        </w:numPr>
        <w:spacing w:before="0"/>
        <w:rPr>
          <w:rFonts w:ascii="Garamond" w:hAnsi="Garamond"/>
          <w:sz w:val="22"/>
          <w:szCs w:val="22"/>
        </w:rPr>
      </w:pPr>
      <w:r w:rsidRPr="002D731C">
        <w:rPr>
          <w:rFonts w:ascii="Garamond" w:hAnsi="Garamond"/>
          <w:sz w:val="22"/>
          <w:szCs w:val="22"/>
          <w:lang w:val="en-GB"/>
        </w:rPr>
        <w:lastRenderedPageBreak/>
        <w:t xml:space="preserve">Review how the project addresses country priorities. Review country ownership. </w:t>
      </w:r>
      <w:r w:rsidRPr="002D731C">
        <w:rPr>
          <w:rFonts w:ascii="Garamond" w:eastAsiaTheme="minorHAnsi" w:hAnsi="Garamond" w:cs="ArialMT"/>
          <w:sz w:val="22"/>
          <w:szCs w:val="22"/>
        </w:rPr>
        <w:t>Was the project concept in line</w:t>
      </w:r>
      <w:r>
        <w:rPr>
          <w:rFonts w:ascii="Garamond" w:eastAsiaTheme="minorHAnsi" w:hAnsi="Garamond" w:cs="ArialMT"/>
          <w:sz w:val="22"/>
          <w:szCs w:val="22"/>
        </w:rPr>
        <w:t xml:space="preserve"> with the national sector </w:t>
      </w:r>
      <w:r w:rsidRPr="002D731C">
        <w:rPr>
          <w:rFonts w:ascii="Garamond" w:eastAsiaTheme="minorHAnsi" w:hAnsi="Garamond" w:cs="ArialMT"/>
          <w:sz w:val="22"/>
          <w:szCs w:val="22"/>
        </w:rPr>
        <w:t>development priorities and plans of the country (or of participating countries in the case of multi-country projects)?</w:t>
      </w:r>
    </w:p>
    <w:p w14:paraId="669DCB9C" w14:textId="77777777" w:rsidR="00900B9A" w:rsidRPr="0013208A" w:rsidRDefault="00900B9A" w:rsidP="007B76F0">
      <w:pPr>
        <w:pStyle w:val="ListParagraph"/>
        <w:numPr>
          <w:ilvl w:val="0"/>
          <w:numId w:val="16"/>
        </w:numPr>
        <w:spacing w:before="0"/>
        <w:rPr>
          <w:rFonts w:ascii="Garamond" w:hAnsi="Garamond"/>
          <w:b/>
          <w:sz w:val="22"/>
          <w:szCs w:val="22"/>
          <w:lang w:val="en-GB"/>
        </w:rPr>
      </w:pPr>
      <w:r>
        <w:rPr>
          <w:rFonts w:ascii="Garamond" w:hAnsi="Garamond"/>
          <w:sz w:val="22"/>
          <w:szCs w:val="22"/>
          <w:lang w:val="en-GB"/>
        </w:rPr>
        <w:t>Review d</w:t>
      </w:r>
      <w:r w:rsidRPr="00A44477">
        <w:rPr>
          <w:rFonts w:ascii="Garamond" w:hAnsi="Garamond"/>
          <w:sz w:val="22"/>
          <w:szCs w:val="22"/>
          <w:lang w:val="en-GB"/>
        </w:rPr>
        <w:t xml:space="preserve">ecision-making processes: </w:t>
      </w:r>
      <w:r w:rsidRPr="00A44477">
        <w:rPr>
          <w:rFonts w:ascii="Garamond" w:eastAsiaTheme="minorHAnsi" w:hAnsi="Garamond" w:cs="ArialMT"/>
          <w:sz w:val="22"/>
          <w:szCs w:val="22"/>
        </w:rPr>
        <w:t>were perspectives of those who would be affected by project decisions, those who could affect the outcomes, and those who could contribute information or other resources to the process, taken into account during project design processes?</w:t>
      </w:r>
      <w:r>
        <w:rPr>
          <w:rFonts w:ascii="Garamond" w:eastAsiaTheme="minorHAnsi" w:hAnsi="Garamond" w:cs="ArialMT"/>
          <w:sz w:val="22"/>
          <w:szCs w:val="22"/>
        </w:rPr>
        <w:t xml:space="preserve"> </w:t>
      </w:r>
    </w:p>
    <w:p w14:paraId="4E991CE0" w14:textId="77777777" w:rsidR="00900B9A" w:rsidRPr="0013208A" w:rsidRDefault="00900B9A" w:rsidP="007B76F0">
      <w:pPr>
        <w:pStyle w:val="ListParagraph"/>
        <w:numPr>
          <w:ilvl w:val="0"/>
          <w:numId w:val="16"/>
        </w:numPr>
        <w:spacing w:before="0"/>
        <w:rPr>
          <w:rFonts w:ascii="Garamond" w:hAnsi="Garamond"/>
          <w:noProof/>
          <w:sz w:val="22"/>
          <w:szCs w:val="22"/>
        </w:rPr>
      </w:pPr>
      <w:r>
        <w:rPr>
          <w:rFonts w:ascii="Garamond" w:hAnsi="Garamond"/>
          <w:sz w:val="22"/>
          <w:szCs w:val="22"/>
          <w:lang w:val="en-GB"/>
        </w:rPr>
        <w:t>Review the</w:t>
      </w:r>
      <w:r w:rsidRPr="0013208A">
        <w:rPr>
          <w:rFonts w:ascii="Garamond" w:hAnsi="Garamond"/>
          <w:sz w:val="22"/>
          <w:szCs w:val="22"/>
          <w:lang w:val="en-GB"/>
        </w:rPr>
        <w:t xml:space="preserve"> extent to which relevant gender issues were raised in the project design.</w:t>
      </w:r>
      <w:r w:rsidRPr="0013208A">
        <w:rPr>
          <w:rFonts w:ascii="Garamond" w:hAnsi="Garamond"/>
          <w:noProof/>
          <w:sz w:val="22"/>
          <w:szCs w:val="22"/>
        </w:rPr>
        <w:t xml:space="preserve"> </w:t>
      </w:r>
      <w:r w:rsidRPr="0013208A">
        <w:rPr>
          <w:rFonts w:ascii="Garamond" w:hAnsi="Garamond"/>
          <w:sz w:val="22"/>
          <w:szCs w:val="22"/>
          <w:lang w:val="en-GB"/>
        </w:rPr>
        <w:t xml:space="preserve">See </w:t>
      </w:r>
      <w:r w:rsidRPr="00C46FBC">
        <w:rPr>
          <w:rFonts w:ascii="Garamond" w:hAnsi="Garamond"/>
          <w:sz w:val="22"/>
          <w:szCs w:val="22"/>
          <w:lang w:val="en-GB"/>
        </w:rPr>
        <w:t xml:space="preserve">Annex 9 of </w:t>
      </w:r>
      <w:r w:rsidRPr="00C46FBC">
        <w:rPr>
          <w:rFonts w:ascii="Garamond" w:hAnsi="Garamond"/>
          <w:i/>
          <w:sz w:val="22"/>
          <w:szCs w:val="22"/>
          <w:lang w:val="en-GB"/>
        </w:rPr>
        <w:t>Guidance For Conducting Midterm Reviews of UNDP-Supported, GEF-Financed Projects</w:t>
      </w:r>
      <w:r w:rsidRPr="00014537">
        <w:rPr>
          <w:rFonts w:ascii="Garamond" w:hAnsi="Garamond"/>
          <w:lang w:val="en-GB"/>
        </w:rPr>
        <w:t xml:space="preserve"> </w:t>
      </w:r>
      <w:r>
        <w:rPr>
          <w:rFonts w:ascii="Garamond" w:hAnsi="Garamond"/>
          <w:sz w:val="22"/>
          <w:szCs w:val="22"/>
          <w:lang w:val="en-GB"/>
        </w:rPr>
        <w:t>for further guidelines.</w:t>
      </w:r>
    </w:p>
    <w:p w14:paraId="62F5AB38" w14:textId="77777777" w:rsidR="00900B9A" w:rsidRPr="00A44477" w:rsidRDefault="00900B9A" w:rsidP="007B76F0">
      <w:pPr>
        <w:pStyle w:val="ListParagraph"/>
        <w:numPr>
          <w:ilvl w:val="0"/>
          <w:numId w:val="16"/>
        </w:numPr>
        <w:spacing w:before="0"/>
        <w:rPr>
          <w:rFonts w:ascii="Garamond" w:hAnsi="Garamond"/>
          <w:sz w:val="22"/>
          <w:szCs w:val="22"/>
        </w:rPr>
      </w:pPr>
      <w:r>
        <w:rPr>
          <w:rFonts w:ascii="Garamond" w:eastAsiaTheme="minorHAnsi" w:hAnsi="Garamond" w:cs="ArialMT"/>
          <w:sz w:val="22"/>
          <w:szCs w:val="22"/>
        </w:rPr>
        <w:t xml:space="preserve">If there are major areas of concern, recommend areas for improvement. </w:t>
      </w:r>
    </w:p>
    <w:p w14:paraId="05B66820" w14:textId="77777777" w:rsidR="00900B9A" w:rsidRPr="005C6140" w:rsidRDefault="00900B9A" w:rsidP="00900B9A">
      <w:pPr>
        <w:pStyle w:val="ListParagraph"/>
        <w:spacing w:before="0"/>
        <w:ind w:left="360"/>
        <w:rPr>
          <w:rFonts w:ascii="Garamond" w:hAnsi="Garamond"/>
          <w:sz w:val="22"/>
          <w:szCs w:val="22"/>
        </w:rPr>
      </w:pPr>
    </w:p>
    <w:p w14:paraId="41C552DD" w14:textId="77777777" w:rsidR="00900B9A" w:rsidRPr="00A77981" w:rsidRDefault="00900B9A" w:rsidP="00900B9A">
      <w:pPr>
        <w:jc w:val="both"/>
        <w:rPr>
          <w:rFonts w:ascii="Garamond" w:hAnsi="Garamond"/>
        </w:rPr>
      </w:pPr>
      <w:r>
        <w:rPr>
          <w:rFonts w:ascii="Garamond" w:hAnsi="Garamond"/>
          <w:u w:val="single"/>
        </w:rPr>
        <w:t>Results Framework/Logframe</w:t>
      </w:r>
      <w:r w:rsidRPr="00A77981">
        <w:rPr>
          <w:rFonts w:ascii="Garamond" w:hAnsi="Garamond"/>
        </w:rPr>
        <w:t>:</w:t>
      </w:r>
    </w:p>
    <w:p w14:paraId="4A08CDD0" w14:textId="77777777" w:rsidR="00900B9A" w:rsidRPr="00A77981" w:rsidRDefault="00900B9A" w:rsidP="007B76F0">
      <w:pPr>
        <w:pStyle w:val="ListParagraph"/>
        <w:numPr>
          <w:ilvl w:val="0"/>
          <w:numId w:val="16"/>
        </w:numPr>
        <w:spacing w:before="0"/>
        <w:rPr>
          <w:rFonts w:ascii="Garamond" w:hAnsi="Garamond"/>
          <w:sz w:val="22"/>
          <w:szCs w:val="22"/>
        </w:rPr>
      </w:pPr>
      <w:r w:rsidRPr="00A42F8C">
        <w:rPr>
          <w:rFonts w:ascii="Garamond" w:hAnsi="Garamond"/>
          <w:color w:val="000000"/>
          <w:sz w:val="22"/>
          <w:szCs w:val="22"/>
          <w:lang w:val="en-GB"/>
        </w:rPr>
        <w:t>Undertake a critical analysis of the project’s logframe indicators</w:t>
      </w:r>
      <w:r>
        <w:rPr>
          <w:rFonts w:ascii="Garamond" w:hAnsi="Garamond"/>
          <w:color w:val="000000"/>
          <w:sz w:val="22"/>
          <w:szCs w:val="22"/>
          <w:lang w:val="en-GB"/>
        </w:rPr>
        <w:t xml:space="preserve"> and targets, </w:t>
      </w:r>
      <w:r w:rsidRPr="00A42F8C">
        <w:rPr>
          <w:rFonts w:ascii="Garamond" w:hAnsi="Garamond"/>
          <w:color w:val="000000"/>
          <w:sz w:val="22"/>
          <w:szCs w:val="22"/>
          <w:lang w:val="en-GB"/>
        </w:rPr>
        <w:t>assess how “SMART” the</w:t>
      </w:r>
      <w:r>
        <w:rPr>
          <w:rFonts w:ascii="Garamond" w:hAnsi="Garamond"/>
          <w:color w:val="000000"/>
          <w:sz w:val="22"/>
          <w:szCs w:val="22"/>
          <w:lang w:val="en-GB"/>
        </w:rPr>
        <w:t xml:space="preserve"> midterm and end-of-project targets</w:t>
      </w:r>
      <w:r w:rsidRPr="00A42F8C">
        <w:rPr>
          <w:rFonts w:ascii="Garamond" w:hAnsi="Garamond"/>
          <w:color w:val="000000"/>
          <w:sz w:val="22"/>
          <w:szCs w:val="22"/>
          <w:lang w:val="en-GB"/>
        </w:rPr>
        <w:t xml:space="preserve"> are (Specific, Measurable, Attainable, Relevant, Time-bound</w:t>
      </w:r>
      <w:r>
        <w:rPr>
          <w:rFonts w:ascii="Garamond" w:hAnsi="Garamond"/>
          <w:color w:val="000000"/>
          <w:sz w:val="22"/>
          <w:szCs w:val="22"/>
          <w:lang w:val="en-GB"/>
        </w:rPr>
        <w:t>), and suggest specific amendments/revisions to the targets and indicators as necessary.</w:t>
      </w:r>
    </w:p>
    <w:p w14:paraId="4ECC831F" w14:textId="77777777" w:rsidR="00900B9A" w:rsidRPr="00A77981" w:rsidRDefault="00900B9A" w:rsidP="007B76F0">
      <w:pPr>
        <w:pStyle w:val="ListParagraph"/>
        <w:numPr>
          <w:ilvl w:val="0"/>
          <w:numId w:val="16"/>
        </w:numPr>
        <w:spacing w:before="0"/>
        <w:rPr>
          <w:rFonts w:ascii="Garamond" w:hAnsi="Garamond"/>
          <w:sz w:val="22"/>
          <w:szCs w:val="22"/>
        </w:rPr>
      </w:pPr>
      <w:r w:rsidRPr="00A42F8C">
        <w:rPr>
          <w:rFonts w:ascii="Garamond" w:eastAsiaTheme="minorHAnsi" w:hAnsi="Garamond" w:cs="ArialMT"/>
          <w:sz w:val="22"/>
          <w:szCs w:val="22"/>
        </w:rPr>
        <w:t>Are the project’s objectives and outcomes or components clear, practical, and feasible within its time frame?</w:t>
      </w:r>
    </w:p>
    <w:p w14:paraId="16CF1EF2" w14:textId="77777777" w:rsidR="00900B9A" w:rsidRPr="00A77981" w:rsidRDefault="00900B9A" w:rsidP="007B76F0">
      <w:pPr>
        <w:pStyle w:val="ListParagraph"/>
        <w:numPr>
          <w:ilvl w:val="0"/>
          <w:numId w:val="16"/>
        </w:numPr>
        <w:spacing w:before="0"/>
        <w:rPr>
          <w:rFonts w:ascii="Garamond" w:hAnsi="Garamond"/>
          <w:sz w:val="22"/>
          <w:szCs w:val="22"/>
        </w:rPr>
      </w:pPr>
      <w:r w:rsidRPr="002D731C">
        <w:rPr>
          <w:rFonts w:ascii="Garamond" w:hAnsi="Garamond"/>
          <w:sz w:val="22"/>
          <w:szCs w:val="22"/>
          <w:lang w:val="en-GB"/>
        </w:rPr>
        <w:t xml:space="preserve">Examine if progress so far has led to, or could in the future catalyse beneficial development effects (i.e. income generation, gender equality and women’s empowerment, improved governance etc...) that should be included in the project results framework and monitored on an annual basis. </w:t>
      </w:r>
    </w:p>
    <w:p w14:paraId="22E2E5DC" w14:textId="77777777" w:rsidR="00900B9A" w:rsidRDefault="00900B9A" w:rsidP="007B76F0">
      <w:pPr>
        <w:numPr>
          <w:ilvl w:val="0"/>
          <w:numId w:val="16"/>
        </w:numPr>
        <w:jc w:val="both"/>
        <w:rPr>
          <w:rFonts w:ascii="Garamond" w:hAnsi="Garamond"/>
          <w:color w:val="000000"/>
          <w:lang w:val="en-GB"/>
        </w:rPr>
      </w:pPr>
      <w:r w:rsidRPr="002D731C">
        <w:rPr>
          <w:rFonts w:ascii="Garamond" w:hAnsi="Garamond"/>
          <w:color w:val="000000"/>
          <w:lang w:val="en-GB"/>
        </w:rPr>
        <w:t xml:space="preserve">Ensure broader development and gender aspects of the project are being monitored effectively.  Develop and recommend SMART </w:t>
      </w:r>
      <w:r>
        <w:rPr>
          <w:rFonts w:ascii="Garamond" w:hAnsi="Garamond"/>
          <w:color w:val="000000"/>
          <w:lang w:val="en-GB"/>
        </w:rPr>
        <w:t xml:space="preserve">‘development’ </w:t>
      </w:r>
      <w:r w:rsidRPr="002D731C">
        <w:rPr>
          <w:rFonts w:ascii="Garamond" w:hAnsi="Garamond"/>
          <w:color w:val="000000"/>
          <w:lang w:val="en-GB"/>
        </w:rPr>
        <w:t xml:space="preserve">indicators, including sex-disaggregated indicators </w:t>
      </w:r>
      <w:r>
        <w:rPr>
          <w:rFonts w:ascii="Garamond" w:hAnsi="Garamond"/>
          <w:color w:val="000000"/>
          <w:lang w:val="en-GB"/>
        </w:rPr>
        <w:t xml:space="preserve">and indicators that capture development benefits. </w:t>
      </w:r>
    </w:p>
    <w:p w14:paraId="7598E862" w14:textId="77777777" w:rsidR="00900B9A" w:rsidRDefault="00900B9A" w:rsidP="00900B9A">
      <w:pPr>
        <w:ind w:left="360"/>
        <w:jc w:val="both"/>
        <w:rPr>
          <w:rFonts w:ascii="Garamond" w:hAnsi="Garamond"/>
          <w:color w:val="000000"/>
          <w:lang w:val="en-GB"/>
        </w:rPr>
      </w:pPr>
    </w:p>
    <w:p w14:paraId="0617F20A" w14:textId="77777777" w:rsidR="00900B9A" w:rsidRDefault="00900B9A" w:rsidP="00900B9A">
      <w:pPr>
        <w:jc w:val="both"/>
        <w:rPr>
          <w:rFonts w:ascii="Garamond" w:hAnsi="Garamond"/>
          <w:b/>
          <w:lang w:val="en-GB"/>
        </w:rPr>
      </w:pPr>
      <w:r w:rsidRPr="0013208A">
        <w:rPr>
          <w:rFonts w:ascii="Garamond" w:hAnsi="Garamond"/>
          <w:b/>
          <w:lang w:val="en-GB"/>
        </w:rPr>
        <w:t>ii.    Progress Towards Results</w:t>
      </w:r>
    </w:p>
    <w:p w14:paraId="5FAD159D" w14:textId="77777777" w:rsidR="00900B9A" w:rsidRPr="0013208A" w:rsidRDefault="00900B9A" w:rsidP="00900B9A">
      <w:pPr>
        <w:jc w:val="both"/>
        <w:rPr>
          <w:rFonts w:ascii="Garamond" w:hAnsi="Garamond"/>
          <w:color w:val="000000"/>
          <w:lang w:val="en-GB"/>
        </w:rPr>
      </w:pPr>
    </w:p>
    <w:p w14:paraId="0E2319C8" w14:textId="77777777" w:rsidR="00900B9A" w:rsidRPr="002D731C" w:rsidRDefault="00900B9A" w:rsidP="00900B9A">
      <w:pPr>
        <w:jc w:val="both"/>
        <w:rPr>
          <w:rFonts w:ascii="Garamond" w:hAnsi="Garamond"/>
        </w:rPr>
      </w:pPr>
      <w:r w:rsidRPr="002D731C">
        <w:rPr>
          <w:rFonts w:ascii="Garamond" w:hAnsi="Garamond"/>
          <w:u w:val="single"/>
        </w:rPr>
        <w:t>Progress</w:t>
      </w:r>
      <w:r>
        <w:rPr>
          <w:rFonts w:ascii="Garamond" w:hAnsi="Garamond"/>
          <w:u w:val="single"/>
        </w:rPr>
        <w:t xml:space="preserve"> Towards Outcomes Analysis</w:t>
      </w:r>
      <w:r w:rsidRPr="002D731C">
        <w:rPr>
          <w:rFonts w:ascii="Garamond" w:hAnsi="Garamond"/>
        </w:rPr>
        <w:t>:</w:t>
      </w:r>
    </w:p>
    <w:p w14:paraId="73A0B6CA" w14:textId="77777777" w:rsidR="00900B9A" w:rsidRPr="00185A8A" w:rsidRDefault="00900B9A" w:rsidP="007B76F0">
      <w:pPr>
        <w:pStyle w:val="ListParagraph"/>
        <w:numPr>
          <w:ilvl w:val="0"/>
          <w:numId w:val="16"/>
        </w:numPr>
        <w:spacing w:before="0"/>
        <w:rPr>
          <w:rFonts w:ascii="Garamond" w:hAnsi="Garamond"/>
          <w:color w:val="000000"/>
          <w:sz w:val="22"/>
          <w:szCs w:val="22"/>
          <w:lang w:val="en-GB"/>
        </w:rPr>
      </w:pPr>
      <w:r w:rsidRPr="002D731C">
        <w:rPr>
          <w:rFonts w:ascii="Garamond" w:hAnsi="Garamond"/>
          <w:color w:val="000000"/>
          <w:sz w:val="22"/>
          <w:szCs w:val="22"/>
          <w:lang w:val="en-GB"/>
        </w:rPr>
        <w:t>Review the logframe indicators against progress made towards the</w:t>
      </w:r>
      <w:r>
        <w:rPr>
          <w:rFonts w:ascii="Garamond" w:hAnsi="Garamond"/>
          <w:color w:val="000000"/>
          <w:sz w:val="22"/>
          <w:szCs w:val="22"/>
          <w:lang w:val="en-GB"/>
        </w:rPr>
        <w:t xml:space="preserve"> </w:t>
      </w:r>
      <w:r w:rsidRPr="005D50E1">
        <w:rPr>
          <w:rFonts w:ascii="Garamond" w:hAnsi="Garamond"/>
          <w:sz w:val="22"/>
          <w:szCs w:val="22"/>
        </w:rPr>
        <w:t>end-of-project targets</w:t>
      </w:r>
      <w:r w:rsidRPr="005D50E1">
        <w:rPr>
          <w:rFonts w:ascii="Garamond" w:hAnsi="Garamond" w:cs="Calibri"/>
          <w:sz w:val="22"/>
          <w:szCs w:val="22"/>
          <w:lang w:val="en-GB"/>
        </w:rPr>
        <w:t xml:space="preserve"> </w:t>
      </w:r>
      <w:r w:rsidRPr="002D731C">
        <w:rPr>
          <w:rFonts w:ascii="Garamond" w:hAnsi="Garamond"/>
          <w:color w:val="000000"/>
          <w:sz w:val="22"/>
          <w:szCs w:val="22"/>
          <w:lang w:val="en-GB"/>
        </w:rPr>
        <w:t xml:space="preserve">using </w:t>
      </w:r>
      <w:r>
        <w:rPr>
          <w:rFonts w:ascii="Garamond" w:hAnsi="Garamond"/>
          <w:sz w:val="22"/>
          <w:szCs w:val="22"/>
          <w:lang w:val="en-GB"/>
        </w:rPr>
        <w:t xml:space="preserve">the Progress Towards Results Matrix and following the </w:t>
      </w:r>
      <w:r w:rsidRPr="005A0E07">
        <w:rPr>
          <w:rFonts w:ascii="Garamond" w:hAnsi="Garamond"/>
          <w:i/>
          <w:sz w:val="22"/>
          <w:szCs w:val="22"/>
          <w:lang w:val="en-GB"/>
        </w:rPr>
        <w:t>Guidance For Conducting Midterm Reviews of UNDP-Supported, GEF-Financed Projects</w:t>
      </w:r>
      <w:r w:rsidRPr="001E20F1">
        <w:rPr>
          <w:rFonts w:ascii="Garamond" w:hAnsi="Garamond"/>
          <w:color w:val="000000"/>
          <w:sz w:val="22"/>
          <w:szCs w:val="22"/>
          <w:lang w:val="en-GB"/>
        </w:rPr>
        <w:t>; colour code progress in a “traffic light system” based on the level of progress achieved</w:t>
      </w:r>
      <w:r>
        <w:rPr>
          <w:rFonts w:ascii="Garamond" w:hAnsi="Garamond"/>
          <w:color w:val="000000"/>
          <w:sz w:val="22"/>
          <w:szCs w:val="22"/>
          <w:lang w:val="en-GB"/>
        </w:rPr>
        <w:t xml:space="preserve">; </w:t>
      </w:r>
      <w:r w:rsidRPr="001E20F1">
        <w:rPr>
          <w:rFonts w:ascii="Garamond" w:hAnsi="Garamond"/>
          <w:color w:val="000000"/>
          <w:sz w:val="22"/>
          <w:szCs w:val="22"/>
          <w:lang w:val="en-GB"/>
        </w:rPr>
        <w:t>assign a rati</w:t>
      </w:r>
      <w:r>
        <w:rPr>
          <w:rFonts w:ascii="Garamond" w:hAnsi="Garamond"/>
          <w:color w:val="000000"/>
          <w:sz w:val="22"/>
          <w:szCs w:val="22"/>
          <w:lang w:val="en-GB"/>
        </w:rPr>
        <w:t xml:space="preserve">ng on progress for each outcome; </w:t>
      </w:r>
      <w:r w:rsidRPr="001E20F1">
        <w:rPr>
          <w:rFonts w:ascii="Garamond" w:hAnsi="Garamond"/>
          <w:color w:val="000000"/>
          <w:sz w:val="22"/>
          <w:szCs w:val="22"/>
          <w:lang w:val="en-GB"/>
        </w:rPr>
        <w:t>make recommendations from the areas marked as “</w:t>
      </w:r>
      <w:r>
        <w:rPr>
          <w:rFonts w:ascii="Garamond" w:hAnsi="Garamond"/>
          <w:sz w:val="22"/>
          <w:szCs w:val="22"/>
          <w:lang w:val="en-GB"/>
        </w:rPr>
        <w:t>Not on target to be achieved</w:t>
      </w:r>
      <w:r w:rsidRPr="001E20F1">
        <w:rPr>
          <w:rFonts w:ascii="Garamond" w:hAnsi="Garamond"/>
          <w:sz w:val="22"/>
          <w:szCs w:val="22"/>
          <w:lang w:val="en-GB"/>
        </w:rPr>
        <w:t xml:space="preserve">” (red). </w:t>
      </w:r>
    </w:p>
    <w:p w14:paraId="779158DE" w14:textId="77777777" w:rsidR="00900B9A" w:rsidRPr="00EB462F" w:rsidRDefault="00900B9A" w:rsidP="00900B9A">
      <w:pPr>
        <w:pStyle w:val="ListParagraph"/>
        <w:spacing w:before="0"/>
        <w:ind w:left="360"/>
        <w:rPr>
          <w:rFonts w:ascii="Garamond" w:hAnsi="Garamond"/>
          <w:color w:val="000000"/>
          <w:lang w:val="en-GB"/>
        </w:rPr>
      </w:pPr>
    </w:p>
    <w:p w14:paraId="1E0B35A9" w14:textId="77777777" w:rsidR="00900B9A" w:rsidRPr="00031804" w:rsidRDefault="00900B9A" w:rsidP="00900B9A">
      <w:pPr>
        <w:pStyle w:val="Caption"/>
        <w:ind w:left="360"/>
        <w:rPr>
          <w:sz w:val="20"/>
          <w:szCs w:val="20"/>
        </w:rPr>
      </w:pPr>
      <w:r>
        <w:rPr>
          <w:sz w:val="20"/>
          <w:szCs w:val="20"/>
        </w:rPr>
        <w:t xml:space="preserve">Table. </w:t>
      </w:r>
      <w:r w:rsidRPr="00031804">
        <w:rPr>
          <w:sz w:val="20"/>
          <w:szCs w:val="20"/>
        </w:rPr>
        <w:t>Progress Towards Results Matrix (Achievement of outcomes against End-of-project Targets)</w:t>
      </w:r>
    </w:p>
    <w:tbl>
      <w:tblPr>
        <w:tblW w:w="100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0"/>
        <w:gridCol w:w="1260"/>
        <w:gridCol w:w="990"/>
        <w:gridCol w:w="1080"/>
        <w:gridCol w:w="990"/>
        <w:gridCol w:w="900"/>
        <w:gridCol w:w="1260"/>
        <w:gridCol w:w="1260"/>
        <w:gridCol w:w="1170"/>
      </w:tblGrid>
      <w:tr w:rsidR="00900B9A" w:rsidRPr="007E17D6" w14:paraId="420C9A23" w14:textId="77777777" w:rsidTr="00D61D1D">
        <w:trPr>
          <w:cantSplit/>
          <w:trHeight w:val="629"/>
        </w:trPr>
        <w:tc>
          <w:tcPr>
            <w:tcW w:w="1170" w:type="dxa"/>
            <w:shd w:val="clear" w:color="auto" w:fill="D9D9D9" w:themeFill="background1" w:themeFillShade="D9"/>
          </w:tcPr>
          <w:p w14:paraId="2F16555C" w14:textId="77777777" w:rsidR="00900B9A" w:rsidRPr="007E17D6" w:rsidRDefault="00900B9A" w:rsidP="00D61D1D">
            <w:pPr>
              <w:rPr>
                <w:rFonts w:ascii="Garamond" w:hAnsi="Garamond"/>
                <w:b/>
                <w:sz w:val="18"/>
                <w:szCs w:val="18"/>
              </w:rPr>
            </w:pPr>
            <w:r w:rsidRPr="007E17D6">
              <w:rPr>
                <w:rFonts w:ascii="Garamond" w:hAnsi="Garamond"/>
                <w:b/>
                <w:sz w:val="18"/>
                <w:szCs w:val="18"/>
              </w:rPr>
              <w:t>Project Strategy</w:t>
            </w:r>
          </w:p>
        </w:tc>
        <w:tc>
          <w:tcPr>
            <w:tcW w:w="1260" w:type="dxa"/>
            <w:shd w:val="clear" w:color="auto" w:fill="D9D9D9" w:themeFill="background1" w:themeFillShade="D9"/>
          </w:tcPr>
          <w:p w14:paraId="06D57069" w14:textId="77777777" w:rsidR="00900B9A" w:rsidRPr="007E17D6" w:rsidRDefault="00900B9A" w:rsidP="00D61D1D">
            <w:pPr>
              <w:rPr>
                <w:rFonts w:ascii="Garamond" w:hAnsi="Garamond"/>
                <w:b/>
                <w:sz w:val="18"/>
                <w:szCs w:val="18"/>
              </w:rPr>
            </w:pPr>
            <w:r w:rsidRPr="007E17D6">
              <w:rPr>
                <w:rFonts w:ascii="Garamond" w:hAnsi="Garamond"/>
                <w:b/>
                <w:sz w:val="18"/>
                <w:szCs w:val="18"/>
              </w:rPr>
              <w:t>Indicator</w:t>
            </w:r>
            <w:r w:rsidRPr="007E17D6">
              <w:rPr>
                <w:rStyle w:val="FootnoteReference"/>
                <w:rFonts w:ascii="Garamond" w:hAnsi="Garamond"/>
                <w:b/>
                <w:sz w:val="18"/>
                <w:szCs w:val="18"/>
              </w:rPr>
              <w:footnoteReference w:id="17"/>
            </w:r>
          </w:p>
        </w:tc>
        <w:tc>
          <w:tcPr>
            <w:tcW w:w="990" w:type="dxa"/>
            <w:shd w:val="clear" w:color="auto" w:fill="D9D9D9" w:themeFill="background1" w:themeFillShade="D9"/>
          </w:tcPr>
          <w:p w14:paraId="45461248" w14:textId="77777777" w:rsidR="00900B9A" w:rsidRPr="00385FBC" w:rsidRDefault="00900B9A" w:rsidP="00D61D1D">
            <w:pPr>
              <w:rPr>
                <w:rFonts w:ascii="Garamond" w:hAnsi="Garamond"/>
                <w:b/>
                <w:sz w:val="18"/>
                <w:szCs w:val="18"/>
              </w:rPr>
            </w:pPr>
            <w:r w:rsidRPr="00385FBC">
              <w:rPr>
                <w:rFonts w:ascii="Garamond" w:hAnsi="Garamond"/>
                <w:b/>
                <w:sz w:val="18"/>
                <w:szCs w:val="18"/>
              </w:rPr>
              <w:t>Baseline Level</w:t>
            </w:r>
            <w:r>
              <w:rPr>
                <w:rStyle w:val="FootnoteReference"/>
                <w:rFonts w:ascii="Garamond" w:hAnsi="Garamond"/>
                <w:b/>
                <w:sz w:val="18"/>
                <w:szCs w:val="18"/>
              </w:rPr>
              <w:footnoteReference w:id="18"/>
            </w:r>
          </w:p>
        </w:tc>
        <w:tc>
          <w:tcPr>
            <w:tcW w:w="1080" w:type="dxa"/>
            <w:shd w:val="clear" w:color="auto" w:fill="D9D9D9" w:themeFill="background1" w:themeFillShade="D9"/>
          </w:tcPr>
          <w:p w14:paraId="2C383F75" w14:textId="77777777" w:rsidR="00900B9A" w:rsidRPr="00385FBC" w:rsidRDefault="00900B9A" w:rsidP="00D61D1D">
            <w:pPr>
              <w:rPr>
                <w:rFonts w:ascii="Garamond" w:hAnsi="Garamond"/>
                <w:b/>
                <w:sz w:val="18"/>
                <w:szCs w:val="18"/>
              </w:rPr>
            </w:pPr>
            <w:r w:rsidRPr="00385FBC">
              <w:rPr>
                <w:rFonts w:ascii="Garamond" w:hAnsi="Garamond"/>
                <w:b/>
                <w:sz w:val="18"/>
                <w:szCs w:val="18"/>
              </w:rPr>
              <w:t>Level in 1</w:t>
            </w:r>
            <w:r w:rsidRPr="00385FBC">
              <w:rPr>
                <w:rFonts w:ascii="Garamond" w:hAnsi="Garamond"/>
                <w:b/>
                <w:sz w:val="18"/>
                <w:szCs w:val="18"/>
                <w:vertAlign w:val="superscript"/>
              </w:rPr>
              <w:t>st</w:t>
            </w:r>
            <w:r>
              <w:rPr>
                <w:rFonts w:ascii="Garamond" w:hAnsi="Garamond"/>
                <w:b/>
                <w:sz w:val="18"/>
                <w:szCs w:val="18"/>
              </w:rPr>
              <w:t xml:space="preserve"> </w:t>
            </w:r>
            <w:r w:rsidRPr="00385FBC">
              <w:rPr>
                <w:rFonts w:ascii="Garamond" w:hAnsi="Garamond"/>
                <w:b/>
                <w:sz w:val="18"/>
                <w:szCs w:val="18"/>
              </w:rPr>
              <w:t>PIR (self- reported)</w:t>
            </w:r>
          </w:p>
        </w:tc>
        <w:tc>
          <w:tcPr>
            <w:tcW w:w="990" w:type="dxa"/>
            <w:shd w:val="clear" w:color="auto" w:fill="D9D9D9" w:themeFill="background1" w:themeFillShade="D9"/>
          </w:tcPr>
          <w:p w14:paraId="04E7232E" w14:textId="77777777" w:rsidR="00900B9A" w:rsidRPr="00034B31" w:rsidRDefault="00900B9A" w:rsidP="00D61D1D">
            <w:pPr>
              <w:rPr>
                <w:rFonts w:ascii="Garamond" w:hAnsi="Garamond"/>
                <w:b/>
                <w:sz w:val="18"/>
                <w:szCs w:val="18"/>
              </w:rPr>
            </w:pPr>
            <w:r w:rsidRPr="00034B31">
              <w:rPr>
                <w:rFonts w:ascii="Garamond" w:hAnsi="Garamond"/>
                <w:b/>
                <w:sz w:val="18"/>
                <w:szCs w:val="18"/>
              </w:rPr>
              <w:t>Midterm Target</w:t>
            </w:r>
            <w:r w:rsidRPr="00034B31">
              <w:rPr>
                <w:rStyle w:val="FootnoteReference"/>
                <w:rFonts w:ascii="Garamond" w:hAnsi="Garamond"/>
                <w:b/>
                <w:sz w:val="18"/>
                <w:szCs w:val="18"/>
              </w:rPr>
              <w:footnoteReference w:id="19"/>
            </w:r>
          </w:p>
        </w:tc>
        <w:tc>
          <w:tcPr>
            <w:tcW w:w="900" w:type="dxa"/>
            <w:shd w:val="clear" w:color="auto" w:fill="D9D9D9" w:themeFill="background1" w:themeFillShade="D9"/>
          </w:tcPr>
          <w:p w14:paraId="323D4D9D" w14:textId="77777777" w:rsidR="00900B9A" w:rsidRPr="00385FBC" w:rsidRDefault="00900B9A" w:rsidP="00D61D1D">
            <w:pPr>
              <w:rPr>
                <w:rFonts w:ascii="Garamond" w:hAnsi="Garamond"/>
                <w:b/>
                <w:sz w:val="18"/>
                <w:szCs w:val="18"/>
              </w:rPr>
            </w:pPr>
            <w:r w:rsidRPr="00385FBC">
              <w:rPr>
                <w:rFonts w:ascii="Garamond" w:hAnsi="Garamond"/>
                <w:b/>
                <w:sz w:val="18"/>
                <w:szCs w:val="18"/>
              </w:rPr>
              <w:t>End-of-project Target</w:t>
            </w:r>
          </w:p>
        </w:tc>
        <w:tc>
          <w:tcPr>
            <w:tcW w:w="1260" w:type="dxa"/>
            <w:shd w:val="clear" w:color="auto" w:fill="D9D9D9" w:themeFill="background1" w:themeFillShade="D9"/>
          </w:tcPr>
          <w:p w14:paraId="74D758D3" w14:textId="77777777" w:rsidR="00900B9A" w:rsidRPr="00385FBC" w:rsidRDefault="00900B9A" w:rsidP="00D61D1D">
            <w:pPr>
              <w:rPr>
                <w:rFonts w:ascii="Garamond" w:hAnsi="Garamond"/>
                <w:b/>
                <w:sz w:val="18"/>
                <w:szCs w:val="18"/>
              </w:rPr>
            </w:pPr>
            <w:r w:rsidRPr="00385FBC">
              <w:rPr>
                <w:rFonts w:ascii="Garamond" w:hAnsi="Garamond"/>
                <w:b/>
                <w:sz w:val="18"/>
                <w:szCs w:val="18"/>
              </w:rPr>
              <w:t>Midterm Level &amp; Assessment</w:t>
            </w:r>
            <w:r w:rsidRPr="00385FBC">
              <w:rPr>
                <w:rStyle w:val="FootnoteReference"/>
                <w:rFonts w:ascii="Garamond" w:hAnsi="Garamond"/>
                <w:b/>
                <w:sz w:val="18"/>
                <w:szCs w:val="18"/>
              </w:rPr>
              <w:footnoteReference w:id="20"/>
            </w:r>
          </w:p>
        </w:tc>
        <w:tc>
          <w:tcPr>
            <w:tcW w:w="1260" w:type="dxa"/>
            <w:shd w:val="clear" w:color="auto" w:fill="D9D9D9" w:themeFill="background1" w:themeFillShade="D9"/>
          </w:tcPr>
          <w:p w14:paraId="047779DD" w14:textId="77777777" w:rsidR="00900B9A" w:rsidRDefault="00900B9A" w:rsidP="00D61D1D">
            <w:pPr>
              <w:rPr>
                <w:rFonts w:ascii="Garamond" w:hAnsi="Garamond"/>
                <w:b/>
                <w:sz w:val="18"/>
                <w:szCs w:val="18"/>
              </w:rPr>
            </w:pPr>
            <w:r>
              <w:rPr>
                <w:rFonts w:ascii="Garamond" w:hAnsi="Garamond"/>
                <w:b/>
                <w:sz w:val="18"/>
                <w:szCs w:val="18"/>
              </w:rPr>
              <w:t>Achievement Rating</w:t>
            </w:r>
            <w:r>
              <w:rPr>
                <w:rStyle w:val="FootnoteReference"/>
                <w:rFonts w:ascii="Garamond" w:hAnsi="Garamond"/>
                <w:b/>
                <w:sz w:val="18"/>
                <w:szCs w:val="18"/>
              </w:rPr>
              <w:footnoteReference w:id="21"/>
            </w:r>
          </w:p>
        </w:tc>
        <w:tc>
          <w:tcPr>
            <w:tcW w:w="1170" w:type="dxa"/>
            <w:shd w:val="clear" w:color="auto" w:fill="D9D9D9" w:themeFill="background1" w:themeFillShade="D9"/>
          </w:tcPr>
          <w:p w14:paraId="768AB347" w14:textId="77777777" w:rsidR="00900B9A" w:rsidRPr="007E17D6" w:rsidRDefault="00900B9A" w:rsidP="00D61D1D">
            <w:pPr>
              <w:rPr>
                <w:rFonts w:ascii="Garamond" w:hAnsi="Garamond"/>
                <w:b/>
                <w:sz w:val="18"/>
                <w:szCs w:val="18"/>
              </w:rPr>
            </w:pPr>
            <w:r>
              <w:rPr>
                <w:rFonts w:ascii="Garamond" w:hAnsi="Garamond"/>
                <w:b/>
                <w:sz w:val="18"/>
                <w:szCs w:val="18"/>
              </w:rPr>
              <w:t xml:space="preserve">Justification for Rating </w:t>
            </w:r>
          </w:p>
        </w:tc>
      </w:tr>
      <w:tr w:rsidR="00900B9A" w:rsidRPr="007E17D6" w14:paraId="11024C6F" w14:textId="77777777" w:rsidTr="00D61D1D">
        <w:trPr>
          <w:cantSplit/>
          <w:trHeight w:val="470"/>
        </w:trPr>
        <w:tc>
          <w:tcPr>
            <w:tcW w:w="1170" w:type="dxa"/>
            <w:shd w:val="clear" w:color="auto" w:fill="auto"/>
          </w:tcPr>
          <w:p w14:paraId="7882078E" w14:textId="77777777" w:rsidR="00900B9A" w:rsidRPr="007E17D6" w:rsidRDefault="00900B9A" w:rsidP="00D61D1D">
            <w:pPr>
              <w:autoSpaceDE w:val="0"/>
              <w:autoSpaceDN w:val="0"/>
              <w:adjustRightInd w:val="0"/>
              <w:rPr>
                <w:rFonts w:ascii="Garamond" w:hAnsi="Garamond" w:cs="Arial Narrow"/>
                <w:sz w:val="18"/>
                <w:szCs w:val="18"/>
              </w:rPr>
            </w:pPr>
            <w:r w:rsidRPr="007E17D6">
              <w:rPr>
                <w:rFonts w:ascii="Garamond" w:hAnsi="Garamond"/>
                <w:b/>
                <w:sz w:val="18"/>
                <w:szCs w:val="18"/>
              </w:rPr>
              <w:t xml:space="preserve">Objective: </w:t>
            </w:r>
          </w:p>
          <w:p w14:paraId="2F68C06F" w14:textId="77777777" w:rsidR="00900B9A" w:rsidRPr="007E17D6" w:rsidRDefault="00900B9A" w:rsidP="00D61D1D">
            <w:pPr>
              <w:autoSpaceDE w:val="0"/>
              <w:autoSpaceDN w:val="0"/>
              <w:adjustRightInd w:val="0"/>
              <w:rPr>
                <w:rFonts w:ascii="Garamond" w:hAnsi="Garamond" w:cs="Arial Narrow"/>
                <w:sz w:val="18"/>
                <w:szCs w:val="18"/>
              </w:rPr>
            </w:pPr>
          </w:p>
        </w:tc>
        <w:tc>
          <w:tcPr>
            <w:tcW w:w="1260" w:type="dxa"/>
            <w:shd w:val="clear" w:color="auto" w:fill="auto"/>
          </w:tcPr>
          <w:p w14:paraId="60AB20E3" w14:textId="77777777" w:rsidR="00900B9A" w:rsidRPr="00202422" w:rsidRDefault="00900B9A" w:rsidP="00D61D1D">
            <w:pPr>
              <w:rPr>
                <w:rFonts w:ascii="Garamond" w:hAnsi="Garamond"/>
                <w:sz w:val="20"/>
                <w:szCs w:val="20"/>
              </w:rPr>
            </w:pPr>
            <w:r w:rsidRPr="00202422">
              <w:rPr>
                <w:rFonts w:ascii="Garamond" w:hAnsi="Garamond"/>
                <w:sz w:val="20"/>
                <w:szCs w:val="20"/>
              </w:rPr>
              <w:t xml:space="preserve">Indicator </w:t>
            </w:r>
            <w:r>
              <w:rPr>
                <w:rFonts w:ascii="Garamond" w:hAnsi="Garamond"/>
                <w:sz w:val="20"/>
                <w:szCs w:val="20"/>
              </w:rPr>
              <w:t>1-3:</w:t>
            </w:r>
          </w:p>
        </w:tc>
        <w:tc>
          <w:tcPr>
            <w:tcW w:w="990" w:type="dxa"/>
            <w:shd w:val="clear" w:color="auto" w:fill="auto"/>
          </w:tcPr>
          <w:p w14:paraId="20199802" w14:textId="77777777" w:rsidR="00900B9A" w:rsidRPr="007E17D6" w:rsidRDefault="00900B9A" w:rsidP="00D61D1D">
            <w:pPr>
              <w:autoSpaceDE w:val="0"/>
              <w:autoSpaceDN w:val="0"/>
              <w:adjustRightInd w:val="0"/>
              <w:rPr>
                <w:rFonts w:ascii="Garamond" w:hAnsi="Garamond" w:cs="Arial Narrow"/>
                <w:sz w:val="18"/>
                <w:szCs w:val="18"/>
              </w:rPr>
            </w:pPr>
          </w:p>
        </w:tc>
        <w:tc>
          <w:tcPr>
            <w:tcW w:w="1080" w:type="dxa"/>
            <w:shd w:val="clear" w:color="auto" w:fill="auto"/>
          </w:tcPr>
          <w:p w14:paraId="10E93BA7" w14:textId="77777777" w:rsidR="00900B9A" w:rsidRPr="007E17D6" w:rsidRDefault="00900B9A" w:rsidP="00D61D1D">
            <w:pPr>
              <w:autoSpaceDE w:val="0"/>
              <w:autoSpaceDN w:val="0"/>
              <w:adjustRightInd w:val="0"/>
              <w:rPr>
                <w:rFonts w:ascii="Garamond" w:hAnsi="Garamond" w:cs="Arial Narrow"/>
                <w:sz w:val="18"/>
                <w:szCs w:val="18"/>
              </w:rPr>
            </w:pPr>
          </w:p>
        </w:tc>
        <w:tc>
          <w:tcPr>
            <w:tcW w:w="990" w:type="dxa"/>
            <w:shd w:val="clear" w:color="auto" w:fill="auto"/>
          </w:tcPr>
          <w:p w14:paraId="5EA22E9D" w14:textId="77777777" w:rsidR="00900B9A" w:rsidRPr="00034B31" w:rsidRDefault="00900B9A" w:rsidP="00D61D1D">
            <w:pPr>
              <w:rPr>
                <w:rFonts w:ascii="Garamond" w:hAnsi="Garamond"/>
                <w:sz w:val="18"/>
                <w:szCs w:val="18"/>
              </w:rPr>
            </w:pPr>
            <w:r w:rsidRPr="00034B31">
              <w:rPr>
                <w:rFonts w:ascii="Garamond" w:hAnsi="Garamond"/>
                <w:sz w:val="18"/>
                <w:szCs w:val="18"/>
              </w:rPr>
              <w:t>n/a</w:t>
            </w:r>
          </w:p>
        </w:tc>
        <w:tc>
          <w:tcPr>
            <w:tcW w:w="900" w:type="dxa"/>
          </w:tcPr>
          <w:p w14:paraId="0EE318AD" w14:textId="77777777" w:rsidR="00900B9A" w:rsidRPr="007E17D6" w:rsidRDefault="00900B9A" w:rsidP="00D61D1D">
            <w:pPr>
              <w:autoSpaceDE w:val="0"/>
              <w:autoSpaceDN w:val="0"/>
              <w:adjustRightInd w:val="0"/>
              <w:rPr>
                <w:rFonts w:ascii="Garamond" w:hAnsi="Garamond" w:cs="Arial Narrow"/>
                <w:sz w:val="18"/>
                <w:szCs w:val="18"/>
              </w:rPr>
            </w:pPr>
          </w:p>
        </w:tc>
        <w:tc>
          <w:tcPr>
            <w:tcW w:w="1260" w:type="dxa"/>
            <w:shd w:val="clear" w:color="auto" w:fill="auto"/>
          </w:tcPr>
          <w:p w14:paraId="39365DF2" w14:textId="77777777" w:rsidR="00900B9A" w:rsidRPr="007E17D6" w:rsidRDefault="00900B9A" w:rsidP="00D61D1D">
            <w:pPr>
              <w:autoSpaceDE w:val="0"/>
              <w:autoSpaceDN w:val="0"/>
              <w:adjustRightInd w:val="0"/>
              <w:rPr>
                <w:rFonts w:ascii="Garamond" w:hAnsi="Garamond" w:cs="Arial Narrow"/>
                <w:sz w:val="18"/>
                <w:szCs w:val="18"/>
              </w:rPr>
            </w:pPr>
          </w:p>
        </w:tc>
        <w:tc>
          <w:tcPr>
            <w:tcW w:w="1260" w:type="dxa"/>
          </w:tcPr>
          <w:p w14:paraId="75BED01F" w14:textId="77777777" w:rsidR="00900B9A" w:rsidRPr="001239A4" w:rsidRDefault="00900B9A" w:rsidP="00D61D1D">
            <w:pPr>
              <w:autoSpaceDE w:val="0"/>
              <w:autoSpaceDN w:val="0"/>
              <w:adjustRightInd w:val="0"/>
              <w:rPr>
                <w:rFonts w:ascii="Garamond" w:hAnsi="Garamond"/>
                <w:sz w:val="18"/>
                <w:szCs w:val="18"/>
              </w:rPr>
            </w:pPr>
          </w:p>
        </w:tc>
        <w:tc>
          <w:tcPr>
            <w:tcW w:w="1170" w:type="dxa"/>
          </w:tcPr>
          <w:p w14:paraId="344332D8" w14:textId="77777777" w:rsidR="00900B9A" w:rsidRPr="001239A4" w:rsidRDefault="00900B9A" w:rsidP="00D61D1D">
            <w:pPr>
              <w:autoSpaceDE w:val="0"/>
              <w:autoSpaceDN w:val="0"/>
              <w:adjustRightInd w:val="0"/>
              <w:rPr>
                <w:rFonts w:ascii="Garamond" w:hAnsi="Garamond"/>
                <w:sz w:val="18"/>
                <w:szCs w:val="18"/>
              </w:rPr>
            </w:pPr>
          </w:p>
        </w:tc>
      </w:tr>
      <w:tr w:rsidR="00900B9A" w:rsidRPr="007E17D6" w14:paraId="719E319A" w14:textId="77777777" w:rsidTr="00D61D1D">
        <w:trPr>
          <w:cantSplit/>
          <w:trHeight w:val="219"/>
        </w:trPr>
        <w:tc>
          <w:tcPr>
            <w:tcW w:w="1170" w:type="dxa"/>
            <w:vMerge w:val="restart"/>
            <w:shd w:val="clear" w:color="auto" w:fill="auto"/>
          </w:tcPr>
          <w:p w14:paraId="203AE823" w14:textId="77777777" w:rsidR="00900B9A" w:rsidRPr="00D34128" w:rsidRDefault="00900B9A" w:rsidP="00D61D1D">
            <w:pPr>
              <w:autoSpaceDE w:val="0"/>
              <w:autoSpaceDN w:val="0"/>
              <w:adjustRightInd w:val="0"/>
              <w:rPr>
                <w:rFonts w:ascii="Garamond" w:hAnsi="Garamond" w:cs="Arial Narrow"/>
                <w:b/>
                <w:sz w:val="18"/>
                <w:szCs w:val="18"/>
              </w:rPr>
            </w:pPr>
            <w:r w:rsidRPr="00D34128">
              <w:rPr>
                <w:rFonts w:ascii="Garamond" w:hAnsi="Garamond" w:cs="Arial Narrow"/>
                <w:b/>
                <w:sz w:val="18"/>
                <w:szCs w:val="18"/>
              </w:rPr>
              <w:t>Outcome 1:</w:t>
            </w:r>
          </w:p>
        </w:tc>
        <w:tc>
          <w:tcPr>
            <w:tcW w:w="1260" w:type="dxa"/>
            <w:shd w:val="clear" w:color="auto" w:fill="auto"/>
          </w:tcPr>
          <w:p w14:paraId="0EE847D5" w14:textId="77777777" w:rsidR="00900B9A" w:rsidRPr="00202422" w:rsidRDefault="00900B9A" w:rsidP="00D61D1D">
            <w:pPr>
              <w:rPr>
                <w:rFonts w:ascii="Garamond" w:hAnsi="Garamond"/>
                <w:sz w:val="20"/>
                <w:szCs w:val="20"/>
              </w:rPr>
            </w:pPr>
            <w:r>
              <w:rPr>
                <w:rFonts w:ascii="Garamond" w:hAnsi="Garamond"/>
                <w:sz w:val="20"/>
                <w:szCs w:val="20"/>
              </w:rPr>
              <w:t>Indicator 4-12:</w:t>
            </w:r>
          </w:p>
        </w:tc>
        <w:tc>
          <w:tcPr>
            <w:tcW w:w="990" w:type="dxa"/>
            <w:shd w:val="clear" w:color="auto" w:fill="auto"/>
          </w:tcPr>
          <w:p w14:paraId="001863F1" w14:textId="77777777" w:rsidR="00900B9A" w:rsidRPr="007E17D6" w:rsidRDefault="00900B9A" w:rsidP="00D61D1D">
            <w:pPr>
              <w:autoSpaceDE w:val="0"/>
              <w:autoSpaceDN w:val="0"/>
              <w:adjustRightInd w:val="0"/>
              <w:rPr>
                <w:rFonts w:ascii="Garamond" w:hAnsi="Garamond" w:cs="Arial Narrow"/>
                <w:sz w:val="18"/>
                <w:szCs w:val="18"/>
              </w:rPr>
            </w:pPr>
          </w:p>
        </w:tc>
        <w:tc>
          <w:tcPr>
            <w:tcW w:w="1080" w:type="dxa"/>
            <w:shd w:val="clear" w:color="auto" w:fill="auto"/>
          </w:tcPr>
          <w:p w14:paraId="42BEB273" w14:textId="77777777" w:rsidR="00900B9A" w:rsidRPr="007E17D6" w:rsidRDefault="00900B9A" w:rsidP="00D61D1D">
            <w:pPr>
              <w:autoSpaceDE w:val="0"/>
              <w:autoSpaceDN w:val="0"/>
              <w:adjustRightInd w:val="0"/>
              <w:rPr>
                <w:rFonts w:ascii="Garamond" w:hAnsi="Garamond" w:cs="Arial Narrow"/>
                <w:sz w:val="18"/>
                <w:szCs w:val="18"/>
              </w:rPr>
            </w:pPr>
          </w:p>
        </w:tc>
        <w:tc>
          <w:tcPr>
            <w:tcW w:w="990" w:type="dxa"/>
            <w:shd w:val="clear" w:color="auto" w:fill="auto"/>
          </w:tcPr>
          <w:p w14:paraId="28D0AB77" w14:textId="77777777" w:rsidR="00900B9A" w:rsidRPr="007E17D6" w:rsidRDefault="00900B9A" w:rsidP="00D61D1D">
            <w:pPr>
              <w:autoSpaceDE w:val="0"/>
              <w:autoSpaceDN w:val="0"/>
              <w:adjustRightInd w:val="0"/>
              <w:rPr>
                <w:rFonts w:ascii="Garamond" w:hAnsi="Garamond" w:cs="Arial Narrow"/>
                <w:sz w:val="18"/>
                <w:szCs w:val="18"/>
              </w:rPr>
            </w:pPr>
          </w:p>
        </w:tc>
        <w:tc>
          <w:tcPr>
            <w:tcW w:w="900" w:type="dxa"/>
          </w:tcPr>
          <w:p w14:paraId="684EB27E" w14:textId="77777777" w:rsidR="00900B9A" w:rsidRPr="007E17D6" w:rsidRDefault="00900B9A" w:rsidP="00D61D1D">
            <w:pPr>
              <w:autoSpaceDE w:val="0"/>
              <w:autoSpaceDN w:val="0"/>
              <w:adjustRightInd w:val="0"/>
              <w:rPr>
                <w:rFonts w:ascii="Garamond" w:hAnsi="Garamond" w:cs="Arial Narrow"/>
                <w:sz w:val="18"/>
                <w:szCs w:val="18"/>
              </w:rPr>
            </w:pPr>
          </w:p>
        </w:tc>
        <w:tc>
          <w:tcPr>
            <w:tcW w:w="1260" w:type="dxa"/>
            <w:shd w:val="clear" w:color="auto" w:fill="auto"/>
          </w:tcPr>
          <w:p w14:paraId="2E2289CE" w14:textId="77777777" w:rsidR="00900B9A" w:rsidRPr="007E17D6" w:rsidRDefault="00900B9A" w:rsidP="00D61D1D">
            <w:pPr>
              <w:autoSpaceDE w:val="0"/>
              <w:autoSpaceDN w:val="0"/>
              <w:adjustRightInd w:val="0"/>
              <w:rPr>
                <w:rFonts w:ascii="Garamond" w:hAnsi="Garamond" w:cs="Arial Narrow"/>
                <w:sz w:val="18"/>
                <w:szCs w:val="18"/>
              </w:rPr>
            </w:pPr>
          </w:p>
        </w:tc>
        <w:tc>
          <w:tcPr>
            <w:tcW w:w="1260" w:type="dxa"/>
            <w:vMerge w:val="restart"/>
          </w:tcPr>
          <w:p w14:paraId="7E0D6B3D" w14:textId="77777777" w:rsidR="00900B9A" w:rsidRPr="007E17D6" w:rsidRDefault="00900B9A" w:rsidP="00D61D1D">
            <w:pPr>
              <w:autoSpaceDE w:val="0"/>
              <w:autoSpaceDN w:val="0"/>
              <w:adjustRightInd w:val="0"/>
              <w:rPr>
                <w:rFonts w:ascii="Garamond" w:hAnsi="Garamond" w:cs="Arial Narrow"/>
                <w:sz w:val="18"/>
                <w:szCs w:val="18"/>
              </w:rPr>
            </w:pPr>
          </w:p>
        </w:tc>
        <w:tc>
          <w:tcPr>
            <w:tcW w:w="1170" w:type="dxa"/>
            <w:vMerge w:val="restart"/>
          </w:tcPr>
          <w:p w14:paraId="63D80755" w14:textId="77777777" w:rsidR="00900B9A" w:rsidRPr="007E17D6" w:rsidRDefault="00900B9A" w:rsidP="00D61D1D">
            <w:pPr>
              <w:autoSpaceDE w:val="0"/>
              <w:autoSpaceDN w:val="0"/>
              <w:adjustRightInd w:val="0"/>
              <w:rPr>
                <w:rFonts w:ascii="Garamond" w:hAnsi="Garamond" w:cs="Arial Narrow"/>
                <w:sz w:val="18"/>
                <w:szCs w:val="18"/>
              </w:rPr>
            </w:pPr>
          </w:p>
        </w:tc>
      </w:tr>
      <w:tr w:rsidR="00900B9A" w:rsidRPr="007E17D6" w14:paraId="45004834" w14:textId="77777777" w:rsidTr="00D61D1D">
        <w:trPr>
          <w:cantSplit/>
          <w:trHeight w:val="150"/>
        </w:trPr>
        <w:tc>
          <w:tcPr>
            <w:tcW w:w="1170" w:type="dxa"/>
            <w:vMerge/>
            <w:shd w:val="clear" w:color="auto" w:fill="auto"/>
          </w:tcPr>
          <w:p w14:paraId="5CE1C619" w14:textId="77777777" w:rsidR="00900B9A" w:rsidRPr="007E17D6" w:rsidRDefault="00900B9A" w:rsidP="00D61D1D">
            <w:pPr>
              <w:rPr>
                <w:rFonts w:ascii="Garamond" w:hAnsi="Garamond"/>
                <w:b/>
                <w:sz w:val="18"/>
                <w:szCs w:val="18"/>
              </w:rPr>
            </w:pPr>
          </w:p>
        </w:tc>
        <w:tc>
          <w:tcPr>
            <w:tcW w:w="1260" w:type="dxa"/>
            <w:shd w:val="clear" w:color="auto" w:fill="auto"/>
          </w:tcPr>
          <w:p w14:paraId="5C798F50" w14:textId="77777777" w:rsidR="00900B9A" w:rsidRPr="00202422" w:rsidRDefault="00900B9A" w:rsidP="00D61D1D">
            <w:pPr>
              <w:rPr>
                <w:rFonts w:ascii="Garamond" w:hAnsi="Garamond"/>
                <w:sz w:val="20"/>
                <w:szCs w:val="20"/>
              </w:rPr>
            </w:pPr>
            <w:r>
              <w:rPr>
                <w:rFonts w:ascii="Garamond" w:hAnsi="Garamond"/>
                <w:sz w:val="20"/>
                <w:szCs w:val="20"/>
              </w:rPr>
              <w:t>Etc.</w:t>
            </w:r>
          </w:p>
        </w:tc>
        <w:tc>
          <w:tcPr>
            <w:tcW w:w="990" w:type="dxa"/>
            <w:shd w:val="clear" w:color="auto" w:fill="auto"/>
          </w:tcPr>
          <w:p w14:paraId="3E7BCEEC" w14:textId="77777777" w:rsidR="00900B9A" w:rsidRPr="007E17D6" w:rsidRDefault="00900B9A" w:rsidP="00D61D1D">
            <w:pPr>
              <w:autoSpaceDE w:val="0"/>
              <w:autoSpaceDN w:val="0"/>
              <w:adjustRightInd w:val="0"/>
              <w:rPr>
                <w:rFonts w:ascii="Garamond" w:hAnsi="Garamond" w:cs="Arial Narrow"/>
                <w:sz w:val="18"/>
                <w:szCs w:val="18"/>
              </w:rPr>
            </w:pPr>
          </w:p>
        </w:tc>
        <w:tc>
          <w:tcPr>
            <w:tcW w:w="1080" w:type="dxa"/>
            <w:shd w:val="clear" w:color="auto" w:fill="auto"/>
          </w:tcPr>
          <w:p w14:paraId="2EBE0BED" w14:textId="77777777" w:rsidR="00900B9A" w:rsidRPr="007E17D6" w:rsidRDefault="00900B9A" w:rsidP="00D61D1D">
            <w:pPr>
              <w:autoSpaceDE w:val="0"/>
              <w:autoSpaceDN w:val="0"/>
              <w:adjustRightInd w:val="0"/>
              <w:rPr>
                <w:rFonts w:ascii="Garamond" w:hAnsi="Garamond" w:cs="Arial Narrow"/>
                <w:sz w:val="18"/>
                <w:szCs w:val="18"/>
              </w:rPr>
            </w:pPr>
          </w:p>
        </w:tc>
        <w:tc>
          <w:tcPr>
            <w:tcW w:w="990" w:type="dxa"/>
            <w:shd w:val="clear" w:color="auto" w:fill="auto"/>
          </w:tcPr>
          <w:p w14:paraId="4BDC54EB" w14:textId="77777777" w:rsidR="00900B9A" w:rsidRPr="007E17D6" w:rsidRDefault="00900B9A" w:rsidP="00D61D1D">
            <w:pPr>
              <w:autoSpaceDE w:val="0"/>
              <w:autoSpaceDN w:val="0"/>
              <w:adjustRightInd w:val="0"/>
              <w:rPr>
                <w:rFonts w:ascii="Garamond" w:hAnsi="Garamond" w:cs="Arial Narrow"/>
                <w:sz w:val="18"/>
                <w:szCs w:val="18"/>
              </w:rPr>
            </w:pPr>
          </w:p>
        </w:tc>
        <w:tc>
          <w:tcPr>
            <w:tcW w:w="900" w:type="dxa"/>
          </w:tcPr>
          <w:p w14:paraId="5EB2A2B2" w14:textId="77777777" w:rsidR="00900B9A" w:rsidRPr="007E17D6" w:rsidRDefault="00900B9A" w:rsidP="00D61D1D">
            <w:pPr>
              <w:autoSpaceDE w:val="0"/>
              <w:autoSpaceDN w:val="0"/>
              <w:adjustRightInd w:val="0"/>
              <w:rPr>
                <w:rFonts w:ascii="Garamond" w:hAnsi="Garamond" w:cs="Arial Narrow"/>
                <w:sz w:val="18"/>
                <w:szCs w:val="18"/>
              </w:rPr>
            </w:pPr>
          </w:p>
        </w:tc>
        <w:tc>
          <w:tcPr>
            <w:tcW w:w="1260" w:type="dxa"/>
            <w:shd w:val="clear" w:color="auto" w:fill="auto"/>
          </w:tcPr>
          <w:p w14:paraId="06187304" w14:textId="77777777" w:rsidR="00900B9A" w:rsidRPr="007E17D6" w:rsidRDefault="00900B9A" w:rsidP="00D61D1D">
            <w:pPr>
              <w:autoSpaceDE w:val="0"/>
              <w:autoSpaceDN w:val="0"/>
              <w:adjustRightInd w:val="0"/>
              <w:rPr>
                <w:rFonts w:ascii="Garamond" w:hAnsi="Garamond" w:cs="Arial Narrow"/>
                <w:sz w:val="18"/>
                <w:szCs w:val="18"/>
              </w:rPr>
            </w:pPr>
          </w:p>
        </w:tc>
        <w:tc>
          <w:tcPr>
            <w:tcW w:w="1260" w:type="dxa"/>
            <w:vMerge/>
          </w:tcPr>
          <w:p w14:paraId="73010697" w14:textId="77777777" w:rsidR="00900B9A" w:rsidRPr="00414EE4" w:rsidRDefault="00900B9A" w:rsidP="00D61D1D">
            <w:pPr>
              <w:autoSpaceDE w:val="0"/>
              <w:autoSpaceDN w:val="0"/>
              <w:adjustRightInd w:val="0"/>
              <w:rPr>
                <w:rFonts w:ascii="Garamond" w:hAnsi="Garamond" w:cs="Arial Narrow"/>
                <w:sz w:val="18"/>
                <w:szCs w:val="18"/>
              </w:rPr>
            </w:pPr>
          </w:p>
        </w:tc>
        <w:tc>
          <w:tcPr>
            <w:tcW w:w="1170" w:type="dxa"/>
            <w:vMerge/>
          </w:tcPr>
          <w:p w14:paraId="0966BA28" w14:textId="77777777" w:rsidR="00900B9A" w:rsidRPr="00414EE4" w:rsidRDefault="00900B9A" w:rsidP="00D61D1D">
            <w:pPr>
              <w:autoSpaceDE w:val="0"/>
              <w:autoSpaceDN w:val="0"/>
              <w:adjustRightInd w:val="0"/>
              <w:rPr>
                <w:rFonts w:ascii="Garamond" w:hAnsi="Garamond" w:cs="Arial Narrow"/>
                <w:sz w:val="18"/>
                <w:szCs w:val="18"/>
              </w:rPr>
            </w:pPr>
          </w:p>
        </w:tc>
      </w:tr>
      <w:tr w:rsidR="00900B9A" w:rsidRPr="007E17D6" w14:paraId="796FF452" w14:textId="77777777" w:rsidTr="00D61D1D">
        <w:trPr>
          <w:cantSplit/>
          <w:trHeight w:val="235"/>
        </w:trPr>
        <w:tc>
          <w:tcPr>
            <w:tcW w:w="1170" w:type="dxa"/>
            <w:vMerge w:val="restart"/>
            <w:shd w:val="clear" w:color="auto" w:fill="auto"/>
          </w:tcPr>
          <w:p w14:paraId="36DECB28" w14:textId="77777777" w:rsidR="00900B9A" w:rsidRPr="007E17D6" w:rsidRDefault="00900B9A" w:rsidP="00D61D1D">
            <w:pPr>
              <w:rPr>
                <w:rFonts w:ascii="Garamond" w:hAnsi="Garamond"/>
                <w:b/>
                <w:sz w:val="18"/>
                <w:szCs w:val="18"/>
              </w:rPr>
            </w:pPr>
            <w:r>
              <w:rPr>
                <w:rFonts w:ascii="Garamond" w:hAnsi="Garamond"/>
                <w:b/>
                <w:sz w:val="18"/>
                <w:szCs w:val="18"/>
              </w:rPr>
              <w:t>Outcome 2:</w:t>
            </w:r>
          </w:p>
        </w:tc>
        <w:tc>
          <w:tcPr>
            <w:tcW w:w="1260" w:type="dxa"/>
            <w:shd w:val="clear" w:color="auto" w:fill="auto"/>
          </w:tcPr>
          <w:p w14:paraId="1C249653" w14:textId="77777777" w:rsidR="00900B9A" w:rsidRPr="00202422" w:rsidRDefault="00900B9A" w:rsidP="00D61D1D">
            <w:pPr>
              <w:rPr>
                <w:rFonts w:ascii="Garamond" w:hAnsi="Garamond"/>
                <w:sz w:val="20"/>
                <w:szCs w:val="20"/>
              </w:rPr>
            </w:pPr>
            <w:r>
              <w:rPr>
                <w:rFonts w:ascii="Garamond" w:hAnsi="Garamond"/>
                <w:sz w:val="20"/>
                <w:szCs w:val="20"/>
              </w:rPr>
              <w:t>Indicator 13-17:</w:t>
            </w:r>
          </w:p>
        </w:tc>
        <w:tc>
          <w:tcPr>
            <w:tcW w:w="990" w:type="dxa"/>
            <w:shd w:val="clear" w:color="auto" w:fill="auto"/>
          </w:tcPr>
          <w:p w14:paraId="42A7AAFF" w14:textId="77777777" w:rsidR="00900B9A" w:rsidRPr="007E17D6" w:rsidRDefault="00900B9A" w:rsidP="00D61D1D">
            <w:pPr>
              <w:autoSpaceDE w:val="0"/>
              <w:autoSpaceDN w:val="0"/>
              <w:adjustRightInd w:val="0"/>
              <w:rPr>
                <w:rFonts w:ascii="Garamond" w:hAnsi="Garamond" w:cs="Arial Narrow"/>
                <w:sz w:val="18"/>
                <w:szCs w:val="18"/>
              </w:rPr>
            </w:pPr>
          </w:p>
        </w:tc>
        <w:tc>
          <w:tcPr>
            <w:tcW w:w="1080" w:type="dxa"/>
            <w:shd w:val="clear" w:color="auto" w:fill="auto"/>
          </w:tcPr>
          <w:p w14:paraId="3557BEFF" w14:textId="77777777" w:rsidR="00900B9A" w:rsidRPr="007E17D6" w:rsidRDefault="00900B9A" w:rsidP="00D61D1D">
            <w:pPr>
              <w:autoSpaceDE w:val="0"/>
              <w:autoSpaceDN w:val="0"/>
              <w:adjustRightInd w:val="0"/>
              <w:rPr>
                <w:rFonts w:ascii="Garamond" w:hAnsi="Garamond" w:cs="Arial Narrow"/>
                <w:sz w:val="18"/>
                <w:szCs w:val="18"/>
              </w:rPr>
            </w:pPr>
          </w:p>
        </w:tc>
        <w:tc>
          <w:tcPr>
            <w:tcW w:w="990" w:type="dxa"/>
            <w:shd w:val="clear" w:color="auto" w:fill="auto"/>
          </w:tcPr>
          <w:p w14:paraId="0247059F" w14:textId="77777777" w:rsidR="00900B9A" w:rsidRPr="007E17D6" w:rsidRDefault="00900B9A" w:rsidP="00D61D1D">
            <w:pPr>
              <w:autoSpaceDE w:val="0"/>
              <w:autoSpaceDN w:val="0"/>
              <w:adjustRightInd w:val="0"/>
              <w:rPr>
                <w:rFonts w:ascii="Garamond" w:hAnsi="Garamond" w:cs="Arial Narrow"/>
                <w:sz w:val="18"/>
                <w:szCs w:val="18"/>
              </w:rPr>
            </w:pPr>
          </w:p>
        </w:tc>
        <w:tc>
          <w:tcPr>
            <w:tcW w:w="900" w:type="dxa"/>
          </w:tcPr>
          <w:p w14:paraId="79AF5516" w14:textId="77777777" w:rsidR="00900B9A" w:rsidRPr="007E17D6" w:rsidRDefault="00900B9A" w:rsidP="00D61D1D">
            <w:pPr>
              <w:autoSpaceDE w:val="0"/>
              <w:autoSpaceDN w:val="0"/>
              <w:adjustRightInd w:val="0"/>
              <w:rPr>
                <w:rFonts w:ascii="Garamond" w:hAnsi="Garamond" w:cs="Arial Narrow"/>
                <w:sz w:val="18"/>
                <w:szCs w:val="18"/>
              </w:rPr>
            </w:pPr>
          </w:p>
        </w:tc>
        <w:tc>
          <w:tcPr>
            <w:tcW w:w="1260" w:type="dxa"/>
            <w:shd w:val="clear" w:color="auto" w:fill="auto"/>
          </w:tcPr>
          <w:p w14:paraId="56603344" w14:textId="77777777" w:rsidR="00900B9A" w:rsidRPr="007E17D6" w:rsidRDefault="00900B9A" w:rsidP="00D61D1D">
            <w:pPr>
              <w:autoSpaceDE w:val="0"/>
              <w:autoSpaceDN w:val="0"/>
              <w:adjustRightInd w:val="0"/>
              <w:rPr>
                <w:rFonts w:ascii="Garamond" w:hAnsi="Garamond" w:cs="Arial Narrow"/>
                <w:sz w:val="18"/>
                <w:szCs w:val="18"/>
              </w:rPr>
            </w:pPr>
          </w:p>
        </w:tc>
        <w:tc>
          <w:tcPr>
            <w:tcW w:w="1260" w:type="dxa"/>
            <w:vMerge w:val="restart"/>
          </w:tcPr>
          <w:p w14:paraId="439B9570" w14:textId="77777777" w:rsidR="00900B9A" w:rsidRPr="00414EE4" w:rsidRDefault="00900B9A" w:rsidP="00D61D1D">
            <w:pPr>
              <w:autoSpaceDE w:val="0"/>
              <w:autoSpaceDN w:val="0"/>
              <w:adjustRightInd w:val="0"/>
              <w:rPr>
                <w:rFonts w:ascii="Garamond" w:hAnsi="Garamond" w:cs="Arial Narrow"/>
                <w:sz w:val="18"/>
                <w:szCs w:val="18"/>
              </w:rPr>
            </w:pPr>
          </w:p>
        </w:tc>
        <w:tc>
          <w:tcPr>
            <w:tcW w:w="1170" w:type="dxa"/>
            <w:vMerge w:val="restart"/>
          </w:tcPr>
          <w:p w14:paraId="42C0CC71" w14:textId="77777777" w:rsidR="00900B9A" w:rsidRPr="00414EE4" w:rsidRDefault="00900B9A" w:rsidP="00D61D1D">
            <w:pPr>
              <w:autoSpaceDE w:val="0"/>
              <w:autoSpaceDN w:val="0"/>
              <w:adjustRightInd w:val="0"/>
              <w:rPr>
                <w:rFonts w:ascii="Garamond" w:hAnsi="Garamond" w:cs="Arial Narrow"/>
                <w:sz w:val="18"/>
                <w:szCs w:val="18"/>
              </w:rPr>
            </w:pPr>
          </w:p>
        </w:tc>
      </w:tr>
      <w:tr w:rsidR="00900B9A" w:rsidRPr="007E17D6" w14:paraId="507E379E" w14:textId="77777777" w:rsidTr="00D61D1D">
        <w:trPr>
          <w:cantSplit/>
          <w:trHeight w:val="150"/>
        </w:trPr>
        <w:tc>
          <w:tcPr>
            <w:tcW w:w="1170" w:type="dxa"/>
            <w:vMerge/>
            <w:shd w:val="clear" w:color="auto" w:fill="auto"/>
          </w:tcPr>
          <w:p w14:paraId="56FCF5DC" w14:textId="77777777" w:rsidR="00900B9A" w:rsidRPr="007E17D6" w:rsidRDefault="00900B9A" w:rsidP="00D61D1D">
            <w:pPr>
              <w:rPr>
                <w:rFonts w:ascii="Garamond" w:hAnsi="Garamond"/>
                <w:b/>
                <w:sz w:val="18"/>
                <w:szCs w:val="18"/>
              </w:rPr>
            </w:pPr>
          </w:p>
        </w:tc>
        <w:tc>
          <w:tcPr>
            <w:tcW w:w="1260" w:type="dxa"/>
            <w:shd w:val="clear" w:color="auto" w:fill="auto"/>
          </w:tcPr>
          <w:p w14:paraId="4170CD5E" w14:textId="77777777" w:rsidR="00900B9A" w:rsidRPr="00202422" w:rsidRDefault="00900B9A" w:rsidP="00D61D1D">
            <w:pPr>
              <w:rPr>
                <w:rFonts w:ascii="Garamond" w:hAnsi="Garamond"/>
                <w:sz w:val="20"/>
                <w:szCs w:val="20"/>
              </w:rPr>
            </w:pPr>
            <w:r w:rsidRPr="00202422">
              <w:rPr>
                <w:rFonts w:ascii="Garamond" w:hAnsi="Garamond"/>
                <w:sz w:val="20"/>
                <w:szCs w:val="20"/>
              </w:rPr>
              <w:t>Etc.</w:t>
            </w:r>
          </w:p>
        </w:tc>
        <w:tc>
          <w:tcPr>
            <w:tcW w:w="990" w:type="dxa"/>
            <w:shd w:val="clear" w:color="auto" w:fill="auto"/>
          </w:tcPr>
          <w:p w14:paraId="1F835DD3" w14:textId="77777777" w:rsidR="00900B9A" w:rsidRPr="007E17D6" w:rsidRDefault="00900B9A" w:rsidP="00D61D1D">
            <w:pPr>
              <w:autoSpaceDE w:val="0"/>
              <w:autoSpaceDN w:val="0"/>
              <w:adjustRightInd w:val="0"/>
              <w:rPr>
                <w:rFonts w:ascii="Garamond" w:hAnsi="Garamond" w:cs="Arial Narrow"/>
                <w:sz w:val="18"/>
                <w:szCs w:val="18"/>
              </w:rPr>
            </w:pPr>
          </w:p>
        </w:tc>
        <w:tc>
          <w:tcPr>
            <w:tcW w:w="1080" w:type="dxa"/>
            <w:shd w:val="clear" w:color="auto" w:fill="auto"/>
          </w:tcPr>
          <w:p w14:paraId="0DB336DB" w14:textId="77777777" w:rsidR="00900B9A" w:rsidRPr="007E17D6" w:rsidRDefault="00900B9A" w:rsidP="00D61D1D">
            <w:pPr>
              <w:autoSpaceDE w:val="0"/>
              <w:autoSpaceDN w:val="0"/>
              <w:adjustRightInd w:val="0"/>
              <w:rPr>
                <w:rFonts w:ascii="Garamond" w:hAnsi="Garamond" w:cs="Arial Narrow"/>
                <w:sz w:val="18"/>
                <w:szCs w:val="18"/>
              </w:rPr>
            </w:pPr>
          </w:p>
        </w:tc>
        <w:tc>
          <w:tcPr>
            <w:tcW w:w="990" w:type="dxa"/>
            <w:shd w:val="clear" w:color="auto" w:fill="auto"/>
          </w:tcPr>
          <w:p w14:paraId="2F4C22D0" w14:textId="77777777" w:rsidR="00900B9A" w:rsidRPr="007E17D6" w:rsidRDefault="00900B9A" w:rsidP="00D61D1D">
            <w:pPr>
              <w:autoSpaceDE w:val="0"/>
              <w:autoSpaceDN w:val="0"/>
              <w:adjustRightInd w:val="0"/>
              <w:rPr>
                <w:rFonts w:ascii="Garamond" w:hAnsi="Garamond" w:cs="Arial Narrow"/>
                <w:sz w:val="18"/>
                <w:szCs w:val="18"/>
              </w:rPr>
            </w:pPr>
          </w:p>
        </w:tc>
        <w:tc>
          <w:tcPr>
            <w:tcW w:w="900" w:type="dxa"/>
          </w:tcPr>
          <w:p w14:paraId="16E04255" w14:textId="77777777" w:rsidR="00900B9A" w:rsidRPr="007E17D6" w:rsidRDefault="00900B9A" w:rsidP="00D61D1D">
            <w:pPr>
              <w:autoSpaceDE w:val="0"/>
              <w:autoSpaceDN w:val="0"/>
              <w:adjustRightInd w:val="0"/>
              <w:rPr>
                <w:rFonts w:ascii="Garamond" w:hAnsi="Garamond" w:cs="Arial Narrow"/>
                <w:sz w:val="18"/>
                <w:szCs w:val="18"/>
              </w:rPr>
            </w:pPr>
          </w:p>
        </w:tc>
        <w:tc>
          <w:tcPr>
            <w:tcW w:w="1260" w:type="dxa"/>
            <w:shd w:val="clear" w:color="auto" w:fill="auto"/>
          </w:tcPr>
          <w:p w14:paraId="345D7645" w14:textId="77777777" w:rsidR="00900B9A" w:rsidRPr="007E17D6" w:rsidRDefault="00900B9A" w:rsidP="00D61D1D">
            <w:pPr>
              <w:autoSpaceDE w:val="0"/>
              <w:autoSpaceDN w:val="0"/>
              <w:adjustRightInd w:val="0"/>
              <w:rPr>
                <w:rFonts w:ascii="Garamond" w:hAnsi="Garamond" w:cs="Arial Narrow"/>
                <w:sz w:val="18"/>
                <w:szCs w:val="18"/>
              </w:rPr>
            </w:pPr>
          </w:p>
        </w:tc>
        <w:tc>
          <w:tcPr>
            <w:tcW w:w="1260" w:type="dxa"/>
            <w:vMerge/>
          </w:tcPr>
          <w:p w14:paraId="008F022C" w14:textId="77777777" w:rsidR="00900B9A" w:rsidRPr="00414EE4" w:rsidRDefault="00900B9A" w:rsidP="00D61D1D">
            <w:pPr>
              <w:autoSpaceDE w:val="0"/>
              <w:autoSpaceDN w:val="0"/>
              <w:adjustRightInd w:val="0"/>
              <w:rPr>
                <w:rFonts w:ascii="Garamond" w:hAnsi="Garamond" w:cs="Arial Narrow"/>
                <w:sz w:val="18"/>
                <w:szCs w:val="18"/>
              </w:rPr>
            </w:pPr>
          </w:p>
        </w:tc>
        <w:tc>
          <w:tcPr>
            <w:tcW w:w="1170" w:type="dxa"/>
            <w:vMerge/>
          </w:tcPr>
          <w:p w14:paraId="095301F1" w14:textId="77777777" w:rsidR="00900B9A" w:rsidRPr="00414EE4" w:rsidRDefault="00900B9A" w:rsidP="00D61D1D">
            <w:pPr>
              <w:autoSpaceDE w:val="0"/>
              <w:autoSpaceDN w:val="0"/>
              <w:adjustRightInd w:val="0"/>
              <w:rPr>
                <w:rFonts w:ascii="Garamond" w:hAnsi="Garamond" w:cs="Arial Narrow"/>
                <w:sz w:val="18"/>
                <w:szCs w:val="18"/>
              </w:rPr>
            </w:pPr>
          </w:p>
        </w:tc>
      </w:tr>
    </w:tbl>
    <w:p w14:paraId="15288F2A" w14:textId="77777777" w:rsidR="00900B9A" w:rsidRPr="005A0E07" w:rsidRDefault="00900B9A" w:rsidP="00900B9A">
      <w:pPr>
        <w:rPr>
          <w:rFonts w:ascii="Garamond" w:hAnsi="Garamond"/>
          <w:b/>
          <w:sz w:val="14"/>
          <w:szCs w:val="14"/>
          <w:u w:val="single"/>
        </w:rPr>
      </w:pPr>
    </w:p>
    <w:p w14:paraId="5009097C" w14:textId="77777777" w:rsidR="00900B9A" w:rsidRPr="00185A8A" w:rsidRDefault="00900B9A" w:rsidP="00900B9A">
      <w:pPr>
        <w:pStyle w:val="ListParagraph"/>
        <w:spacing w:before="0"/>
        <w:ind w:left="360"/>
        <w:rPr>
          <w:rFonts w:ascii="Garamond" w:hAnsi="Garamond"/>
          <w:b/>
          <w:sz w:val="20"/>
          <w:szCs w:val="20"/>
          <w:u w:val="single"/>
        </w:rPr>
      </w:pPr>
      <w:r>
        <w:rPr>
          <w:rFonts w:ascii="Garamond" w:hAnsi="Garamond"/>
          <w:b/>
          <w:sz w:val="20"/>
          <w:szCs w:val="20"/>
          <w:u w:val="single"/>
        </w:rPr>
        <w:t xml:space="preserve">Indicator Assessment </w:t>
      </w:r>
      <w:r w:rsidRPr="00185A8A">
        <w:rPr>
          <w:rFonts w:ascii="Garamond" w:hAnsi="Garamond"/>
          <w:b/>
          <w:sz w:val="20"/>
          <w:szCs w:val="20"/>
          <w:u w:val="single"/>
        </w:rPr>
        <w:t>Key</w:t>
      </w:r>
    </w:p>
    <w:tbl>
      <w:tblPr>
        <w:tblStyle w:val="TableGrid"/>
        <w:tblW w:w="0" w:type="auto"/>
        <w:tblInd w:w="108" w:type="dxa"/>
        <w:tblLook w:val="04A0" w:firstRow="1" w:lastRow="0" w:firstColumn="1" w:lastColumn="0" w:noHBand="0" w:noVBand="1"/>
      </w:tblPr>
      <w:tblGrid>
        <w:gridCol w:w="2807"/>
        <w:gridCol w:w="3064"/>
        <w:gridCol w:w="3237"/>
      </w:tblGrid>
      <w:tr w:rsidR="00900B9A" w14:paraId="7B8EFD27" w14:textId="77777777" w:rsidTr="00D61D1D">
        <w:tc>
          <w:tcPr>
            <w:tcW w:w="2880" w:type="dxa"/>
            <w:shd w:val="clear" w:color="auto" w:fill="00B050"/>
          </w:tcPr>
          <w:p w14:paraId="05BDC1FA" w14:textId="77777777" w:rsidR="00900B9A" w:rsidRDefault="00900B9A" w:rsidP="00D61D1D">
            <w:pPr>
              <w:rPr>
                <w:rFonts w:ascii="Garamond" w:hAnsi="Garamond"/>
                <w:sz w:val="20"/>
                <w:szCs w:val="20"/>
              </w:rPr>
            </w:pPr>
            <w:r>
              <w:rPr>
                <w:rFonts w:ascii="Garamond" w:hAnsi="Garamond"/>
                <w:sz w:val="20"/>
                <w:szCs w:val="20"/>
              </w:rPr>
              <w:t>Green= Achieved</w:t>
            </w:r>
          </w:p>
        </w:tc>
        <w:tc>
          <w:tcPr>
            <w:tcW w:w="3150" w:type="dxa"/>
            <w:shd w:val="clear" w:color="auto" w:fill="FFFF00"/>
          </w:tcPr>
          <w:p w14:paraId="5BC744D2" w14:textId="77777777" w:rsidR="00900B9A" w:rsidRDefault="00900B9A" w:rsidP="00D61D1D">
            <w:pPr>
              <w:rPr>
                <w:rFonts w:ascii="Garamond" w:hAnsi="Garamond"/>
                <w:sz w:val="20"/>
                <w:szCs w:val="20"/>
              </w:rPr>
            </w:pPr>
            <w:r>
              <w:rPr>
                <w:rFonts w:ascii="Garamond" w:hAnsi="Garamond"/>
                <w:sz w:val="20"/>
                <w:szCs w:val="20"/>
              </w:rPr>
              <w:t>Yellow= On target to be achieved</w:t>
            </w:r>
          </w:p>
        </w:tc>
        <w:tc>
          <w:tcPr>
            <w:tcW w:w="3330" w:type="dxa"/>
            <w:shd w:val="clear" w:color="auto" w:fill="FF0000"/>
          </w:tcPr>
          <w:p w14:paraId="06A8248E" w14:textId="77777777" w:rsidR="00900B9A" w:rsidRDefault="00900B9A" w:rsidP="00D61D1D">
            <w:pPr>
              <w:rPr>
                <w:rFonts w:ascii="Garamond" w:hAnsi="Garamond"/>
                <w:sz w:val="20"/>
                <w:szCs w:val="20"/>
              </w:rPr>
            </w:pPr>
            <w:r>
              <w:rPr>
                <w:rFonts w:ascii="Garamond" w:hAnsi="Garamond"/>
                <w:sz w:val="20"/>
                <w:szCs w:val="20"/>
              </w:rPr>
              <w:t>Red= Not on target to be achieved</w:t>
            </w:r>
          </w:p>
        </w:tc>
      </w:tr>
    </w:tbl>
    <w:p w14:paraId="3792A965" w14:textId="77777777" w:rsidR="00900B9A" w:rsidRPr="00185A8A" w:rsidRDefault="00900B9A" w:rsidP="00900B9A">
      <w:pPr>
        <w:rPr>
          <w:rFonts w:ascii="Garamond" w:hAnsi="Garamond"/>
          <w:color w:val="000000"/>
          <w:lang w:val="en-GB"/>
        </w:rPr>
      </w:pPr>
    </w:p>
    <w:p w14:paraId="107954A5" w14:textId="77777777" w:rsidR="00900B9A" w:rsidRPr="00185A8A" w:rsidRDefault="00900B9A" w:rsidP="00900B9A">
      <w:pPr>
        <w:rPr>
          <w:rFonts w:ascii="Garamond" w:hAnsi="Garamond"/>
          <w:color w:val="000000"/>
          <w:lang w:val="en-GB"/>
        </w:rPr>
      </w:pPr>
      <w:r w:rsidRPr="00185A8A">
        <w:rPr>
          <w:rFonts w:ascii="Garamond" w:hAnsi="Garamond"/>
          <w:lang w:val="en-GB"/>
        </w:rPr>
        <w:t>In addition to the progress towards outcomes analysis:</w:t>
      </w:r>
    </w:p>
    <w:p w14:paraId="19B10653" w14:textId="77777777" w:rsidR="00900B9A" w:rsidRPr="00BE7FD4" w:rsidRDefault="00900B9A" w:rsidP="007B76F0">
      <w:pPr>
        <w:pStyle w:val="ListParagraph"/>
        <w:numPr>
          <w:ilvl w:val="0"/>
          <w:numId w:val="16"/>
        </w:numPr>
        <w:spacing w:before="0"/>
        <w:rPr>
          <w:rFonts w:ascii="Garamond" w:hAnsi="Garamond"/>
          <w:color w:val="000000"/>
          <w:sz w:val="22"/>
          <w:szCs w:val="22"/>
          <w:lang w:val="en-GB"/>
        </w:rPr>
      </w:pPr>
      <w:r>
        <w:rPr>
          <w:rFonts w:ascii="Garamond" w:hAnsi="Garamond"/>
          <w:sz w:val="22"/>
          <w:szCs w:val="22"/>
          <w:lang w:val="en-GB"/>
        </w:rPr>
        <w:t>C</w:t>
      </w:r>
      <w:r w:rsidRPr="00BE7FD4">
        <w:rPr>
          <w:rFonts w:ascii="Garamond" w:hAnsi="Garamond"/>
          <w:sz w:val="22"/>
          <w:szCs w:val="22"/>
          <w:lang w:val="en-GB"/>
        </w:rPr>
        <w:t>o</w:t>
      </w:r>
      <w:r>
        <w:rPr>
          <w:rFonts w:ascii="Garamond" w:hAnsi="Garamond"/>
          <w:sz w:val="22"/>
          <w:szCs w:val="22"/>
          <w:lang w:val="en-GB"/>
        </w:rPr>
        <w:t>mpare and analyse the GEF Tracking Tool</w:t>
      </w:r>
      <w:r w:rsidRPr="00BE7FD4">
        <w:rPr>
          <w:rFonts w:ascii="Garamond" w:hAnsi="Garamond"/>
          <w:sz w:val="22"/>
          <w:szCs w:val="22"/>
          <w:lang w:val="en-GB"/>
        </w:rPr>
        <w:t xml:space="preserve"> at the Baseline </w:t>
      </w:r>
      <w:r>
        <w:rPr>
          <w:rFonts w:ascii="Garamond" w:hAnsi="Garamond"/>
          <w:sz w:val="22"/>
          <w:szCs w:val="22"/>
          <w:lang w:val="en-GB"/>
        </w:rPr>
        <w:t>with</w:t>
      </w:r>
      <w:r w:rsidRPr="00BE7FD4">
        <w:rPr>
          <w:rFonts w:ascii="Garamond" w:hAnsi="Garamond"/>
          <w:sz w:val="22"/>
          <w:szCs w:val="22"/>
          <w:lang w:val="en-GB"/>
        </w:rPr>
        <w:t xml:space="preserve"> the one completed right before the Midterm Review</w:t>
      </w:r>
      <w:r>
        <w:rPr>
          <w:rFonts w:ascii="Garamond" w:hAnsi="Garamond"/>
          <w:sz w:val="22"/>
          <w:szCs w:val="22"/>
          <w:lang w:val="en-GB"/>
        </w:rPr>
        <w:t>.</w:t>
      </w:r>
    </w:p>
    <w:p w14:paraId="374C6376" w14:textId="77777777" w:rsidR="00900B9A" w:rsidRPr="001F7827" w:rsidRDefault="00900B9A" w:rsidP="007B76F0">
      <w:pPr>
        <w:pStyle w:val="ListParagraph"/>
        <w:numPr>
          <w:ilvl w:val="0"/>
          <w:numId w:val="16"/>
        </w:numPr>
        <w:spacing w:before="0"/>
        <w:rPr>
          <w:rFonts w:ascii="Garamond" w:hAnsi="Garamond"/>
          <w:color w:val="000000"/>
          <w:lang w:val="en-GB"/>
        </w:rPr>
      </w:pPr>
      <w:r w:rsidRPr="001F7827">
        <w:rPr>
          <w:rFonts w:ascii="Garamond" w:hAnsi="Garamond"/>
          <w:color w:val="000000"/>
          <w:sz w:val="22"/>
          <w:szCs w:val="22"/>
          <w:lang w:val="en-GB"/>
        </w:rPr>
        <w:t>Identify remaining barriers to achieving the project objective</w:t>
      </w:r>
      <w:r>
        <w:rPr>
          <w:rFonts w:ascii="Garamond" w:hAnsi="Garamond"/>
          <w:color w:val="000000"/>
          <w:sz w:val="22"/>
          <w:szCs w:val="22"/>
          <w:lang w:val="en-GB"/>
        </w:rPr>
        <w:t xml:space="preserve"> in the remainder of the project</w:t>
      </w:r>
      <w:r w:rsidRPr="001F7827">
        <w:rPr>
          <w:rFonts w:ascii="Garamond" w:hAnsi="Garamond"/>
          <w:color w:val="000000"/>
          <w:sz w:val="22"/>
          <w:szCs w:val="22"/>
          <w:lang w:val="en-GB"/>
        </w:rPr>
        <w:t xml:space="preserve">. </w:t>
      </w:r>
    </w:p>
    <w:p w14:paraId="08908062" w14:textId="77777777" w:rsidR="00900B9A" w:rsidRPr="00476888" w:rsidRDefault="00900B9A" w:rsidP="007B76F0">
      <w:pPr>
        <w:pStyle w:val="ListParagraph"/>
        <w:numPr>
          <w:ilvl w:val="0"/>
          <w:numId w:val="16"/>
        </w:numPr>
        <w:spacing w:before="0"/>
        <w:rPr>
          <w:rFonts w:ascii="Garamond" w:hAnsi="Garamond"/>
          <w:color w:val="000000"/>
          <w:sz w:val="22"/>
          <w:szCs w:val="22"/>
          <w:lang w:val="en-GB"/>
        </w:rPr>
      </w:pPr>
      <w:r w:rsidRPr="00BE7FD4">
        <w:rPr>
          <w:rFonts w:ascii="Garamond" w:hAnsi="Garamond"/>
          <w:color w:val="000000"/>
          <w:sz w:val="22"/>
          <w:szCs w:val="22"/>
          <w:lang w:val="en-GB"/>
        </w:rPr>
        <w:t>By reviewing the aspects of the project that have already been successful, identify ways in which the project can further expand these benefits.</w:t>
      </w:r>
    </w:p>
    <w:p w14:paraId="2A99F343" w14:textId="77777777" w:rsidR="00900B9A" w:rsidRPr="001F7827" w:rsidRDefault="00900B9A" w:rsidP="00900B9A">
      <w:pPr>
        <w:pStyle w:val="ListParagraph"/>
        <w:spacing w:before="0"/>
        <w:ind w:left="360"/>
        <w:rPr>
          <w:rFonts w:ascii="Garamond" w:hAnsi="Garamond"/>
          <w:color w:val="000000"/>
          <w:lang w:val="en-GB"/>
        </w:rPr>
      </w:pPr>
    </w:p>
    <w:p w14:paraId="6F162C00" w14:textId="77777777" w:rsidR="00900B9A" w:rsidRDefault="00900B9A" w:rsidP="00900B9A">
      <w:pPr>
        <w:tabs>
          <w:tab w:val="left" w:pos="0"/>
        </w:tabs>
        <w:rPr>
          <w:rFonts w:ascii="Garamond" w:hAnsi="Garamond"/>
          <w:b/>
          <w:color w:val="000000"/>
          <w:lang w:val="en-GB"/>
        </w:rPr>
      </w:pPr>
      <w:r>
        <w:rPr>
          <w:rFonts w:ascii="Garamond" w:hAnsi="Garamond"/>
          <w:b/>
          <w:lang w:val="en-GB"/>
        </w:rPr>
        <w:t xml:space="preserve">iii.   </w:t>
      </w:r>
      <w:r w:rsidRPr="004A08EC">
        <w:rPr>
          <w:rFonts w:ascii="Garamond" w:hAnsi="Garamond"/>
          <w:b/>
          <w:lang w:val="en-GB"/>
        </w:rPr>
        <w:t xml:space="preserve">Project Implementation </w:t>
      </w:r>
      <w:r w:rsidRPr="004A08EC">
        <w:rPr>
          <w:rFonts w:ascii="Garamond" w:hAnsi="Garamond"/>
          <w:b/>
          <w:color w:val="000000"/>
          <w:lang w:val="en-GB"/>
        </w:rPr>
        <w:t>and Adaptive Management</w:t>
      </w:r>
    </w:p>
    <w:p w14:paraId="40A2F3F6" w14:textId="77777777" w:rsidR="00900B9A" w:rsidRPr="004A08EC" w:rsidRDefault="00900B9A" w:rsidP="00900B9A">
      <w:pPr>
        <w:tabs>
          <w:tab w:val="left" w:pos="0"/>
        </w:tabs>
        <w:rPr>
          <w:rFonts w:ascii="Garamond" w:hAnsi="Garamond"/>
          <w:b/>
          <w:lang w:val="en-GB"/>
        </w:rPr>
      </w:pPr>
    </w:p>
    <w:p w14:paraId="4675F6DD" w14:textId="77777777" w:rsidR="00900B9A" w:rsidRPr="00476888" w:rsidRDefault="00900B9A" w:rsidP="00900B9A">
      <w:pPr>
        <w:jc w:val="both"/>
        <w:rPr>
          <w:rFonts w:ascii="Garamond" w:hAnsi="Garamond"/>
          <w:color w:val="000000"/>
          <w:u w:val="single"/>
          <w:lang w:val="en-GB"/>
        </w:rPr>
      </w:pPr>
      <w:r w:rsidRPr="005C6140">
        <w:rPr>
          <w:rFonts w:ascii="Garamond" w:hAnsi="Garamond"/>
          <w:color w:val="000000"/>
          <w:u w:val="single"/>
          <w:lang w:val="en-GB"/>
        </w:rPr>
        <w:t>Management Arrangements:</w:t>
      </w:r>
    </w:p>
    <w:p w14:paraId="368C559A" w14:textId="77777777" w:rsidR="00900B9A" w:rsidRPr="002D731C" w:rsidRDefault="00900B9A" w:rsidP="007B76F0">
      <w:pPr>
        <w:numPr>
          <w:ilvl w:val="0"/>
          <w:numId w:val="22"/>
        </w:numPr>
        <w:jc w:val="both"/>
        <w:rPr>
          <w:rFonts w:ascii="Garamond" w:hAnsi="Garamond"/>
          <w:color w:val="000000"/>
          <w:lang w:val="en-GB"/>
        </w:rPr>
      </w:pPr>
      <w:r w:rsidRPr="002D731C">
        <w:rPr>
          <w:rFonts w:ascii="Garamond" w:hAnsi="Garamond"/>
          <w:color w:val="000000"/>
          <w:lang w:val="en-GB"/>
        </w:rPr>
        <w:t>Review overall effectiveness of project</w:t>
      </w:r>
      <w:r>
        <w:rPr>
          <w:rFonts w:ascii="Garamond" w:hAnsi="Garamond"/>
          <w:color w:val="000000"/>
          <w:lang w:val="en-GB"/>
        </w:rPr>
        <w:t xml:space="preserve"> management as outlined in the Project D</w:t>
      </w:r>
      <w:r w:rsidRPr="002D731C">
        <w:rPr>
          <w:rFonts w:ascii="Garamond" w:hAnsi="Garamond"/>
          <w:color w:val="000000"/>
          <w:lang w:val="en-GB"/>
        </w:rPr>
        <w:t>ocument.  Have changes been made and are they effective?  Are responsibilities and reporting lines clear?  Is decision-making transparent and undertaken in a timely manner?  Recommend areas for improvement.</w:t>
      </w:r>
    </w:p>
    <w:p w14:paraId="40BCBC34" w14:textId="77777777" w:rsidR="00900B9A" w:rsidRPr="002D731C" w:rsidRDefault="00900B9A" w:rsidP="007B76F0">
      <w:pPr>
        <w:numPr>
          <w:ilvl w:val="0"/>
          <w:numId w:val="22"/>
        </w:numPr>
        <w:jc w:val="both"/>
        <w:rPr>
          <w:rFonts w:ascii="Garamond" w:hAnsi="Garamond"/>
          <w:u w:val="single"/>
        </w:rPr>
      </w:pPr>
      <w:r w:rsidRPr="002D731C">
        <w:rPr>
          <w:rFonts w:ascii="Garamond" w:hAnsi="Garamond"/>
          <w:color w:val="000000"/>
          <w:lang w:val="en-GB"/>
        </w:rPr>
        <w:t xml:space="preserve">Review the quality of execution of the </w:t>
      </w:r>
      <w:r>
        <w:rPr>
          <w:rFonts w:ascii="Garamond" w:hAnsi="Garamond"/>
          <w:color w:val="000000"/>
          <w:lang w:val="en-GB"/>
        </w:rPr>
        <w:t>Executing Agency/</w:t>
      </w:r>
      <w:r w:rsidRPr="002D731C">
        <w:rPr>
          <w:rFonts w:ascii="Garamond" w:hAnsi="Garamond"/>
          <w:color w:val="000000"/>
          <w:lang w:val="en-GB"/>
        </w:rPr>
        <w:t>Implementing Partner</w:t>
      </w:r>
      <w:r>
        <w:rPr>
          <w:rFonts w:ascii="Garamond" w:hAnsi="Garamond"/>
          <w:color w:val="000000"/>
          <w:lang w:val="en-GB"/>
        </w:rPr>
        <w:t>(</w:t>
      </w:r>
      <w:r w:rsidRPr="002D731C">
        <w:rPr>
          <w:rFonts w:ascii="Garamond" w:hAnsi="Garamond"/>
          <w:color w:val="000000"/>
          <w:lang w:val="en-GB"/>
        </w:rPr>
        <w:t>s</w:t>
      </w:r>
      <w:r>
        <w:rPr>
          <w:rFonts w:ascii="Garamond" w:hAnsi="Garamond"/>
          <w:color w:val="000000"/>
          <w:lang w:val="en-GB"/>
        </w:rPr>
        <w:t>)</w:t>
      </w:r>
      <w:r w:rsidRPr="002D731C">
        <w:rPr>
          <w:rFonts w:ascii="Garamond" w:hAnsi="Garamond"/>
          <w:color w:val="000000"/>
          <w:lang w:val="en-GB"/>
        </w:rPr>
        <w:t xml:space="preserve"> and recommend areas for improvement.</w:t>
      </w:r>
    </w:p>
    <w:p w14:paraId="238CE6C4" w14:textId="77777777" w:rsidR="00900B9A" w:rsidRPr="007446AA" w:rsidRDefault="00900B9A" w:rsidP="007B76F0">
      <w:pPr>
        <w:numPr>
          <w:ilvl w:val="0"/>
          <w:numId w:val="22"/>
        </w:numPr>
        <w:jc w:val="both"/>
        <w:rPr>
          <w:rFonts w:ascii="Garamond" w:hAnsi="Garamond"/>
          <w:u w:val="single"/>
        </w:rPr>
      </w:pPr>
      <w:r w:rsidRPr="002D731C">
        <w:rPr>
          <w:rFonts w:ascii="Garamond" w:hAnsi="Garamond"/>
          <w:color w:val="000000"/>
          <w:lang w:val="en-GB"/>
        </w:rPr>
        <w:t xml:space="preserve">Review the quality of support provided by </w:t>
      </w:r>
      <w:r>
        <w:rPr>
          <w:rFonts w:ascii="Garamond" w:hAnsi="Garamond"/>
          <w:color w:val="000000"/>
          <w:lang w:val="en-GB"/>
        </w:rPr>
        <w:t>the GEF Partner Agency (</w:t>
      </w:r>
      <w:r w:rsidRPr="002D731C">
        <w:rPr>
          <w:rFonts w:ascii="Garamond" w:hAnsi="Garamond"/>
          <w:color w:val="000000"/>
          <w:lang w:val="en-GB"/>
        </w:rPr>
        <w:t>UNDP</w:t>
      </w:r>
      <w:r>
        <w:rPr>
          <w:rFonts w:ascii="Garamond" w:hAnsi="Garamond"/>
          <w:color w:val="000000"/>
          <w:lang w:val="en-GB"/>
        </w:rPr>
        <w:t>)</w:t>
      </w:r>
      <w:r w:rsidRPr="002D731C">
        <w:rPr>
          <w:rFonts w:ascii="Garamond" w:hAnsi="Garamond"/>
          <w:color w:val="000000"/>
          <w:lang w:val="en-GB"/>
        </w:rPr>
        <w:t xml:space="preserve"> and recommend areas for improvement.</w:t>
      </w:r>
    </w:p>
    <w:p w14:paraId="6F7DB8CE" w14:textId="77777777" w:rsidR="00900B9A" w:rsidRDefault="00900B9A" w:rsidP="00900B9A">
      <w:pPr>
        <w:keepNext/>
        <w:jc w:val="both"/>
        <w:rPr>
          <w:rFonts w:ascii="Garamond" w:hAnsi="Garamond"/>
          <w:color w:val="000000"/>
          <w:u w:val="single"/>
          <w:lang w:val="en-GB"/>
        </w:rPr>
      </w:pPr>
    </w:p>
    <w:p w14:paraId="45279B3D" w14:textId="77777777" w:rsidR="00900B9A" w:rsidRPr="00A42F8C" w:rsidRDefault="00900B9A" w:rsidP="00900B9A">
      <w:pPr>
        <w:keepNext/>
        <w:jc w:val="both"/>
        <w:rPr>
          <w:rFonts w:ascii="Garamond" w:hAnsi="Garamond"/>
          <w:color w:val="000000"/>
          <w:u w:val="single"/>
          <w:lang w:val="en-GB"/>
        </w:rPr>
      </w:pPr>
      <w:r w:rsidRPr="00A42F8C">
        <w:rPr>
          <w:rFonts w:ascii="Garamond" w:hAnsi="Garamond"/>
          <w:color w:val="000000"/>
          <w:u w:val="single"/>
          <w:lang w:val="en-GB"/>
        </w:rPr>
        <w:t>Work Planning</w:t>
      </w:r>
      <w:r>
        <w:rPr>
          <w:rFonts w:ascii="Garamond" w:hAnsi="Garamond"/>
          <w:color w:val="000000"/>
          <w:u w:val="single"/>
          <w:lang w:val="en-GB"/>
        </w:rPr>
        <w:t>:</w:t>
      </w:r>
    </w:p>
    <w:p w14:paraId="1B7B5C49" w14:textId="77777777" w:rsidR="00900B9A" w:rsidRPr="00C52D0A" w:rsidRDefault="00900B9A" w:rsidP="007B76F0">
      <w:pPr>
        <w:pStyle w:val="ListParagraph"/>
        <w:numPr>
          <w:ilvl w:val="0"/>
          <w:numId w:val="18"/>
        </w:numPr>
        <w:spacing w:before="0"/>
        <w:rPr>
          <w:rFonts w:ascii="Garamond" w:hAnsi="Garamond"/>
          <w:sz w:val="22"/>
          <w:szCs w:val="22"/>
        </w:rPr>
      </w:pPr>
      <w:r>
        <w:rPr>
          <w:rFonts w:ascii="Garamond" w:eastAsia="SymbolMT" w:hAnsi="Garamond" w:cs="Arial-ItalicMT"/>
          <w:iCs/>
          <w:color w:val="000000"/>
          <w:sz w:val="22"/>
          <w:szCs w:val="22"/>
          <w:lang w:val="en-GB"/>
        </w:rPr>
        <w:t xml:space="preserve">Review </w:t>
      </w:r>
      <w:r>
        <w:rPr>
          <w:rFonts w:ascii="Garamond" w:eastAsia="SymbolMT" w:hAnsi="Garamond" w:cs="Arial-ItalicMT"/>
          <w:iCs/>
          <w:sz w:val="22"/>
          <w:szCs w:val="22"/>
        </w:rPr>
        <w:t xml:space="preserve">any delays in project </w:t>
      </w:r>
      <w:r w:rsidRPr="006A485C">
        <w:rPr>
          <w:rFonts w:ascii="Garamond" w:eastAsia="SymbolMT" w:hAnsi="Garamond" w:cs="Arial-ItalicMT"/>
          <w:iCs/>
          <w:sz w:val="22"/>
          <w:szCs w:val="22"/>
        </w:rPr>
        <w:t xml:space="preserve">start-up and implementation, identify the causes and examine if they have been </w:t>
      </w:r>
      <w:r>
        <w:rPr>
          <w:rFonts w:ascii="Garamond" w:eastAsia="SymbolMT" w:hAnsi="Garamond" w:cs="Arial-ItalicMT"/>
          <w:iCs/>
          <w:sz w:val="22"/>
          <w:szCs w:val="22"/>
        </w:rPr>
        <w:t>re</w:t>
      </w:r>
      <w:r w:rsidRPr="006A485C">
        <w:rPr>
          <w:rFonts w:ascii="Garamond" w:eastAsia="SymbolMT" w:hAnsi="Garamond" w:cs="Arial-ItalicMT"/>
          <w:iCs/>
          <w:sz w:val="22"/>
          <w:szCs w:val="22"/>
        </w:rPr>
        <w:t>solved.</w:t>
      </w:r>
    </w:p>
    <w:p w14:paraId="6690304A" w14:textId="77777777" w:rsidR="00900B9A" w:rsidRPr="002D731C" w:rsidRDefault="00900B9A" w:rsidP="007B76F0">
      <w:pPr>
        <w:numPr>
          <w:ilvl w:val="0"/>
          <w:numId w:val="18"/>
        </w:numPr>
        <w:jc w:val="both"/>
        <w:rPr>
          <w:rFonts w:ascii="Garamond" w:hAnsi="Garamond"/>
          <w:color w:val="000000"/>
          <w:lang w:val="en-GB"/>
        </w:rPr>
      </w:pPr>
      <w:r>
        <w:rPr>
          <w:rFonts w:ascii="Garamond" w:hAnsi="Garamond"/>
          <w:color w:val="000000"/>
          <w:lang w:val="en-GB"/>
        </w:rPr>
        <w:t>Are work-</w:t>
      </w:r>
      <w:r w:rsidRPr="002D731C">
        <w:rPr>
          <w:rFonts w:ascii="Garamond" w:hAnsi="Garamond"/>
          <w:color w:val="000000"/>
          <w:lang w:val="en-GB"/>
        </w:rPr>
        <w:t>planning processes result</w:t>
      </w:r>
      <w:r>
        <w:rPr>
          <w:rFonts w:ascii="Garamond" w:hAnsi="Garamond"/>
          <w:color w:val="000000"/>
          <w:lang w:val="en-GB"/>
        </w:rPr>
        <w:t>s</w:t>
      </w:r>
      <w:r w:rsidRPr="002D731C">
        <w:rPr>
          <w:rFonts w:ascii="Garamond" w:hAnsi="Garamond"/>
          <w:color w:val="000000"/>
          <w:lang w:val="en-GB"/>
        </w:rPr>
        <w:t>-based?  If not, suggest ways to re-orientate wo</w:t>
      </w:r>
      <w:r>
        <w:rPr>
          <w:rFonts w:ascii="Garamond" w:hAnsi="Garamond"/>
          <w:color w:val="000000"/>
          <w:lang w:val="en-GB"/>
        </w:rPr>
        <w:t>rk planning to focus on results?</w:t>
      </w:r>
    </w:p>
    <w:p w14:paraId="44996392" w14:textId="77777777" w:rsidR="00900B9A" w:rsidRDefault="00900B9A" w:rsidP="007B76F0">
      <w:pPr>
        <w:numPr>
          <w:ilvl w:val="0"/>
          <w:numId w:val="18"/>
        </w:numPr>
        <w:jc w:val="both"/>
        <w:rPr>
          <w:rFonts w:ascii="Garamond" w:hAnsi="Garamond"/>
          <w:color w:val="000000"/>
          <w:lang w:val="en-GB"/>
        </w:rPr>
      </w:pPr>
      <w:r w:rsidRPr="002D731C">
        <w:rPr>
          <w:rFonts w:ascii="Garamond" w:hAnsi="Garamond"/>
          <w:color w:val="000000"/>
          <w:lang w:val="en-GB"/>
        </w:rPr>
        <w:t xml:space="preserve">Examine the use of the </w:t>
      </w:r>
      <w:r>
        <w:rPr>
          <w:rFonts w:ascii="Garamond" w:hAnsi="Garamond"/>
          <w:color w:val="000000"/>
          <w:lang w:val="en-GB"/>
        </w:rPr>
        <w:t xml:space="preserve">project’s </w:t>
      </w:r>
      <w:r w:rsidRPr="002D731C">
        <w:rPr>
          <w:rFonts w:ascii="Garamond" w:hAnsi="Garamond"/>
          <w:color w:val="000000"/>
          <w:lang w:val="en-GB"/>
        </w:rPr>
        <w:t>results framework</w:t>
      </w:r>
      <w:r>
        <w:rPr>
          <w:rFonts w:ascii="Garamond" w:hAnsi="Garamond"/>
          <w:color w:val="000000"/>
          <w:lang w:val="en-GB"/>
        </w:rPr>
        <w:t>/ logframe</w:t>
      </w:r>
      <w:r w:rsidRPr="002D731C">
        <w:rPr>
          <w:rFonts w:ascii="Garamond" w:hAnsi="Garamond"/>
          <w:color w:val="000000"/>
          <w:lang w:val="en-GB"/>
        </w:rPr>
        <w:t xml:space="preserve"> as a management tool and review any changes made to it since project start.  </w:t>
      </w:r>
    </w:p>
    <w:p w14:paraId="4B8DA5F7" w14:textId="77777777" w:rsidR="00900B9A" w:rsidRPr="00EB462F" w:rsidRDefault="00900B9A" w:rsidP="00900B9A">
      <w:pPr>
        <w:ind w:left="360"/>
        <w:jc w:val="both"/>
        <w:rPr>
          <w:rFonts w:ascii="Garamond" w:hAnsi="Garamond"/>
          <w:color w:val="000000"/>
          <w:sz w:val="32"/>
          <w:szCs w:val="32"/>
          <w:lang w:val="en-GB"/>
        </w:rPr>
      </w:pPr>
    </w:p>
    <w:p w14:paraId="1424CAFA" w14:textId="77777777" w:rsidR="00900B9A" w:rsidRPr="002D731C" w:rsidRDefault="00900B9A" w:rsidP="00900B9A">
      <w:pPr>
        <w:jc w:val="both"/>
        <w:rPr>
          <w:rFonts w:ascii="Garamond" w:hAnsi="Garamond"/>
          <w:color w:val="000000"/>
          <w:lang w:val="en-GB"/>
        </w:rPr>
      </w:pPr>
      <w:r w:rsidRPr="002D731C">
        <w:rPr>
          <w:rFonts w:ascii="Garamond" w:hAnsi="Garamond"/>
          <w:color w:val="000000"/>
          <w:u w:val="single"/>
          <w:lang w:val="en-GB"/>
        </w:rPr>
        <w:t>Finance and co-finance</w:t>
      </w:r>
      <w:r w:rsidRPr="002D731C">
        <w:rPr>
          <w:rFonts w:ascii="Garamond" w:hAnsi="Garamond"/>
          <w:color w:val="000000"/>
          <w:lang w:val="en-GB"/>
        </w:rPr>
        <w:t>:</w:t>
      </w:r>
    </w:p>
    <w:p w14:paraId="628B8EEB" w14:textId="77777777" w:rsidR="00900B9A" w:rsidRPr="002D731C" w:rsidRDefault="00900B9A" w:rsidP="007B76F0">
      <w:pPr>
        <w:pStyle w:val="ListParagraph"/>
        <w:numPr>
          <w:ilvl w:val="0"/>
          <w:numId w:val="29"/>
        </w:numPr>
        <w:spacing w:before="0"/>
        <w:rPr>
          <w:rFonts w:ascii="Garamond" w:hAnsi="Garamond"/>
          <w:color w:val="000000"/>
          <w:sz w:val="22"/>
          <w:szCs w:val="22"/>
          <w:lang w:val="en-GB"/>
        </w:rPr>
      </w:pPr>
      <w:r w:rsidRPr="002D731C">
        <w:rPr>
          <w:rFonts w:ascii="Garamond" w:hAnsi="Garamond"/>
          <w:color w:val="000000"/>
          <w:sz w:val="22"/>
          <w:szCs w:val="22"/>
          <w:lang w:val="en-GB"/>
        </w:rPr>
        <w:t xml:space="preserve">Consider the financial management of the project, with specific reference to the cost-effectiveness of interventions.  </w:t>
      </w:r>
    </w:p>
    <w:p w14:paraId="1EF6ACC2" w14:textId="77777777" w:rsidR="00900B9A" w:rsidRPr="002D731C" w:rsidRDefault="00900B9A" w:rsidP="007B76F0">
      <w:pPr>
        <w:pStyle w:val="ListParagraph"/>
        <w:numPr>
          <w:ilvl w:val="0"/>
          <w:numId w:val="29"/>
        </w:numPr>
        <w:spacing w:before="0"/>
        <w:rPr>
          <w:rFonts w:ascii="Garamond" w:hAnsi="Garamond"/>
          <w:color w:val="000000"/>
          <w:sz w:val="22"/>
          <w:szCs w:val="22"/>
          <w:lang w:val="en-GB"/>
        </w:rPr>
      </w:pPr>
      <w:r w:rsidRPr="002D731C">
        <w:rPr>
          <w:rFonts w:ascii="Garamond" w:hAnsi="Garamond"/>
          <w:sz w:val="22"/>
          <w:szCs w:val="22"/>
          <w:lang w:val="en-GB"/>
        </w:rPr>
        <w:t>Review the changes to fund allocations as a result of budget revisions and assess the appropriateness and relevance of such revisions.</w:t>
      </w:r>
    </w:p>
    <w:p w14:paraId="784E4AB7" w14:textId="77777777" w:rsidR="00900B9A" w:rsidRPr="00A77981" w:rsidRDefault="00900B9A" w:rsidP="007B76F0">
      <w:pPr>
        <w:pStyle w:val="ListParagraph"/>
        <w:numPr>
          <w:ilvl w:val="0"/>
          <w:numId w:val="29"/>
        </w:numPr>
        <w:spacing w:before="0"/>
        <w:rPr>
          <w:rFonts w:ascii="Garamond" w:hAnsi="Garamond"/>
          <w:color w:val="000000"/>
          <w:sz w:val="22"/>
          <w:szCs w:val="22"/>
          <w:lang w:val="en-GB"/>
        </w:rPr>
      </w:pPr>
      <w:r w:rsidRPr="002D731C">
        <w:rPr>
          <w:rFonts w:ascii="Garamond" w:eastAsiaTheme="minorHAnsi" w:hAnsi="Garamond" w:cs="ArialMT"/>
          <w:sz w:val="22"/>
          <w:szCs w:val="22"/>
        </w:rPr>
        <w:t>Does the project have the appropriate financial controls, including reporting and planning, that allow management to make informed decisions regarding the budget and allow for timely flow of funds?</w:t>
      </w:r>
    </w:p>
    <w:p w14:paraId="6E95502E" w14:textId="77777777" w:rsidR="00900B9A" w:rsidRDefault="00900B9A" w:rsidP="007B76F0">
      <w:pPr>
        <w:pStyle w:val="ListParagraph"/>
        <w:numPr>
          <w:ilvl w:val="0"/>
          <w:numId w:val="29"/>
        </w:numPr>
        <w:spacing w:before="0"/>
        <w:rPr>
          <w:rFonts w:ascii="Garamond" w:hAnsi="Garamond"/>
          <w:color w:val="000000"/>
          <w:sz w:val="22"/>
          <w:szCs w:val="22"/>
          <w:lang w:val="en-GB"/>
        </w:rPr>
      </w:pPr>
      <w:r>
        <w:rPr>
          <w:rFonts w:ascii="Garamond" w:hAnsi="Garamond"/>
          <w:color w:val="000000"/>
          <w:sz w:val="22"/>
          <w:szCs w:val="22"/>
          <w:lang w:val="en-GB"/>
        </w:rPr>
        <w:t>Informed by</w:t>
      </w:r>
      <w:r w:rsidRPr="002D731C">
        <w:rPr>
          <w:rFonts w:ascii="Garamond" w:hAnsi="Garamond"/>
          <w:color w:val="000000"/>
          <w:sz w:val="22"/>
          <w:szCs w:val="22"/>
          <w:lang w:val="en-GB"/>
        </w:rPr>
        <w:t xml:space="preserve"> the co-financing monitoring table</w:t>
      </w:r>
      <w:r>
        <w:rPr>
          <w:rFonts w:ascii="Garamond" w:hAnsi="Garamond"/>
          <w:color w:val="000000"/>
          <w:sz w:val="22"/>
          <w:szCs w:val="22"/>
          <w:lang w:val="en-GB"/>
        </w:rPr>
        <w:t xml:space="preserve"> to be filled out</w:t>
      </w:r>
      <w:r w:rsidRPr="002D731C">
        <w:rPr>
          <w:rFonts w:ascii="Garamond" w:hAnsi="Garamond"/>
          <w:color w:val="000000"/>
          <w:sz w:val="22"/>
          <w:szCs w:val="22"/>
          <w:lang w:val="en-GB"/>
        </w:rPr>
        <w:t xml:space="preserve">, provide commentary on co-financing: is co-financing being used strategically to help the objectives of the project? </w:t>
      </w:r>
      <w:r>
        <w:rPr>
          <w:rFonts w:ascii="Garamond" w:hAnsi="Garamond"/>
          <w:color w:val="000000"/>
          <w:sz w:val="22"/>
          <w:szCs w:val="22"/>
          <w:lang w:val="en-GB"/>
        </w:rPr>
        <w:t>Is the</w:t>
      </w:r>
      <w:r w:rsidRPr="002D731C">
        <w:rPr>
          <w:rFonts w:ascii="Garamond" w:hAnsi="Garamond"/>
          <w:color w:val="000000"/>
          <w:sz w:val="22"/>
          <w:szCs w:val="22"/>
          <w:lang w:val="en-GB"/>
        </w:rPr>
        <w:t xml:space="preserve"> </w:t>
      </w:r>
      <w:r w:rsidRPr="005E3F2A">
        <w:rPr>
          <w:rFonts w:ascii="Garamond" w:hAnsi="Garamond"/>
          <w:sz w:val="22"/>
          <w:szCs w:val="22"/>
        </w:rPr>
        <w:t>Project Team</w:t>
      </w:r>
      <w:r>
        <w:rPr>
          <w:rFonts w:ascii="Garamond" w:hAnsi="Garamond"/>
        </w:rPr>
        <w:t xml:space="preserve"> </w:t>
      </w:r>
      <w:r w:rsidRPr="002D731C">
        <w:rPr>
          <w:rFonts w:ascii="Garamond" w:hAnsi="Garamond"/>
          <w:color w:val="000000"/>
          <w:sz w:val="22"/>
          <w:szCs w:val="22"/>
          <w:lang w:val="en-GB"/>
        </w:rPr>
        <w:t>meeting with all co-financing partners regularly in order to align financing priorities and annual work plans?</w:t>
      </w:r>
    </w:p>
    <w:p w14:paraId="7131DEBB" w14:textId="77777777" w:rsidR="00900B9A" w:rsidRPr="005C6140" w:rsidRDefault="00900B9A" w:rsidP="00900B9A">
      <w:pPr>
        <w:pStyle w:val="ListParagraph"/>
        <w:spacing w:before="0"/>
        <w:ind w:left="360"/>
        <w:rPr>
          <w:rFonts w:ascii="Garamond" w:hAnsi="Garamond"/>
          <w:color w:val="000000"/>
          <w:sz w:val="22"/>
          <w:szCs w:val="22"/>
          <w:lang w:val="en-GB"/>
        </w:rPr>
      </w:pPr>
    </w:p>
    <w:p w14:paraId="213AAD0A" w14:textId="77777777" w:rsidR="00900B9A" w:rsidRPr="002D731C" w:rsidRDefault="00900B9A" w:rsidP="00900B9A">
      <w:pPr>
        <w:jc w:val="both"/>
        <w:rPr>
          <w:rFonts w:ascii="Garamond" w:hAnsi="Garamond"/>
          <w:color w:val="000000"/>
          <w:lang w:val="en-GB"/>
        </w:rPr>
      </w:pPr>
      <w:r>
        <w:rPr>
          <w:rFonts w:ascii="Garamond" w:hAnsi="Garamond"/>
          <w:color w:val="000000"/>
          <w:u w:val="single"/>
          <w:lang w:val="en-GB"/>
        </w:rPr>
        <w:t xml:space="preserve">Project-level </w:t>
      </w:r>
      <w:r w:rsidRPr="002D731C">
        <w:rPr>
          <w:rFonts w:ascii="Garamond" w:hAnsi="Garamond"/>
          <w:color w:val="000000"/>
          <w:u w:val="single"/>
          <w:lang w:val="en-GB"/>
        </w:rPr>
        <w:t xml:space="preserve">Monitoring </w:t>
      </w:r>
      <w:r>
        <w:rPr>
          <w:rFonts w:ascii="Garamond" w:hAnsi="Garamond"/>
          <w:color w:val="000000"/>
          <w:u w:val="single"/>
          <w:lang w:val="en-GB"/>
        </w:rPr>
        <w:t xml:space="preserve">and Evaluation </w:t>
      </w:r>
      <w:r w:rsidRPr="002D731C">
        <w:rPr>
          <w:rFonts w:ascii="Garamond" w:hAnsi="Garamond"/>
          <w:color w:val="000000"/>
          <w:u w:val="single"/>
          <w:lang w:val="en-GB"/>
        </w:rPr>
        <w:t>Systems</w:t>
      </w:r>
      <w:r>
        <w:rPr>
          <w:rFonts w:ascii="Garamond" w:hAnsi="Garamond"/>
          <w:color w:val="000000"/>
          <w:lang w:val="en-GB"/>
        </w:rPr>
        <w:t>:</w:t>
      </w:r>
    </w:p>
    <w:p w14:paraId="630D0AE8" w14:textId="77777777" w:rsidR="00900B9A" w:rsidRPr="002D731C" w:rsidRDefault="00900B9A" w:rsidP="007B76F0">
      <w:pPr>
        <w:numPr>
          <w:ilvl w:val="0"/>
          <w:numId w:val="19"/>
        </w:numPr>
        <w:jc w:val="both"/>
        <w:rPr>
          <w:rFonts w:ascii="Garamond" w:hAnsi="Garamond"/>
          <w:color w:val="000000"/>
          <w:lang w:val="en-GB"/>
        </w:rPr>
      </w:pPr>
      <w:r w:rsidRPr="002D731C">
        <w:rPr>
          <w:rFonts w:ascii="Garamond" w:hAnsi="Garamond"/>
          <w:color w:val="000000"/>
          <w:lang w:val="en-GB"/>
        </w:rPr>
        <w:t xml:space="preserve">Review the monitoring tools currently being used:  Do they provide the necessary information? Do they involve key partners? </w:t>
      </w:r>
      <w:r>
        <w:rPr>
          <w:rFonts w:ascii="Garamond" w:hAnsi="Garamond"/>
          <w:color w:val="000000"/>
          <w:lang w:val="en-GB"/>
        </w:rPr>
        <w:t xml:space="preserve">Are they aligned or mainstreamed with national systems?  </w:t>
      </w:r>
      <w:r w:rsidRPr="002D731C">
        <w:rPr>
          <w:rFonts w:ascii="Garamond" w:hAnsi="Garamond"/>
          <w:color w:val="000000"/>
          <w:lang w:val="en-GB"/>
        </w:rPr>
        <w:t>Do they use existing information? Are they efficient? Are they cost-effective? Are additional tools required?</w:t>
      </w:r>
      <w:r>
        <w:rPr>
          <w:rFonts w:ascii="Garamond" w:hAnsi="Garamond"/>
          <w:color w:val="000000"/>
          <w:lang w:val="en-GB"/>
        </w:rPr>
        <w:t xml:space="preserve"> How could they be made more participatory and inclusive?</w:t>
      </w:r>
    </w:p>
    <w:p w14:paraId="066861EB" w14:textId="77777777" w:rsidR="00900B9A" w:rsidRDefault="00900B9A" w:rsidP="007B76F0">
      <w:pPr>
        <w:numPr>
          <w:ilvl w:val="0"/>
          <w:numId w:val="19"/>
        </w:numPr>
        <w:jc w:val="both"/>
        <w:rPr>
          <w:rFonts w:ascii="Garamond" w:hAnsi="Garamond"/>
          <w:color w:val="000000"/>
          <w:lang w:val="en-GB"/>
        </w:rPr>
      </w:pPr>
      <w:r w:rsidRPr="002D731C">
        <w:rPr>
          <w:rFonts w:ascii="Garamond" w:hAnsi="Garamond"/>
          <w:color w:val="000000"/>
          <w:lang w:val="en-GB"/>
        </w:rPr>
        <w:t xml:space="preserve">Examine the financial management of the project monitoring and evaluation budget.  Are sufficient resources being allocated to </w:t>
      </w:r>
      <w:r>
        <w:rPr>
          <w:rFonts w:ascii="Garamond" w:hAnsi="Garamond"/>
          <w:color w:val="000000"/>
          <w:lang w:val="en-GB"/>
        </w:rPr>
        <w:t>monitoring and evaluation</w:t>
      </w:r>
      <w:r w:rsidRPr="002D731C">
        <w:rPr>
          <w:rFonts w:ascii="Garamond" w:hAnsi="Garamond"/>
          <w:color w:val="000000"/>
          <w:lang w:val="en-GB"/>
        </w:rPr>
        <w:t>? Are these resources being allocated effectively?</w:t>
      </w:r>
    </w:p>
    <w:p w14:paraId="6D811C9B" w14:textId="77777777" w:rsidR="00900B9A" w:rsidRPr="005C6140" w:rsidRDefault="00900B9A" w:rsidP="00900B9A">
      <w:pPr>
        <w:ind w:left="360"/>
        <w:jc w:val="both"/>
        <w:rPr>
          <w:rFonts w:ascii="Garamond" w:hAnsi="Garamond"/>
          <w:color w:val="000000"/>
          <w:lang w:val="en-GB"/>
        </w:rPr>
      </w:pPr>
    </w:p>
    <w:p w14:paraId="0D3354E8" w14:textId="77777777" w:rsidR="00900B9A" w:rsidRPr="00E540AB" w:rsidRDefault="00900B9A" w:rsidP="00900B9A">
      <w:pPr>
        <w:jc w:val="both"/>
        <w:rPr>
          <w:rFonts w:ascii="Garamond" w:hAnsi="Garamond"/>
          <w:color w:val="000000"/>
          <w:u w:val="single"/>
          <w:lang w:val="en-GB"/>
        </w:rPr>
      </w:pPr>
      <w:r>
        <w:rPr>
          <w:rFonts w:ascii="Garamond" w:hAnsi="Garamond"/>
          <w:color w:val="000000"/>
          <w:u w:val="single"/>
          <w:lang w:val="en-GB"/>
        </w:rPr>
        <w:t>Stakeholder Engagement:</w:t>
      </w:r>
    </w:p>
    <w:p w14:paraId="054CFFA8" w14:textId="77777777" w:rsidR="00900B9A" w:rsidRPr="00974D21" w:rsidRDefault="00900B9A" w:rsidP="007B76F0">
      <w:pPr>
        <w:numPr>
          <w:ilvl w:val="0"/>
          <w:numId w:val="35"/>
        </w:numPr>
        <w:ind w:left="360"/>
        <w:rPr>
          <w:rFonts w:ascii="Garamond" w:hAnsi="Garamond"/>
        </w:rPr>
      </w:pPr>
      <w:r w:rsidRPr="00974D21">
        <w:rPr>
          <w:rFonts w:ascii="Garamond" w:hAnsi="Garamond"/>
        </w:rPr>
        <w:lastRenderedPageBreak/>
        <w:t>Project management: Has the project developed and leveraged the necessary and appropriate partnerships with direct and tangential stakeholders?</w:t>
      </w:r>
    </w:p>
    <w:p w14:paraId="75F88C6C" w14:textId="77777777" w:rsidR="00900B9A" w:rsidRPr="00974D21" w:rsidRDefault="00900B9A" w:rsidP="007B76F0">
      <w:pPr>
        <w:numPr>
          <w:ilvl w:val="0"/>
          <w:numId w:val="35"/>
        </w:numPr>
        <w:ind w:left="360"/>
        <w:rPr>
          <w:rFonts w:ascii="Garamond" w:hAnsi="Garamond"/>
        </w:rPr>
      </w:pPr>
      <w:r w:rsidRPr="00974D21">
        <w:rPr>
          <w:rFonts w:ascii="Garamond" w:hAnsi="Garamond"/>
          <w:lang w:val="en-GB"/>
        </w:rPr>
        <w:t>Participation and country-driven</w:t>
      </w:r>
      <w:r>
        <w:rPr>
          <w:rFonts w:ascii="Garamond" w:hAnsi="Garamond"/>
          <w:lang w:val="en-GB"/>
        </w:rPr>
        <w:t xml:space="preserve"> processes</w:t>
      </w:r>
      <w:r w:rsidRPr="00974D21">
        <w:rPr>
          <w:rFonts w:ascii="Garamond" w:hAnsi="Garamond"/>
          <w:lang w:val="en-GB"/>
        </w:rPr>
        <w:t xml:space="preserve">: </w:t>
      </w:r>
      <w:r w:rsidRPr="00974D21">
        <w:rPr>
          <w:rFonts w:ascii="Garamond" w:hAnsi="Garamond"/>
        </w:rPr>
        <w:t xml:space="preserve">Do local and national government stakeholders support the objectives of the project?  Do they continue to have an active role in project decision-making that supports </w:t>
      </w:r>
      <w:r w:rsidRPr="00974D21">
        <w:rPr>
          <w:rFonts w:ascii="Garamond" w:hAnsi="Garamond"/>
          <w:color w:val="000000"/>
          <w:lang w:val="en-GB"/>
        </w:rPr>
        <w:t>efficient and effective project implementation?</w:t>
      </w:r>
    </w:p>
    <w:p w14:paraId="5B2FF482" w14:textId="77777777" w:rsidR="00900B9A" w:rsidRPr="00ED200A" w:rsidRDefault="00900B9A" w:rsidP="007B76F0">
      <w:pPr>
        <w:numPr>
          <w:ilvl w:val="0"/>
          <w:numId w:val="35"/>
        </w:numPr>
        <w:ind w:left="360"/>
        <w:rPr>
          <w:rFonts w:ascii="Garamond" w:hAnsi="Garamond"/>
        </w:rPr>
      </w:pPr>
      <w:r>
        <w:rPr>
          <w:rFonts w:ascii="Garamond" w:hAnsi="Garamond"/>
        </w:rPr>
        <w:t>Participation and p</w:t>
      </w:r>
      <w:r w:rsidRPr="00974D21">
        <w:rPr>
          <w:rFonts w:ascii="Garamond" w:hAnsi="Garamond"/>
        </w:rPr>
        <w:t xml:space="preserve">ublic awareness: </w:t>
      </w:r>
      <w:r>
        <w:rPr>
          <w:rFonts w:ascii="Garamond" w:hAnsi="Garamond"/>
        </w:rPr>
        <w:t xml:space="preserve">To what extent </w:t>
      </w:r>
      <w:r w:rsidRPr="00974D21">
        <w:rPr>
          <w:rFonts w:ascii="Garamond" w:hAnsi="Garamond"/>
        </w:rPr>
        <w:t>has stakeholder involvement and public awareness contributed to the progress towards achievement of project objectives?</w:t>
      </w:r>
      <w:r>
        <w:rPr>
          <w:rFonts w:ascii="Garamond" w:hAnsi="Garamond"/>
          <w:lang w:val="en-GB"/>
        </w:rPr>
        <w:t xml:space="preserve"> </w:t>
      </w:r>
    </w:p>
    <w:p w14:paraId="59C40102" w14:textId="77777777" w:rsidR="00900B9A" w:rsidRDefault="00900B9A" w:rsidP="00900B9A">
      <w:pPr>
        <w:jc w:val="both"/>
        <w:rPr>
          <w:rFonts w:ascii="Garamond" w:hAnsi="Garamond"/>
          <w:color w:val="000000"/>
          <w:u w:val="single"/>
          <w:lang w:val="en-GB"/>
        </w:rPr>
      </w:pPr>
    </w:p>
    <w:p w14:paraId="4F678523" w14:textId="77777777" w:rsidR="00900B9A" w:rsidRPr="002D731C" w:rsidRDefault="00900B9A" w:rsidP="00900B9A">
      <w:pPr>
        <w:jc w:val="both"/>
        <w:rPr>
          <w:rFonts w:ascii="Garamond" w:hAnsi="Garamond"/>
          <w:color w:val="000000"/>
          <w:u w:val="single"/>
          <w:lang w:val="en-GB"/>
        </w:rPr>
      </w:pPr>
      <w:r w:rsidRPr="002D731C">
        <w:rPr>
          <w:rFonts w:ascii="Garamond" w:hAnsi="Garamond"/>
          <w:color w:val="000000"/>
          <w:u w:val="single"/>
          <w:lang w:val="en-GB"/>
        </w:rPr>
        <w:t>Reporting</w:t>
      </w:r>
      <w:r>
        <w:rPr>
          <w:rFonts w:ascii="Garamond" w:hAnsi="Garamond"/>
          <w:color w:val="000000"/>
          <w:u w:val="single"/>
          <w:lang w:val="en-GB"/>
        </w:rPr>
        <w:t>:</w:t>
      </w:r>
    </w:p>
    <w:p w14:paraId="516B80A2" w14:textId="77777777" w:rsidR="00900B9A" w:rsidRDefault="00900B9A" w:rsidP="007B76F0">
      <w:pPr>
        <w:numPr>
          <w:ilvl w:val="0"/>
          <w:numId w:val="20"/>
        </w:numPr>
        <w:jc w:val="both"/>
        <w:rPr>
          <w:rFonts w:ascii="Garamond" w:hAnsi="Garamond"/>
          <w:color w:val="000000"/>
          <w:lang w:val="en-GB"/>
        </w:rPr>
      </w:pPr>
      <w:r w:rsidRPr="002D731C">
        <w:rPr>
          <w:rFonts w:ascii="Garamond" w:hAnsi="Garamond"/>
          <w:color w:val="000000"/>
          <w:lang w:val="en-GB"/>
        </w:rPr>
        <w:t>Assess how adaptive management changes have been reported by the project management</w:t>
      </w:r>
      <w:r>
        <w:rPr>
          <w:rFonts w:ascii="Garamond" w:hAnsi="Garamond"/>
          <w:color w:val="000000"/>
          <w:lang w:val="en-GB"/>
        </w:rPr>
        <w:t xml:space="preserve"> </w:t>
      </w:r>
      <w:r w:rsidRPr="002D731C">
        <w:rPr>
          <w:rFonts w:ascii="Garamond" w:hAnsi="Garamond"/>
          <w:color w:val="000000"/>
          <w:lang w:val="en-GB"/>
        </w:rPr>
        <w:t>and shared with the Project Board.</w:t>
      </w:r>
    </w:p>
    <w:p w14:paraId="2432966D" w14:textId="77777777" w:rsidR="00900B9A" w:rsidRPr="00735675" w:rsidRDefault="00900B9A" w:rsidP="007B76F0">
      <w:pPr>
        <w:numPr>
          <w:ilvl w:val="0"/>
          <w:numId w:val="20"/>
        </w:numPr>
        <w:jc w:val="both"/>
        <w:rPr>
          <w:rFonts w:ascii="Garamond" w:hAnsi="Garamond"/>
          <w:color w:val="000000"/>
          <w:lang w:val="en-GB"/>
        </w:rPr>
      </w:pPr>
      <w:r>
        <w:rPr>
          <w:rFonts w:ascii="Garamond" w:hAnsi="Garamond"/>
          <w:color w:val="000000"/>
          <w:lang w:val="en-GB"/>
        </w:rPr>
        <w:t>Assess how well the Project Team and partners undertake and fulfil GEF reporting requirements (i.e. how have they addressed poorly-rated PIRs, if applicable?)</w:t>
      </w:r>
    </w:p>
    <w:p w14:paraId="43C1A9B1" w14:textId="77777777" w:rsidR="00900B9A" w:rsidRDefault="00900B9A" w:rsidP="007B76F0">
      <w:pPr>
        <w:numPr>
          <w:ilvl w:val="0"/>
          <w:numId w:val="20"/>
        </w:numPr>
        <w:jc w:val="both"/>
        <w:rPr>
          <w:rFonts w:ascii="Garamond" w:hAnsi="Garamond"/>
          <w:color w:val="000000"/>
          <w:lang w:val="en-GB"/>
        </w:rPr>
      </w:pPr>
      <w:r w:rsidRPr="002D731C">
        <w:rPr>
          <w:rFonts w:ascii="Garamond" w:hAnsi="Garamond"/>
          <w:color w:val="000000"/>
          <w:lang w:val="en-GB"/>
        </w:rPr>
        <w:t>Assess how lessons derived from the adaptive management process have been documented, shared with key partners and internalized by partners.</w:t>
      </w:r>
    </w:p>
    <w:p w14:paraId="7797B9D3" w14:textId="77777777" w:rsidR="00900B9A" w:rsidRDefault="00900B9A" w:rsidP="00900B9A">
      <w:pPr>
        <w:jc w:val="both"/>
        <w:rPr>
          <w:rFonts w:ascii="Garamond" w:hAnsi="Garamond"/>
          <w:color w:val="000000"/>
          <w:lang w:val="en-GB"/>
        </w:rPr>
      </w:pPr>
    </w:p>
    <w:p w14:paraId="12C0BB48" w14:textId="77777777" w:rsidR="00900B9A" w:rsidRDefault="00900B9A" w:rsidP="00900B9A">
      <w:pPr>
        <w:jc w:val="both"/>
        <w:rPr>
          <w:rFonts w:ascii="Garamond" w:hAnsi="Garamond"/>
          <w:color w:val="000000"/>
          <w:lang w:val="en-GB"/>
        </w:rPr>
      </w:pPr>
      <w:r w:rsidRPr="00BC6EEC">
        <w:rPr>
          <w:rFonts w:ascii="Garamond" w:hAnsi="Garamond"/>
          <w:color w:val="000000"/>
          <w:u w:val="single"/>
          <w:lang w:val="en-GB"/>
        </w:rPr>
        <w:t>Communications</w:t>
      </w:r>
      <w:r>
        <w:rPr>
          <w:rFonts w:ascii="Garamond" w:hAnsi="Garamond"/>
          <w:color w:val="000000"/>
          <w:lang w:val="en-GB"/>
        </w:rPr>
        <w:t>:</w:t>
      </w:r>
    </w:p>
    <w:p w14:paraId="06DD74BA" w14:textId="77777777" w:rsidR="00900B9A" w:rsidRPr="00C10D70" w:rsidRDefault="00900B9A" w:rsidP="007B76F0">
      <w:pPr>
        <w:pStyle w:val="ListParagraph"/>
        <w:numPr>
          <w:ilvl w:val="0"/>
          <w:numId w:val="21"/>
        </w:numPr>
        <w:spacing w:before="0"/>
        <w:rPr>
          <w:rFonts w:ascii="Garamond" w:hAnsi="Garamond"/>
          <w:color w:val="000000"/>
          <w:sz w:val="22"/>
          <w:szCs w:val="22"/>
          <w:lang w:val="en-GB"/>
        </w:rPr>
      </w:pPr>
      <w:r w:rsidRPr="00BC6EEC">
        <w:rPr>
          <w:rFonts w:ascii="Garamond" w:hAnsi="Garamond"/>
          <w:color w:val="000000"/>
          <w:sz w:val="22"/>
          <w:szCs w:val="22"/>
          <w:lang w:val="en-GB"/>
        </w:rPr>
        <w:t>Review internal project communication with stakeholders: Is communication regular and effective? Are there key stakeholders left out of communication? Are there feedback mechanisms when communication is received?</w:t>
      </w:r>
      <w:r>
        <w:rPr>
          <w:rFonts w:ascii="Garamond" w:hAnsi="Garamond"/>
          <w:color w:val="000000"/>
          <w:sz w:val="22"/>
          <w:szCs w:val="22"/>
          <w:lang w:val="en-GB"/>
        </w:rPr>
        <w:t xml:space="preserve"> </w:t>
      </w:r>
      <w:r w:rsidRPr="00C10D70">
        <w:rPr>
          <w:rFonts w:ascii="Garamond" w:hAnsi="Garamond"/>
          <w:color w:val="000000"/>
          <w:sz w:val="22"/>
          <w:szCs w:val="22"/>
          <w:lang w:val="en-GB"/>
        </w:rPr>
        <w:t>Does this communication with stakeholders contribute to their</w:t>
      </w:r>
      <w:r w:rsidRPr="00C10D70">
        <w:rPr>
          <w:rFonts w:ascii="Garamond" w:hAnsi="Garamond"/>
          <w:sz w:val="22"/>
          <w:szCs w:val="22"/>
          <w:lang w:val="en-GB"/>
        </w:rPr>
        <w:t xml:space="preserve"> awareness of project outcomes and activities and investment in the sustainability of project results?</w:t>
      </w:r>
    </w:p>
    <w:p w14:paraId="78D3C68E" w14:textId="77777777" w:rsidR="00900B9A" w:rsidRDefault="00900B9A" w:rsidP="007B76F0">
      <w:pPr>
        <w:pStyle w:val="ListParagraph"/>
        <w:numPr>
          <w:ilvl w:val="0"/>
          <w:numId w:val="21"/>
        </w:numPr>
        <w:spacing w:before="0"/>
        <w:rPr>
          <w:rFonts w:ascii="Garamond" w:hAnsi="Garamond"/>
          <w:color w:val="000000"/>
          <w:sz w:val="22"/>
          <w:szCs w:val="22"/>
          <w:lang w:val="en-GB"/>
        </w:rPr>
      </w:pPr>
      <w:r w:rsidRPr="00BC6EEC">
        <w:rPr>
          <w:rFonts w:ascii="Garamond" w:hAnsi="Garamond"/>
          <w:color w:val="000000"/>
          <w:sz w:val="22"/>
          <w:szCs w:val="22"/>
          <w:lang w:val="en-GB"/>
        </w:rPr>
        <w:t xml:space="preserve">Review external project communication: Are proper means of communication established or being established to express the project progress and intended impact to the public (is there a </w:t>
      </w:r>
      <w:r>
        <w:rPr>
          <w:rFonts w:ascii="Garamond" w:hAnsi="Garamond"/>
          <w:color w:val="000000"/>
          <w:sz w:val="22"/>
          <w:szCs w:val="22"/>
          <w:lang w:val="en-GB"/>
        </w:rPr>
        <w:t>web presence</w:t>
      </w:r>
      <w:r w:rsidRPr="00BC6EEC">
        <w:rPr>
          <w:rFonts w:ascii="Garamond" w:hAnsi="Garamond"/>
          <w:color w:val="000000"/>
          <w:sz w:val="22"/>
          <w:szCs w:val="22"/>
          <w:lang w:val="en-GB"/>
        </w:rPr>
        <w:t xml:space="preserve">, for example? Or </w:t>
      </w:r>
      <w:r w:rsidRPr="00BC6EEC">
        <w:rPr>
          <w:rFonts w:ascii="Garamond" w:eastAsiaTheme="minorHAnsi" w:hAnsi="Garamond" w:cs="ArialMT"/>
          <w:sz w:val="22"/>
          <w:szCs w:val="22"/>
        </w:rPr>
        <w:t>did the project implement appropriate outreach and public awareness campaigns?</w:t>
      </w:r>
      <w:r w:rsidRPr="00BC6EEC">
        <w:rPr>
          <w:rFonts w:ascii="Garamond" w:hAnsi="Garamond"/>
          <w:color w:val="000000"/>
          <w:sz w:val="22"/>
          <w:szCs w:val="22"/>
          <w:lang w:val="en-GB"/>
        </w:rPr>
        <w:t>)</w:t>
      </w:r>
    </w:p>
    <w:p w14:paraId="6F751E42" w14:textId="77777777" w:rsidR="00900B9A" w:rsidRPr="004A67DE" w:rsidRDefault="00900B9A" w:rsidP="007B76F0">
      <w:pPr>
        <w:pStyle w:val="ListParagraph"/>
        <w:numPr>
          <w:ilvl w:val="0"/>
          <w:numId w:val="21"/>
        </w:numPr>
        <w:spacing w:before="0"/>
        <w:rPr>
          <w:rFonts w:ascii="Garamond" w:hAnsi="Garamond"/>
          <w:color w:val="000000"/>
          <w:sz w:val="22"/>
          <w:szCs w:val="22"/>
          <w:lang w:val="en-GB"/>
        </w:rPr>
      </w:pPr>
      <w:r>
        <w:rPr>
          <w:rFonts w:ascii="Garamond" w:hAnsi="Garamond"/>
          <w:color w:val="000000"/>
          <w:sz w:val="22"/>
          <w:szCs w:val="22"/>
          <w:lang w:val="en-GB"/>
        </w:rPr>
        <w:t xml:space="preserve">For reporting purposes, </w:t>
      </w:r>
      <w:r w:rsidRPr="00D316F9">
        <w:rPr>
          <w:rFonts w:ascii="Garamond" w:hAnsi="Garamond"/>
          <w:color w:val="000000"/>
          <w:sz w:val="22"/>
          <w:szCs w:val="22"/>
          <w:lang w:val="en-GB"/>
        </w:rPr>
        <w:t xml:space="preserve">write one half-page paragraph that summarizes the project’s progress towards results in terms of contribution to sustainable development </w:t>
      </w:r>
      <w:r>
        <w:rPr>
          <w:rFonts w:ascii="Garamond" w:hAnsi="Garamond"/>
          <w:color w:val="000000"/>
          <w:sz w:val="22"/>
          <w:szCs w:val="22"/>
          <w:lang w:val="en-GB"/>
        </w:rPr>
        <w:t xml:space="preserve">benefits, as well as global environmental benefits. </w:t>
      </w:r>
    </w:p>
    <w:p w14:paraId="7B16C0BC" w14:textId="77777777" w:rsidR="00900B9A" w:rsidRDefault="00900B9A" w:rsidP="00900B9A">
      <w:pPr>
        <w:jc w:val="both"/>
        <w:rPr>
          <w:rFonts w:ascii="Garamond" w:hAnsi="Garamond"/>
          <w:color w:val="000000"/>
          <w:u w:val="single"/>
          <w:lang w:val="en-GB"/>
        </w:rPr>
      </w:pPr>
    </w:p>
    <w:p w14:paraId="32ECE8C1" w14:textId="77777777" w:rsidR="00900B9A" w:rsidRPr="007446AA" w:rsidRDefault="00900B9A" w:rsidP="00900B9A">
      <w:pPr>
        <w:tabs>
          <w:tab w:val="left" w:pos="0"/>
        </w:tabs>
        <w:rPr>
          <w:rFonts w:ascii="Garamond" w:hAnsi="Garamond"/>
          <w:b/>
          <w:lang w:val="en-GB"/>
        </w:rPr>
      </w:pPr>
      <w:r>
        <w:rPr>
          <w:rFonts w:ascii="Garamond" w:hAnsi="Garamond"/>
          <w:b/>
          <w:lang w:val="en-GB"/>
        </w:rPr>
        <w:t xml:space="preserve">iv.  </w:t>
      </w:r>
      <w:r w:rsidRPr="004A08EC">
        <w:rPr>
          <w:rFonts w:ascii="Garamond" w:hAnsi="Garamond"/>
          <w:b/>
          <w:lang w:val="en-GB"/>
        </w:rPr>
        <w:t xml:space="preserve"> Sustainability</w:t>
      </w:r>
    </w:p>
    <w:p w14:paraId="45AA02B7" w14:textId="77777777" w:rsidR="00900B9A" w:rsidRDefault="00900B9A" w:rsidP="007B76F0">
      <w:pPr>
        <w:pStyle w:val="ListParagraph"/>
        <w:numPr>
          <w:ilvl w:val="0"/>
          <w:numId w:val="36"/>
        </w:numPr>
        <w:spacing w:before="0"/>
        <w:ind w:left="360"/>
        <w:rPr>
          <w:rFonts w:ascii="Garamond" w:hAnsi="Garamond"/>
          <w:color w:val="000000"/>
          <w:sz w:val="22"/>
          <w:szCs w:val="22"/>
          <w:lang w:val="en-GB"/>
        </w:rPr>
      </w:pPr>
      <w:r w:rsidRPr="001B6CF6">
        <w:rPr>
          <w:rFonts w:ascii="Garamond" w:hAnsi="Garamond"/>
          <w:color w:val="000000"/>
          <w:sz w:val="22"/>
          <w:szCs w:val="22"/>
          <w:lang w:val="en-GB"/>
        </w:rPr>
        <w:t xml:space="preserve">Validate whether the risks identified in the Project Document, </w:t>
      </w:r>
      <w:r w:rsidRPr="001B6CF6">
        <w:rPr>
          <w:rFonts w:ascii="Garamond" w:hAnsi="Garamond"/>
          <w:sz w:val="22"/>
          <w:szCs w:val="22"/>
        </w:rPr>
        <w:t>Annual Project Review</w:t>
      </w:r>
      <w:r w:rsidRPr="001B6CF6">
        <w:rPr>
          <w:rFonts w:ascii="Garamond" w:hAnsi="Garamond"/>
          <w:color w:val="000000"/>
          <w:sz w:val="22"/>
          <w:szCs w:val="22"/>
          <w:lang w:val="en-GB"/>
        </w:rPr>
        <w:t xml:space="preserve">/PIRs and the ATLAS Risk Management Module are the most important and whether the risk ratings applied are appropriate and up to date. If not, explain why. </w:t>
      </w:r>
    </w:p>
    <w:p w14:paraId="2636EEB7" w14:textId="77777777" w:rsidR="00900B9A" w:rsidRPr="001B6CF6" w:rsidRDefault="00900B9A" w:rsidP="007B76F0">
      <w:pPr>
        <w:pStyle w:val="ListParagraph"/>
        <w:numPr>
          <w:ilvl w:val="0"/>
          <w:numId w:val="36"/>
        </w:numPr>
        <w:spacing w:before="0"/>
        <w:ind w:left="360"/>
        <w:rPr>
          <w:rFonts w:ascii="Garamond" w:hAnsi="Garamond"/>
          <w:color w:val="000000"/>
          <w:sz w:val="22"/>
          <w:szCs w:val="22"/>
          <w:lang w:val="en-GB"/>
        </w:rPr>
      </w:pPr>
      <w:r w:rsidRPr="001B6CF6">
        <w:rPr>
          <w:rFonts w:ascii="Garamond" w:hAnsi="Garamond"/>
          <w:color w:val="000000"/>
          <w:sz w:val="22"/>
          <w:szCs w:val="22"/>
          <w:lang w:val="en-GB"/>
        </w:rPr>
        <w:t>In addition, assess the following risks to sustainability:</w:t>
      </w:r>
    </w:p>
    <w:p w14:paraId="247099DB" w14:textId="77777777" w:rsidR="00900B9A" w:rsidRPr="006C3C81" w:rsidRDefault="00900B9A" w:rsidP="00900B9A">
      <w:pPr>
        <w:ind w:left="360"/>
        <w:jc w:val="both"/>
        <w:rPr>
          <w:rFonts w:ascii="Garamond" w:hAnsi="Garamond"/>
          <w:color w:val="000000"/>
          <w:lang w:val="en-GB"/>
        </w:rPr>
      </w:pPr>
    </w:p>
    <w:p w14:paraId="0ECB22F4" w14:textId="77777777" w:rsidR="00900B9A" w:rsidRPr="001B6CF6" w:rsidRDefault="00900B9A" w:rsidP="00900B9A">
      <w:pPr>
        <w:contextualSpacing/>
        <w:rPr>
          <w:rFonts w:ascii="Garamond" w:hAnsi="Garamond"/>
          <w:color w:val="000000"/>
          <w:lang w:val="en-GB"/>
        </w:rPr>
      </w:pPr>
      <w:r w:rsidRPr="001B6CF6">
        <w:rPr>
          <w:rFonts w:ascii="Garamond" w:hAnsi="Garamond"/>
          <w:color w:val="000000"/>
          <w:u w:val="single"/>
          <w:lang w:val="en-GB"/>
        </w:rPr>
        <w:t>Financial risks to sustainability:</w:t>
      </w:r>
      <w:r w:rsidRPr="001B6CF6">
        <w:rPr>
          <w:rFonts w:ascii="Garamond" w:hAnsi="Garamond"/>
          <w:color w:val="000000"/>
          <w:lang w:val="en-GB"/>
        </w:rPr>
        <w:t xml:space="preserve"> </w:t>
      </w:r>
    </w:p>
    <w:p w14:paraId="2208AD8E" w14:textId="77777777" w:rsidR="00900B9A" w:rsidRPr="001B6CF6" w:rsidRDefault="00900B9A" w:rsidP="007B76F0">
      <w:pPr>
        <w:pStyle w:val="ListParagraph"/>
        <w:numPr>
          <w:ilvl w:val="0"/>
          <w:numId w:val="37"/>
        </w:numPr>
        <w:spacing w:before="0"/>
        <w:ind w:left="360"/>
        <w:contextualSpacing/>
        <w:rPr>
          <w:rFonts w:ascii="Garamond" w:hAnsi="Garamond"/>
          <w:sz w:val="22"/>
          <w:szCs w:val="22"/>
        </w:rPr>
      </w:pPr>
      <w:r w:rsidRPr="001B6CF6">
        <w:rPr>
          <w:rFonts w:ascii="Garamond" w:hAnsi="Garamond"/>
          <w:sz w:val="22"/>
          <w:szCs w:val="22"/>
        </w:rPr>
        <w:t>What is the likelihood of financial and economic resources not being available once the GEF assistance ends (consider potential resources can be from multiple sources, such as the public and private sectors, income generating activities, and other funding that will be adequate financial resources for sustaining project’s outcomes)?</w:t>
      </w:r>
    </w:p>
    <w:p w14:paraId="41F6DBEE" w14:textId="77777777" w:rsidR="00900B9A" w:rsidRPr="001B6CF6" w:rsidRDefault="00900B9A" w:rsidP="00900B9A">
      <w:pPr>
        <w:contextualSpacing/>
        <w:rPr>
          <w:rFonts w:ascii="Garamond" w:hAnsi="Garamond"/>
        </w:rPr>
      </w:pPr>
    </w:p>
    <w:p w14:paraId="36600DE8" w14:textId="77777777" w:rsidR="00900B9A" w:rsidRPr="001B6CF6" w:rsidRDefault="00900B9A" w:rsidP="00900B9A">
      <w:pPr>
        <w:rPr>
          <w:rFonts w:ascii="Garamond" w:hAnsi="Garamond"/>
          <w:color w:val="000000"/>
          <w:lang w:val="en-GB"/>
        </w:rPr>
      </w:pPr>
      <w:r w:rsidRPr="001B6CF6">
        <w:rPr>
          <w:rFonts w:ascii="Garamond" w:hAnsi="Garamond"/>
          <w:color w:val="000000"/>
          <w:u w:val="single"/>
          <w:lang w:val="en-GB"/>
        </w:rPr>
        <w:t>Socio-economic risks to sustainability:</w:t>
      </w:r>
      <w:r w:rsidRPr="001B6CF6">
        <w:rPr>
          <w:rFonts w:ascii="Garamond" w:hAnsi="Garamond"/>
          <w:color w:val="000000"/>
          <w:lang w:val="en-GB"/>
        </w:rPr>
        <w:t xml:space="preserve"> </w:t>
      </w:r>
    </w:p>
    <w:p w14:paraId="1E024BF5" w14:textId="77777777" w:rsidR="00900B9A" w:rsidRPr="001B6CF6" w:rsidRDefault="00900B9A" w:rsidP="007B76F0">
      <w:pPr>
        <w:pStyle w:val="ListParagraph"/>
        <w:numPr>
          <w:ilvl w:val="0"/>
          <w:numId w:val="37"/>
        </w:numPr>
        <w:spacing w:before="0"/>
        <w:ind w:left="360"/>
        <w:rPr>
          <w:rFonts w:ascii="Garamond" w:hAnsi="Garamond"/>
          <w:color w:val="000000"/>
          <w:sz w:val="22"/>
          <w:szCs w:val="22"/>
          <w:lang w:val="en-GB"/>
        </w:rPr>
      </w:pPr>
      <w:r w:rsidRPr="001B6CF6">
        <w:rPr>
          <w:rFonts w:ascii="Garamond" w:hAnsi="Garamond"/>
          <w:sz w:val="22"/>
          <w:szCs w:val="22"/>
        </w:rPr>
        <w:t xml:space="preserve">Are there any social or political risks that may jeopardize sustainability of project outcomes? What is the risk that the level of stakeholder ownership (including ownership by governments and other key stakeholders) will be insufficient to allow for the project outcomes/benefits to be sustained? Do the various key stakeholders see that it is in their interest that the project benefits continue to flow? Is there sufficient public / stakeholder awareness in support of the long term objectives of the project? </w:t>
      </w:r>
      <w:r w:rsidRPr="001B6CF6">
        <w:rPr>
          <w:rFonts w:ascii="Garamond" w:hAnsi="Garamond"/>
          <w:color w:val="000000"/>
          <w:sz w:val="22"/>
          <w:szCs w:val="22"/>
          <w:lang w:val="en-GB"/>
        </w:rPr>
        <w:t xml:space="preserve">Are lessons learned being documented by the </w:t>
      </w:r>
      <w:r w:rsidRPr="001B6CF6">
        <w:rPr>
          <w:rFonts w:ascii="Garamond" w:hAnsi="Garamond"/>
          <w:sz w:val="22"/>
          <w:szCs w:val="22"/>
        </w:rPr>
        <w:t xml:space="preserve">Project Team </w:t>
      </w:r>
      <w:r w:rsidRPr="001B6CF6">
        <w:rPr>
          <w:rFonts w:ascii="Garamond" w:hAnsi="Garamond"/>
          <w:color w:val="000000"/>
          <w:sz w:val="22"/>
          <w:szCs w:val="22"/>
          <w:lang w:val="en-GB"/>
        </w:rPr>
        <w:t>on a continual basis and shared/ transferred to appropriate parties who could learn from the project and potentially replicate and/or scale it in the future?</w:t>
      </w:r>
    </w:p>
    <w:p w14:paraId="5928C534" w14:textId="77777777" w:rsidR="00900B9A" w:rsidRPr="00735675" w:rsidRDefault="00900B9A" w:rsidP="00900B9A">
      <w:pPr>
        <w:pStyle w:val="ListParagraph"/>
        <w:spacing w:before="0"/>
        <w:rPr>
          <w:rFonts w:ascii="Garamond" w:hAnsi="Garamond"/>
          <w:color w:val="000000"/>
          <w:sz w:val="14"/>
          <w:szCs w:val="14"/>
          <w:lang w:val="en-GB"/>
        </w:rPr>
      </w:pPr>
    </w:p>
    <w:p w14:paraId="0C223582" w14:textId="77777777" w:rsidR="00900B9A" w:rsidRPr="001B6CF6" w:rsidRDefault="00900B9A" w:rsidP="00900B9A">
      <w:pPr>
        <w:rPr>
          <w:rFonts w:ascii="Garamond" w:hAnsi="Garamond"/>
          <w:color w:val="000000"/>
          <w:u w:val="single"/>
          <w:lang w:val="en-GB"/>
        </w:rPr>
      </w:pPr>
      <w:r w:rsidRPr="001B6CF6">
        <w:rPr>
          <w:rFonts w:ascii="Garamond" w:hAnsi="Garamond"/>
          <w:color w:val="000000"/>
          <w:u w:val="single"/>
          <w:lang w:val="en-GB"/>
        </w:rPr>
        <w:lastRenderedPageBreak/>
        <w:t xml:space="preserve">Institutional Framework and Governance risks to sustainability: </w:t>
      </w:r>
    </w:p>
    <w:p w14:paraId="176B78FF" w14:textId="77777777" w:rsidR="00900B9A" w:rsidRPr="001B6CF6" w:rsidRDefault="00900B9A" w:rsidP="007B76F0">
      <w:pPr>
        <w:pStyle w:val="ListParagraph"/>
        <w:numPr>
          <w:ilvl w:val="0"/>
          <w:numId w:val="37"/>
        </w:numPr>
        <w:spacing w:before="0"/>
        <w:ind w:left="360"/>
        <w:rPr>
          <w:rFonts w:ascii="Garamond" w:hAnsi="Garamond"/>
          <w:color w:val="000000"/>
          <w:sz w:val="22"/>
          <w:szCs w:val="22"/>
          <w:lang w:val="en-GB"/>
        </w:rPr>
      </w:pPr>
      <w:r w:rsidRPr="001B6CF6">
        <w:rPr>
          <w:rFonts w:ascii="Garamond" w:hAnsi="Garamond"/>
          <w:sz w:val="22"/>
          <w:szCs w:val="22"/>
        </w:rPr>
        <w:t xml:space="preserve">Do the legal frameworks, policies, governance structures and processes pose risks that may jeopardize sustenance of project benefits? While assessing this parameter, also consider if the required systems/ mechanisms for accountability, transparency, and technical knowledge transfer are in place. </w:t>
      </w:r>
    </w:p>
    <w:p w14:paraId="110D8E07" w14:textId="77777777" w:rsidR="00900B9A" w:rsidRPr="00735675" w:rsidRDefault="00900B9A" w:rsidP="00900B9A">
      <w:pPr>
        <w:pStyle w:val="ListParagraph"/>
        <w:spacing w:before="0"/>
        <w:ind w:left="360"/>
        <w:rPr>
          <w:rFonts w:ascii="Garamond" w:hAnsi="Garamond"/>
          <w:color w:val="000000"/>
          <w:sz w:val="14"/>
          <w:szCs w:val="14"/>
          <w:lang w:val="en-GB"/>
        </w:rPr>
      </w:pPr>
    </w:p>
    <w:p w14:paraId="500E6FA5" w14:textId="77777777" w:rsidR="00900B9A" w:rsidRPr="001B6CF6" w:rsidRDefault="00900B9A" w:rsidP="00900B9A">
      <w:pPr>
        <w:rPr>
          <w:rFonts w:ascii="Garamond" w:hAnsi="Garamond"/>
          <w:color w:val="000000"/>
          <w:lang w:val="en-GB"/>
        </w:rPr>
      </w:pPr>
      <w:r w:rsidRPr="001B6CF6">
        <w:rPr>
          <w:rFonts w:ascii="Garamond" w:hAnsi="Garamond"/>
          <w:color w:val="000000"/>
          <w:u w:val="single"/>
          <w:lang w:val="en-GB"/>
        </w:rPr>
        <w:t>Environmental risks to sustainability:</w:t>
      </w:r>
      <w:r w:rsidRPr="001B6CF6">
        <w:rPr>
          <w:rFonts w:ascii="Garamond" w:hAnsi="Garamond"/>
          <w:color w:val="000000"/>
          <w:lang w:val="en-GB"/>
        </w:rPr>
        <w:t xml:space="preserve"> </w:t>
      </w:r>
    </w:p>
    <w:p w14:paraId="54DDE342" w14:textId="77777777" w:rsidR="00900B9A" w:rsidRPr="001B6CF6" w:rsidRDefault="00900B9A" w:rsidP="007B76F0">
      <w:pPr>
        <w:pStyle w:val="ListParagraph"/>
        <w:numPr>
          <w:ilvl w:val="0"/>
          <w:numId w:val="37"/>
        </w:numPr>
        <w:spacing w:before="0"/>
        <w:ind w:left="360"/>
        <w:rPr>
          <w:rFonts w:ascii="Garamond" w:hAnsi="Garamond"/>
          <w:color w:val="000000"/>
          <w:sz w:val="22"/>
          <w:szCs w:val="22"/>
          <w:lang w:val="en-GB"/>
        </w:rPr>
      </w:pPr>
      <w:r w:rsidRPr="001B6CF6">
        <w:rPr>
          <w:rFonts w:ascii="Garamond" w:hAnsi="Garamond"/>
          <w:sz w:val="22"/>
          <w:szCs w:val="22"/>
        </w:rPr>
        <w:t xml:space="preserve">Are there any environmental risks that may jeopardize sustenance of project outcomes? </w:t>
      </w:r>
    </w:p>
    <w:p w14:paraId="5F643E68" w14:textId="77777777" w:rsidR="00900B9A" w:rsidRPr="005A0E07" w:rsidRDefault="00900B9A" w:rsidP="00900B9A">
      <w:pPr>
        <w:pStyle w:val="ListParagraph"/>
        <w:spacing w:before="0"/>
        <w:ind w:left="0"/>
        <w:rPr>
          <w:rFonts w:ascii="Garamond" w:hAnsi="Garamond"/>
          <w:color w:val="000000"/>
          <w:sz w:val="28"/>
          <w:szCs w:val="28"/>
          <w:lang w:val="en-GB"/>
        </w:rPr>
      </w:pPr>
    </w:p>
    <w:p w14:paraId="23BAF70C" w14:textId="77777777" w:rsidR="00900B9A" w:rsidRPr="00346201" w:rsidRDefault="00900B9A" w:rsidP="00900B9A">
      <w:pPr>
        <w:pStyle w:val="BodyText3"/>
        <w:spacing w:after="0"/>
        <w:rPr>
          <w:rFonts w:ascii="Garamond" w:hAnsi="Garamond"/>
          <w:b/>
          <w:sz w:val="22"/>
          <w:szCs w:val="22"/>
        </w:rPr>
      </w:pPr>
      <w:r w:rsidRPr="00346201">
        <w:rPr>
          <w:rFonts w:ascii="Garamond" w:hAnsi="Garamond"/>
          <w:b/>
          <w:sz w:val="22"/>
          <w:szCs w:val="22"/>
        </w:rPr>
        <w:t>Conclusions &amp; Recommendations</w:t>
      </w:r>
    </w:p>
    <w:p w14:paraId="56A443FA" w14:textId="77777777" w:rsidR="00900B9A" w:rsidRDefault="00900B9A" w:rsidP="00900B9A">
      <w:pPr>
        <w:pStyle w:val="BodyText3"/>
        <w:spacing w:after="0"/>
        <w:rPr>
          <w:rFonts w:ascii="Garamond" w:hAnsi="Garamond"/>
          <w:sz w:val="22"/>
          <w:szCs w:val="22"/>
        </w:rPr>
      </w:pPr>
    </w:p>
    <w:p w14:paraId="76D0A5A2" w14:textId="77777777" w:rsidR="00900B9A" w:rsidRPr="00551D2C" w:rsidRDefault="00900B9A" w:rsidP="00900B9A">
      <w:pPr>
        <w:pStyle w:val="BodyText3"/>
        <w:spacing w:after="0"/>
        <w:rPr>
          <w:rFonts w:ascii="Garamond" w:hAnsi="Garamond"/>
          <w:sz w:val="22"/>
          <w:szCs w:val="22"/>
        </w:rPr>
      </w:pPr>
      <w:r w:rsidRPr="00551D2C">
        <w:rPr>
          <w:rFonts w:ascii="Garamond" w:hAnsi="Garamond"/>
          <w:sz w:val="22"/>
          <w:szCs w:val="22"/>
        </w:rPr>
        <w:t>The MTR team will include a section of the report setting out the MTR’s evidence-based conclusions, in light of the findings.</w:t>
      </w:r>
      <w:r>
        <w:rPr>
          <w:rStyle w:val="FootnoteReference"/>
          <w:rFonts w:ascii="Garamond" w:eastAsiaTheme="majorEastAsia" w:hAnsi="Garamond"/>
          <w:sz w:val="22"/>
          <w:szCs w:val="22"/>
        </w:rPr>
        <w:footnoteReference w:id="22"/>
      </w:r>
    </w:p>
    <w:p w14:paraId="3D6F338F" w14:textId="77777777" w:rsidR="00900B9A" w:rsidRPr="00735675" w:rsidRDefault="00900B9A" w:rsidP="00900B9A">
      <w:pPr>
        <w:pStyle w:val="BodyText3"/>
        <w:spacing w:after="0"/>
        <w:rPr>
          <w:rFonts w:ascii="Garamond" w:hAnsi="Garamond"/>
          <w:sz w:val="14"/>
          <w:szCs w:val="14"/>
        </w:rPr>
      </w:pPr>
    </w:p>
    <w:p w14:paraId="6E19CA97" w14:textId="77777777" w:rsidR="00900B9A" w:rsidRPr="00551D2C" w:rsidRDefault="00900B9A" w:rsidP="00900B9A">
      <w:pPr>
        <w:pStyle w:val="BodyText3"/>
        <w:spacing w:after="0"/>
        <w:rPr>
          <w:rFonts w:ascii="Garamond" w:hAnsi="Garamond"/>
          <w:sz w:val="22"/>
          <w:szCs w:val="22"/>
        </w:rPr>
      </w:pPr>
      <w:r w:rsidRPr="00551D2C">
        <w:rPr>
          <w:rFonts w:ascii="Garamond" w:hAnsi="Garamond"/>
          <w:sz w:val="22"/>
          <w:szCs w:val="22"/>
        </w:rPr>
        <w:t>Recommendations should be succinct suggestions for critical intervention that are specific, measurable, achievable, and relevant. A recommendation table should be put in the report’s executive summary. See the</w:t>
      </w:r>
      <w:r w:rsidRPr="00551D2C">
        <w:rPr>
          <w:rFonts w:ascii="Garamond" w:hAnsi="Garamond"/>
          <w:color w:val="000000"/>
          <w:sz w:val="22"/>
          <w:szCs w:val="22"/>
          <w:lang w:val="en-GB"/>
        </w:rPr>
        <w:t xml:space="preserve"> </w:t>
      </w:r>
      <w:r w:rsidRPr="00AA535D">
        <w:rPr>
          <w:rFonts w:ascii="Garamond" w:hAnsi="Garamond"/>
          <w:i/>
          <w:sz w:val="22"/>
          <w:szCs w:val="22"/>
          <w:lang w:val="en-GB"/>
        </w:rPr>
        <w:t>Guidance For Conducting Midterm Reviews of UNDP-Supported, GEF-Financed Projects</w:t>
      </w:r>
      <w:r w:rsidRPr="00551D2C">
        <w:rPr>
          <w:rFonts w:ascii="Garamond" w:hAnsi="Garamond"/>
          <w:sz w:val="22"/>
          <w:szCs w:val="22"/>
          <w:lang w:val="en-GB"/>
        </w:rPr>
        <w:t xml:space="preserve"> </w:t>
      </w:r>
      <w:r w:rsidRPr="00551D2C">
        <w:rPr>
          <w:rFonts w:ascii="Garamond" w:hAnsi="Garamond"/>
          <w:sz w:val="22"/>
          <w:szCs w:val="22"/>
        </w:rPr>
        <w:t>for guidance on a recommendation table.</w:t>
      </w:r>
    </w:p>
    <w:p w14:paraId="6E7DF44B" w14:textId="77777777" w:rsidR="00900B9A" w:rsidRPr="00551D2C" w:rsidRDefault="00900B9A" w:rsidP="00900B9A">
      <w:pPr>
        <w:pStyle w:val="BodyText3"/>
        <w:spacing w:after="0"/>
        <w:rPr>
          <w:rFonts w:ascii="Garamond" w:hAnsi="Garamond"/>
          <w:sz w:val="22"/>
          <w:szCs w:val="22"/>
        </w:rPr>
      </w:pPr>
    </w:p>
    <w:p w14:paraId="7111E1BF" w14:textId="77777777" w:rsidR="00900B9A" w:rsidRDefault="00900B9A" w:rsidP="00900B9A">
      <w:pPr>
        <w:pStyle w:val="BodyText3"/>
        <w:spacing w:after="0"/>
        <w:rPr>
          <w:rFonts w:ascii="Garamond" w:hAnsi="Garamond"/>
          <w:sz w:val="22"/>
          <w:szCs w:val="22"/>
        </w:rPr>
      </w:pPr>
      <w:r w:rsidRPr="00551D2C">
        <w:rPr>
          <w:rFonts w:ascii="Garamond" w:hAnsi="Garamond"/>
          <w:sz w:val="22"/>
          <w:szCs w:val="22"/>
        </w:rPr>
        <w:t xml:space="preserve">The MTR team </w:t>
      </w:r>
      <w:r>
        <w:rPr>
          <w:rFonts w:ascii="Garamond" w:hAnsi="Garamond"/>
          <w:sz w:val="22"/>
          <w:szCs w:val="22"/>
        </w:rPr>
        <w:t xml:space="preserve">should make </w:t>
      </w:r>
      <w:r w:rsidRPr="00551D2C">
        <w:rPr>
          <w:rFonts w:ascii="Garamond" w:hAnsi="Garamond"/>
          <w:sz w:val="22"/>
          <w:szCs w:val="22"/>
        </w:rPr>
        <w:t>no more than 15 recommendations total.</w:t>
      </w:r>
      <w:r>
        <w:rPr>
          <w:rFonts w:ascii="Garamond" w:hAnsi="Garamond"/>
          <w:sz w:val="22"/>
          <w:szCs w:val="22"/>
        </w:rPr>
        <w:t xml:space="preserve"> </w:t>
      </w:r>
    </w:p>
    <w:p w14:paraId="560E4A01" w14:textId="77777777" w:rsidR="00900B9A" w:rsidRPr="005A0E07" w:rsidRDefault="00900B9A" w:rsidP="00900B9A">
      <w:pPr>
        <w:pStyle w:val="BodyText3"/>
        <w:spacing w:after="0"/>
        <w:rPr>
          <w:rFonts w:ascii="Garamond" w:hAnsi="Garamond"/>
          <w:sz w:val="28"/>
          <w:szCs w:val="28"/>
        </w:rPr>
      </w:pPr>
    </w:p>
    <w:p w14:paraId="7D39FEAC" w14:textId="77777777" w:rsidR="00900B9A" w:rsidRPr="00EB462F" w:rsidRDefault="00900B9A" w:rsidP="00900B9A">
      <w:pPr>
        <w:jc w:val="both"/>
        <w:rPr>
          <w:rFonts w:ascii="Garamond" w:hAnsi="Garamond"/>
          <w:b/>
        </w:rPr>
      </w:pPr>
      <w:r w:rsidRPr="00EB462F">
        <w:rPr>
          <w:rFonts w:ascii="Garamond" w:hAnsi="Garamond"/>
          <w:b/>
        </w:rPr>
        <w:t>Ratings</w:t>
      </w:r>
    </w:p>
    <w:p w14:paraId="34EC056B" w14:textId="77777777" w:rsidR="00900B9A" w:rsidRDefault="00900B9A" w:rsidP="00900B9A">
      <w:pPr>
        <w:jc w:val="both"/>
        <w:rPr>
          <w:rFonts w:ascii="Garamond" w:hAnsi="Garamond"/>
        </w:rPr>
      </w:pPr>
    </w:p>
    <w:p w14:paraId="5D98BA4D" w14:textId="77777777" w:rsidR="00900B9A" w:rsidRDefault="00900B9A" w:rsidP="00900B9A">
      <w:pPr>
        <w:jc w:val="both"/>
        <w:rPr>
          <w:rFonts w:ascii="Garamond" w:hAnsi="Garamond"/>
          <w:b/>
        </w:rPr>
      </w:pPr>
      <w:r>
        <w:rPr>
          <w:rFonts w:ascii="Garamond" w:hAnsi="Garamond"/>
        </w:rPr>
        <w:t>The</w:t>
      </w:r>
      <w:r w:rsidRPr="00014537">
        <w:rPr>
          <w:rFonts w:ascii="Garamond" w:hAnsi="Garamond"/>
        </w:rPr>
        <w:t xml:space="preserve"> MTR team </w:t>
      </w:r>
      <w:r>
        <w:rPr>
          <w:rFonts w:ascii="Garamond" w:hAnsi="Garamond"/>
        </w:rPr>
        <w:t>will</w:t>
      </w:r>
      <w:r w:rsidRPr="00014537">
        <w:rPr>
          <w:rFonts w:ascii="Garamond" w:hAnsi="Garamond"/>
        </w:rPr>
        <w:t xml:space="preserve"> include its ratings of the project’s results and </w:t>
      </w:r>
      <w:r>
        <w:rPr>
          <w:rFonts w:ascii="Garamond" w:hAnsi="Garamond"/>
        </w:rPr>
        <w:t xml:space="preserve">brief </w:t>
      </w:r>
      <w:r w:rsidRPr="00014537">
        <w:rPr>
          <w:rFonts w:ascii="Garamond" w:hAnsi="Garamond"/>
        </w:rPr>
        <w:t xml:space="preserve">descriptions of the associated achievements in a </w:t>
      </w:r>
      <w:r w:rsidRPr="00C135B7">
        <w:rPr>
          <w:rFonts w:ascii="Garamond" w:hAnsi="Garamond"/>
          <w:i/>
        </w:rPr>
        <w:t xml:space="preserve">MTR </w:t>
      </w:r>
      <w:r w:rsidRPr="00014537">
        <w:rPr>
          <w:rFonts w:ascii="Garamond" w:hAnsi="Garamond"/>
          <w:i/>
        </w:rPr>
        <w:t>Rating</w:t>
      </w:r>
      <w:r>
        <w:rPr>
          <w:rFonts w:ascii="Garamond" w:hAnsi="Garamond"/>
          <w:i/>
        </w:rPr>
        <w:t>s</w:t>
      </w:r>
      <w:r w:rsidRPr="00014537">
        <w:rPr>
          <w:rFonts w:ascii="Garamond" w:hAnsi="Garamond"/>
          <w:i/>
        </w:rPr>
        <w:t xml:space="preserve"> &amp; Achievement Summary Table</w:t>
      </w:r>
      <w:r w:rsidRPr="00014537">
        <w:rPr>
          <w:rFonts w:ascii="Garamond" w:hAnsi="Garamond"/>
        </w:rPr>
        <w:t xml:space="preserve"> in the</w:t>
      </w:r>
      <w:r w:rsidRPr="0041668D">
        <w:rPr>
          <w:rFonts w:ascii="Garamond" w:hAnsi="Garamond"/>
        </w:rPr>
        <w:t xml:space="preserve"> Executive Summary</w:t>
      </w:r>
      <w:r>
        <w:rPr>
          <w:rFonts w:ascii="Garamond" w:hAnsi="Garamond"/>
        </w:rPr>
        <w:t xml:space="preserve"> of the MTR </w:t>
      </w:r>
      <w:r w:rsidRPr="00EB462F">
        <w:rPr>
          <w:rFonts w:ascii="Garamond" w:hAnsi="Garamond"/>
        </w:rPr>
        <w:t xml:space="preserve">report. See Annex </w:t>
      </w:r>
      <w:r>
        <w:rPr>
          <w:rFonts w:ascii="Garamond" w:hAnsi="Garamond"/>
        </w:rPr>
        <w:t xml:space="preserve">E </w:t>
      </w:r>
      <w:r w:rsidRPr="00EB462F">
        <w:rPr>
          <w:rFonts w:ascii="Garamond" w:hAnsi="Garamond"/>
        </w:rPr>
        <w:t>for ratings scales</w:t>
      </w:r>
      <w:r w:rsidRPr="00EB462F">
        <w:rPr>
          <w:rFonts w:ascii="Garamond" w:hAnsi="Garamond"/>
          <w:lang w:val="en-GB"/>
        </w:rPr>
        <w:t>.</w:t>
      </w:r>
      <w:r>
        <w:rPr>
          <w:rFonts w:ascii="Garamond" w:hAnsi="Garamond"/>
          <w:lang w:val="en-GB"/>
        </w:rPr>
        <w:t xml:space="preserve"> No</w:t>
      </w:r>
      <w:r>
        <w:rPr>
          <w:rFonts w:ascii="Garamond" w:hAnsi="Garamond"/>
        </w:rPr>
        <w:t xml:space="preserve"> rating on Project Strategy and no overall project rating is required.</w:t>
      </w:r>
    </w:p>
    <w:p w14:paraId="47301369" w14:textId="77777777" w:rsidR="00900B9A" w:rsidRPr="00661EB2" w:rsidRDefault="00900B9A" w:rsidP="00900B9A">
      <w:pPr>
        <w:rPr>
          <w:rFonts w:ascii="Garamond" w:hAnsi="Garamond"/>
          <w:b/>
          <w:sz w:val="18"/>
          <w:szCs w:val="18"/>
        </w:rPr>
      </w:pPr>
    </w:p>
    <w:p w14:paraId="1A656B27" w14:textId="77777777" w:rsidR="00900B9A" w:rsidRPr="00031804" w:rsidRDefault="00900B9A" w:rsidP="00900B9A">
      <w:pPr>
        <w:pStyle w:val="Caption"/>
        <w:jc w:val="center"/>
      </w:pPr>
      <w:r>
        <w:t xml:space="preserve">Table. </w:t>
      </w:r>
      <w:r w:rsidRPr="0003192F">
        <w:t xml:space="preserve">MTR Ratings &amp; Achievement Summary Table for </w:t>
      </w:r>
      <w:r>
        <w:t>Outer Islands project</w:t>
      </w:r>
    </w:p>
    <w:tbl>
      <w:tblPr>
        <w:tblStyle w:val="TableGrid"/>
        <w:tblpPr w:leftFromText="180" w:rightFromText="180" w:vertAnchor="text" w:horzAnchor="margin" w:tblpY="99"/>
        <w:tblW w:w="9450" w:type="dxa"/>
        <w:tblLook w:val="04A0" w:firstRow="1" w:lastRow="0" w:firstColumn="1" w:lastColumn="0" w:noHBand="0" w:noVBand="1"/>
      </w:tblPr>
      <w:tblGrid>
        <w:gridCol w:w="1722"/>
        <w:gridCol w:w="1968"/>
        <w:gridCol w:w="5760"/>
      </w:tblGrid>
      <w:tr w:rsidR="00900B9A" w:rsidRPr="00554FDC" w14:paraId="1670829D" w14:textId="77777777" w:rsidTr="00D61D1D">
        <w:trPr>
          <w:cantSplit/>
          <w:trHeight w:val="104"/>
        </w:trPr>
        <w:tc>
          <w:tcPr>
            <w:tcW w:w="1722" w:type="dxa"/>
            <w:tcBorders>
              <w:top w:val="single" w:sz="4" w:space="0" w:color="auto"/>
              <w:left w:val="single" w:sz="4" w:space="0" w:color="auto"/>
              <w:bottom w:val="single" w:sz="4" w:space="0" w:color="auto"/>
              <w:right w:val="single" w:sz="4" w:space="0" w:color="auto"/>
            </w:tcBorders>
            <w:shd w:val="clear" w:color="auto" w:fill="000000" w:themeFill="text1"/>
          </w:tcPr>
          <w:p w14:paraId="3FCC8000" w14:textId="77777777" w:rsidR="00900B9A" w:rsidRPr="00554FDC" w:rsidRDefault="00900B9A" w:rsidP="00D61D1D">
            <w:pPr>
              <w:rPr>
                <w:rFonts w:ascii="Garamond" w:hAnsi="Garamond"/>
                <w:b/>
                <w:color w:val="FFFFFF" w:themeColor="background1"/>
                <w:sz w:val="18"/>
                <w:szCs w:val="18"/>
              </w:rPr>
            </w:pPr>
            <w:r w:rsidRPr="00554FDC">
              <w:rPr>
                <w:rFonts w:ascii="Garamond" w:hAnsi="Garamond"/>
                <w:b/>
                <w:color w:val="FFFFFF" w:themeColor="background1"/>
                <w:sz w:val="18"/>
                <w:szCs w:val="18"/>
              </w:rPr>
              <w:t>Measure</w:t>
            </w:r>
          </w:p>
        </w:tc>
        <w:tc>
          <w:tcPr>
            <w:tcW w:w="1968" w:type="dxa"/>
            <w:tcBorders>
              <w:top w:val="single" w:sz="4" w:space="0" w:color="auto"/>
              <w:left w:val="single" w:sz="4" w:space="0" w:color="auto"/>
              <w:bottom w:val="single" w:sz="4" w:space="0" w:color="auto"/>
              <w:right w:val="single" w:sz="4" w:space="0" w:color="auto"/>
            </w:tcBorders>
            <w:shd w:val="clear" w:color="auto" w:fill="000000" w:themeFill="text1"/>
          </w:tcPr>
          <w:p w14:paraId="235748C2" w14:textId="77777777" w:rsidR="00900B9A" w:rsidRPr="00554FDC" w:rsidRDefault="00900B9A" w:rsidP="00D61D1D">
            <w:pPr>
              <w:rPr>
                <w:rFonts w:ascii="Garamond" w:hAnsi="Garamond"/>
                <w:b/>
                <w:color w:val="FFFFFF" w:themeColor="background1"/>
                <w:sz w:val="18"/>
                <w:szCs w:val="18"/>
              </w:rPr>
            </w:pPr>
            <w:r w:rsidRPr="00554FDC">
              <w:rPr>
                <w:rFonts w:ascii="Garamond" w:hAnsi="Garamond"/>
                <w:b/>
                <w:color w:val="FFFFFF" w:themeColor="background1"/>
                <w:sz w:val="18"/>
                <w:szCs w:val="18"/>
              </w:rPr>
              <w:t>MTR Rating</w:t>
            </w:r>
          </w:p>
        </w:tc>
        <w:tc>
          <w:tcPr>
            <w:tcW w:w="5760" w:type="dxa"/>
            <w:tcBorders>
              <w:top w:val="single" w:sz="4" w:space="0" w:color="auto"/>
              <w:left w:val="single" w:sz="4" w:space="0" w:color="auto"/>
              <w:bottom w:val="single" w:sz="4" w:space="0" w:color="auto"/>
              <w:right w:val="single" w:sz="4" w:space="0" w:color="auto"/>
            </w:tcBorders>
            <w:shd w:val="clear" w:color="auto" w:fill="000000" w:themeFill="text1"/>
          </w:tcPr>
          <w:p w14:paraId="668EFC43" w14:textId="77777777" w:rsidR="00900B9A" w:rsidRPr="00554FDC" w:rsidRDefault="00900B9A" w:rsidP="00D61D1D">
            <w:pPr>
              <w:rPr>
                <w:rFonts w:ascii="Garamond" w:hAnsi="Garamond"/>
                <w:b/>
                <w:color w:val="FFFFFF" w:themeColor="background1"/>
                <w:sz w:val="18"/>
                <w:szCs w:val="18"/>
              </w:rPr>
            </w:pPr>
            <w:r w:rsidRPr="00554FDC">
              <w:rPr>
                <w:rFonts w:ascii="Garamond" w:hAnsi="Garamond"/>
                <w:b/>
                <w:color w:val="FFFFFF" w:themeColor="background1"/>
                <w:sz w:val="18"/>
                <w:szCs w:val="18"/>
              </w:rPr>
              <w:t>Achievement Description</w:t>
            </w:r>
          </w:p>
        </w:tc>
      </w:tr>
      <w:tr w:rsidR="00900B9A" w:rsidRPr="00554FDC" w14:paraId="7A943AE5" w14:textId="77777777" w:rsidTr="00D61D1D">
        <w:trPr>
          <w:cantSplit/>
          <w:trHeight w:val="104"/>
        </w:trPr>
        <w:tc>
          <w:tcPr>
            <w:tcW w:w="1722" w:type="dxa"/>
            <w:tcBorders>
              <w:top w:val="single" w:sz="4" w:space="0" w:color="auto"/>
              <w:left w:val="single" w:sz="4" w:space="0" w:color="auto"/>
              <w:bottom w:val="single" w:sz="4" w:space="0" w:color="auto"/>
              <w:right w:val="single" w:sz="4" w:space="0" w:color="auto"/>
            </w:tcBorders>
          </w:tcPr>
          <w:p w14:paraId="754F8691" w14:textId="77777777" w:rsidR="00900B9A" w:rsidRPr="00554FDC" w:rsidRDefault="00900B9A" w:rsidP="00D61D1D">
            <w:pPr>
              <w:rPr>
                <w:rFonts w:ascii="Garamond" w:hAnsi="Garamond"/>
                <w:b/>
                <w:sz w:val="18"/>
                <w:szCs w:val="18"/>
              </w:rPr>
            </w:pPr>
            <w:r w:rsidRPr="00554FDC">
              <w:rPr>
                <w:rFonts w:ascii="Garamond" w:hAnsi="Garamond"/>
                <w:b/>
                <w:sz w:val="18"/>
                <w:szCs w:val="18"/>
              </w:rPr>
              <w:t>Project Strategy</w:t>
            </w:r>
          </w:p>
        </w:tc>
        <w:tc>
          <w:tcPr>
            <w:tcW w:w="1968" w:type="dxa"/>
            <w:tcBorders>
              <w:top w:val="single" w:sz="4" w:space="0" w:color="auto"/>
              <w:left w:val="single" w:sz="4" w:space="0" w:color="auto"/>
              <w:bottom w:val="single" w:sz="4" w:space="0" w:color="auto"/>
              <w:right w:val="single" w:sz="4" w:space="0" w:color="auto"/>
            </w:tcBorders>
          </w:tcPr>
          <w:p w14:paraId="06EA5819" w14:textId="77777777" w:rsidR="00900B9A" w:rsidRPr="00554FDC" w:rsidRDefault="00900B9A" w:rsidP="00D61D1D">
            <w:pPr>
              <w:rPr>
                <w:rFonts w:ascii="Garamond" w:hAnsi="Garamond"/>
                <w:sz w:val="18"/>
                <w:szCs w:val="18"/>
              </w:rPr>
            </w:pPr>
            <w:r w:rsidRPr="00554FDC">
              <w:rPr>
                <w:rFonts w:ascii="Garamond" w:hAnsi="Garamond"/>
                <w:sz w:val="18"/>
                <w:szCs w:val="18"/>
              </w:rPr>
              <w:t>N/A</w:t>
            </w:r>
          </w:p>
        </w:tc>
        <w:tc>
          <w:tcPr>
            <w:tcW w:w="5760" w:type="dxa"/>
            <w:tcBorders>
              <w:top w:val="single" w:sz="4" w:space="0" w:color="auto"/>
              <w:left w:val="single" w:sz="4" w:space="0" w:color="auto"/>
              <w:bottom w:val="single" w:sz="4" w:space="0" w:color="auto"/>
              <w:right w:val="single" w:sz="4" w:space="0" w:color="auto"/>
            </w:tcBorders>
          </w:tcPr>
          <w:p w14:paraId="67426E74" w14:textId="77777777" w:rsidR="00900B9A" w:rsidRPr="00554FDC" w:rsidRDefault="00900B9A" w:rsidP="00D61D1D">
            <w:pPr>
              <w:rPr>
                <w:rFonts w:ascii="Garamond" w:hAnsi="Garamond"/>
                <w:sz w:val="18"/>
                <w:szCs w:val="18"/>
              </w:rPr>
            </w:pPr>
          </w:p>
        </w:tc>
      </w:tr>
      <w:tr w:rsidR="00900B9A" w:rsidRPr="00554FDC" w14:paraId="1B57A06B" w14:textId="77777777" w:rsidTr="00D61D1D">
        <w:trPr>
          <w:cantSplit/>
          <w:trHeight w:val="104"/>
        </w:trPr>
        <w:tc>
          <w:tcPr>
            <w:tcW w:w="1722" w:type="dxa"/>
            <w:vMerge w:val="restart"/>
            <w:tcBorders>
              <w:top w:val="single" w:sz="4" w:space="0" w:color="auto"/>
              <w:left w:val="single" w:sz="4" w:space="0" w:color="auto"/>
              <w:right w:val="single" w:sz="4" w:space="0" w:color="auto"/>
            </w:tcBorders>
          </w:tcPr>
          <w:p w14:paraId="23A44C78" w14:textId="77777777" w:rsidR="00900B9A" w:rsidRPr="00554FDC" w:rsidRDefault="00900B9A" w:rsidP="00D61D1D">
            <w:pPr>
              <w:rPr>
                <w:rFonts w:ascii="Garamond" w:hAnsi="Garamond"/>
                <w:b/>
                <w:sz w:val="18"/>
                <w:szCs w:val="18"/>
              </w:rPr>
            </w:pPr>
            <w:r w:rsidRPr="00554FDC">
              <w:rPr>
                <w:rFonts w:ascii="Garamond" w:hAnsi="Garamond"/>
                <w:b/>
                <w:sz w:val="18"/>
                <w:szCs w:val="18"/>
              </w:rPr>
              <w:t>Progress Towards Results</w:t>
            </w:r>
          </w:p>
        </w:tc>
        <w:tc>
          <w:tcPr>
            <w:tcW w:w="1968" w:type="dxa"/>
            <w:tcBorders>
              <w:top w:val="single" w:sz="4" w:space="0" w:color="auto"/>
              <w:left w:val="single" w:sz="4" w:space="0" w:color="auto"/>
              <w:bottom w:val="single" w:sz="4" w:space="0" w:color="auto"/>
              <w:right w:val="single" w:sz="4" w:space="0" w:color="auto"/>
            </w:tcBorders>
          </w:tcPr>
          <w:p w14:paraId="71165302" w14:textId="77777777" w:rsidR="00900B9A" w:rsidRPr="00554FDC" w:rsidRDefault="00900B9A" w:rsidP="00D61D1D">
            <w:pPr>
              <w:rPr>
                <w:rFonts w:ascii="Garamond" w:hAnsi="Garamond"/>
                <w:sz w:val="18"/>
                <w:szCs w:val="18"/>
              </w:rPr>
            </w:pPr>
            <w:r w:rsidRPr="00554FDC">
              <w:rPr>
                <w:rFonts w:ascii="Garamond" w:hAnsi="Garamond"/>
                <w:sz w:val="18"/>
                <w:szCs w:val="18"/>
              </w:rPr>
              <w:t>Objective Achievement Rating: (rate 6 pt. scale)</w:t>
            </w:r>
          </w:p>
        </w:tc>
        <w:tc>
          <w:tcPr>
            <w:tcW w:w="5760" w:type="dxa"/>
            <w:tcBorders>
              <w:top w:val="single" w:sz="4" w:space="0" w:color="auto"/>
              <w:left w:val="single" w:sz="4" w:space="0" w:color="auto"/>
              <w:bottom w:val="single" w:sz="4" w:space="0" w:color="auto"/>
              <w:right w:val="single" w:sz="4" w:space="0" w:color="auto"/>
            </w:tcBorders>
          </w:tcPr>
          <w:p w14:paraId="007B7582" w14:textId="77777777" w:rsidR="00900B9A" w:rsidRPr="00554FDC" w:rsidRDefault="00900B9A" w:rsidP="00D61D1D">
            <w:pPr>
              <w:rPr>
                <w:rFonts w:ascii="Garamond" w:hAnsi="Garamond"/>
                <w:sz w:val="18"/>
                <w:szCs w:val="18"/>
              </w:rPr>
            </w:pPr>
          </w:p>
        </w:tc>
      </w:tr>
      <w:tr w:rsidR="00900B9A" w:rsidRPr="00554FDC" w14:paraId="42290B8E" w14:textId="77777777" w:rsidTr="00D61D1D">
        <w:trPr>
          <w:cantSplit/>
          <w:trHeight w:val="104"/>
        </w:trPr>
        <w:tc>
          <w:tcPr>
            <w:tcW w:w="1722" w:type="dxa"/>
            <w:vMerge/>
            <w:tcBorders>
              <w:left w:val="single" w:sz="4" w:space="0" w:color="auto"/>
              <w:right w:val="single" w:sz="4" w:space="0" w:color="auto"/>
            </w:tcBorders>
          </w:tcPr>
          <w:p w14:paraId="0BB1F873" w14:textId="77777777" w:rsidR="00900B9A" w:rsidRPr="00554FDC" w:rsidRDefault="00900B9A" w:rsidP="00D61D1D">
            <w:pPr>
              <w:rPr>
                <w:rFonts w:ascii="Garamond" w:hAnsi="Garamond"/>
                <w:b/>
                <w:sz w:val="18"/>
                <w:szCs w:val="18"/>
              </w:rPr>
            </w:pPr>
          </w:p>
        </w:tc>
        <w:tc>
          <w:tcPr>
            <w:tcW w:w="1968" w:type="dxa"/>
            <w:tcBorders>
              <w:top w:val="single" w:sz="4" w:space="0" w:color="auto"/>
              <w:left w:val="single" w:sz="4" w:space="0" w:color="auto"/>
              <w:bottom w:val="single" w:sz="4" w:space="0" w:color="auto"/>
              <w:right w:val="single" w:sz="4" w:space="0" w:color="auto"/>
            </w:tcBorders>
          </w:tcPr>
          <w:p w14:paraId="45950F02" w14:textId="77777777" w:rsidR="00900B9A" w:rsidRPr="00554FDC" w:rsidRDefault="00900B9A" w:rsidP="00D61D1D">
            <w:pPr>
              <w:rPr>
                <w:rFonts w:ascii="Garamond" w:hAnsi="Garamond"/>
                <w:sz w:val="18"/>
                <w:szCs w:val="18"/>
              </w:rPr>
            </w:pPr>
            <w:r w:rsidRPr="00554FDC">
              <w:rPr>
                <w:rFonts w:ascii="Garamond" w:hAnsi="Garamond"/>
                <w:sz w:val="18"/>
                <w:szCs w:val="18"/>
              </w:rPr>
              <w:t>Outcome 1 Achievement Rating: (rate 6 pt. scale)</w:t>
            </w:r>
          </w:p>
        </w:tc>
        <w:tc>
          <w:tcPr>
            <w:tcW w:w="5760" w:type="dxa"/>
            <w:tcBorders>
              <w:top w:val="single" w:sz="4" w:space="0" w:color="auto"/>
              <w:left w:val="single" w:sz="4" w:space="0" w:color="auto"/>
              <w:bottom w:val="single" w:sz="4" w:space="0" w:color="auto"/>
              <w:right w:val="single" w:sz="4" w:space="0" w:color="auto"/>
            </w:tcBorders>
          </w:tcPr>
          <w:p w14:paraId="026D9CE7" w14:textId="77777777" w:rsidR="00900B9A" w:rsidRPr="00554FDC" w:rsidRDefault="00900B9A" w:rsidP="00D61D1D">
            <w:pPr>
              <w:rPr>
                <w:rFonts w:ascii="Garamond" w:hAnsi="Garamond"/>
                <w:sz w:val="18"/>
                <w:szCs w:val="18"/>
              </w:rPr>
            </w:pPr>
          </w:p>
        </w:tc>
      </w:tr>
      <w:tr w:rsidR="00900B9A" w:rsidRPr="00554FDC" w14:paraId="1C0ECE55" w14:textId="77777777" w:rsidTr="00D61D1D">
        <w:trPr>
          <w:cantSplit/>
          <w:trHeight w:val="103"/>
        </w:trPr>
        <w:tc>
          <w:tcPr>
            <w:tcW w:w="1722" w:type="dxa"/>
            <w:vMerge/>
            <w:tcBorders>
              <w:left w:val="single" w:sz="4" w:space="0" w:color="auto"/>
              <w:right w:val="single" w:sz="4" w:space="0" w:color="auto"/>
            </w:tcBorders>
          </w:tcPr>
          <w:p w14:paraId="3BAD24EC" w14:textId="77777777" w:rsidR="00900B9A" w:rsidRPr="00554FDC" w:rsidRDefault="00900B9A" w:rsidP="00D61D1D">
            <w:pPr>
              <w:rPr>
                <w:rFonts w:ascii="Garamond" w:hAnsi="Garamond"/>
                <w:b/>
                <w:sz w:val="18"/>
                <w:szCs w:val="18"/>
              </w:rPr>
            </w:pPr>
          </w:p>
        </w:tc>
        <w:tc>
          <w:tcPr>
            <w:tcW w:w="1968" w:type="dxa"/>
            <w:tcBorders>
              <w:top w:val="single" w:sz="4" w:space="0" w:color="auto"/>
              <w:left w:val="single" w:sz="4" w:space="0" w:color="auto"/>
              <w:bottom w:val="single" w:sz="4" w:space="0" w:color="auto"/>
              <w:right w:val="single" w:sz="4" w:space="0" w:color="auto"/>
            </w:tcBorders>
          </w:tcPr>
          <w:p w14:paraId="7C6E5682" w14:textId="77777777" w:rsidR="00900B9A" w:rsidRPr="00554FDC" w:rsidRDefault="00900B9A" w:rsidP="00D61D1D">
            <w:pPr>
              <w:rPr>
                <w:rFonts w:ascii="Garamond" w:hAnsi="Garamond"/>
                <w:sz w:val="18"/>
                <w:szCs w:val="18"/>
              </w:rPr>
            </w:pPr>
            <w:r w:rsidRPr="00554FDC">
              <w:rPr>
                <w:rFonts w:ascii="Garamond" w:hAnsi="Garamond"/>
                <w:sz w:val="18"/>
                <w:szCs w:val="18"/>
              </w:rPr>
              <w:t>Outcome 2 Achievement Rating: (rate 6 pt. scale)</w:t>
            </w:r>
          </w:p>
        </w:tc>
        <w:tc>
          <w:tcPr>
            <w:tcW w:w="5760" w:type="dxa"/>
            <w:tcBorders>
              <w:top w:val="single" w:sz="4" w:space="0" w:color="auto"/>
              <w:left w:val="single" w:sz="4" w:space="0" w:color="auto"/>
              <w:bottom w:val="single" w:sz="4" w:space="0" w:color="auto"/>
              <w:right w:val="single" w:sz="4" w:space="0" w:color="auto"/>
            </w:tcBorders>
          </w:tcPr>
          <w:p w14:paraId="2FF9C532" w14:textId="77777777" w:rsidR="00900B9A" w:rsidRPr="00554FDC" w:rsidRDefault="00900B9A" w:rsidP="00D61D1D">
            <w:pPr>
              <w:rPr>
                <w:rFonts w:ascii="Garamond" w:hAnsi="Garamond"/>
                <w:sz w:val="18"/>
                <w:szCs w:val="18"/>
              </w:rPr>
            </w:pPr>
          </w:p>
        </w:tc>
      </w:tr>
      <w:tr w:rsidR="00900B9A" w:rsidRPr="00554FDC" w14:paraId="09375007" w14:textId="77777777" w:rsidTr="00D61D1D">
        <w:trPr>
          <w:cantSplit/>
        </w:trPr>
        <w:tc>
          <w:tcPr>
            <w:tcW w:w="1722" w:type="dxa"/>
            <w:tcBorders>
              <w:top w:val="single" w:sz="4" w:space="0" w:color="auto"/>
              <w:left w:val="single" w:sz="4" w:space="0" w:color="auto"/>
              <w:bottom w:val="single" w:sz="4" w:space="0" w:color="auto"/>
              <w:right w:val="single" w:sz="4" w:space="0" w:color="auto"/>
            </w:tcBorders>
          </w:tcPr>
          <w:p w14:paraId="7F0E4B12" w14:textId="77777777" w:rsidR="00900B9A" w:rsidRPr="00554FDC" w:rsidRDefault="00900B9A" w:rsidP="00D61D1D">
            <w:pPr>
              <w:rPr>
                <w:rFonts w:ascii="Garamond" w:hAnsi="Garamond"/>
                <w:b/>
                <w:sz w:val="18"/>
                <w:szCs w:val="18"/>
              </w:rPr>
            </w:pPr>
            <w:r w:rsidRPr="00554FDC">
              <w:rPr>
                <w:rFonts w:ascii="Garamond" w:hAnsi="Garamond"/>
                <w:b/>
                <w:sz w:val="18"/>
                <w:szCs w:val="18"/>
              </w:rPr>
              <w:t>Project Implementation &amp; Adaptive Management</w:t>
            </w:r>
          </w:p>
        </w:tc>
        <w:tc>
          <w:tcPr>
            <w:tcW w:w="1968" w:type="dxa"/>
            <w:tcBorders>
              <w:top w:val="single" w:sz="4" w:space="0" w:color="auto"/>
              <w:left w:val="single" w:sz="4" w:space="0" w:color="auto"/>
              <w:bottom w:val="single" w:sz="4" w:space="0" w:color="auto"/>
              <w:right w:val="single" w:sz="4" w:space="0" w:color="auto"/>
            </w:tcBorders>
          </w:tcPr>
          <w:p w14:paraId="6262FA95" w14:textId="77777777" w:rsidR="00900B9A" w:rsidRPr="00554FDC" w:rsidRDefault="00900B9A" w:rsidP="00D61D1D">
            <w:pPr>
              <w:rPr>
                <w:rFonts w:ascii="Garamond" w:hAnsi="Garamond"/>
                <w:sz w:val="18"/>
                <w:szCs w:val="18"/>
              </w:rPr>
            </w:pPr>
            <w:r w:rsidRPr="00554FDC">
              <w:rPr>
                <w:rFonts w:ascii="Garamond" w:hAnsi="Garamond"/>
                <w:sz w:val="18"/>
                <w:szCs w:val="18"/>
              </w:rPr>
              <w:t>(rate 6 pt. scale)</w:t>
            </w:r>
          </w:p>
        </w:tc>
        <w:tc>
          <w:tcPr>
            <w:tcW w:w="5760" w:type="dxa"/>
            <w:tcBorders>
              <w:top w:val="single" w:sz="4" w:space="0" w:color="auto"/>
              <w:left w:val="single" w:sz="4" w:space="0" w:color="auto"/>
              <w:bottom w:val="single" w:sz="4" w:space="0" w:color="auto"/>
              <w:right w:val="single" w:sz="4" w:space="0" w:color="auto"/>
            </w:tcBorders>
          </w:tcPr>
          <w:p w14:paraId="0A340883" w14:textId="77777777" w:rsidR="00900B9A" w:rsidRPr="00554FDC" w:rsidRDefault="00900B9A" w:rsidP="00D61D1D">
            <w:pPr>
              <w:rPr>
                <w:rFonts w:ascii="Garamond" w:hAnsi="Garamond"/>
                <w:sz w:val="18"/>
                <w:szCs w:val="18"/>
              </w:rPr>
            </w:pPr>
          </w:p>
        </w:tc>
      </w:tr>
      <w:tr w:rsidR="00900B9A" w:rsidRPr="00554FDC" w14:paraId="2F93D8EF" w14:textId="77777777" w:rsidTr="00D61D1D">
        <w:trPr>
          <w:cantSplit/>
        </w:trPr>
        <w:tc>
          <w:tcPr>
            <w:tcW w:w="1722" w:type="dxa"/>
            <w:tcBorders>
              <w:top w:val="single" w:sz="4" w:space="0" w:color="auto"/>
              <w:left w:val="single" w:sz="4" w:space="0" w:color="auto"/>
              <w:bottom w:val="single" w:sz="4" w:space="0" w:color="auto"/>
              <w:right w:val="single" w:sz="4" w:space="0" w:color="auto"/>
            </w:tcBorders>
          </w:tcPr>
          <w:p w14:paraId="2A05C621" w14:textId="77777777" w:rsidR="00900B9A" w:rsidRPr="00554FDC" w:rsidRDefault="00900B9A" w:rsidP="00D61D1D">
            <w:pPr>
              <w:rPr>
                <w:rFonts w:ascii="Garamond" w:hAnsi="Garamond"/>
                <w:b/>
                <w:sz w:val="18"/>
                <w:szCs w:val="18"/>
              </w:rPr>
            </w:pPr>
            <w:r w:rsidRPr="00554FDC">
              <w:rPr>
                <w:rFonts w:ascii="Garamond" w:hAnsi="Garamond"/>
                <w:b/>
                <w:sz w:val="18"/>
                <w:szCs w:val="18"/>
              </w:rPr>
              <w:t>Sustainability</w:t>
            </w:r>
          </w:p>
        </w:tc>
        <w:tc>
          <w:tcPr>
            <w:tcW w:w="1968" w:type="dxa"/>
            <w:tcBorders>
              <w:top w:val="single" w:sz="4" w:space="0" w:color="auto"/>
              <w:left w:val="single" w:sz="4" w:space="0" w:color="auto"/>
              <w:bottom w:val="single" w:sz="4" w:space="0" w:color="auto"/>
              <w:right w:val="single" w:sz="4" w:space="0" w:color="auto"/>
            </w:tcBorders>
          </w:tcPr>
          <w:p w14:paraId="3A8EB28F" w14:textId="77777777" w:rsidR="00900B9A" w:rsidRPr="00554FDC" w:rsidRDefault="00900B9A" w:rsidP="00D61D1D">
            <w:pPr>
              <w:rPr>
                <w:rFonts w:ascii="Garamond" w:hAnsi="Garamond"/>
                <w:sz w:val="18"/>
                <w:szCs w:val="18"/>
              </w:rPr>
            </w:pPr>
            <w:r w:rsidRPr="00554FDC">
              <w:rPr>
                <w:rFonts w:ascii="Garamond" w:hAnsi="Garamond"/>
                <w:sz w:val="18"/>
                <w:szCs w:val="18"/>
              </w:rPr>
              <w:t>(rate 4 pt. scale)</w:t>
            </w:r>
          </w:p>
        </w:tc>
        <w:tc>
          <w:tcPr>
            <w:tcW w:w="5760" w:type="dxa"/>
            <w:tcBorders>
              <w:top w:val="single" w:sz="4" w:space="0" w:color="auto"/>
              <w:left w:val="single" w:sz="4" w:space="0" w:color="auto"/>
              <w:bottom w:val="single" w:sz="4" w:space="0" w:color="auto"/>
              <w:right w:val="single" w:sz="4" w:space="0" w:color="auto"/>
            </w:tcBorders>
          </w:tcPr>
          <w:p w14:paraId="0F64F83C" w14:textId="77777777" w:rsidR="00900B9A" w:rsidRPr="00554FDC" w:rsidRDefault="00900B9A" w:rsidP="00D61D1D">
            <w:pPr>
              <w:rPr>
                <w:rFonts w:ascii="Garamond" w:hAnsi="Garamond"/>
                <w:sz w:val="18"/>
                <w:szCs w:val="18"/>
              </w:rPr>
            </w:pPr>
          </w:p>
        </w:tc>
      </w:tr>
    </w:tbl>
    <w:p w14:paraId="55F61912" w14:textId="77777777" w:rsidR="00900B9A" w:rsidRPr="007C19D6" w:rsidRDefault="00900B9A" w:rsidP="00900B9A">
      <w:pPr>
        <w:pStyle w:val="BodyText3"/>
        <w:spacing w:after="0"/>
        <w:rPr>
          <w:rFonts w:ascii="Garamond" w:hAnsi="Garamond"/>
          <w:sz w:val="22"/>
          <w:szCs w:val="22"/>
        </w:rPr>
      </w:pPr>
    </w:p>
    <w:p w14:paraId="5D2CB5FB" w14:textId="77777777" w:rsidR="00900B9A" w:rsidRPr="007C19D6" w:rsidRDefault="00900B9A" w:rsidP="00900B9A">
      <w:pPr>
        <w:pStyle w:val="BodyText3"/>
        <w:spacing w:after="0"/>
        <w:rPr>
          <w:rFonts w:ascii="Garamond" w:hAnsi="Garamond"/>
          <w:sz w:val="22"/>
          <w:szCs w:val="22"/>
        </w:rPr>
      </w:pPr>
    </w:p>
    <w:p w14:paraId="174E5459" w14:textId="77777777" w:rsidR="00900B9A" w:rsidRPr="00BE7FD4" w:rsidRDefault="00900B9A" w:rsidP="001D0F96">
      <w:pPr>
        <w:pStyle w:val="Heading4"/>
      </w:pPr>
      <w:r w:rsidRPr="00BE7FD4">
        <w:t>TIMEFRAME</w:t>
      </w:r>
    </w:p>
    <w:p w14:paraId="33069EF8" w14:textId="77777777" w:rsidR="00900B9A" w:rsidRPr="00735675" w:rsidRDefault="00900B9A" w:rsidP="00900B9A">
      <w:pPr>
        <w:jc w:val="both"/>
        <w:rPr>
          <w:rFonts w:ascii="Garamond" w:hAnsi="Garamond"/>
          <w:bCs/>
          <w:sz w:val="14"/>
          <w:szCs w:val="14"/>
        </w:rPr>
      </w:pPr>
    </w:p>
    <w:p w14:paraId="200D5242" w14:textId="77777777" w:rsidR="00900B9A" w:rsidRDefault="00900B9A" w:rsidP="00900B9A">
      <w:pPr>
        <w:jc w:val="both"/>
        <w:rPr>
          <w:rFonts w:ascii="Garamond" w:hAnsi="Garamond"/>
          <w:bCs/>
        </w:rPr>
      </w:pPr>
      <w:r w:rsidRPr="002D731C">
        <w:rPr>
          <w:rFonts w:ascii="Garamond" w:hAnsi="Garamond"/>
          <w:bCs/>
        </w:rPr>
        <w:t xml:space="preserve">The total duration of the </w:t>
      </w:r>
      <w:r>
        <w:rPr>
          <w:rFonts w:ascii="Garamond" w:hAnsi="Garamond"/>
          <w:bCs/>
        </w:rPr>
        <w:t>MTR</w:t>
      </w:r>
      <w:r w:rsidRPr="002D731C">
        <w:rPr>
          <w:rFonts w:ascii="Garamond" w:hAnsi="Garamond"/>
          <w:bCs/>
        </w:rPr>
        <w:t xml:space="preserve"> will be </w:t>
      </w:r>
      <w:r>
        <w:rPr>
          <w:rFonts w:ascii="Garamond" w:hAnsi="Garamond"/>
          <w:bCs/>
        </w:rPr>
        <w:t xml:space="preserve">approximately </w:t>
      </w:r>
      <w:r>
        <w:rPr>
          <w:rFonts w:ascii="Garamond" w:hAnsi="Garamond"/>
          <w:bCs/>
          <w:i/>
          <w:highlight w:val="lightGray"/>
        </w:rPr>
        <w:t>26 days</w:t>
      </w:r>
      <w:r>
        <w:rPr>
          <w:rFonts w:ascii="Garamond" w:hAnsi="Garamond"/>
          <w:bCs/>
        </w:rPr>
        <w:t xml:space="preserve"> over a time period of </w:t>
      </w:r>
      <w:r>
        <w:rPr>
          <w:rFonts w:ascii="Garamond" w:hAnsi="Garamond"/>
          <w:bCs/>
          <w:i/>
          <w:highlight w:val="lightGray"/>
        </w:rPr>
        <w:t>eleven</w:t>
      </w:r>
      <w:r w:rsidRPr="002D731C">
        <w:rPr>
          <w:rFonts w:ascii="Garamond" w:hAnsi="Garamond"/>
          <w:bCs/>
          <w:i/>
          <w:highlight w:val="lightGray"/>
        </w:rPr>
        <w:t xml:space="preserve"> weeks</w:t>
      </w:r>
      <w:r w:rsidRPr="002D731C">
        <w:rPr>
          <w:rFonts w:ascii="Garamond" w:hAnsi="Garamond"/>
          <w:bCs/>
        </w:rPr>
        <w:t xml:space="preserve"> starting </w:t>
      </w:r>
      <w:r>
        <w:rPr>
          <w:rFonts w:ascii="Garamond" w:hAnsi="Garamond"/>
          <w:bCs/>
          <w:i/>
        </w:rPr>
        <w:t>8</w:t>
      </w:r>
      <w:r w:rsidRPr="00C01336">
        <w:rPr>
          <w:rFonts w:ascii="Garamond" w:hAnsi="Garamond"/>
          <w:bCs/>
          <w:i/>
          <w:vertAlign w:val="superscript"/>
        </w:rPr>
        <w:t>th</w:t>
      </w:r>
      <w:r>
        <w:rPr>
          <w:rFonts w:ascii="Garamond" w:hAnsi="Garamond"/>
          <w:bCs/>
          <w:i/>
        </w:rPr>
        <w:t xml:space="preserve"> August 2016, </w:t>
      </w:r>
      <w:r w:rsidRPr="002B604B">
        <w:rPr>
          <w:rFonts w:ascii="Garamond" w:hAnsi="Garamond"/>
          <w:bCs/>
        </w:rPr>
        <w:t>and shall not exceed five months from when the consultant</w:t>
      </w:r>
      <w:r>
        <w:rPr>
          <w:rFonts w:ascii="Garamond" w:hAnsi="Garamond"/>
          <w:bCs/>
        </w:rPr>
        <w:t>(</w:t>
      </w:r>
      <w:r w:rsidRPr="002B604B">
        <w:rPr>
          <w:rFonts w:ascii="Garamond" w:hAnsi="Garamond"/>
          <w:bCs/>
        </w:rPr>
        <w:t>s</w:t>
      </w:r>
      <w:r>
        <w:rPr>
          <w:rFonts w:ascii="Garamond" w:hAnsi="Garamond"/>
          <w:bCs/>
        </w:rPr>
        <w:t>)</w:t>
      </w:r>
      <w:r w:rsidRPr="002B604B">
        <w:rPr>
          <w:rFonts w:ascii="Garamond" w:hAnsi="Garamond"/>
          <w:bCs/>
        </w:rPr>
        <w:t xml:space="preserve"> are hired. The tentative MTR timeframe is as follows:</w:t>
      </w:r>
      <w:r>
        <w:rPr>
          <w:rFonts w:ascii="Garamond" w:hAnsi="Garamond"/>
          <w:bCs/>
        </w:rPr>
        <w:t xml:space="preserve"> </w:t>
      </w:r>
    </w:p>
    <w:p w14:paraId="3A19705D" w14:textId="77777777" w:rsidR="00900B9A" w:rsidRPr="005727C5" w:rsidRDefault="00900B9A" w:rsidP="00900B9A">
      <w:pPr>
        <w:rPr>
          <w:rFonts w:ascii="Garamond" w:hAnsi="Garamond"/>
          <w:bCs/>
        </w:rPr>
      </w:pPr>
    </w:p>
    <w:tbl>
      <w:tblPr>
        <w:tblStyle w:val="TableGrid"/>
        <w:tblW w:w="0" w:type="auto"/>
        <w:tblLook w:val="04A0" w:firstRow="1" w:lastRow="0" w:firstColumn="1" w:lastColumn="0" w:noHBand="0" w:noVBand="1"/>
      </w:tblPr>
      <w:tblGrid>
        <w:gridCol w:w="2991"/>
        <w:gridCol w:w="6225"/>
      </w:tblGrid>
      <w:tr w:rsidR="00900B9A" w:rsidRPr="006D5FC4" w14:paraId="1FBD1B38" w14:textId="77777777" w:rsidTr="00D61D1D">
        <w:tc>
          <w:tcPr>
            <w:tcW w:w="3078" w:type="dxa"/>
            <w:shd w:val="clear" w:color="auto" w:fill="D9D9D9" w:themeFill="background1" w:themeFillShade="D9"/>
          </w:tcPr>
          <w:p w14:paraId="7CF87713" w14:textId="77777777" w:rsidR="00900B9A" w:rsidRPr="006D5FC4" w:rsidRDefault="00900B9A" w:rsidP="00D61D1D">
            <w:pPr>
              <w:rPr>
                <w:rFonts w:ascii="Garamond" w:hAnsi="Garamond"/>
                <w:b/>
                <w:bCs/>
              </w:rPr>
            </w:pPr>
            <w:r>
              <w:rPr>
                <w:rFonts w:ascii="Garamond" w:hAnsi="Garamond"/>
                <w:b/>
                <w:bCs/>
              </w:rPr>
              <w:t>TIMEFRAME</w:t>
            </w:r>
          </w:p>
        </w:tc>
        <w:tc>
          <w:tcPr>
            <w:tcW w:w="6498" w:type="dxa"/>
            <w:shd w:val="clear" w:color="auto" w:fill="D9D9D9" w:themeFill="background1" w:themeFillShade="D9"/>
          </w:tcPr>
          <w:p w14:paraId="62FD0531" w14:textId="77777777" w:rsidR="00900B9A" w:rsidRPr="006D5FC4" w:rsidRDefault="00900B9A" w:rsidP="00D61D1D">
            <w:pPr>
              <w:rPr>
                <w:rFonts w:ascii="Garamond" w:hAnsi="Garamond"/>
                <w:b/>
                <w:bCs/>
              </w:rPr>
            </w:pPr>
            <w:r w:rsidRPr="006D5FC4">
              <w:rPr>
                <w:rFonts w:ascii="Garamond" w:hAnsi="Garamond"/>
                <w:b/>
                <w:bCs/>
              </w:rPr>
              <w:t>ACTIVITY</w:t>
            </w:r>
          </w:p>
        </w:tc>
      </w:tr>
      <w:tr w:rsidR="00900B9A" w:rsidRPr="006D5FC4" w14:paraId="35E12B50" w14:textId="77777777" w:rsidTr="00D61D1D">
        <w:tc>
          <w:tcPr>
            <w:tcW w:w="3078" w:type="dxa"/>
          </w:tcPr>
          <w:p w14:paraId="34C9F4D5" w14:textId="77777777" w:rsidR="00900B9A" w:rsidRPr="00034B31" w:rsidRDefault="00900B9A" w:rsidP="00D61D1D">
            <w:pPr>
              <w:rPr>
                <w:rFonts w:ascii="Garamond" w:hAnsi="Garamond"/>
                <w:bCs/>
              </w:rPr>
            </w:pPr>
            <w:r>
              <w:rPr>
                <w:rFonts w:ascii="Garamond" w:hAnsi="Garamond"/>
                <w:bCs/>
                <w:i/>
                <w:highlight w:val="yellow"/>
              </w:rPr>
              <w:t>20</w:t>
            </w:r>
            <w:r w:rsidRPr="00FF62C7">
              <w:rPr>
                <w:rFonts w:ascii="Garamond" w:hAnsi="Garamond"/>
                <w:bCs/>
                <w:i/>
                <w:highlight w:val="yellow"/>
                <w:vertAlign w:val="superscript"/>
              </w:rPr>
              <w:t>th</w:t>
            </w:r>
            <w:r>
              <w:rPr>
                <w:rFonts w:ascii="Garamond" w:hAnsi="Garamond"/>
                <w:bCs/>
                <w:i/>
                <w:highlight w:val="yellow"/>
              </w:rPr>
              <w:t xml:space="preserve"> June</w:t>
            </w:r>
            <w:r w:rsidRPr="00FF62C7">
              <w:rPr>
                <w:rFonts w:ascii="Garamond" w:hAnsi="Garamond"/>
                <w:bCs/>
                <w:i/>
                <w:highlight w:val="yellow"/>
              </w:rPr>
              <w:t xml:space="preserve"> 2016</w:t>
            </w:r>
          </w:p>
        </w:tc>
        <w:tc>
          <w:tcPr>
            <w:tcW w:w="6498" w:type="dxa"/>
          </w:tcPr>
          <w:p w14:paraId="42C25FC7" w14:textId="77777777" w:rsidR="00900B9A" w:rsidRPr="006D5FC4" w:rsidRDefault="00900B9A" w:rsidP="00D61D1D">
            <w:pPr>
              <w:rPr>
                <w:rFonts w:ascii="Garamond" w:hAnsi="Garamond"/>
                <w:bCs/>
              </w:rPr>
            </w:pPr>
            <w:r>
              <w:rPr>
                <w:rFonts w:ascii="Garamond" w:hAnsi="Garamond"/>
                <w:bCs/>
              </w:rPr>
              <w:t>Application closes</w:t>
            </w:r>
          </w:p>
        </w:tc>
      </w:tr>
      <w:tr w:rsidR="00900B9A" w:rsidRPr="006D5FC4" w14:paraId="1937BCED" w14:textId="77777777" w:rsidTr="00D61D1D">
        <w:tc>
          <w:tcPr>
            <w:tcW w:w="3078" w:type="dxa"/>
          </w:tcPr>
          <w:p w14:paraId="1A47639F" w14:textId="77777777" w:rsidR="00900B9A" w:rsidRPr="00034B31" w:rsidRDefault="00900B9A" w:rsidP="00D61D1D">
            <w:pPr>
              <w:rPr>
                <w:rFonts w:ascii="Garamond" w:hAnsi="Garamond"/>
                <w:bCs/>
              </w:rPr>
            </w:pPr>
            <w:r>
              <w:rPr>
                <w:rFonts w:ascii="Garamond" w:hAnsi="Garamond"/>
                <w:bCs/>
                <w:i/>
              </w:rPr>
              <w:t>15</w:t>
            </w:r>
            <w:r w:rsidRPr="00FF62C7">
              <w:rPr>
                <w:rFonts w:ascii="Garamond" w:hAnsi="Garamond"/>
                <w:bCs/>
                <w:i/>
                <w:vertAlign w:val="superscript"/>
              </w:rPr>
              <w:t>th</w:t>
            </w:r>
            <w:r>
              <w:rPr>
                <w:rFonts w:ascii="Garamond" w:hAnsi="Garamond"/>
                <w:bCs/>
                <w:i/>
              </w:rPr>
              <w:t xml:space="preserve"> July</w:t>
            </w:r>
          </w:p>
        </w:tc>
        <w:tc>
          <w:tcPr>
            <w:tcW w:w="6498" w:type="dxa"/>
          </w:tcPr>
          <w:p w14:paraId="3FC59025" w14:textId="77777777" w:rsidR="00900B9A" w:rsidRPr="006D5FC4" w:rsidRDefault="00900B9A" w:rsidP="00D61D1D">
            <w:pPr>
              <w:rPr>
                <w:rFonts w:ascii="Garamond" w:hAnsi="Garamond"/>
                <w:bCs/>
              </w:rPr>
            </w:pPr>
            <w:r w:rsidRPr="006D5FC4">
              <w:rPr>
                <w:rFonts w:ascii="Garamond" w:hAnsi="Garamond"/>
                <w:bCs/>
              </w:rPr>
              <w:t xml:space="preserve">Select MTR </w:t>
            </w:r>
            <w:r>
              <w:rPr>
                <w:rFonts w:ascii="Garamond" w:hAnsi="Garamond"/>
                <w:bCs/>
              </w:rPr>
              <w:t>consultant</w:t>
            </w:r>
          </w:p>
        </w:tc>
      </w:tr>
      <w:tr w:rsidR="00900B9A" w:rsidRPr="006D5FC4" w14:paraId="74A3FAB0" w14:textId="77777777" w:rsidTr="00D61D1D">
        <w:tc>
          <w:tcPr>
            <w:tcW w:w="3078" w:type="dxa"/>
          </w:tcPr>
          <w:p w14:paraId="0A578FA4" w14:textId="77777777" w:rsidR="00900B9A" w:rsidRPr="00034B31" w:rsidRDefault="00900B9A" w:rsidP="00D61D1D">
            <w:pPr>
              <w:rPr>
                <w:rFonts w:ascii="Garamond" w:hAnsi="Garamond"/>
                <w:bCs/>
              </w:rPr>
            </w:pPr>
            <w:r w:rsidRPr="00034B31">
              <w:rPr>
                <w:rFonts w:ascii="Garamond" w:hAnsi="Garamond"/>
                <w:bCs/>
                <w:i/>
              </w:rPr>
              <w:t>15</w:t>
            </w:r>
            <w:r w:rsidRPr="00034B31">
              <w:rPr>
                <w:rFonts w:ascii="Garamond" w:hAnsi="Garamond"/>
                <w:bCs/>
                <w:i/>
                <w:vertAlign w:val="superscript"/>
              </w:rPr>
              <w:t>th</w:t>
            </w:r>
            <w:r w:rsidRPr="00034B31">
              <w:rPr>
                <w:rFonts w:ascii="Garamond" w:hAnsi="Garamond"/>
                <w:bCs/>
                <w:i/>
              </w:rPr>
              <w:t xml:space="preserve"> July</w:t>
            </w:r>
            <w:r>
              <w:rPr>
                <w:rFonts w:ascii="Garamond" w:hAnsi="Garamond"/>
                <w:bCs/>
                <w:i/>
              </w:rPr>
              <w:t xml:space="preserve"> – 8</w:t>
            </w:r>
            <w:r w:rsidRPr="00FF62C7">
              <w:rPr>
                <w:rFonts w:ascii="Garamond" w:hAnsi="Garamond"/>
                <w:bCs/>
                <w:i/>
                <w:vertAlign w:val="superscript"/>
              </w:rPr>
              <w:t>th</w:t>
            </w:r>
            <w:r>
              <w:rPr>
                <w:rFonts w:ascii="Garamond" w:hAnsi="Garamond"/>
                <w:bCs/>
                <w:i/>
              </w:rPr>
              <w:t xml:space="preserve"> August</w:t>
            </w:r>
            <w:r w:rsidRPr="00034B31">
              <w:rPr>
                <w:rFonts w:ascii="Garamond" w:hAnsi="Garamond"/>
                <w:bCs/>
                <w:i/>
              </w:rPr>
              <w:t xml:space="preserve"> </w:t>
            </w:r>
          </w:p>
        </w:tc>
        <w:tc>
          <w:tcPr>
            <w:tcW w:w="6498" w:type="dxa"/>
          </w:tcPr>
          <w:p w14:paraId="5C2E3B40" w14:textId="77777777" w:rsidR="00900B9A" w:rsidRPr="006D5FC4" w:rsidRDefault="00900B9A" w:rsidP="00D61D1D">
            <w:pPr>
              <w:rPr>
                <w:rFonts w:ascii="Garamond" w:hAnsi="Garamond"/>
                <w:bCs/>
              </w:rPr>
            </w:pPr>
            <w:r>
              <w:rPr>
                <w:rFonts w:ascii="Garamond" w:hAnsi="Garamond"/>
                <w:bCs/>
              </w:rPr>
              <w:t>Prep the MTR consultant</w:t>
            </w:r>
            <w:r w:rsidRPr="006D5FC4">
              <w:rPr>
                <w:rFonts w:ascii="Garamond" w:hAnsi="Garamond"/>
                <w:bCs/>
              </w:rPr>
              <w:t xml:space="preserve"> (handover of Project Documents)</w:t>
            </w:r>
          </w:p>
        </w:tc>
      </w:tr>
      <w:tr w:rsidR="00900B9A" w:rsidRPr="006D5FC4" w14:paraId="7E3DABE6" w14:textId="77777777" w:rsidTr="00D61D1D">
        <w:tc>
          <w:tcPr>
            <w:tcW w:w="3078" w:type="dxa"/>
          </w:tcPr>
          <w:p w14:paraId="51D5161E" w14:textId="77777777" w:rsidR="00900B9A" w:rsidRPr="00034B31" w:rsidRDefault="00900B9A" w:rsidP="00D61D1D">
            <w:pPr>
              <w:rPr>
                <w:rFonts w:ascii="Garamond" w:hAnsi="Garamond"/>
                <w:bCs/>
              </w:rPr>
            </w:pPr>
            <w:r w:rsidRPr="00034B31">
              <w:rPr>
                <w:rFonts w:ascii="Garamond" w:hAnsi="Garamond"/>
                <w:bCs/>
                <w:i/>
              </w:rPr>
              <w:t>8</w:t>
            </w:r>
            <w:r w:rsidRPr="00034B31">
              <w:rPr>
                <w:rFonts w:ascii="Garamond" w:hAnsi="Garamond"/>
                <w:bCs/>
                <w:i/>
                <w:vertAlign w:val="superscript"/>
              </w:rPr>
              <w:t>th</w:t>
            </w:r>
            <w:r w:rsidRPr="00034B31">
              <w:rPr>
                <w:rFonts w:ascii="Garamond" w:hAnsi="Garamond"/>
                <w:bCs/>
                <w:i/>
              </w:rPr>
              <w:t xml:space="preserve"> -</w:t>
            </w:r>
            <w:r>
              <w:rPr>
                <w:rFonts w:ascii="Garamond" w:hAnsi="Garamond"/>
                <w:bCs/>
                <w:i/>
              </w:rPr>
              <w:t>15</w:t>
            </w:r>
            <w:r w:rsidRPr="00FF62C7">
              <w:rPr>
                <w:rFonts w:ascii="Garamond" w:hAnsi="Garamond"/>
                <w:bCs/>
                <w:i/>
                <w:vertAlign w:val="superscript"/>
              </w:rPr>
              <w:t>th</w:t>
            </w:r>
            <w:r>
              <w:rPr>
                <w:rFonts w:ascii="Garamond" w:hAnsi="Garamond"/>
                <w:bCs/>
                <w:i/>
              </w:rPr>
              <w:t xml:space="preserve"> August </w:t>
            </w:r>
            <w:r w:rsidRPr="00034B31">
              <w:rPr>
                <w:rFonts w:ascii="Garamond" w:hAnsi="Garamond"/>
                <w:bCs/>
                <w:i/>
              </w:rPr>
              <w:t xml:space="preserve">3 days </w:t>
            </w:r>
          </w:p>
        </w:tc>
        <w:tc>
          <w:tcPr>
            <w:tcW w:w="6498" w:type="dxa"/>
          </w:tcPr>
          <w:p w14:paraId="76BE5131" w14:textId="77777777" w:rsidR="00900B9A" w:rsidRPr="006D5FC4" w:rsidRDefault="00900B9A" w:rsidP="00D61D1D">
            <w:pPr>
              <w:rPr>
                <w:rFonts w:ascii="Garamond" w:hAnsi="Garamond"/>
                <w:bCs/>
              </w:rPr>
            </w:pPr>
            <w:r w:rsidRPr="00EC03E9">
              <w:rPr>
                <w:rFonts w:ascii="Garamond" w:hAnsi="Garamond"/>
                <w:bCs/>
              </w:rPr>
              <w:t>Document review</w:t>
            </w:r>
            <w:r>
              <w:rPr>
                <w:rFonts w:ascii="Garamond" w:hAnsi="Garamond"/>
                <w:bCs/>
              </w:rPr>
              <w:t xml:space="preserve"> and preparing MTR Inception Report</w:t>
            </w:r>
          </w:p>
        </w:tc>
      </w:tr>
      <w:tr w:rsidR="00900B9A" w:rsidRPr="006D5FC4" w14:paraId="2A43C891" w14:textId="77777777" w:rsidTr="00D61D1D">
        <w:tc>
          <w:tcPr>
            <w:tcW w:w="3078" w:type="dxa"/>
          </w:tcPr>
          <w:p w14:paraId="1EF8945D" w14:textId="77777777" w:rsidR="00900B9A" w:rsidRPr="00034B31" w:rsidRDefault="00900B9A" w:rsidP="00D61D1D">
            <w:pPr>
              <w:rPr>
                <w:rFonts w:ascii="Garamond" w:hAnsi="Garamond"/>
                <w:bCs/>
              </w:rPr>
            </w:pPr>
            <w:r>
              <w:rPr>
                <w:rFonts w:ascii="Garamond" w:hAnsi="Garamond"/>
                <w:bCs/>
                <w:i/>
              </w:rPr>
              <w:t>28</w:t>
            </w:r>
            <w:r w:rsidRPr="00034B31">
              <w:rPr>
                <w:rFonts w:ascii="Garamond" w:hAnsi="Garamond"/>
                <w:bCs/>
                <w:i/>
                <w:vertAlign w:val="superscript"/>
              </w:rPr>
              <w:t>th</w:t>
            </w:r>
            <w:r>
              <w:rPr>
                <w:rFonts w:ascii="Garamond" w:hAnsi="Garamond"/>
                <w:bCs/>
                <w:i/>
              </w:rPr>
              <w:t xml:space="preserve"> August </w:t>
            </w:r>
            <w:r w:rsidRPr="00034B31">
              <w:rPr>
                <w:rFonts w:ascii="Garamond" w:hAnsi="Garamond"/>
                <w:bCs/>
                <w:i/>
              </w:rPr>
              <w:t xml:space="preserve">1 day </w:t>
            </w:r>
          </w:p>
        </w:tc>
        <w:tc>
          <w:tcPr>
            <w:tcW w:w="6498" w:type="dxa"/>
          </w:tcPr>
          <w:p w14:paraId="4160665D" w14:textId="77777777" w:rsidR="00900B9A" w:rsidRPr="006D5FC4" w:rsidRDefault="00900B9A" w:rsidP="00D61D1D">
            <w:pPr>
              <w:rPr>
                <w:rFonts w:ascii="Garamond" w:hAnsi="Garamond"/>
                <w:bCs/>
              </w:rPr>
            </w:pPr>
            <w:r w:rsidRPr="005727C5">
              <w:rPr>
                <w:rFonts w:ascii="Garamond" w:hAnsi="Garamond"/>
                <w:bCs/>
              </w:rPr>
              <w:t>Finalization and</w:t>
            </w:r>
            <w:r>
              <w:rPr>
                <w:rFonts w:ascii="Garamond" w:hAnsi="Garamond"/>
                <w:bCs/>
                <w:i/>
              </w:rPr>
              <w:t xml:space="preserve"> </w:t>
            </w:r>
            <w:r w:rsidRPr="00EC03E9">
              <w:rPr>
                <w:rFonts w:ascii="Garamond" w:hAnsi="Garamond"/>
                <w:bCs/>
              </w:rPr>
              <w:t>Validation of MTR Inception Report- latest start of MTR mission</w:t>
            </w:r>
          </w:p>
        </w:tc>
      </w:tr>
      <w:tr w:rsidR="00900B9A" w:rsidRPr="006D5FC4" w14:paraId="4BEA78F8" w14:textId="77777777" w:rsidTr="00D61D1D">
        <w:tc>
          <w:tcPr>
            <w:tcW w:w="3078" w:type="dxa"/>
          </w:tcPr>
          <w:p w14:paraId="057220CC" w14:textId="77777777" w:rsidR="00900B9A" w:rsidRPr="00034B31" w:rsidRDefault="00900B9A" w:rsidP="00D61D1D">
            <w:pPr>
              <w:rPr>
                <w:rFonts w:ascii="Garamond" w:hAnsi="Garamond"/>
                <w:bCs/>
              </w:rPr>
            </w:pPr>
            <w:r>
              <w:rPr>
                <w:rFonts w:ascii="Garamond" w:hAnsi="Garamond"/>
                <w:bCs/>
                <w:i/>
              </w:rPr>
              <w:t>29th</w:t>
            </w:r>
            <w:r w:rsidRPr="00034B31">
              <w:rPr>
                <w:rFonts w:ascii="Garamond" w:hAnsi="Garamond"/>
                <w:bCs/>
                <w:i/>
              </w:rPr>
              <w:t xml:space="preserve"> August</w:t>
            </w:r>
            <w:r>
              <w:rPr>
                <w:rFonts w:ascii="Garamond" w:hAnsi="Garamond"/>
                <w:bCs/>
                <w:i/>
              </w:rPr>
              <w:t xml:space="preserve"> – 9</w:t>
            </w:r>
            <w:r w:rsidRPr="00FF62C7">
              <w:rPr>
                <w:rFonts w:ascii="Garamond" w:hAnsi="Garamond"/>
                <w:bCs/>
                <w:i/>
                <w:vertAlign w:val="superscript"/>
              </w:rPr>
              <w:t>th</w:t>
            </w:r>
            <w:r>
              <w:rPr>
                <w:rFonts w:ascii="Garamond" w:hAnsi="Garamond"/>
                <w:bCs/>
                <w:i/>
              </w:rPr>
              <w:t xml:space="preserve"> September</w:t>
            </w:r>
            <w:r w:rsidRPr="00034B31">
              <w:rPr>
                <w:rFonts w:ascii="Garamond" w:hAnsi="Garamond"/>
                <w:bCs/>
                <w:i/>
              </w:rPr>
              <w:t xml:space="preserve"> 12 days </w:t>
            </w:r>
          </w:p>
        </w:tc>
        <w:tc>
          <w:tcPr>
            <w:tcW w:w="6498" w:type="dxa"/>
          </w:tcPr>
          <w:p w14:paraId="0660D57B" w14:textId="77777777" w:rsidR="00900B9A" w:rsidRPr="006D5FC4" w:rsidRDefault="00900B9A" w:rsidP="00D61D1D">
            <w:pPr>
              <w:rPr>
                <w:rFonts w:ascii="Garamond" w:hAnsi="Garamond"/>
                <w:bCs/>
              </w:rPr>
            </w:pPr>
            <w:r>
              <w:rPr>
                <w:rFonts w:ascii="Garamond" w:hAnsi="Garamond"/>
                <w:bCs/>
              </w:rPr>
              <w:t>MTR mission: s</w:t>
            </w:r>
            <w:r w:rsidRPr="006D5FC4">
              <w:rPr>
                <w:rFonts w:ascii="Garamond" w:hAnsi="Garamond"/>
                <w:bCs/>
              </w:rPr>
              <w:t>takeholder meetings, interviews, field visits</w:t>
            </w:r>
          </w:p>
        </w:tc>
      </w:tr>
      <w:tr w:rsidR="00900B9A" w:rsidRPr="006D5FC4" w14:paraId="4E7A37E6" w14:textId="77777777" w:rsidTr="00D61D1D">
        <w:trPr>
          <w:trHeight w:val="573"/>
        </w:trPr>
        <w:tc>
          <w:tcPr>
            <w:tcW w:w="3078" w:type="dxa"/>
          </w:tcPr>
          <w:p w14:paraId="7D2F9F27" w14:textId="77777777" w:rsidR="00900B9A" w:rsidRPr="00034B31" w:rsidRDefault="00900B9A" w:rsidP="00D61D1D">
            <w:pPr>
              <w:rPr>
                <w:rFonts w:ascii="Garamond" w:hAnsi="Garamond"/>
                <w:bCs/>
              </w:rPr>
            </w:pPr>
            <w:r>
              <w:rPr>
                <w:rFonts w:ascii="Garamond" w:hAnsi="Garamond"/>
                <w:bCs/>
                <w:i/>
              </w:rPr>
              <w:t>9</w:t>
            </w:r>
            <w:r w:rsidRPr="00FF62C7">
              <w:rPr>
                <w:rFonts w:ascii="Garamond" w:hAnsi="Garamond"/>
                <w:bCs/>
                <w:i/>
                <w:vertAlign w:val="superscript"/>
              </w:rPr>
              <w:t>th</w:t>
            </w:r>
            <w:r>
              <w:rPr>
                <w:rFonts w:ascii="Garamond" w:hAnsi="Garamond"/>
                <w:bCs/>
                <w:i/>
              </w:rPr>
              <w:t xml:space="preserve"> September</w:t>
            </w:r>
            <w:r w:rsidRPr="00034B31">
              <w:rPr>
                <w:rFonts w:ascii="Garamond" w:hAnsi="Garamond"/>
                <w:bCs/>
                <w:i/>
              </w:rPr>
              <w:t xml:space="preserve"> </w:t>
            </w:r>
          </w:p>
        </w:tc>
        <w:tc>
          <w:tcPr>
            <w:tcW w:w="6498" w:type="dxa"/>
          </w:tcPr>
          <w:p w14:paraId="26F98BF0" w14:textId="77777777" w:rsidR="00900B9A" w:rsidRPr="006D5FC4" w:rsidRDefault="00900B9A" w:rsidP="00D61D1D">
            <w:pPr>
              <w:rPr>
                <w:rFonts w:ascii="Garamond" w:hAnsi="Garamond"/>
                <w:bCs/>
              </w:rPr>
            </w:pPr>
            <w:r w:rsidRPr="006D5FC4">
              <w:rPr>
                <w:rFonts w:ascii="Garamond" w:hAnsi="Garamond"/>
                <w:bCs/>
              </w:rPr>
              <w:t xml:space="preserve">Mission wrap-up </w:t>
            </w:r>
            <w:r>
              <w:rPr>
                <w:rFonts w:ascii="Garamond" w:hAnsi="Garamond"/>
                <w:bCs/>
              </w:rPr>
              <w:t xml:space="preserve">meeting </w:t>
            </w:r>
            <w:r w:rsidRPr="006D5FC4">
              <w:rPr>
                <w:rFonts w:ascii="Garamond" w:hAnsi="Garamond"/>
                <w:bCs/>
              </w:rPr>
              <w:t>&amp; presentation of initial findings</w:t>
            </w:r>
            <w:r>
              <w:rPr>
                <w:rFonts w:ascii="Garamond" w:hAnsi="Garamond"/>
                <w:bCs/>
              </w:rPr>
              <w:t>- earliest end of MTR mission</w:t>
            </w:r>
          </w:p>
        </w:tc>
      </w:tr>
      <w:tr w:rsidR="00900B9A" w:rsidRPr="006D5FC4" w14:paraId="10DE6273" w14:textId="77777777" w:rsidTr="00D61D1D">
        <w:tc>
          <w:tcPr>
            <w:tcW w:w="3078" w:type="dxa"/>
          </w:tcPr>
          <w:p w14:paraId="41BF57DC" w14:textId="77777777" w:rsidR="00900B9A" w:rsidRPr="00034B31" w:rsidRDefault="00900B9A" w:rsidP="00D61D1D">
            <w:pPr>
              <w:rPr>
                <w:rFonts w:ascii="Garamond" w:hAnsi="Garamond"/>
                <w:bCs/>
              </w:rPr>
            </w:pPr>
            <w:r>
              <w:rPr>
                <w:rFonts w:ascii="Garamond" w:hAnsi="Garamond"/>
                <w:bCs/>
                <w:i/>
              </w:rPr>
              <w:t>12</w:t>
            </w:r>
            <w:r w:rsidRPr="00FF62C7">
              <w:rPr>
                <w:rFonts w:ascii="Garamond" w:hAnsi="Garamond"/>
                <w:bCs/>
                <w:i/>
                <w:vertAlign w:val="superscript"/>
              </w:rPr>
              <w:t>th</w:t>
            </w:r>
            <w:r>
              <w:rPr>
                <w:rFonts w:ascii="Garamond" w:hAnsi="Garamond"/>
                <w:bCs/>
                <w:i/>
              </w:rPr>
              <w:t xml:space="preserve"> - 30</w:t>
            </w:r>
            <w:r w:rsidRPr="00FF62C7">
              <w:rPr>
                <w:rFonts w:ascii="Garamond" w:hAnsi="Garamond"/>
                <w:bCs/>
                <w:i/>
                <w:vertAlign w:val="superscript"/>
              </w:rPr>
              <w:t>th</w:t>
            </w:r>
            <w:r>
              <w:rPr>
                <w:rFonts w:ascii="Garamond" w:hAnsi="Garamond"/>
                <w:bCs/>
                <w:i/>
              </w:rPr>
              <w:t xml:space="preserve"> September</w:t>
            </w:r>
            <w:r w:rsidRPr="00034B31">
              <w:rPr>
                <w:rFonts w:ascii="Garamond" w:hAnsi="Garamond"/>
                <w:bCs/>
                <w:i/>
              </w:rPr>
              <w:t xml:space="preserve"> 8 days </w:t>
            </w:r>
          </w:p>
        </w:tc>
        <w:tc>
          <w:tcPr>
            <w:tcW w:w="6498" w:type="dxa"/>
          </w:tcPr>
          <w:p w14:paraId="649A5C93" w14:textId="77777777" w:rsidR="00900B9A" w:rsidRPr="006D5FC4" w:rsidRDefault="00900B9A" w:rsidP="00D61D1D">
            <w:pPr>
              <w:rPr>
                <w:rFonts w:ascii="Garamond" w:hAnsi="Garamond"/>
                <w:bCs/>
              </w:rPr>
            </w:pPr>
            <w:r w:rsidRPr="006D5FC4">
              <w:rPr>
                <w:rFonts w:ascii="Garamond" w:hAnsi="Garamond"/>
                <w:bCs/>
              </w:rPr>
              <w:t>Preparing draft report</w:t>
            </w:r>
          </w:p>
        </w:tc>
      </w:tr>
      <w:tr w:rsidR="00900B9A" w:rsidRPr="006D5FC4" w14:paraId="0E53D733" w14:textId="77777777" w:rsidTr="00D61D1D">
        <w:tc>
          <w:tcPr>
            <w:tcW w:w="3078" w:type="dxa"/>
          </w:tcPr>
          <w:p w14:paraId="3E739099" w14:textId="77777777" w:rsidR="00900B9A" w:rsidRPr="00034B31" w:rsidRDefault="00900B9A" w:rsidP="00D61D1D">
            <w:pPr>
              <w:rPr>
                <w:rFonts w:ascii="Garamond" w:hAnsi="Garamond"/>
                <w:bCs/>
              </w:rPr>
            </w:pPr>
            <w:r>
              <w:rPr>
                <w:rFonts w:ascii="Garamond" w:hAnsi="Garamond"/>
                <w:bCs/>
                <w:i/>
              </w:rPr>
              <w:t>31</w:t>
            </w:r>
            <w:r w:rsidRPr="00FF62C7">
              <w:rPr>
                <w:rFonts w:ascii="Garamond" w:hAnsi="Garamond"/>
                <w:bCs/>
                <w:i/>
                <w:vertAlign w:val="superscript"/>
              </w:rPr>
              <w:t>st</w:t>
            </w:r>
            <w:r>
              <w:rPr>
                <w:rFonts w:ascii="Garamond" w:hAnsi="Garamond"/>
                <w:bCs/>
                <w:i/>
              </w:rPr>
              <w:t xml:space="preserve"> October</w:t>
            </w:r>
            <w:r w:rsidRPr="00034B31">
              <w:rPr>
                <w:rFonts w:ascii="Garamond" w:hAnsi="Garamond"/>
                <w:bCs/>
                <w:i/>
              </w:rPr>
              <w:t xml:space="preserve"> 2 days </w:t>
            </w:r>
          </w:p>
        </w:tc>
        <w:tc>
          <w:tcPr>
            <w:tcW w:w="6498" w:type="dxa"/>
          </w:tcPr>
          <w:p w14:paraId="727F079C" w14:textId="77777777" w:rsidR="00900B9A" w:rsidRPr="006D5FC4" w:rsidRDefault="00900B9A" w:rsidP="00D61D1D">
            <w:pPr>
              <w:rPr>
                <w:rFonts w:ascii="Garamond" w:hAnsi="Garamond"/>
                <w:bCs/>
              </w:rPr>
            </w:pPr>
            <w:r w:rsidRPr="006D5FC4">
              <w:rPr>
                <w:rFonts w:ascii="Garamond" w:hAnsi="Garamond"/>
                <w:bCs/>
              </w:rPr>
              <w:t xml:space="preserve">Incorporating audit trail </w:t>
            </w:r>
            <w:r>
              <w:rPr>
                <w:rFonts w:ascii="Garamond" w:hAnsi="Garamond"/>
                <w:bCs/>
              </w:rPr>
              <w:t xml:space="preserve">from feedback </w:t>
            </w:r>
            <w:r w:rsidRPr="006D5FC4">
              <w:rPr>
                <w:rFonts w:ascii="Garamond" w:hAnsi="Garamond"/>
                <w:bCs/>
              </w:rPr>
              <w:t>on draft repor</w:t>
            </w:r>
            <w:r>
              <w:rPr>
                <w:rFonts w:ascii="Garamond" w:hAnsi="Garamond"/>
                <w:bCs/>
              </w:rPr>
              <w:t xml:space="preserve">t/Finalization of MTR report </w:t>
            </w:r>
          </w:p>
        </w:tc>
      </w:tr>
      <w:tr w:rsidR="00900B9A" w:rsidRPr="006D5FC4" w14:paraId="77B7C8E6" w14:textId="77777777" w:rsidTr="00D61D1D">
        <w:tc>
          <w:tcPr>
            <w:tcW w:w="3078" w:type="dxa"/>
          </w:tcPr>
          <w:p w14:paraId="417365D1" w14:textId="77777777" w:rsidR="00900B9A" w:rsidRPr="00034B31" w:rsidRDefault="00900B9A" w:rsidP="00D61D1D">
            <w:pPr>
              <w:rPr>
                <w:rFonts w:ascii="Garamond" w:hAnsi="Garamond"/>
                <w:bCs/>
              </w:rPr>
            </w:pPr>
            <w:r>
              <w:rPr>
                <w:rFonts w:ascii="Garamond" w:hAnsi="Garamond"/>
                <w:bCs/>
                <w:i/>
              </w:rPr>
              <w:t>1</w:t>
            </w:r>
            <w:r w:rsidRPr="00FF62C7">
              <w:rPr>
                <w:rFonts w:ascii="Garamond" w:hAnsi="Garamond"/>
                <w:bCs/>
                <w:i/>
                <w:vertAlign w:val="superscript"/>
              </w:rPr>
              <w:t>st</w:t>
            </w:r>
            <w:r>
              <w:rPr>
                <w:rFonts w:ascii="Garamond" w:hAnsi="Garamond"/>
                <w:bCs/>
                <w:i/>
              </w:rPr>
              <w:t xml:space="preserve"> – 4</w:t>
            </w:r>
            <w:r w:rsidRPr="00FF62C7">
              <w:rPr>
                <w:rFonts w:ascii="Garamond" w:hAnsi="Garamond"/>
                <w:bCs/>
                <w:i/>
                <w:vertAlign w:val="superscript"/>
              </w:rPr>
              <w:t>th</w:t>
            </w:r>
            <w:r>
              <w:rPr>
                <w:rFonts w:ascii="Garamond" w:hAnsi="Garamond"/>
                <w:bCs/>
                <w:i/>
              </w:rPr>
              <w:t xml:space="preserve"> November</w:t>
            </w:r>
            <w:r w:rsidRPr="00034B31">
              <w:rPr>
                <w:rFonts w:ascii="Garamond" w:hAnsi="Garamond"/>
                <w:bCs/>
                <w:i/>
              </w:rPr>
              <w:t xml:space="preserve"> </w:t>
            </w:r>
          </w:p>
        </w:tc>
        <w:tc>
          <w:tcPr>
            <w:tcW w:w="6498" w:type="dxa"/>
          </w:tcPr>
          <w:p w14:paraId="0315D5CD" w14:textId="77777777" w:rsidR="00900B9A" w:rsidRPr="006D5FC4" w:rsidRDefault="00900B9A" w:rsidP="00D61D1D">
            <w:pPr>
              <w:rPr>
                <w:rFonts w:ascii="Garamond" w:hAnsi="Garamond"/>
                <w:bCs/>
              </w:rPr>
            </w:pPr>
            <w:r w:rsidRPr="006D5FC4">
              <w:rPr>
                <w:rFonts w:ascii="Garamond" w:hAnsi="Garamond"/>
                <w:bCs/>
              </w:rPr>
              <w:t>Preparation &amp; Issue of Management Response</w:t>
            </w:r>
          </w:p>
        </w:tc>
      </w:tr>
      <w:tr w:rsidR="00900B9A" w:rsidRPr="006D5FC4" w14:paraId="66878190" w14:textId="77777777" w:rsidTr="00D61D1D">
        <w:tc>
          <w:tcPr>
            <w:tcW w:w="3078" w:type="dxa"/>
          </w:tcPr>
          <w:p w14:paraId="60A31EEF" w14:textId="77777777" w:rsidR="00900B9A" w:rsidRPr="00034B31" w:rsidRDefault="00900B9A" w:rsidP="00D61D1D">
            <w:pPr>
              <w:rPr>
                <w:rFonts w:ascii="Garamond" w:hAnsi="Garamond"/>
                <w:bCs/>
              </w:rPr>
            </w:pPr>
            <w:r w:rsidRPr="00034B31">
              <w:rPr>
                <w:rFonts w:ascii="Garamond" w:hAnsi="Garamond"/>
                <w:bCs/>
                <w:i/>
              </w:rPr>
              <w:t xml:space="preserve"> </w:t>
            </w:r>
          </w:p>
        </w:tc>
        <w:tc>
          <w:tcPr>
            <w:tcW w:w="6498" w:type="dxa"/>
          </w:tcPr>
          <w:p w14:paraId="6CE69FA5" w14:textId="77777777" w:rsidR="00900B9A" w:rsidRPr="006D5FC4" w:rsidRDefault="00900B9A" w:rsidP="00D61D1D">
            <w:pPr>
              <w:rPr>
                <w:rFonts w:ascii="Garamond" w:hAnsi="Garamond"/>
                <w:bCs/>
              </w:rPr>
            </w:pPr>
            <w:r w:rsidRPr="006D5FC4">
              <w:rPr>
                <w:rFonts w:ascii="Garamond" w:hAnsi="Garamond"/>
                <w:bCs/>
              </w:rPr>
              <w:t>Concluding Stakeholder Workshop (not mandatory for MTR team)</w:t>
            </w:r>
          </w:p>
        </w:tc>
      </w:tr>
      <w:tr w:rsidR="00900B9A" w:rsidRPr="006D5FC4" w14:paraId="3139E538" w14:textId="77777777" w:rsidTr="00D61D1D">
        <w:tc>
          <w:tcPr>
            <w:tcW w:w="3078" w:type="dxa"/>
          </w:tcPr>
          <w:p w14:paraId="77825EA1" w14:textId="77777777" w:rsidR="00900B9A" w:rsidRPr="00034B31" w:rsidRDefault="00900B9A" w:rsidP="00D61D1D">
            <w:pPr>
              <w:rPr>
                <w:rFonts w:ascii="Garamond" w:hAnsi="Garamond"/>
                <w:bCs/>
              </w:rPr>
            </w:pPr>
            <w:r>
              <w:rPr>
                <w:rFonts w:ascii="Garamond" w:hAnsi="Garamond"/>
                <w:bCs/>
                <w:i/>
              </w:rPr>
              <w:t>11</w:t>
            </w:r>
            <w:r w:rsidRPr="00FF62C7">
              <w:rPr>
                <w:rFonts w:ascii="Garamond" w:hAnsi="Garamond"/>
                <w:bCs/>
                <w:i/>
                <w:vertAlign w:val="superscript"/>
              </w:rPr>
              <w:t>th</w:t>
            </w:r>
            <w:r>
              <w:rPr>
                <w:rFonts w:ascii="Garamond" w:hAnsi="Garamond"/>
                <w:bCs/>
                <w:i/>
              </w:rPr>
              <w:t xml:space="preserve"> November</w:t>
            </w:r>
          </w:p>
        </w:tc>
        <w:tc>
          <w:tcPr>
            <w:tcW w:w="6498" w:type="dxa"/>
          </w:tcPr>
          <w:p w14:paraId="5F754737" w14:textId="77777777" w:rsidR="00900B9A" w:rsidRPr="006D5FC4" w:rsidRDefault="00900B9A" w:rsidP="00D61D1D">
            <w:pPr>
              <w:rPr>
                <w:rFonts w:ascii="Garamond" w:hAnsi="Garamond"/>
                <w:bCs/>
              </w:rPr>
            </w:pPr>
            <w:r w:rsidRPr="006D5FC4">
              <w:rPr>
                <w:rFonts w:ascii="Garamond" w:hAnsi="Garamond"/>
                <w:bCs/>
              </w:rPr>
              <w:t>Expected date of full MTR completion</w:t>
            </w:r>
          </w:p>
        </w:tc>
      </w:tr>
    </w:tbl>
    <w:p w14:paraId="151B5FD3" w14:textId="77777777" w:rsidR="00900B9A" w:rsidRPr="00735675" w:rsidRDefault="00900B9A" w:rsidP="00900B9A">
      <w:pPr>
        <w:rPr>
          <w:rFonts w:ascii="Garamond" w:hAnsi="Garamond"/>
          <w:bCs/>
          <w:sz w:val="14"/>
          <w:szCs w:val="14"/>
          <w:u w:val="single"/>
        </w:rPr>
      </w:pPr>
    </w:p>
    <w:p w14:paraId="5637EA42" w14:textId="77777777" w:rsidR="00900B9A" w:rsidRDefault="00900B9A" w:rsidP="00900B9A">
      <w:pPr>
        <w:rPr>
          <w:rFonts w:ascii="Garamond" w:hAnsi="Garamond"/>
          <w:bCs/>
        </w:rPr>
      </w:pPr>
      <w:r w:rsidRPr="008E31E5">
        <w:rPr>
          <w:rFonts w:ascii="Garamond" w:hAnsi="Garamond"/>
          <w:bCs/>
        </w:rPr>
        <w:t xml:space="preserve">Options for site visits should be </w:t>
      </w:r>
      <w:r>
        <w:rPr>
          <w:rFonts w:ascii="Garamond" w:hAnsi="Garamond"/>
          <w:bCs/>
        </w:rPr>
        <w:t xml:space="preserve">noted in the Inception Report – whether these can take place depends on logistical constraints </w:t>
      </w:r>
    </w:p>
    <w:p w14:paraId="3A22C031" w14:textId="77777777" w:rsidR="00900B9A" w:rsidRPr="00A14B9A" w:rsidRDefault="00900B9A" w:rsidP="00900B9A">
      <w:pPr>
        <w:rPr>
          <w:rFonts w:ascii="Garamond" w:hAnsi="Garamond"/>
          <w:bCs/>
        </w:rPr>
      </w:pPr>
    </w:p>
    <w:p w14:paraId="6233E5F3" w14:textId="77777777" w:rsidR="00900B9A" w:rsidRPr="00BE7FD4" w:rsidRDefault="00900B9A" w:rsidP="001D0F96">
      <w:pPr>
        <w:pStyle w:val="Heading4"/>
      </w:pPr>
      <w:r w:rsidRPr="00BE7FD4">
        <w:t>MIDTERM REVIEW DELIVERABLES</w:t>
      </w:r>
    </w:p>
    <w:p w14:paraId="7C09866C" w14:textId="77777777" w:rsidR="00900B9A" w:rsidRPr="009C2C33" w:rsidRDefault="00900B9A" w:rsidP="00900B9A">
      <w:pPr>
        <w:pStyle w:val="ListParagraph"/>
        <w:spacing w:before="0"/>
        <w:ind w:left="360"/>
        <w:rPr>
          <w:rFonts w:ascii="Garamond" w:hAnsi="Garamond"/>
          <w:b/>
          <w:i/>
          <w:sz w:val="22"/>
          <w:szCs w:val="22"/>
        </w:rPr>
      </w:pPr>
    </w:p>
    <w:tbl>
      <w:tblPr>
        <w:tblStyle w:val="TableGrid"/>
        <w:tblW w:w="0" w:type="auto"/>
        <w:tblInd w:w="18" w:type="dxa"/>
        <w:tblLook w:val="04A0" w:firstRow="1" w:lastRow="0" w:firstColumn="1" w:lastColumn="0" w:noHBand="0" w:noVBand="1"/>
      </w:tblPr>
      <w:tblGrid>
        <w:gridCol w:w="364"/>
        <w:gridCol w:w="1920"/>
        <w:gridCol w:w="2567"/>
        <w:gridCol w:w="1986"/>
        <w:gridCol w:w="2361"/>
      </w:tblGrid>
      <w:tr w:rsidR="00900B9A" w14:paraId="4ED81339" w14:textId="77777777" w:rsidTr="00D61D1D">
        <w:tc>
          <w:tcPr>
            <w:tcW w:w="364" w:type="dxa"/>
            <w:shd w:val="clear" w:color="auto" w:fill="BFBFBF" w:themeFill="background1" w:themeFillShade="BF"/>
          </w:tcPr>
          <w:p w14:paraId="1476D3B3" w14:textId="77777777" w:rsidR="00900B9A" w:rsidRPr="00F96345" w:rsidRDefault="00900B9A" w:rsidP="00D61D1D">
            <w:pPr>
              <w:pStyle w:val="ListParagraph"/>
              <w:spacing w:before="0"/>
              <w:ind w:left="0"/>
              <w:jc w:val="left"/>
              <w:rPr>
                <w:rFonts w:ascii="Garamond" w:hAnsi="Garamond"/>
                <w:b/>
                <w:sz w:val="22"/>
                <w:szCs w:val="22"/>
              </w:rPr>
            </w:pPr>
            <w:r>
              <w:rPr>
                <w:rFonts w:ascii="Garamond" w:hAnsi="Garamond"/>
                <w:b/>
                <w:sz w:val="22"/>
                <w:szCs w:val="22"/>
              </w:rPr>
              <w:t>#</w:t>
            </w:r>
          </w:p>
        </w:tc>
        <w:tc>
          <w:tcPr>
            <w:tcW w:w="1976" w:type="dxa"/>
            <w:shd w:val="clear" w:color="auto" w:fill="BFBFBF" w:themeFill="background1" w:themeFillShade="BF"/>
          </w:tcPr>
          <w:p w14:paraId="2DA43440" w14:textId="77777777" w:rsidR="00900B9A" w:rsidRPr="00F96345" w:rsidRDefault="00900B9A" w:rsidP="00D61D1D">
            <w:pPr>
              <w:pStyle w:val="ListParagraph"/>
              <w:spacing w:before="0"/>
              <w:ind w:left="0"/>
              <w:jc w:val="left"/>
              <w:rPr>
                <w:rFonts w:ascii="Garamond" w:hAnsi="Garamond"/>
                <w:b/>
                <w:sz w:val="22"/>
                <w:szCs w:val="22"/>
              </w:rPr>
            </w:pPr>
            <w:r w:rsidRPr="00F96345">
              <w:rPr>
                <w:rFonts w:ascii="Garamond" w:hAnsi="Garamond"/>
                <w:b/>
                <w:sz w:val="22"/>
                <w:szCs w:val="22"/>
              </w:rPr>
              <w:t>Deliverable</w:t>
            </w:r>
          </w:p>
        </w:tc>
        <w:tc>
          <w:tcPr>
            <w:tcW w:w="2700" w:type="dxa"/>
            <w:shd w:val="clear" w:color="auto" w:fill="BFBFBF" w:themeFill="background1" w:themeFillShade="BF"/>
          </w:tcPr>
          <w:p w14:paraId="0F7533E6" w14:textId="77777777" w:rsidR="00900B9A" w:rsidRPr="00F96345" w:rsidRDefault="00900B9A" w:rsidP="00D61D1D">
            <w:pPr>
              <w:pStyle w:val="ListParagraph"/>
              <w:spacing w:before="0"/>
              <w:ind w:left="0"/>
              <w:jc w:val="left"/>
              <w:rPr>
                <w:rFonts w:ascii="Garamond" w:hAnsi="Garamond"/>
                <w:b/>
                <w:sz w:val="22"/>
                <w:szCs w:val="22"/>
              </w:rPr>
            </w:pPr>
            <w:r w:rsidRPr="00F96345">
              <w:rPr>
                <w:rFonts w:ascii="Garamond" w:hAnsi="Garamond"/>
                <w:b/>
                <w:sz w:val="22"/>
                <w:szCs w:val="22"/>
              </w:rPr>
              <w:t>Description</w:t>
            </w:r>
          </w:p>
        </w:tc>
        <w:tc>
          <w:tcPr>
            <w:tcW w:w="2070" w:type="dxa"/>
            <w:shd w:val="clear" w:color="auto" w:fill="BFBFBF" w:themeFill="background1" w:themeFillShade="BF"/>
          </w:tcPr>
          <w:p w14:paraId="1E54BE52" w14:textId="77777777" w:rsidR="00900B9A" w:rsidRPr="00F96345" w:rsidRDefault="00900B9A" w:rsidP="00D61D1D">
            <w:pPr>
              <w:pStyle w:val="ListParagraph"/>
              <w:spacing w:before="0"/>
              <w:ind w:left="0"/>
              <w:jc w:val="left"/>
              <w:rPr>
                <w:rFonts w:ascii="Garamond" w:hAnsi="Garamond"/>
                <w:b/>
                <w:sz w:val="22"/>
                <w:szCs w:val="22"/>
              </w:rPr>
            </w:pPr>
            <w:r w:rsidRPr="00F96345">
              <w:rPr>
                <w:rFonts w:ascii="Garamond" w:hAnsi="Garamond"/>
                <w:b/>
                <w:sz w:val="22"/>
                <w:szCs w:val="22"/>
              </w:rPr>
              <w:t>Timing</w:t>
            </w:r>
          </w:p>
        </w:tc>
        <w:tc>
          <w:tcPr>
            <w:tcW w:w="2430" w:type="dxa"/>
            <w:shd w:val="clear" w:color="auto" w:fill="BFBFBF" w:themeFill="background1" w:themeFillShade="BF"/>
          </w:tcPr>
          <w:p w14:paraId="3416195F" w14:textId="77777777" w:rsidR="00900B9A" w:rsidRPr="00F96345" w:rsidRDefault="00900B9A" w:rsidP="00D61D1D">
            <w:pPr>
              <w:pStyle w:val="ListParagraph"/>
              <w:spacing w:before="0"/>
              <w:ind w:left="0"/>
              <w:jc w:val="left"/>
              <w:rPr>
                <w:rFonts w:ascii="Garamond" w:hAnsi="Garamond"/>
                <w:b/>
                <w:sz w:val="22"/>
                <w:szCs w:val="22"/>
              </w:rPr>
            </w:pPr>
            <w:r w:rsidRPr="00F96345">
              <w:rPr>
                <w:rFonts w:ascii="Garamond" w:hAnsi="Garamond"/>
                <w:b/>
                <w:sz w:val="22"/>
                <w:szCs w:val="22"/>
              </w:rPr>
              <w:t>Responsibilities</w:t>
            </w:r>
          </w:p>
        </w:tc>
      </w:tr>
      <w:tr w:rsidR="00900B9A" w14:paraId="6FD0B24C" w14:textId="77777777" w:rsidTr="00D61D1D">
        <w:tc>
          <w:tcPr>
            <w:tcW w:w="364" w:type="dxa"/>
          </w:tcPr>
          <w:p w14:paraId="52665702" w14:textId="77777777" w:rsidR="00900B9A" w:rsidRDefault="00900B9A" w:rsidP="00D61D1D">
            <w:pPr>
              <w:pStyle w:val="ListParagraph"/>
              <w:spacing w:before="0"/>
              <w:ind w:left="0"/>
              <w:jc w:val="left"/>
              <w:rPr>
                <w:rFonts w:ascii="Garamond" w:hAnsi="Garamond"/>
                <w:b/>
                <w:sz w:val="22"/>
                <w:szCs w:val="22"/>
              </w:rPr>
            </w:pPr>
            <w:r>
              <w:rPr>
                <w:rFonts w:ascii="Garamond" w:hAnsi="Garamond"/>
                <w:b/>
                <w:sz w:val="22"/>
                <w:szCs w:val="22"/>
              </w:rPr>
              <w:t>1</w:t>
            </w:r>
          </w:p>
        </w:tc>
        <w:tc>
          <w:tcPr>
            <w:tcW w:w="1976" w:type="dxa"/>
          </w:tcPr>
          <w:p w14:paraId="3B24D7BF" w14:textId="77777777" w:rsidR="00900B9A" w:rsidRDefault="00900B9A" w:rsidP="00D61D1D">
            <w:pPr>
              <w:pStyle w:val="ListParagraph"/>
              <w:spacing w:before="0"/>
              <w:ind w:left="0"/>
              <w:jc w:val="left"/>
              <w:rPr>
                <w:rFonts w:ascii="Garamond" w:hAnsi="Garamond"/>
                <w:sz w:val="22"/>
                <w:szCs w:val="22"/>
              </w:rPr>
            </w:pPr>
            <w:r>
              <w:rPr>
                <w:rFonts w:ascii="Garamond" w:hAnsi="Garamond"/>
                <w:b/>
                <w:sz w:val="22"/>
                <w:szCs w:val="22"/>
              </w:rPr>
              <w:t xml:space="preserve">MTR </w:t>
            </w:r>
            <w:r w:rsidRPr="009C2C33">
              <w:rPr>
                <w:rFonts w:ascii="Garamond" w:hAnsi="Garamond"/>
                <w:b/>
                <w:sz w:val="22"/>
                <w:szCs w:val="22"/>
              </w:rPr>
              <w:t>Inception Report</w:t>
            </w:r>
          </w:p>
        </w:tc>
        <w:tc>
          <w:tcPr>
            <w:tcW w:w="2700" w:type="dxa"/>
          </w:tcPr>
          <w:p w14:paraId="0F758312" w14:textId="77777777" w:rsidR="00900B9A" w:rsidRDefault="00900B9A" w:rsidP="00D61D1D">
            <w:pPr>
              <w:pStyle w:val="ListParagraph"/>
              <w:spacing w:before="0"/>
              <w:ind w:left="0"/>
              <w:jc w:val="left"/>
              <w:rPr>
                <w:rFonts w:ascii="Garamond" w:hAnsi="Garamond"/>
                <w:sz w:val="22"/>
                <w:szCs w:val="22"/>
              </w:rPr>
            </w:pPr>
            <w:r>
              <w:rPr>
                <w:rFonts w:ascii="Garamond" w:hAnsi="Garamond"/>
                <w:sz w:val="22"/>
                <w:szCs w:val="22"/>
              </w:rPr>
              <w:t>MTR</w:t>
            </w:r>
            <w:r w:rsidRPr="009C2C33">
              <w:rPr>
                <w:rFonts w:ascii="Garamond" w:hAnsi="Garamond"/>
                <w:sz w:val="22"/>
                <w:szCs w:val="22"/>
              </w:rPr>
              <w:t xml:space="preserve"> team </w:t>
            </w:r>
            <w:r w:rsidRPr="00054D8D">
              <w:rPr>
                <w:rFonts w:ascii="Garamond" w:hAnsi="Garamond"/>
                <w:sz w:val="22"/>
                <w:szCs w:val="22"/>
              </w:rPr>
              <w:t>clarifies</w:t>
            </w:r>
            <w:r w:rsidRPr="009C2C33">
              <w:rPr>
                <w:rFonts w:ascii="Garamond" w:hAnsi="Garamond"/>
                <w:sz w:val="22"/>
                <w:szCs w:val="22"/>
              </w:rPr>
              <w:t xml:space="preserve"> </w:t>
            </w:r>
            <w:r>
              <w:rPr>
                <w:rFonts w:ascii="Garamond" w:hAnsi="Garamond"/>
                <w:sz w:val="22"/>
                <w:szCs w:val="22"/>
              </w:rPr>
              <w:t>objectives</w:t>
            </w:r>
            <w:r w:rsidRPr="009C2C33">
              <w:rPr>
                <w:rFonts w:ascii="Garamond" w:hAnsi="Garamond"/>
                <w:sz w:val="22"/>
                <w:szCs w:val="22"/>
              </w:rPr>
              <w:t xml:space="preserve"> and method</w:t>
            </w:r>
            <w:r>
              <w:rPr>
                <w:rFonts w:ascii="Garamond" w:hAnsi="Garamond"/>
                <w:sz w:val="22"/>
                <w:szCs w:val="22"/>
              </w:rPr>
              <w:t>s</w:t>
            </w:r>
            <w:r w:rsidRPr="009C2C33">
              <w:rPr>
                <w:rFonts w:ascii="Garamond" w:hAnsi="Garamond"/>
                <w:sz w:val="22"/>
                <w:szCs w:val="22"/>
              </w:rPr>
              <w:t xml:space="preserve"> of </w:t>
            </w:r>
            <w:r>
              <w:rPr>
                <w:rFonts w:ascii="Garamond" w:hAnsi="Garamond"/>
                <w:sz w:val="22"/>
                <w:szCs w:val="22"/>
              </w:rPr>
              <w:t>Midterm Review</w:t>
            </w:r>
          </w:p>
        </w:tc>
        <w:tc>
          <w:tcPr>
            <w:tcW w:w="2070" w:type="dxa"/>
          </w:tcPr>
          <w:p w14:paraId="2A32045C" w14:textId="77777777" w:rsidR="00900B9A" w:rsidRPr="00034B31" w:rsidRDefault="00900B9A" w:rsidP="00D61D1D">
            <w:pPr>
              <w:pStyle w:val="ListParagraph"/>
              <w:spacing w:before="0"/>
              <w:ind w:left="0"/>
              <w:jc w:val="left"/>
              <w:rPr>
                <w:rFonts w:ascii="Garamond" w:hAnsi="Garamond"/>
                <w:sz w:val="22"/>
                <w:szCs w:val="22"/>
              </w:rPr>
            </w:pPr>
            <w:r w:rsidRPr="00034B31">
              <w:rPr>
                <w:rFonts w:ascii="Garamond" w:hAnsi="Garamond"/>
                <w:sz w:val="22"/>
                <w:szCs w:val="22"/>
              </w:rPr>
              <w:t>No later than 2 weeks before the MTR mission: (</w:t>
            </w:r>
            <w:r>
              <w:rPr>
                <w:rFonts w:ascii="Garamond" w:hAnsi="Garamond"/>
                <w:sz w:val="22"/>
                <w:szCs w:val="22"/>
              </w:rPr>
              <w:t>15</w:t>
            </w:r>
            <w:r w:rsidRPr="00FF62C7">
              <w:rPr>
                <w:rFonts w:ascii="Garamond" w:hAnsi="Garamond"/>
                <w:sz w:val="22"/>
                <w:szCs w:val="22"/>
                <w:vertAlign w:val="superscript"/>
              </w:rPr>
              <w:t>th</w:t>
            </w:r>
            <w:r>
              <w:rPr>
                <w:rFonts w:ascii="Garamond" w:hAnsi="Garamond"/>
                <w:sz w:val="22"/>
                <w:szCs w:val="22"/>
              </w:rPr>
              <w:t xml:space="preserve"> August</w:t>
            </w:r>
            <w:r w:rsidRPr="00034B31">
              <w:rPr>
                <w:rFonts w:ascii="Garamond" w:hAnsi="Garamond"/>
                <w:sz w:val="22"/>
                <w:szCs w:val="22"/>
              </w:rPr>
              <w:t>)</w:t>
            </w:r>
          </w:p>
        </w:tc>
        <w:tc>
          <w:tcPr>
            <w:tcW w:w="2430" w:type="dxa"/>
          </w:tcPr>
          <w:p w14:paraId="5BDE0773" w14:textId="77777777" w:rsidR="00900B9A" w:rsidRDefault="00900B9A" w:rsidP="00D61D1D">
            <w:pPr>
              <w:pStyle w:val="ListParagraph"/>
              <w:spacing w:before="0"/>
              <w:ind w:left="0"/>
              <w:jc w:val="left"/>
              <w:rPr>
                <w:rFonts w:ascii="Garamond" w:hAnsi="Garamond"/>
                <w:sz w:val="22"/>
                <w:szCs w:val="22"/>
              </w:rPr>
            </w:pPr>
            <w:r>
              <w:rPr>
                <w:rFonts w:ascii="Garamond" w:hAnsi="Garamond"/>
                <w:sz w:val="22"/>
                <w:szCs w:val="22"/>
              </w:rPr>
              <w:t>MTR</w:t>
            </w:r>
            <w:r w:rsidRPr="002D731C">
              <w:rPr>
                <w:rFonts w:ascii="Garamond" w:hAnsi="Garamond"/>
                <w:sz w:val="22"/>
                <w:szCs w:val="22"/>
              </w:rPr>
              <w:t xml:space="preserve"> team submits to </w:t>
            </w:r>
            <w:r>
              <w:rPr>
                <w:rFonts w:ascii="Garamond" w:hAnsi="Garamond"/>
                <w:sz w:val="22"/>
                <w:szCs w:val="22"/>
              </w:rPr>
              <w:t xml:space="preserve">the Commissioning Unit and </w:t>
            </w:r>
            <w:r w:rsidRPr="002D731C">
              <w:rPr>
                <w:rFonts w:ascii="Garamond" w:hAnsi="Garamond"/>
                <w:sz w:val="22"/>
                <w:szCs w:val="22"/>
              </w:rPr>
              <w:t>project management</w:t>
            </w:r>
          </w:p>
        </w:tc>
      </w:tr>
      <w:tr w:rsidR="00900B9A" w14:paraId="782BEADD" w14:textId="77777777" w:rsidTr="00D61D1D">
        <w:tc>
          <w:tcPr>
            <w:tcW w:w="364" w:type="dxa"/>
          </w:tcPr>
          <w:p w14:paraId="3455008D" w14:textId="77777777" w:rsidR="00900B9A" w:rsidRPr="009C2C33" w:rsidRDefault="00900B9A" w:rsidP="00D61D1D">
            <w:pPr>
              <w:pStyle w:val="ListParagraph"/>
              <w:spacing w:before="0"/>
              <w:ind w:left="0"/>
              <w:jc w:val="left"/>
              <w:rPr>
                <w:rFonts w:ascii="Garamond" w:hAnsi="Garamond"/>
                <w:b/>
                <w:sz w:val="22"/>
                <w:szCs w:val="22"/>
              </w:rPr>
            </w:pPr>
            <w:r>
              <w:rPr>
                <w:rFonts w:ascii="Garamond" w:hAnsi="Garamond"/>
                <w:b/>
                <w:sz w:val="22"/>
                <w:szCs w:val="22"/>
              </w:rPr>
              <w:t>2</w:t>
            </w:r>
          </w:p>
        </w:tc>
        <w:tc>
          <w:tcPr>
            <w:tcW w:w="1976" w:type="dxa"/>
          </w:tcPr>
          <w:p w14:paraId="3C02ED47" w14:textId="77777777" w:rsidR="00900B9A" w:rsidRDefault="00900B9A" w:rsidP="00D61D1D">
            <w:pPr>
              <w:pStyle w:val="ListParagraph"/>
              <w:spacing w:before="0"/>
              <w:ind w:left="0"/>
              <w:jc w:val="left"/>
              <w:rPr>
                <w:rFonts w:ascii="Garamond" w:hAnsi="Garamond"/>
                <w:sz w:val="22"/>
                <w:szCs w:val="22"/>
              </w:rPr>
            </w:pPr>
            <w:r w:rsidRPr="009C2C33">
              <w:rPr>
                <w:rFonts w:ascii="Garamond" w:hAnsi="Garamond"/>
                <w:b/>
                <w:sz w:val="22"/>
                <w:szCs w:val="22"/>
              </w:rPr>
              <w:t>Presentation</w:t>
            </w:r>
          </w:p>
        </w:tc>
        <w:tc>
          <w:tcPr>
            <w:tcW w:w="2700" w:type="dxa"/>
          </w:tcPr>
          <w:p w14:paraId="57557E47" w14:textId="77777777" w:rsidR="00900B9A" w:rsidRDefault="00900B9A" w:rsidP="00D61D1D">
            <w:pPr>
              <w:pStyle w:val="ListParagraph"/>
              <w:spacing w:before="0"/>
              <w:ind w:left="0"/>
              <w:jc w:val="left"/>
              <w:rPr>
                <w:rFonts w:ascii="Garamond" w:hAnsi="Garamond"/>
                <w:sz w:val="22"/>
                <w:szCs w:val="22"/>
              </w:rPr>
            </w:pPr>
            <w:r w:rsidRPr="002D731C">
              <w:rPr>
                <w:rFonts w:ascii="Garamond" w:hAnsi="Garamond"/>
                <w:sz w:val="22"/>
                <w:szCs w:val="22"/>
              </w:rPr>
              <w:t>Initial Findings</w:t>
            </w:r>
          </w:p>
        </w:tc>
        <w:tc>
          <w:tcPr>
            <w:tcW w:w="2070" w:type="dxa"/>
          </w:tcPr>
          <w:p w14:paraId="05DA608F" w14:textId="77777777" w:rsidR="00900B9A" w:rsidRPr="00034B31" w:rsidRDefault="00900B9A" w:rsidP="00D61D1D">
            <w:pPr>
              <w:pStyle w:val="ListParagraph"/>
              <w:spacing w:before="0"/>
              <w:ind w:left="0"/>
              <w:jc w:val="left"/>
              <w:rPr>
                <w:rFonts w:ascii="Garamond" w:hAnsi="Garamond"/>
                <w:sz w:val="22"/>
                <w:szCs w:val="22"/>
              </w:rPr>
            </w:pPr>
            <w:r w:rsidRPr="00034B31">
              <w:rPr>
                <w:rFonts w:ascii="Garamond" w:hAnsi="Garamond"/>
                <w:sz w:val="22"/>
                <w:szCs w:val="22"/>
              </w:rPr>
              <w:t>End of MTR mission: (</w:t>
            </w:r>
            <w:r>
              <w:rPr>
                <w:rFonts w:ascii="Garamond" w:hAnsi="Garamond"/>
                <w:sz w:val="22"/>
                <w:szCs w:val="22"/>
              </w:rPr>
              <w:t>9</w:t>
            </w:r>
            <w:r w:rsidRPr="00FF62C7">
              <w:rPr>
                <w:rFonts w:ascii="Garamond" w:hAnsi="Garamond"/>
                <w:sz w:val="22"/>
                <w:szCs w:val="22"/>
                <w:vertAlign w:val="superscript"/>
              </w:rPr>
              <w:t>th</w:t>
            </w:r>
            <w:r>
              <w:rPr>
                <w:rFonts w:ascii="Garamond" w:hAnsi="Garamond"/>
                <w:sz w:val="22"/>
                <w:szCs w:val="22"/>
              </w:rPr>
              <w:t xml:space="preserve"> September</w:t>
            </w:r>
            <w:r w:rsidRPr="00034B31">
              <w:rPr>
                <w:rFonts w:ascii="Garamond" w:hAnsi="Garamond"/>
                <w:sz w:val="22"/>
                <w:szCs w:val="22"/>
              </w:rPr>
              <w:t>)</w:t>
            </w:r>
          </w:p>
        </w:tc>
        <w:tc>
          <w:tcPr>
            <w:tcW w:w="2430" w:type="dxa"/>
          </w:tcPr>
          <w:p w14:paraId="25B6FD9B" w14:textId="77777777" w:rsidR="00900B9A" w:rsidRDefault="00900B9A" w:rsidP="00D61D1D">
            <w:pPr>
              <w:pStyle w:val="ListParagraph"/>
              <w:spacing w:before="0"/>
              <w:ind w:left="0"/>
              <w:jc w:val="left"/>
              <w:rPr>
                <w:rFonts w:ascii="Garamond" w:hAnsi="Garamond"/>
                <w:sz w:val="22"/>
                <w:szCs w:val="22"/>
              </w:rPr>
            </w:pPr>
            <w:r>
              <w:rPr>
                <w:rFonts w:ascii="Garamond" w:hAnsi="Garamond"/>
                <w:sz w:val="22"/>
                <w:szCs w:val="22"/>
              </w:rPr>
              <w:t>MTR Team presents to</w:t>
            </w:r>
            <w:r w:rsidRPr="002D731C">
              <w:rPr>
                <w:rFonts w:ascii="Garamond" w:hAnsi="Garamond"/>
                <w:sz w:val="22"/>
                <w:szCs w:val="22"/>
              </w:rPr>
              <w:t xml:space="preserve"> project management and </w:t>
            </w:r>
            <w:r>
              <w:rPr>
                <w:rFonts w:ascii="Garamond" w:hAnsi="Garamond"/>
                <w:sz w:val="22"/>
                <w:szCs w:val="22"/>
              </w:rPr>
              <w:t>the Commissioning Unit</w:t>
            </w:r>
          </w:p>
        </w:tc>
      </w:tr>
      <w:tr w:rsidR="00900B9A" w14:paraId="30062A02" w14:textId="77777777" w:rsidTr="00D61D1D">
        <w:tc>
          <w:tcPr>
            <w:tcW w:w="364" w:type="dxa"/>
          </w:tcPr>
          <w:p w14:paraId="47DE0C08" w14:textId="77777777" w:rsidR="00900B9A" w:rsidRPr="009C2C33" w:rsidRDefault="00900B9A" w:rsidP="00D61D1D">
            <w:pPr>
              <w:pStyle w:val="ListParagraph"/>
              <w:spacing w:before="0"/>
              <w:ind w:left="0"/>
              <w:jc w:val="left"/>
              <w:rPr>
                <w:rFonts w:ascii="Garamond" w:hAnsi="Garamond"/>
                <w:b/>
                <w:sz w:val="22"/>
                <w:szCs w:val="22"/>
              </w:rPr>
            </w:pPr>
            <w:r>
              <w:rPr>
                <w:rFonts w:ascii="Garamond" w:hAnsi="Garamond"/>
                <w:b/>
                <w:sz w:val="22"/>
                <w:szCs w:val="22"/>
              </w:rPr>
              <w:t>3</w:t>
            </w:r>
          </w:p>
        </w:tc>
        <w:tc>
          <w:tcPr>
            <w:tcW w:w="1976" w:type="dxa"/>
          </w:tcPr>
          <w:p w14:paraId="2C80708A" w14:textId="77777777" w:rsidR="00900B9A" w:rsidRDefault="00900B9A" w:rsidP="00D61D1D">
            <w:pPr>
              <w:pStyle w:val="ListParagraph"/>
              <w:spacing w:before="0"/>
              <w:ind w:left="0"/>
              <w:jc w:val="left"/>
              <w:rPr>
                <w:rFonts w:ascii="Garamond" w:hAnsi="Garamond"/>
                <w:sz w:val="22"/>
                <w:szCs w:val="22"/>
              </w:rPr>
            </w:pPr>
            <w:r w:rsidRPr="009C2C33">
              <w:rPr>
                <w:rFonts w:ascii="Garamond" w:hAnsi="Garamond"/>
                <w:b/>
                <w:sz w:val="22"/>
                <w:szCs w:val="22"/>
              </w:rPr>
              <w:t>Draft Final Report</w:t>
            </w:r>
          </w:p>
        </w:tc>
        <w:tc>
          <w:tcPr>
            <w:tcW w:w="2700" w:type="dxa"/>
          </w:tcPr>
          <w:p w14:paraId="566A2B9C" w14:textId="77777777" w:rsidR="00900B9A" w:rsidRDefault="00900B9A" w:rsidP="00D61D1D">
            <w:pPr>
              <w:pStyle w:val="ListParagraph"/>
              <w:spacing w:before="0"/>
              <w:ind w:left="0"/>
              <w:jc w:val="left"/>
              <w:rPr>
                <w:rFonts w:ascii="Garamond" w:hAnsi="Garamond"/>
                <w:sz w:val="22"/>
                <w:szCs w:val="22"/>
              </w:rPr>
            </w:pPr>
            <w:r w:rsidRPr="00014537">
              <w:rPr>
                <w:rFonts w:ascii="Garamond" w:hAnsi="Garamond"/>
                <w:sz w:val="22"/>
                <w:szCs w:val="22"/>
              </w:rPr>
              <w:t>Full report (</w:t>
            </w:r>
            <w:r>
              <w:rPr>
                <w:rFonts w:ascii="Garamond" w:hAnsi="Garamond"/>
                <w:sz w:val="22"/>
                <w:szCs w:val="22"/>
              </w:rPr>
              <w:t xml:space="preserve">using guidelines on content outlined in </w:t>
            </w:r>
            <w:r w:rsidRPr="00014537">
              <w:rPr>
                <w:rFonts w:ascii="Garamond" w:hAnsi="Garamond"/>
                <w:sz w:val="22"/>
                <w:szCs w:val="22"/>
              </w:rPr>
              <w:t>Annex B) with annexes</w:t>
            </w:r>
          </w:p>
        </w:tc>
        <w:tc>
          <w:tcPr>
            <w:tcW w:w="2070" w:type="dxa"/>
          </w:tcPr>
          <w:p w14:paraId="4217D278" w14:textId="77777777" w:rsidR="00900B9A" w:rsidRPr="00034B31" w:rsidRDefault="00900B9A" w:rsidP="00D61D1D">
            <w:pPr>
              <w:pStyle w:val="ListParagraph"/>
              <w:spacing w:before="0"/>
              <w:ind w:left="0"/>
              <w:jc w:val="left"/>
              <w:rPr>
                <w:rFonts w:ascii="Garamond" w:hAnsi="Garamond"/>
                <w:sz w:val="22"/>
                <w:szCs w:val="22"/>
              </w:rPr>
            </w:pPr>
            <w:r w:rsidRPr="00034B31">
              <w:rPr>
                <w:rFonts w:ascii="Garamond" w:hAnsi="Garamond"/>
                <w:sz w:val="22"/>
                <w:szCs w:val="22"/>
              </w:rPr>
              <w:t>Within 3 weeks of the MTR mission: (</w:t>
            </w:r>
            <w:r>
              <w:rPr>
                <w:rFonts w:ascii="Garamond" w:hAnsi="Garamond"/>
                <w:sz w:val="22"/>
                <w:szCs w:val="22"/>
              </w:rPr>
              <w:t>30</w:t>
            </w:r>
            <w:r w:rsidRPr="00FF62C7">
              <w:rPr>
                <w:rFonts w:ascii="Garamond" w:hAnsi="Garamond"/>
                <w:sz w:val="22"/>
                <w:szCs w:val="22"/>
                <w:vertAlign w:val="superscript"/>
              </w:rPr>
              <w:t>th</w:t>
            </w:r>
            <w:r>
              <w:rPr>
                <w:rFonts w:ascii="Garamond" w:hAnsi="Garamond"/>
                <w:sz w:val="22"/>
                <w:szCs w:val="22"/>
              </w:rPr>
              <w:t xml:space="preserve"> September</w:t>
            </w:r>
            <w:r w:rsidRPr="00034B31">
              <w:rPr>
                <w:rFonts w:ascii="Garamond" w:hAnsi="Garamond"/>
                <w:sz w:val="22"/>
                <w:szCs w:val="22"/>
              </w:rPr>
              <w:t>)</w:t>
            </w:r>
          </w:p>
        </w:tc>
        <w:tc>
          <w:tcPr>
            <w:tcW w:w="2430" w:type="dxa"/>
          </w:tcPr>
          <w:p w14:paraId="26F2146C" w14:textId="77777777" w:rsidR="00900B9A" w:rsidRDefault="00900B9A" w:rsidP="00D61D1D">
            <w:pPr>
              <w:pStyle w:val="ListParagraph"/>
              <w:spacing w:before="0"/>
              <w:ind w:left="0"/>
              <w:jc w:val="left"/>
              <w:rPr>
                <w:rFonts w:ascii="Garamond" w:hAnsi="Garamond"/>
                <w:sz w:val="22"/>
                <w:szCs w:val="22"/>
              </w:rPr>
            </w:pPr>
            <w:r w:rsidRPr="002D731C">
              <w:rPr>
                <w:rFonts w:ascii="Garamond" w:hAnsi="Garamond"/>
                <w:sz w:val="22"/>
                <w:szCs w:val="22"/>
              </w:rPr>
              <w:t xml:space="preserve">Sent to </w:t>
            </w:r>
            <w:r>
              <w:rPr>
                <w:rFonts w:ascii="Garamond" w:hAnsi="Garamond"/>
                <w:sz w:val="22"/>
                <w:szCs w:val="22"/>
              </w:rPr>
              <w:t>the Commissioning Unit</w:t>
            </w:r>
            <w:r w:rsidRPr="002D731C">
              <w:rPr>
                <w:rFonts w:ascii="Garamond" w:hAnsi="Garamond"/>
                <w:sz w:val="22"/>
                <w:szCs w:val="22"/>
              </w:rPr>
              <w:t xml:space="preserve">, reviewed by </w:t>
            </w:r>
            <w:r w:rsidRPr="00346C3B">
              <w:rPr>
                <w:rFonts w:ascii="Garamond" w:hAnsi="Garamond"/>
                <w:sz w:val="22"/>
                <w:szCs w:val="22"/>
              </w:rPr>
              <w:t>RTA, Project Coordinating Unit, GEF OFP</w:t>
            </w:r>
          </w:p>
        </w:tc>
      </w:tr>
      <w:tr w:rsidR="00900B9A" w14:paraId="199270E9" w14:textId="77777777" w:rsidTr="00D61D1D">
        <w:tc>
          <w:tcPr>
            <w:tcW w:w="364" w:type="dxa"/>
          </w:tcPr>
          <w:p w14:paraId="77866018" w14:textId="77777777" w:rsidR="00900B9A" w:rsidRPr="009C2C33" w:rsidRDefault="00900B9A" w:rsidP="00D61D1D">
            <w:pPr>
              <w:pStyle w:val="ListParagraph"/>
              <w:spacing w:before="0"/>
              <w:ind w:left="0"/>
              <w:jc w:val="left"/>
              <w:rPr>
                <w:rFonts w:ascii="Garamond" w:hAnsi="Garamond"/>
                <w:b/>
                <w:sz w:val="22"/>
                <w:szCs w:val="22"/>
              </w:rPr>
            </w:pPr>
            <w:r>
              <w:rPr>
                <w:rFonts w:ascii="Garamond" w:hAnsi="Garamond"/>
                <w:b/>
                <w:sz w:val="22"/>
                <w:szCs w:val="22"/>
              </w:rPr>
              <w:t>4</w:t>
            </w:r>
          </w:p>
        </w:tc>
        <w:tc>
          <w:tcPr>
            <w:tcW w:w="1976" w:type="dxa"/>
          </w:tcPr>
          <w:p w14:paraId="792182F5" w14:textId="77777777" w:rsidR="00900B9A" w:rsidRDefault="00900B9A" w:rsidP="00D61D1D">
            <w:pPr>
              <w:pStyle w:val="ListParagraph"/>
              <w:spacing w:before="0"/>
              <w:ind w:left="0"/>
              <w:jc w:val="left"/>
              <w:rPr>
                <w:rFonts w:ascii="Garamond" w:hAnsi="Garamond"/>
                <w:sz w:val="22"/>
                <w:szCs w:val="22"/>
              </w:rPr>
            </w:pPr>
            <w:r w:rsidRPr="009C2C33">
              <w:rPr>
                <w:rFonts w:ascii="Garamond" w:hAnsi="Garamond"/>
                <w:b/>
                <w:sz w:val="22"/>
                <w:szCs w:val="22"/>
              </w:rPr>
              <w:t>Final Report</w:t>
            </w:r>
            <w:r>
              <w:rPr>
                <w:rFonts w:ascii="Garamond" w:hAnsi="Garamond"/>
                <w:b/>
                <w:sz w:val="22"/>
                <w:szCs w:val="22"/>
              </w:rPr>
              <w:t>*</w:t>
            </w:r>
          </w:p>
        </w:tc>
        <w:tc>
          <w:tcPr>
            <w:tcW w:w="2700" w:type="dxa"/>
          </w:tcPr>
          <w:p w14:paraId="15A9F628" w14:textId="77777777" w:rsidR="00900B9A" w:rsidRDefault="00900B9A" w:rsidP="00D61D1D">
            <w:pPr>
              <w:pStyle w:val="ListParagraph"/>
              <w:spacing w:before="0"/>
              <w:ind w:left="0"/>
              <w:jc w:val="left"/>
              <w:rPr>
                <w:rFonts w:ascii="Garamond" w:hAnsi="Garamond"/>
                <w:sz w:val="22"/>
                <w:szCs w:val="22"/>
              </w:rPr>
            </w:pPr>
            <w:r w:rsidRPr="002D731C">
              <w:rPr>
                <w:rFonts w:ascii="Garamond" w:hAnsi="Garamond"/>
                <w:sz w:val="22"/>
                <w:szCs w:val="22"/>
              </w:rPr>
              <w:t>Revised report with audit trail detailing how all received comment</w:t>
            </w:r>
            <w:r>
              <w:rPr>
                <w:rFonts w:ascii="Garamond" w:hAnsi="Garamond"/>
                <w:sz w:val="22"/>
                <w:szCs w:val="22"/>
              </w:rPr>
              <w:t>s</w:t>
            </w:r>
            <w:r w:rsidRPr="002D731C">
              <w:rPr>
                <w:rFonts w:ascii="Garamond" w:hAnsi="Garamond"/>
                <w:sz w:val="22"/>
                <w:szCs w:val="22"/>
              </w:rPr>
              <w:t xml:space="preserve"> have (and have not) been addressed in the final </w:t>
            </w:r>
            <w:r>
              <w:rPr>
                <w:rFonts w:ascii="Garamond" w:hAnsi="Garamond"/>
                <w:sz w:val="22"/>
                <w:szCs w:val="22"/>
              </w:rPr>
              <w:t>MTR report</w:t>
            </w:r>
          </w:p>
        </w:tc>
        <w:tc>
          <w:tcPr>
            <w:tcW w:w="2070" w:type="dxa"/>
          </w:tcPr>
          <w:p w14:paraId="34550777" w14:textId="77777777" w:rsidR="00900B9A" w:rsidRPr="00034B31" w:rsidRDefault="00900B9A" w:rsidP="00D61D1D">
            <w:pPr>
              <w:pStyle w:val="ListParagraph"/>
              <w:spacing w:before="0"/>
              <w:ind w:left="0"/>
              <w:jc w:val="left"/>
              <w:rPr>
                <w:rFonts w:ascii="Garamond" w:hAnsi="Garamond"/>
                <w:sz w:val="22"/>
                <w:szCs w:val="22"/>
              </w:rPr>
            </w:pPr>
            <w:r w:rsidRPr="00034B31">
              <w:rPr>
                <w:rFonts w:ascii="Garamond" w:hAnsi="Garamond"/>
                <w:sz w:val="22"/>
                <w:szCs w:val="22"/>
              </w:rPr>
              <w:t>Within 1 week of receiving UNDP comments on draft: (</w:t>
            </w:r>
            <w:r>
              <w:rPr>
                <w:rFonts w:ascii="Garamond" w:hAnsi="Garamond"/>
                <w:sz w:val="22"/>
                <w:szCs w:val="22"/>
              </w:rPr>
              <w:t>31</w:t>
            </w:r>
            <w:r w:rsidRPr="00FF62C7">
              <w:rPr>
                <w:rFonts w:ascii="Garamond" w:hAnsi="Garamond"/>
                <w:sz w:val="22"/>
                <w:szCs w:val="22"/>
                <w:vertAlign w:val="superscript"/>
              </w:rPr>
              <w:t>st</w:t>
            </w:r>
            <w:r>
              <w:rPr>
                <w:rFonts w:ascii="Garamond" w:hAnsi="Garamond"/>
                <w:sz w:val="22"/>
                <w:szCs w:val="22"/>
              </w:rPr>
              <w:t xml:space="preserve"> October</w:t>
            </w:r>
            <w:r w:rsidRPr="00034B31">
              <w:rPr>
                <w:rFonts w:ascii="Garamond" w:hAnsi="Garamond"/>
                <w:sz w:val="22"/>
                <w:szCs w:val="22"/>
              </w:rPr>
              <w:t>)</w:t>
            </w:r>
          </w:p>
        </w:tc>
        <w:tc>
          <w:tcPr>
            <w:tcW w:w="2430" w:type="dxa"/>
          </w:tcPr>
          <w:p w14:paraId="3D0C3D24" w14:textId="77777777" w:rsidR="00900B9A" w:rsidRDefault="00900B9A" w:rsidP="00D61D1D">
            <w:pPr>
              <w:pStyle w:val="ListParagraph"/>
              <w:spacing w:before="0"/>
              <w:ind w:left="0"/>
              <w:jc w:val="left"/>
              <w:rPr>
                <w:rFonts w:ascii="Garamond" w:hAnsi="Garamond"/>
                <w:sz w:val="22"/>
                <w:szCs w:val="22"/>
              </w:rPr>
            </w:pPr>
            <w:r w:rsidRPr="002D731C">
              <w:rPr>
                <w:rFonts w:ascii="Garamond" w:hAnsi="Garamond"/>
                <w:sz w:val="22"/>
                <w:szCs w:val="22"/>
              </w:rPr>
              <w:t xml:space="preserve">Sent to </w:t>
            </w:r>
            <w:r>
              <w:rPr>
                <w:rFonts w:ascii="Garamond" w:hAnsi="Garamond"/>
                <w:sz w:val="22"/>
                <w:szCs w:val="22"/>
              </w:rPr>
              <w:t>the Commissioning Unit</w:t>
            </w:r>
          </w:p>
        </w:tc>
      </w:tr>
    </w:tbl>
    <w:p w14:paraId="22026487" w14:textId="77777777" w:rsidR="00900B9A" w:rsidRDefault="00900B9A" w:rsidP="00900B9A">
      <w:pPr>
        <w:rPr>
          <w:rFonts w:ascii="Garamond" w:hAnsi="Garamond"/>
          <w:bCs/>
          <w:sz w:val="20"/>
          <w:szCs w:val="20"/>
          <w:lang w:val="en-ZA"/>
        </w:rPr>
      </w:pPr>
    </w:p>
    <w:p w14:paraId="50D74644" w14:textId="77777777" w:rsidR="00900B9A" w:rsidRDefault="00900B9A" w:rsidP="00900B9A">
      <w:pPr>
        <w:rPr>
          <w:rFonts w:ascii="Garamond" w:hAnsi="Garamond"/>
          <w:iCs/>
          <w:sz w:val="20"/>
          <w:szCs w:val="20"/>
          <w:lang w:val="en-ZA"/>
        </w:rPr>
      </w:pPr>
      <w:r w:rsidRPr="00247621">
        <w:rPr>
          <w:rFonts w:ascii="Garamond" w:hAnsi="Garamond"/>
          <w:bCs/>
          <w:sz w:val="20"/>
          <w:szCs w:val="20"/>
          <w:lang w:val="en-ZA"/>
        </w:rPr>
        <w:t>*The final MTR report must be in English.</w:t>
      </w:r>
      <w:r w:rsidRPr="00247621">
        <w:rPr>
          <w:rFonts w:ascii="Garamond" w:hAnsi="Garamond"/>
          <w:iCs/>
          <w:sz w:val="20"/>
          <w:szCs w:val="20"/>
          <w:lang w:val="en-ZA"/>
        </w:rPr>
        <w:t xml:space="preserve"> If applicable, the Commissioning Unit may choose to</w:t>
      </w:r>
      <w:r>
        <w:rPr>
          <w:rFonts w:ascii="Garamond" w:hAnsi="Garamond"/>
          <w:iCs/>
          <w:sz w:val="20"/>
          <w:szCs w:val="20"/>
          <w:lang w:val="en-ZA"/>
        </w:rPr>
        <w:t xml:space="preserve"> arrange for</w:t>
      </w:r>
      <w:r w:rsidRPr="00247621">
        <w:rPr>
          <w:rFonts w:ascii="Garamond" w:hAnsi="Garamond"/>
          <w:iCs/>
          <w:sz w:val="20"/>
          <w:szCs w:val="20"/>
          <w:lang w:val="en-ZA"/>
        </w:rPr>
        <w:t xml:space="preserve"> a translation of the report into a language more widely shared by national stakeholders.</w:t>
      </w:r>
    </w:p>
    <w:p w14:paraId="6DAF7385" w14:textId="77777777" w:rsidR="00900B9A" w:rsidRDefault="00900B9A" w:rsidP="00900B9A">
      <w:pPr>
        <w:rPr>
          <w:rFonts w:ascii="Garamond" w:hAnsi="Garamond"/>
          <w:iCs/>
          <w:sz w:val="20"/>
          <w:szCs w:val="20"/>
          <w:lang w:val="en-ZA"/>
        </w:rPr>
      </w:pPr>
    </w:p>
    <w:p w14:paraId="7EEFA6D4" w14:textId="77777777" w:rsidR="00900B9A" w:rsidRPr="00FA22E5" w:rsidRDefault="00900B9A" w:rsidP="00900B9A">
      <w:pPr>
        <w:rPr>
          <w:rFonts w:ascii="Garamond" w:hAnsi="Garamond"/>
          <w:b/>
          <w:bCs/>
          <w:sz w:val="20"/>
          <w:szCs w:val="20"/>
          <w:lang w:val="en-ZA"/>
        </w:rPr>
      </w:pPr>
    </w:p>
    <w:p w14:paraId="4AE01A69" w14:textId="77777777" w:rsidR="00900B9A" w:rsidRPr="00BE7FD4" w:rsidRDefault="00900B9A" w:rsidP="001D0F96">
      <w:pPr>
        <w:pStyle w:val="Heading4"/>
      </w:pPr>
      <w:r w:rsidRPr="00BE7FD4">
        <w:lastRenderedPageBreak/>
        <w:t>MTR ARRANGEMENTS</w:t>
      </w:r>
    </w:p>
    <w:p w14:paraId="126210AE" w14:textId="77777777" w:rsidR="00900B9A" w:rsidRDefault="00900B9A" w:rsidP="00900B9A">
      <w:pPr>
        <w:pStyle w:val="BodyText3"/>
        <w:spacing w:after="0"/>
        <w:rPr>
          <w:rFonts w:ascii="Garamond" w:hAnsi="Garamond"/>
          <w:sz w:val="22"/>
          <w:szCs w:val="22"/>
        </w:rPr>
      </w:pPr>
    </w:p>
    <w:p w14:paraId="57269137" w14:textId="77777777" w:rsidR="00900B9A" w:rsidRDefault="00900B9A" w:rsidP="00900B9A">
      <w:pPr>
        <w:pStyle w:val="BodyText3"/>
        <w:shd w:val="clear" w:color="auto" w:fill="FFFFFF" w:themeFill="background1"/>
        <w:spacing w:after="0"/>
        <w:rPr>
          <w:rFonts w:ascii="Garamond" w:hAnsi="Garamond"/>
          <w:i/>
          <w:sz w:val="22"/>
          <w:szCs w:val="22"/>
        </w:rPr>
      </w:pPr>
      <w:r w:rsidRPr="002D731C">
        <w:rPr>
          <w:rFonts w:ascii="Garamond" w:hAnsi="Garamond"/>
          <w:sz w:val="22"/>
          <w:szCs w:val="22"/>
        </w:rPr>
        <w:t xml:space="preserve">The principal </w:t>
      </w:r>
      <w:r w:rsidRPr="00446278">
        <w:rPr>
          <w:rFonts w:ascii="Garamond" w:hAnsi="Garamond"/>
          <w:sz w:val="22"/>
          <w:szCs w:val="22"/>
        </w:rPr>
        <w:t xml:space="preserve">responsibility for managing this MTR resides with the </w:t>
      </w:r>
      <w:r>
        <w:rPr>
          <w:rFonts w:ascii="Garamond" w:hAnsi="Garamond"/>
          <w:sz w:val="22"/>
          <w:szCs w:val="22"/>
        </w:rPr>
        <w:t>Commissioning U</w:t>
      </w:r>
      <w:r w:rsidRPr="00446278">
        <w:rPr>
          <w:rFonts w:ascii="Garamond" w:hAnsi="Garamond"/>
          <w:sz w:val="22"/>
          <w:szCs w:val="22"/>
        </w:rPr>
        <w:t>nit.</w:t>
      </w:r>
      <w:r>
        <w:rPr>
          <w:rFonts w:ascii="Garamond" w:hAnsi="Garamond"/>
          <w:sz w:val="22"/>
          <w:szCs w:val="22"/>
        </w:rPr>
        <w:t xml:space="preserve"> The Commissioning Unit for this project’s MTR is the UNDP Seychelles Country Office (under the UNDP Seychelles-Mauritius Country Office).</w:t>
      </w:r>
    </w:p>
    <w:p w14:paraId="7D9DD90C" w14:textId="77777777" w:rsidR="00900B9A" w:rsidRDefault="00900B9A" w:rsidP="00900B9A">
      <w:pPr>
        <w:pStyle w:val="BodyText3"/>
        <w:spacing w:after="0"/>
        <w:rPr>
          <w:rFonts w:ascii="Garamond" w:hAnsi="Garamond"/>
          <w:sz w:val="22"/>
          <w:szCs w:val="22"/>
        </w:rPr>
      </w:pPr>
    </w:p>
    <w:p w14:paraId="2B9C9B0B" w14:textId="77777777" w:rsidR="00900B9A" w:rsidRDefault="00900B9A" w:rsidP="00900B9A">
      <w:pPr>
        <w:pStyle w:val="BodyText3"/>
        <w:spacing w:after="0"/>
        <w:rPr>
          <w:rFonts w:ascii="Garamond" w:hAnsi="Garamond"/>
          <w:sz w:val="22"/>
          <w:szCs w:val="22"/>
        </w:rPr>
      </w:pPr>
      <w:r>
        <w:rPr>
          <w:rFonts w:ascii="Garamond" w:hAnsi="Garamond"/>
          <w:sz w:val="22"/>
          <w:szCs w:val="22"/>
        </w:rPr>
        <w:t xml:space="preserve">The commissioning unit </w:t>
      </w:r>
      <w:r w:rsidRPr="002D731C">
        <w:rPr>
          <w:rFonts w:ascii="Garamond" w:hAnsi="Garamond"/>
          <w:sz w:val="22"/>
          <w:szCs w:val="22"/>
        </w:rPr>
        <w:t xml:space="preserve">will contract the consultants and ensure the timely provision of per diems and travel arrangements </w:t>
      </w:r>
      <w:r w:rsidRPr="00034B31">
        <w:rPr>
          <w:rFonts w:ascii="Garamond" w:hAnsi="Garamond"/>
          <w:sz w:val="22"/>
          <w:szCs w:val="22"/>
        </w:rPr>
        <w:t>within the country</w:t>
      </w:r>
      <w:r w:rsidRPr="002D731C">
        <w:rPr>
          <w:rFonts w:ascii="Garamond" w:hAnsi="Garamond"/>
          <w:sz w:val="22"/>
          <w:szCs w:val="22"/>
        </w:rPr>
        <w:t xml:space="preserve"> for the </w:t>
      </w:r>
      <w:r>
        <w:rPr>
          <w:rFonts w:ascii="Garamond" w:hAnsi="Garamond"/>
          <w:sz w:val="22"/>
          <w:szCs w:val="22"/>
        </w:rPr>
        <w:t>MTR team. The Project T</w:t>
      </w:r>
      <w:r w:rsidRPr="002D731C">
        <w:rPr>
          <w:rFonts w:ascii="Garamond" w:hAnsi="Garamond"/>
          <w:sz w:val="22"/>
          <w:szCs w:val="22"/>
        </w:rPr>
        <w:t xml:space="preserve">eam will be responsible for liaising with the </w:t>
      </w:r>
      <w:r>
        <w:rPr>
          <w:rFonts w:ascii="Garamond" w:hAnsi="Garamond"/>
          <w:sz w:val="22"/>
          <w:szCs w:val="22"/>
        </w:rPr>
        <w:t>MTR</w:t>
      </w:r>
      <w:r w:rsidRPr="002D731C">
        <w:rPr>
          <w:rFonts w:ascii="Garamond" w:hAnsi="Garamond"/>
          <w:sz w:val="22"/>
          <w:szCs w:val="22"/>
        </w:rPr>
        <w:t xml:space="preserve"> team to provide all relevant documents, set up stakeholder interviews, and arrange field visits. </w:t>
      </w:r>
    </w:p>
    <w:p w14:paraId="31F4CE3D" w14:textId="77777777" w:rsidR="00900B9A" w:rsidRPr="001042F4" w:rsidRDefault="00900B9A" w:rsidP="00900B9A">
      <w:pPr>
        <w:pStyle w:val="ListParagraph"/>
        <w:spacing w:before="0"/>
        <w:ind w:left="360"/>
        <w:rPr>
          <w:rFonts w:ascii="Garamond" w:hAnsi="Garamond"/>
          <w:bCs/>
          <w:sz w:val="14"/>
          <w:szCs w:val="14"/>
        </w:rPr>
      </w:pPr>
    </w:p>
    <w:p w14:paraId="1798BA74" w14:textId="77777777" w:rsidR="00900B9A" w:rsidRPr="00BE7FD4" w:rsidRDefault="00900B9A" w:rsidP="001D0F96">
      <w:pPr>
        <w:pStyle w:val="Heading4"/>
      </w:pPr>
      <w:r w:rsidRPr="00BE7FD4">
        <w:t xml:space="preserve"> TEAM COMPOSITION</w:t>
      </w:r>
    </w:p>
    <w:p w14:paraId="5935A1C5" w14:textId="77777777" w:rsidR="00900B9A" w:rsidRPr="001042F4" w:rsidRDefault="00900B9A" w:rsidP="00900B9A">
      <w:pPr>
        <w:jc w:val="both"/>
        <w:rPr>
          <w:rFonts w:ascii="Garamond" w:hAnsi="Garamond"/>
          <w:sz w:val="14"/>
          <w:szCs w:val="14"/>
        </w:rPr>
      </w:pPr>
    </w:p>
    <w:p w14:paraId="798BF428" w14:textId="77777777" w:rsidR="00900B9A" w:rsidRPr="005D0221" w:rsidRDefault="00900B9A" w:rsidP="00900B9A">
      <w:pPr>
        <w:jc w:val="both"/>
        <w:rPr>
          <w:rFonts w:ascii="Garamond" w:hAnsi="Garamond"/>
        </w:rPr>
      </w:pPr>
      <w:r w:rsidRPr="00034B31">
        <w:rPr>
          <w:rFonts w:ascii="Garamond" w:hAnsi="Garamond"/>
        </w:rPr>
        <w:t>One international</w:t>
      </w:r>
      <w:r>
        <w:rPr>
          <w:rFonts w:ascii="Garamond" w:hAnsi="Garamond"/>
        </w:rPr>
        <w:t xml:space="preserve"> independent consultant</w:t>
      </w:r>
      <w:r w:rsidRPr="00034B31">
        <w:rPr>
          <w:rFonts w:ascii="Garamond" w:hAnsi="Garamond"/>
        </w:rPr>
        <w:t xml:space="preserve"> will conduct the MTR - one team leader (with experience and exposure to projects and evaluations in other reg</w:t>
      </w:r>
      <w:r>
        <w:rPr>
          <w:rFonts w:ascii="Garamond" w:hAnsi="Garamond"/>
        </w:rPr>
        <w:t>ions globally).  The consultant</w:t>
      </w:r>
      <w:r w:rsidRPr="00034B31">
        <w:rPr>
          <w:rFonts w:ascii="Garamond" w:hAnsi="Garamond"/>
        </w:rPr>
        <w:t xml:space="preserve"> cannot have participated in the project preparation, formulation, and/or implementation (including the writing of the Project Document) and should not have a conflict of interest with project’s related activities.</w:t>
      </w:r>
      <w:r w:rsidRPr="005D0221">
        <w:rPr>
          <w:rFonts w:ascii="Garamond" w:hAnsi="Garamond"/>
        </w:rPr>
        <w:t xml:space="preserve">  </w:t>
      </w:r>
    </w:p>
    <w:p w14:paraId="09228A76" w14:textId="77777777" w:rsidR="00900B9A" w:rsidRDefault="00900B9A" w:rsidP="00900B9A">
      <w:pPr>
        <w:jc w:val="both"/>
        <w:rPr>
          <w:rFonts w:ascii="Garamond" w:hAnsi="Garamond"/>
        </w:rPr>
      </w:pPr>
    </w:p>
    <w:p w14:paraId="0D2681F3" w14:textId="77777777" w:rsidR="00900B9A" w:rsidRPr="002D731C" w:rsidRDefault="00900B9A" w:rsidP="00900B9A">
      <w:pPr>
        <w:jc w:val="both"/>
        <w:rPr>
          <w:rFonts w:ascii="Garamond" w:hAnsi="Garamond"/>
        </w:rPr>
      </w:pPr>
      <w:r w:rsidRPr="002D731C">
        <w:rPr>
          <w:rFonts w:ascii="Garamond" w:hAnsi="Garamond"/>
        </w:rPr>
        <w:t xml:space="preserve">The selection of consultants will be aimed at maximizing the </w:t>
      </w:r>
      <w:r>
        <w:rPr>
          <w:rFonts w:ascii="Garamond" w:hAnsi="Garamond"/>
        </w:rPr>
        <w:t xml:space="preserve">qualifications </w:t>
      </w:r>
      <w:r w:rsidRPr="002D731C">
        <w:rPr>
          <w:rFonts w:ascii="Garamond" w:hAnsi="Garamond"/>
        </w:rPr>
        <w:t xml:space="preserve">in the </w:t>
      </w:r>
      <w:r>
        <w:rPr>
          <w:rFonts w:ascii="Garamond" w:hAnsi="Garamond"/>
        </w:rPr>
        <w:t xml:space="preserve">below </w:t>
      </w:r>
      <w:r w:rsidRPr="002D731C">
        <w:rPr>
          <w:rFonts w:ascii="Garamond" w:hAnsi="Garamond"/>
        </w:rPr>
        <w:t>areas</w:t>
      </w:r>
      <w:r>
        <w:rPr>
          <w:rFonts w:ascii="Garamond" w:hAnsi="Garamond"/>
        </w:rPr>
        <w:t xml:space="preserve">.  70% of points will be awarded for the technical qualifications and 30% for the financial bid. </w:t>
      </w:r>
    </w:p>
    <w:p w14:paraId="1953F9C8" w14:textId="77777777" w:rsidR="00900B9A" w:rsidRPr="002D731C" w:rsidRDefault="00900B9A" w:rsidP="007B76F0">
      <w:pPr>
        <w:pStyle w:val="ListParagraph"/>
        <w:numPr>
          <w:ilvl w:val="0"/>
          <w:numId w:val="25"/>
        </w:numPr>
        <w:spacing w:before="0"/>
        <w:rPr>
          <w:rFonts w:ascii="Garamond" w:hAnsi="Garamond"/>
          <w:sz w:val="22"/>
          <w:szCs w:val="22"/>
        </w:rPr>
      </w:pPr>
      <w:r w:rsidRPr="002D731C">
        <w:rPr>
          <w:rFonts w:ascii="Garamond" w:hAnsi="Garamond"/>
          <w:sz w:val="22"/>
          <w:szCs w:val="22"/>
        </w:rPr>
        <w:t>Recent experience with result-based management evaluation methodologies;</w:t>
      </w:r>
      <w:r>
        <w:rPr>
          <w:rFonts w:ascii="Garamond" w:hAnsi="Garamond"/>
          <w:sz w:val="22"/>
          <w:szCs w:val="22"/>
        </w:rPr>
        <w:t xml:space="preserve"> </w:t>
      </w:r>
    </w:p>
    <w:p w14:paraId="45A23177" w14:textId="77777777" w:rsidR="00900B9A" w:rsidRPr="002D731C" w:rsidRDefault="00900B9A" w:rsidP="007B76F0">
      <w:pPr>
        <w:pStyle w:val="ListParagraph"/>
        <w:numPr>
          <w:ilvl w:val="0"/>
          <w:numId w:val="25"/>
        </w:numPr>
        <w:spacing w:before="0"/>
        <w:rPr>
          <w:rFonts w:ascii="Garamond" w:hAnsi="Garamond"/>
          <w:sz w:val="22"/>
          <w:szCs w:val="22"/>
        </w:rPr>
      </w:pPr>
      <w:r w:rsidRPr="002D731C">
        <w:rPr>
          <w:rFonts w:ascii="Garamond" w:hAnsi="Garamond"/>
          <w:sz w:val="22"/>
          <w:szCs w:val="22"/>
        </w:rPr>
        <w:t>Experience applying SMART indicators and reconstructing or validating baseline scenarios;</w:t>
      </w:r>
    </w:p>
    <w:p w14:paraId="7A508AD4" w14:textId="77777777" w:rsidR="00900B9A" w:rsidRPr="002D731C" w:rsidRDefault="00900B9A" w:rsidP="007B76F0">
      <w:pPr>
        <w:pStyle w:val="ListParagraph"/>
        <w:numPr>
          <w:ilvl w:val="0"/>
          <w:numId w:val="25"/>
        </w:numPr>
        <w:spacing w:before="0"/>
        <w:rPr>
          <w:rFonts w:ascii="Garamond" w:hAnsi="Garamond"/>
          <w:sz w:val="22"/>
          <w:szCs w:val="22"/>
        </w:rPr>
      </w:pPr>
      <w:r w:rsidRPr="002D731C">
        <w:rPr>
          <w:rFonts w:ascii="Garamond" w:hAnsi="Garamond"/>
          <w:sz w:val="22"/>
          <w:szCs w:val="22"/>
        </w:rPr>
        <w:t xml:space="preserve">Competence in </w:t>
      </w:r>
      <w:r>
        <w:rPr>
          <w:rFonts w:ascii="Garamond" w:hAnsi="Garamond"/>
          <w:sz w:val="22"/>
          <w:szCs w:val="22"/>
        </w:rPr>
        <w:t>a</w:t>
      </w:r>
      <w:r w:rsidRPr="002D731C">
        <w:rPr>
          <w:rFonts w:ascii="Garamond" w:hAnsi="Garamond"/>
          <w:sz w:val="22"/>
          <w:szCs w:val="22"/>
        </w:rPr>
        <w:t xml:space="preserve">daptive </w:t>
      </w:r>
      <w:r>
        <w:rPr>
          <w:rFonts w:ascii="Garamond" w:hAnsi="Garamond"/>
          <w:sz w:val="22"/>
          <w:szCs w:val="22"/>
        </w:rPr>
        <w:t>m</w:t>
      </w:r>
      <w:r w:rsidRPr="002D731C">
        <w:rPr>
          <w:rFonts w:ascii="Garamond" w:hAnsi="Garamond"/>
          <w:sz w:val="22"/>
          <w:szCs w:val="22"/>
        </w:rPr>
        <w:t>anagement, as applied to</w:t>
      </w:r>
      <w:r>
        <w:rPr>
          <w:rFonts w:ascii="Garamond" w:hAnsi="Garamond"/>
          <w:sz w:val="22"/>
          <w:szCs w:val="22"/>
        </w:rPr>
        <w:t xml:space="preserve"> GEF Biodiversity and Land Degradation Focal Areas;</w:t>
      </w:r>
    </w:p>
    <w:p w14:paraId="7EEAD6BB" w14:textId="77777777" w:rsidR="00900B9A" w:rsidRDefault="00900B9A" w:rsidP="007B76F0">
      <w:pPr>
        <w:numPr>
          <w:ilvl w:val="0"/>
          <w:numId w:val="25"/>
        </w:numPr>
        <w:jc w:val="both"/>
        <w:rPr>
          <w:rFonts w:ascii="Garamond" w:hAnsi="Garamond"/>
        </w:rPr>
      </w:pPr>
      <w:r w:rsidRPr="002D731C">
        <w:rPr>
          <w:rFonts w:ascii="Garamond" w:hAnsi="Garamond"/>
        </w:rPr>
        <w:t>Experience working</w:t>
      </w:r>
      <w:r>
        <w:rPr>
          <w:rFonts w:ascii="Garamond" w:hAnsi="Garamond"/>
        </w:rPr>
        <w:t xml:space="preserve"> with the GEF or GEF-evaluations;</w:t>
      </w:r>
    </w:p>
    <w:p w14:paraId="123CBD8C" w14:textId="77777777" w:rsidR="00900B9A" w:rsidRPr="00433A4B" w:rsidRDefault="00900B9A" w:rsidP="007B76F0">
      <w:pPr>
        <w:numPr>
          <w:ilvl w:val="0"/>
          <w:numId w:val="25"/>
        </w:numPr>
        <w:jc w:val="both"/>
        <w:rPr>
          <w:rFonts w:ascii="Garamond" w:hAnsi="Garamond"/>
        </w:rPr>
      </w:pPr>
      <w:r w:rsidRPr="002D731C">
        <w:rPr>
          <w:rFonts w:ascii="Garamond" w:hAnsi="Garamond"/>
        </w:rPr>
        <w:t>Experience working in</w:t>
      </w:r>
      <w:r>
        <w:rPr>
          <w:rFonts w:ascii="Garamond" w:hAnsi="Garamond"/>
        </w:rPr>
        <w:t xml:space="preserve"> SIDS, preferably in the Western Indian Ocean;</w:t>
      </w:r>
    </w:p>
    <w:p w14:paraId="3F404FD8" w14:textId="77777777" w:rsidR="00900B9A" w:rsidRDefault="00900B9A" w:rsidP="007B76F0">
      <w:pPr>
        <w:pStyle w:val="ListParagraph"/>
        <w:numPr>
          <w:ilvl w:val="0"/>
          <w:numId w:val="25"/>
        </w:numPr>
        <w:spacing w:before="0"/>
        <w:rPr>
          <w:rFonts w:ascii="Garamond" w:hAnsi="Garamond"/>
          <w:sz w:val="22"/>
          <w:szCs w:val="22"/>
        </w:rPr>
      </w:pPr>
      <w:r w:rsidRPr="002D731C">
        <w:rPr>
          <w:rFonts w:ascii="Garamond" w:hAnsi="Garamond"/>
          <w:sz w:val="22"/>
          <w:szCs w:val="22"/>
        </w:rPr>
        <w:t xml:space="preserve">Work experience in relevant technical areas for at least </w:t>
      </w:r>
      <w:r w:rsidRPr="00034B31">
        <w:rPr>
          <w:rFonts w:ascii="Garamond" w:hAnsi="Garamond"/>
          <w:sz w:val="22"/>
          <w:szCs w:val="22"/>
        </w:rPr>
        <w:t>10 years</w:t>
      </w:r>
      <w:r w:rsidRPr="002D731C">
        <w:rPr>
          <w:rFonts w:ascii="Garamond" w:hAnsi="Garamond"/>
          <w:sz w:val="22"/>
          <w:szCs w:val="22"/>
        </w:rPr>
        <w:t>;</w:t>
      </w:r>
    </w:p>
    <w:p w14:paraId="2143DCD9" w14:textId="77777777" w:rsidR="00900B9A" w:rsidRPr="00FE2302" w:rsidRDefault="00900B9A" w:rsidP="007B76F0">
      <w:pPr>
        <w:pStyle w:val="ListParagraph"/>
        <w:numPr>
          <w:ilvl w:val="0"/>
          <w:numId w:val="25"/>
        </w:numPr>
        <w:spacing w:before="0"/>
        <w:rPr>
          <w:rFonts w:ascii="Garamond" w:hAnsi="Garamond"/>
          <w:sz w:val="22"/>
          <w:szCs w:val="22"/>
        </w:rPr>
      </w:pPr>
      <w:r w:rsidRPr="00FE2302">
        <w:rPr>
          <w:rFonts w:ascii="Garamond" w:hAnsi="Garamond"/>
          <w:sz w:val="22"/>
          <w:szCs w:val="22"/>
        </w:rPr>
        <w:t xml:space="preserve">Demonstrated understanding of issues related to gender and </w:t>
      </w:r>
      <w:r>
        <w:rPr>
          <w:rFonts w:ascii="Garamond" w:hAnsi="Garamond"/>
          <w:sz w:val="22"/>
          <w:szCs w:val="22"/>
        </w:rPr>
        <w:t>protected area management; experience in gender sensitive evaluation and analysis.</w:t>
      </w:r>
    </w:p>
    <w:p w14:paraId="437C4055" w14:textId="77777777" w:rsidR="00900B9A" w:rsidRDefault="00900B9A" w:rsidP="007B76F0">
      <w:pPr>
        <w:pStyle w:val="ListParagraph"/>
        <w:numPr>
          <w:ilvl w:val="0"/>
          <w:numId w:val="25"/>
        </w:numPr>
        <w:spacing w:before="0"/>
        <w:rPr>
          <w:rFonts w:ascii="Garamond" w:hAnsi="Garamond"/>
          <w:sz w:val="22"/>
          <w:szCs w:val="22"/>
        </w:rPr>
      </w:pPr>
      <w:r w:rsidRPr="002D731C">
        <w:rPr>
          <w:rFonts w:ascii="Garamond" w:hAnsi="Garamond"/>
          <w:sz w:val="22"/>
          <w:szCs w:val="22"/>
        </w:rPr>
        <w:t>Excellent communication skills;</w:t>
      </w:r>
    </w:p>
    <w:p w14:paraId="10BCCC02" w14:textId="77777777" w:rsidR="00900B9A" w:rsidRPr="00433A4B" w:rsidRDefault="00900B9A" w:rsidP="007B76F0">
      <w:pPr>
        <w:pStyle w:val="ListParagraph"/>
        <w:numPr>
          <w:ilvl w:val="0"/>
          <w:numId w:val="25"/>
        </w:numPr>
        <w:spacing w:before="0"/>
        <w:rPr>
          <w:rFonts w:ascii="Garamond" w:hAnsi="Garamond"/>
          <w:sz w:val="22"/>
          <w:szCs w:val="22"/>
        </w:rPr>
      </w:pPr>
      <w:r w:rsidRPr="002D731C">
        <w:rPr>
          <w:rFonts w:ascii="Garamond" w:hAnsi="Garamond"/>
          <w:sz w:val="22"/>
          <w:szCs w:val="22"/>
        </w:rPr>
        <w:t>Demonstrable analytical skills;</w:t>
      </w:r>
    </w:p>
    <w:p w14:paraId="35EB1503" w14:textId="77777777" w:rsidR="00900B9A" w:rsidRDefault="00900B9A" w:rsidP="007B76F0">
      <w:pPr>
        <w:pStyle w:val="ListParagraph"/>
        <w:numPr>
          <w:ilvl w:val="0"/>
          <w:numId w:val="25"/>
        </w:numPr>
        <w:spacing w:before="0"/>
        <w:rPr>
          <w:rFonts w:ascii="Garamond" w:hAnsi="Garamond"/>
          <w:sz w:val="22"/>
          <w:szCs w:val="22"/>
        </w:rPr>
      </w:pPr>
      <w:r w:rsidRPr="002D731C">
        <w:rPr>
          <w:rFonts w:ascii="Garamond" w:hAnsi="Garamond"/>
          <w:sz w:val="22"/>
          <w:szCs w:val="22"/>
        </w:rPr>
        <w:t>Project evaluation/review experiences within United Nations sys</w:t>
      </w:r>
      <w:r>
        <w:rPr>
          <w:rFonts w:ascii="Garamond" w:hAnsi="Garamond"/>
          <w:sz w:val="22"/>
          <w:szCs w:val="22"/>
        </w:rPr>
        <w:t>tem will be considered an asset;</w:t>
      </w:r>
    </w:p>
    <w:p w14:paraId="1691D4FB" w14:textId="77777777" w:rsidR="00900B9A" w:rsidRPr="00820C0C" w:rsidRDefault="00900B9A" w:rsidP="007B76F0">
      <w:pPr>
        <w:pStyle w:val="ListParagraph"/>
        <w:numPr>
          <w:ilvl w:val="0"/>
          <w:numId w:val="25"/>
        </w:numPr>
        <w:spacing w:before="0"/>
        <w:rPr>
          <w:rFonts w:ascii="Garamond" w:hAnsi="Garamond"/>
          <w:sz w:val="22"/>
          <w:szCs w:val="22"/>
        </w:rPr>
      </w:pPr>
      <w:r w:rsidRPr="00820C0C">
        <w:rPr>
          <w:rFonts w:ascii="Garamond" w:hAnsi="Garamond"/>
          <w:sz w:val="22"/>
          <w:szCs w:val="22"/>
        </w:rPr>
        <w:t>A Master’s</w:t>
      </w:r>
      <w:r>
        <w:rPr>
          <w:rFonts w:ascii="Garamond" w:hAnsi="Garamond"/>
          <w:sz w:val="22"/>
          <w:szCs w:val="22"/>
        </w:rPr>
        <w:t xml:space="preserve"> degree in Environment</w:t>
      </w:r>
      <w:r w:rsidRPr="00820C0C">
        <w:rPr>
          <w:rFonts w:ascii="Garamond" w:hAnsi="Garamond"/>
          <w:sz w:val="22"/>
          <w:szCs w:val="22"/>
        </w:rPr>
        <w:t>, or other closely related field.</w:t>
      </w:r>
    </w:p>
    <w:p w14:paraId="73A46032" w14:textId="77777777" w:rsidR="00900B9A" w:rsidRPr="00CD0EFD" w:rsidRDefault="00900B9A" w:rsidP="00900B9A">
      <w:pPr>
        <w:ind w:left="360"/>
        <w:jc w:val="both"/>
        <w:rPr>
          <w:rFonts w:ascii="Garamond" w:hAnsi="Garamond"/>
        </w:rPr>
      </w:pPr>
    </w:p>
    <w:p w14:paraId="040B5527" w14:textId="77777777" w:rsidR="00900B9A" w:rsidRPr="00BE7FD4" w:rsidRDefault="00900B9A" w:rsidP="001D0F96">
      <w:pPr>
        <w:pStyle w:val="Heading4"/>
      </w:pPr>
      <w:r w:rsidRPr="00BE7FD4">
        <w:t>PAYMENT MODALITIES AND SPECIFICATIONS</w:t>
      </w:r>
    </w:p>
    <w:p w14:paraId="41CE7DBA" w14:textId="77777777" w:rsidR="00900B9A" w:rsidRPr="00CD0EFD" w:rsidRDefault="00900B9A" w:rsidP="00900B9A">
      <w:pPr>
        <w:pStyle w:val="p28"/>
        <w:tabs>
          <w:tab w:val="clear" w:pos="680"/>
          <w:tab w:val="clear" w:pos="1060"/>
        </w:tabs>
        <w:spacing w:line="240" w:lineRule="auto"/>
        <w:ind w:left="0" w:firstLine="0"/>
        <w:jc w:val="both"/>
        <w:rPr>
          <w:rFonts w:ascii="Garamond" w:hAnsi="Garamond"/>
          <w:bCs/>
          <w:sz w:val="14"/>
          <w:szCs w:val="14"/>
        </w:rPr>
      </w:pPr>
    </w:p>
    <w:p w14:paraId="29BA2A21" w14:textId="77777777" w:rsidR="00900B9A" w:rsidRDefault="00900B9A" w:rsidP="00900B9A">
      <w:pPr>
        <w:pStyle w:val="p28"/>
        <w:spacing w:line="240" w:lineRule="auto"/>
        <w:ind w:left="360" w:hanging="360"/>
        <w:jc w:val="both"/>
        <w:rPr>
          <w:rFonts w:ascii="Garamond" w:hAnsi="Garamond"/>
          <w:bCs/>
          <w:sz w:val="22"/>
          <w:szCs w:val="22"/>
        </w:rPr>
      </w:pPr>
      <w:r>
        <w:rPr>
          <w:rFonts w:ascii="Garamond" w:hAnsi="Garamond"/>
          <w:bCs/>
          <w:sz w:val="22"/>
          <w:szCs w:val="22"/>
        </w:rPr>
        <w:t xml:space="preserve">10% of payment upon approval of the final MTR Inception Report </w:t>
      </w:r>
    </w:p>
    <w:p w14:paraId="65EEFA7E" w14:textId="77777777" w:rsidR="00900B9A" w:rsidRDefault="00900B9A" w:rsidP="00900B9A">
      <w:pPr>
        <w:pStyle w:val="p28"/>
        <w:spacing w:line="240" w:lineRule="auto"/>
        <w:ind w:left="360" w:hanging="360"/>
        <w:jc w:val="both"/>
        <w:rPr>
          <w:rFonts w:ascii="Garamond" w:hAnsi="Garamond"/>
          <w:bCs/>
          <w:sz w:val="22"/>
          <w:szCs w:val="22"/>
        </w:rPr>
      </w:pPr>
      <w:r>
        <w:rPr>
          <w:rFonts w:ascii="Garamond" w:hAnsi="Garamond"/>
          <w:bCs/>
          <w:sz w:val="22"/>
          <w:szCs w:val="22"/>
        </w:rPr>
        <w:t>30% upon submission of the draft MTR report</w:t>
      </w:r>
    </w:p>
    <w:p w14:paraId="1C0CB10E" w14:textId="77777777" w:rsidR="00900B9A" w:rsidRDefault="00900B9A" w:rsidP="00900B9A">
      <w:pPr>
        <w:pStyle w:val="p28"/>
        <w:spacing w:line="240" w:lineRule="auto"/>
        <w:ind w:left="360" w:hanging="360"/>
        <w:jc w:val="both"/>
        <w:rPr>
          <w:rFonts w:ascii="Garamond" w:hAnsi="Garamond"/>
          <w:bCs/>
          <w:sz w:val="22"/>
          <w:szCs w:val="22"/>
        </w:rPr>
      </w:pPr>
      <w:r>
        <w:rPr>
          <w:rFonts w:ascii="Garamond" w:hAnsi="Garamond"/>
          <w:bCs/>
          <w:sz w:val="22"/>
          <w:szCs w:val="22"/>
        </w:rPr>
        <w:t>60% upon finalization of the MTR report</w:t>
      </w:r>
    </w:p>
    <w:p w14:paraId="2DF1348A" w14:textId="77777777" w:rsidR="00900B9A" w:rsidRDefault="00900B9A" w:rsidP="00900B9A">
      <w:pPr>
        <w:pStyle w:val="p28"/>
        <w:spacing w:line="240" w:lineRule="auto"/>
        <w:ind w:left="360" w:hanging="360"/>
        <w:jc w:val="both"/>
        <w:rPr>
          <w:rFonts w:ascii="Garamond" w:hAnsi="Garamond"/>
          <w:bCs/>
          <w:sz w:val="22"/>
          <w:szCs w:val="22"/>
        </w:rPr>
      </w:pPr>
    </w:p>
    <w:p w14:paraId="19794C6E" w14:textId="77777777" w:rsidR="00900B9A" w:rsidRPr="0062390A" w:rsidRDefault="00900B9A" w:rsidP="00900B9A">
      <w:pPr>
        <w:pStyle w:val="p28"/>
        <w:spacing w:line="240" w:lineRule="auto"/>
        <w:ind w:left="360" w:hanging="360"/>
        <w:jc w:val="both"/>
        <w:rPr>
          <w:rFonts w:ascii="Garamond" w:hAnsi="Garamond"/>
          <w:bCs/>
          <w:sz w:val="22"/>
          <w:szCs w:val="22"/>
        </w:rPr>
      </w:pPr>
      <w:r w:rsidRPr="00034B31">
        <w:rPr>
          <w:rFonts w:ascii="Garamond" w:hAnsi="Garamond"/>
          <w:bCs/>
          <w:sz w:val="22"/>
          <w:szCs w:val="22"/>
        </w:rPr>
        <w:t>Or, as otherwise agreed between the Commissioning Unit and the MTR team.</w:t>
      </w:r>
      <w:r>
        <w:rPr>
          <w:rFonts w:ascii="Garamond" w:hAnsi="Garamond"/>
          <w:bCs/>
          <w:sz w:val="22"/>
          <w:szCs w:val="22"/>
        </w:rPr>
        <w:t xml:space="preserve"> </w:t>
      </w:r>
    </w:p>
    <w:p w14:paraId="5D75D793" w14:textId="77777777" w:rsidR="00900B9A" w:rsidRPr="00CD0EFD" w:rsidRDefault="00900B9A" w:rsidP="00900B9A">
      <w:pPr>
        <w:pStyle w:val="p28"/>
        <w:tabs>
          <w:tab w:val="clear" w:pos="680"/>
          <w:tab w:val="clear" w:pos="1060"/>
        </w:tabs>
        <w:spacing w:line="240" w:lineRule="auto"/>
        <w:ind w:left="0" w:firstLine="0"/>
        <w:jc w:val="both"/>
        <w:rPr>
          <w:rFonts w:ascii="Garamond" w:hAnsi="Garamond"/>
          <w:b/>
          <w:bCs/>
          <w:sz w:val="22"/>
          <w:szCs w:val="22"/>
        </w:rPr>
      </w:pPr>
    </w:p>
    <w:p w14:paraId="0CDC0469" w14:textId="77777777" w:rsidR="00900B9A" w:rsidRPr="00BE7FD4" w:rsidRDefault="00900B9A" w:rsidP="007B76F0">
      <w:pPr>
        <w:pStyle w:val="p28"/>
        <w:numPr>
          <w:ilvl w:val="0"/>
          <w:numId w:val="32"/>
        </w:numPr>
        <w:tabs>
          <w:tab w:val="clear" w:pos="680"/>
          <w:tab w:val="clear" w:pos="1060"/>
        </w:tabs>
        <w:spacing w:line="240" w:lineRule="auto"/>
        <w:jc w:val="both"/>
        <w:rPr>
          <w:rFonts w:ascii="Garamond" w:hAnsi="Garamond"/>
          <w:b/>
          <w:bCs/>
          <w:sz w:val="28"/>
          <w:szCs w:val="28"/>
        </w:rPr>
      </w:pPr>
      <w:r w:rsidRPr="00BE7FD4">
        <w:rPr>
          <w:rFonts w:ascii="Garamond" w:hAnsi="Garamond"/>
          <w:b/>
          <w:bCs/>
          <w:sz w:val="28"/>
          <w:szCs w:val="28"/>
        </w:rPr>
        <w:t>APPLICAT</w:t>
      </w:r>
      <w:r w:rsidRPr="001D0F96">
        <w:rPr>
          <w:rStyle w:val="Heading4Char"/>
        </w:rPr>
        <w:t>I</w:t>
      </w:r>
      <w:r w:rsidRPr="00BE7FD4">
        <w:rPr>
          <w:rFonts w:ascii="Garamond" w:hAnsi="Garamond"/>
          <w:b/>
          <w:bCs/>
          <w:sz w:val="28"/>
          <w:szCs w:val="28"/>
        </w:rPr>
        <w:t>ON PROCESS</w:t>
      </w:r>
      <w:r>
        <w:rPr>
          <w:rStyle w:val="FootnoteReference"/>
          <w:rFonts w:ascii="Garamond" w:eastAsiaTheme="majorEastAsia" w:hAnsi="Garamond"/>
          <w:b/>
          <w:bCs/>
          <w:sz w:val="28"/>
          <w:szCs w:val="28"/>
        </w:rPr>
        <w:footnoteReference w:id="23"/>
      </w:r>
    </w:p>
    <w:p w14:paraId="6FA1FA19" w14:textId="77777777" w:rsidR="00900B9A" w:rsidRPr="00CD0EFD" w:rsidRDefault="00900B9A" w:rsidP="00900B9A">
      <w:pPr>
        <w:pStyle w:val="p28"/>
        <w:tabs>
          <w:tab w:val="clear" w:pos="680"/>
          <w:tab w:val="clear" w:pos="1060"/>
        </w:tabs>
        <w:spacing w:line="240" w:lineRule="auto"/>
        <w:ind w:left="0" w:firstLine="0"/>
        <w:jc w:val="both"/>
        <w:rPr>
          <w:rFonts w:ascii="Garamond" w:hAnsi="Garamond"/>
          <w:b/>
          <w:bCs/>
          <w:sz w:val="14"/>
          <w:szCs w:val="14"/>
        </w:rPr>
      </w:pPr>
    </w:p>
    <w:p w14:paraId="340475A3" w14:textId="77777777" w:rsidR="00900B9A" w:rsidRPr="002D731C" w:rsidRDefault="00900B9A" w:rsidP="00900B9A">
      <w:pPr>
        <w:pStyle w:val="p28"/>
        <w:tabs>
          <w:tab w:val="clear" w:pos="680"/>
          <w:tab w:val="clear" w:pos="1060"/>
        </w:tabs>
        <w:spacing w:line="240" w:lineRule="auto"/>
        <w:ind w:left="0" w:firstLine="0"/>
        <w:jc w:val="both"/>
        <w:rPr>
          <w:rFonts w:ascii="Garamond" w:hAnsi="Garamond"/>
          <w:b/>
          <w:bCs/>
          <w:sz w:val="22"/>
          <w:szCs w:val="22"/>
        </w:rPr>
      </w:pPr>
      <w:r w:rsidRPr="002D731C">
        <w:rPr>
          <w:rFonts w:ascii="Garamond" w:hAnsi="Garamond"/>
          <w:b/>
          <w:bCs/>
          <w:sz w:val="22"/>
          <w:szCs w:val="22"/>
        </w:rPr>
        <w:t xml:space="preserve">Recommended Presentation of Proposal:  </w:t>
      </w:r>
    </w:p>
    <w:p w14:paraId="2A21BF10" w14:textId="77777777" w:rsidR="00900B9A" w:rsidRPr="0008238E" w:rsidRDefault="00900B9A" w:rsidP="00900B9A">
      <w:pPr>
        <w:pStyle w:val="ListParagraph"/>
        <w:autoSpaceDE w:val="0"/>
        <w:autoSpaceDN w:val="0"/>
        <w:adjustRightInd w:val="0"/>
        <w:spacing w:before="0"/>
        <w:ind w:left="360"/>
        <w:rPr>
          <w:rFonts w:ascii="Garamond" w:hAnsi="Garamond" w:cstheme="minorHAnsi"/>
          <w:sz w:val="22"/>
          <w:szCs w:val="22"/>
        </w:rPr>
      </w:pPr>
    </w:p>
    <w:p w14:paraId="6BABA246" w14:textId="77777777" w:rsidR="00900B9A" w:rsidRPr="00F17AE8" w:rsidRDefault="00900B9A" w:rsidP="007B76F0">
      <w:pPr>
        <w:pStyle w:val="ListParagraph"/>
        <w:numPr>
          <w:ilvl w:val="0"/>
          <w:numId w:val="33"/>
        </w:numPr>
        <w:autoSpaceDE w:val="0"/>
        <w:autoSpaceDN w:val="0"/>
        <w:adjustRightInd w:val="0"/>
        <w:spacing w:before="0"/>
        <w:ind w:left="360"/>
        <w:rPr>
          <w:rFonts w:ascii="Garamond" w:hAnsi="Garamond" w:cstheme="minorHAnsi"/>
          <w:sz w:val="22"/>
          <w:szCs w:val="22"/>
        </w:rPr>
      </w:pPr>
      <w:r w:rsidRPr="00F17AE8">
        <w:rPr>
          <w:rFonts w:ascii="Garamond" w:hAnsi="Garamond" w:cstheme="minorHAnsi"/>
          <w:b/>
          <w:sz w:val="22"/>
          <w:szCs w:val="22"/>
        </w:rPr>
        <w:t xml:space="preserve">Letter of Confirmation of Interest and Availability </w:t>
      </w:r>
      <w:r w:rsidRPr="00F17AE8">
        <w:rPr>
          <w:rFonts w:ascii="Garamond" w:hAnsi="Garamond" w:cstheme="minorHAnsi"/>
          <w:sz w:val="22"/>
          <w:szCs w:val="22"/>
        </w:rPr>
        <w:t xml:space="preserve">using the </w:t>
      </w:r>
      <w:hyperlink r:id="rId21" w:history="1">
        <w:r w:rsidRPr="00F17AE8">
          <w:rPr>
            <w:rStyle w:val="Hyperlink"/>
            <w:rFonts w:ascii="Garamond" w:eastAsiaTheme="minorEastAsia" w:hAnsi="Garamond" w:cstheme="minorHAnsi"/>
            <w:sz w:val="22"/>
            <w:szCs w:val="22"/>
          </w:rPr>
          <w:t>template</w:t>
        </w:r>
      </w:hyperlink>
      <w:r w:rsidRPr="00F17AE8">
        <w:rPr>
          <w:rStyle w:val="FootnoteReference"/>
          <w:rFonts w:ascii="Garamond" w:eastAsiaTheme="majorEastAsia" w:hAnsi="Garamond" w:cstheme="minorHAnsi"/>
          <w:sz w:val="22"/>
          <w:szCs w:val="22"/>
        </w:rPr>
        <w:footnoteReference w:id="24"/>
      </w:r>
      <w:r w:rsidRPr="00F17AE8">
        <w:rPr>
          <w:rFonts w:ascii="Garamond" w:hAnsi="Garamond" w:cstheme="minorHAnsi"/>
          <w:sz w:val="22"/>
          <w:szCs w:val="22"/>
        </w:rPr>
        <w:t xml:space="preserve"> provided by UNDP;</w:t>
      </w:r>
    </w:p>
    <w:p w14:paraId="327D52FD" w14:textId="77777777" w:rsidR="00900B9A" w:rsidRPr="00F17AE8" w:rsidRDefault="00900B9A" w:rsidP="007B76F0">
      <w:pPr>
        <w:pStyle w:val="ListParagraph"/>
        <w:numPr>
          <w:ilvl w:val="0"/>
          <w:numId w:val="33"/>
        </w:numPr>
        <w:autoSpaceDE w:val="0"/>
        <w:autoSpaceDN w:val="0"/>
        <w:adjustRightInd w:val="0"/>
        <w:spacing w:before="0"/>
        <w:ind w:left="360"/>
        <w:rPr>
          <w:rStyle w:val="atendertext1"/>
          <w:rFonts w:ascii="Garamond" w:eastAsia="ACaslon-Regular" w:hAnsi="Garamond" w:cstheme="minorHAnsi"/>
          <w:sz w:val="22"/>
          <w:szCs w:val="22"/>
        </w:rPr>
      </w:pPr>
      <w:r>
        <w:rPr>
          <w:rFonts w:ascii="Garamond" w:hAnsi="Garamond" w:cstheme="minorHAnsi"/>
          <w:b/>
          <w:sz w:val="22"/>
          <w:szCs w:val="22"/>
        </w:rPr>
        <w:t xml:space="preserve">CV </w:t>
      </w:r>
      <w:r w:rsidRPr="00B03DD5">
        <w:rPr>
          <w:rFonts w:ascii="Garamond" w:hAnsi="Garamond" w:cstheme="minorHAnsi"/>
          <w:sz w:val="22"/>
          <w:szCs w:val="22"/>
        </w:rPr>
        <w:t>and a</w:t>
      </w:r>
      <w:r>
        <w:rPr>
          <w:rFonts w:ascii="Garamond" w:hAnsi="Garamond" w:cstheme="minorHAnsi"/>
          <w:b/>
          <w:sz w:val="22"/>
          <w:szCs w:val="22"/>
        </w:rPr>
        <w:t xml:space="preserve"> </w:t>
      </w:r>
      <w:r w:rsidRPr="00F17AE8">
        <w:rPr>
          <w:rFonts w:ascii="Garamond" w:hAnsi="Garamond" w:cstheme="minorHAnsi"/>
          <w:b/>
          <w:sz w:val="22"/>
          <w:szCs w:val="22"/>
        </w:rPr>
        <w:t>Personal History Form</w:t>
      </w:r>
      <w:r w:rsidRPr="00F17AE8">
        <w:rPr>
          <w:rStyle w:val="atendertext1"/>
          <w:rFonts w:ascii="Garamond" w:eastAsiaTheme="majorEastAsia" w:hAnsi="Garamond"/>
          <w:sz w:val="22"/>
          <w:szCs w:val="22"/>
        </w:rPr>
        <w:t xml:space="preserve"> (</w:t>
      </w:r>
      <w:hyperlink r:id="rId22" w:tgtFrame="_blank" w:history="1">
        <w:r w:rsidRPr="00F17AE8">
          <w:rPr>
            <w:rStyle w:val="Hyperlink"/>
            <w:rFonts w:ascii="Garamond" w:eastAsiaTheme="minorEastAsia" w:hAnsi="Garamond"/>
            <w:sz w:val="22"/>
            <w:szCs w:val="22"/>
          </w:rPr>
          <w:t>P11 form</w:t>
        </w:r>
      </w:hyperlink>
      <w:r w:rsidRPr="00D9622A">
        <w:rPr>
          <w:rStyle w:val="FootnoteReference"/>
          <w:rFonts w:ascii="Garamond" w:eastAsiaTheme="majorEastAsia" w:hAnsi="Garamond"/>
          <w:sz w:val="22"/>
          <w:szCs w:val="22"/>
        </w:rPr>
        <w:footnoteReference w:id="25"/>
      </w:r>
      <w:r w:rsidRPr="00D9622A">
        <w:rPr>
          <w:rStyle w:val="Hyperlink"/>
          <w:rFonts w:ascii="Garamond" w:eastAsiaTheme="minorEastAsia" w:hAnsi="Garamond"/>
          <w:sz w:val="22"/>
          <w:szCs w:val="22"/>
        </w:rPr>
        <w:t>);</w:t>
      </w:r>
    </w:p>
    <w:p w14:paraId="0CE57B9F" w14:textId="77777777" w:rsidR="00900B9A" w:rsidRPr="00F17AE8" w:rsidRDefault="00900B9A" w:rsidP="007B76F0">
      <w:pPr>
        <w:pStyle w:val="ListParagraph"/>
        <w:numPr>
          <w:ilvl w:val="0"/>
          <w:numId w:val="33"/>
        </w:numPr>
        <w:autoSpaceDE w:val="0"/>
        <w:autoSpaceDN w:val="0"/>
        <w:adjustRightInd w:val="0"/>
        <w:spacing w:before="0"/>
        <w:ind w:left="360"/>
        <w:rPr>
          <w:rFonts w:ascii="Garamond" w:hAnsi="Garamond" w:cstheme="minorHAnsi"/>
          <w:sz w:val="22"/>
          <w:szCs w:val="22"/>
        </w:rPr>
      </w:pPr>
      <w:r w:rsidRPr="00F17AE8">
        <w:rPr>
          <w:rFonts w:ascii="Garamond" w:hAnsi="Garamond" w:cstheme="minorHAnsi"/>
          <w:b/>
          <w:sz w:val="22"/>
          <w:szCs w:val="22"/>
        </w:rPr>
        <w:t>Brief description of approach to work/technical proposal</w:t>
      </w:r>
      <w:r w:rsidRPr="00F17AE8">
        <w:rPr>
          <w:rFonts w:ascii="Garamond" w:hAnsi="Garamond" w:cstheme="minorHAnsi"/>
          <w:sz w:val="22"/>
          <w:szCs w:val="22"/>
        </w:rPr>
        <w:t xml:space="preserve"> of why the individual considers him/herself as the most suitable for the assignment, and a proposed methodology on how they will approach and complete the assignment; </w:t>
      </w:r>
      <w:r w:rsidRPr="00F17AE8">
        <w:rPr>
          <w:rFonts w:ascii="Garamond" w:hAnsi="Garamond"/>
          <w:sz w:val="22"/>
          <w:szCs w:val="22"/>
        </w:rPr>
        <w:t>(max 1 page)</w:t>
      </w:r>
    </w:p>
    <w:p w14:paraId="5AC42FB8" w14:textId="77777777" w:rsidR="00900B9A" w:rsidRDefault="00900B9A" w:rsidP="007B76F0">
      <w:pPr>
        <w:pStyle w:val="ListParagraph"/>
        <w:numPr>
          <w:ilvl w:val="0"/>
          <w:numId w:val="33"/>
        </w:numPr>
        <w:autoSpaceDE w:val="0"/>
        <w:autoSpaceDN w:val="0"/>
        <w:adjustRightInd w:val="0"/>
        <w:spacing w:before="0"/>
        <w:ind w:left="360"/>
        <w:rPr>
          <w:rFonts w:ascii="Garamond" w:hAnsi="Garamond" w:cstheme="minorHAnsi"/>
          <w:sz w:val="22"/>
          <w:szCs w:val="22"/>
        </w:rPr>
      </w:pPr>
      <w:r w:rsidRPr="00F17AE8">
        <w:rPr>
          <w:rFonts w:ascii="Garamond" w:hAnsi="Garamond" w:cstheme="minorHAnsi"/>
          <w:b/>
          <w:sz w:val="22"/>
          <w:szCs w:val="22"/>
        </w:rPr>
        <w:t>Financial Proposal</w:t>
      </w:r>
      <w:r w:rsidRPr="00F17AE8">
        <w:rPr>
          <w:rFonts w:ascii="Garamond" w:hAnsi="Garamond" w:cstheme="minorHAnsi"/>
          <w:sz w:val="22"/>
          <w:szCs w:val="22"/>
        </w:rPr>
        <w:t xml:space="preserve"> that indicates the all-inclusive fixed total contract price</w:t>
      </w:r>
      <w:r>
        <w:rPr>
          <w:rFonts w:ascii="Garamond" w:hAnsi="Garamond" w:cstheme="minorHAnsi"/>
          <w:sz w:val="22"/>
          <w:szCs w:val="22"/>
        </w:rPr>
        <w:t xml:space="preserve"> </w:t>
      </w:r>
      <w:r w:rsidRPr="002D731C">
        <w:rPr>
          <w:rFonts w:ascii="Garamond" w:hAnsi="Garamond"/>
          <w:sz w:val="22"/>
          <w:szCs w:val="22"/>
        </w:rPr>
        <w:t>and all other travel related costs (such a</w:t>
      </w:r>
      <w:r>
        <w:rPr>
          <w:rFonts w:ascii="Garamond" w:hAnsi="Garamond"/>
          <w:sz w:val="22"/>
          <w:szCs w:val="22"/>
        </w:rPr>
        <w:t>s flight ticket, per diem, etc)</w:t>
      </w:r>
      <w:r w:rsidRPr="00F17AE8">
        <w:rPr>
          <w:rFonts w:ascii="Garamond" w:hAnsi="Garamond" w:cstheme="minorHAnsi"/>
          <w:sz w:val="22"/>
          <w:szCs w:val="22"/>
        </w:rPr>
        <w:t xml:space="preserve">, supported by a breakdown of costs, as per </w:t>
      </w:r>
      <w:r>
        <w:rPr>
          <w:rFonts w:ascii="Garamond" w:hAnsi="Garamond" w:cstheme="minorHAnsi"/>
          <w:sz w:val="22"/>
          <w:szCs w:val="22"/>
        </w:rPr>
        <w:t xml:space="preserve">template attached to the </w:t>
      </w:r>
      <w:hyperlink r:id="rId23" w:history="1">
        <w:r w:rsidRPr="006A767F">
          <w:rPr>
            <w:rStyle w:val="Hyperlink"/>
            <w:rFonts w:ascii="Garamond" w:hAnsi="Garamond" w:cstheme="minorHAnsi"/>
            <w:sz w:val="22"/>
            <w:szCs w:val="22"/>
          </w:rPr>
          <w:t>Letter of Confirmation of Interest template</w:t>
        </w:r>
      </w:hyperlink>
      <w:r w:rsidRPr="00F17AE8">
        <w:rPr>
          <w:rFonts w:ascii="Garamond" w:hAnsi="Garamond" w:cstheme="minorHAnsi"/>
          <w:sz w:val="22"/>
          <w:szCs w:val="22"/>
        </w:rPr>
        <w:t xml:space="preserve">.  If an applicant is employed by an organization/company/institution, and he/she expects his/her employer to charge a management fee in the process of releasing him/her to UNDP under Reimbursable Loan Agreement (RLA), the applicant must indicate at this point, and ensure that all such costs are duly incorporated in the financial proposal submitted to UNDP.  </w:t>
      </w:r>
    </w:p>
    <w:p w14:paraId="33677F16" w14:textId="77777777" w:rsidR="00900B9A" w:rsidRPr="00F17AE8" w:rsidRDefault="00900B9A" w:rsidP="00900B9A">
      <w:pPr>
        <w:pStyle w:val="ListParagraph"/>
        <w:autoSpaceDE w:val="0"/>
        <w:autoSpaceDN w:val="0"/>
        <w:adjustRightInd w:val="0"/>
        <w:spacing w:before="0"/>
        <w:ind w:left="360"/>
        <w:rPr>
          <w:rStyle w:val="atendertext1"/>
          <w:rFonts w:ascii="Garamond" w:eastAsia="ACaslon-Regular" w:hAnsi="Garamond" w:cstheme="minorHAnsi"/>
          <w:sz w:val="22"/>
          <w:szCs w:val="22"/>
        </w:rPr>
      </w:pPr>
    </w:p>
    <w:p w14:paraId="24832F48" w14:textId="77777777" w:rsidR="00900B9A" w:rsidRPr="009C4D39" w:rsidRDefault="00900B9A" w:rsidP="00900B9A">
      <w:pPr>
        <w:autoSpaceDE w:val="0"/>
        <w:autoSpaceDN w:val="0"/>
        <w:adjustRightInd w:val="0"/>
        <w:jc w:val="both"/>
        <w:rPr>
          <w:rFonts w:ascii="Garamond" w:hAnsi="Garamond" w:cstheme="minorHAnsi"/>
        </w:rPr>
      </w:pPr>
      <w:r w:rsidRPr="009C4D39">
        <w:rPr>
          <w:rStyle w:val="atendertext1"/>
          <w:rFonts w:ascii="Garamond" w:eastAsiaTheme="majorEastAsia" w:hAnsi="Garamond"/>
          <w:sz w:val="22"/>
          <w:szCs w:val="22"/>
        </w:rPr>
        <w:t xml:space="preserve">All application materials should be submitted </w:t>
      </w:r>
      <w:r>
        <w:rPr>
          <w:rStyle w:val="atendertext1"/>
          <w:rFonts w:ascii="Garamond" w:eastAsiaTheme="majorEastAsia" w:hAnsi="Garamond"/>
          <w:sz w:val="22"/>
          <w:szCs w:val="22"/>
        </w:rPr>
        <w:t>using the UNPD Jobs site (</w:t>
      </w:r>
      <w:hyperlink r:id="rId24" w:history="1">
        <w:r w:rsidRPr="00CE154C">
          <w:rPr>
            <w:rStyle w:val="Hyperlink"/>
            <w:rFonts w:ascii="Garamond" w:eastAsiaTheme="majorEastAsia" w:hAnsi="Garamond" w:cs="Arial"/>
          </w:rPr>
          <w:t>https://jobs.undp.org</w:t>
        </w:r>
      </w:hyperlink>
      <w:r>
        <w:rPr>
          <w:rStyle w:val="atendertext1"/>
          <w:rFonts w:ascii="Garamond" w:eastAsiaTheme="majorEastAsia" w:hAnsi="Garamond"/>
          <w:sz w:val="22"/>
          <w:szCs w:val="22"/>
        </w:rPr>
        <w:t xml:space="preserve">) </w:t>
      </w:r>
      <w:r w:rsidRPr="009C4D39">
        <w:rPr>
          <w:rStyle w:val="atendertext1"/>
          <w:rFonts w:ascii="Garamond" w:eastAsiaTheme="majorEastAsia" w:hAnsi="Garamond"/>
          <w:vanish/>
          <w:sz w:val="22"/>
          <w:szCs w:val="22"/>
        </w:rPr>
        <w:t xml:space="preserve">This email address is being protected from spam bots, you need Javascript enabled to view it </w:t>
      </w:r>
      <w:r w:rsidRPr="009C4D39">
        <w:rPr>
          <w:rStyle w:val="atendertext1"/>
          <w:rFonts w:ascii="Garamond" w:eastAsiaTheme="majorEastAsia" w:hAnsi="Garamond"/>
          <w:sz w:val="22"/>
          <w:szCs w:val="22"/>
        </w:rPr>
        <w:t xml:space="preserve">by </w:t>
      </w:r>
      <w:r>
        <w:rPr>
          <w:rStyle w:val="Strong"/>
          <w:rFonts w:ascii="Garamond" w:hAnsi="Garamond"/>
          <w:i/>
        </w:rPr>
        <w:t>20.00 hrs GMT on 31</w:t>
      </w:r>
      <w:r w:rsidRPr="00013FF8">
        <w:rPr>
          <w:rStyle w:val="Strong"/>
          <w:rFonts w:ascii="Garamond" w:hAnsi="Garamond"/>
          <w:i/>
          <w:vertAlign w:val="superscript"/>
        </w:rPr>
        <w:t>st</w:t>
      </w:r>
      <w:r>
        <w:rPr>
          <w:rStyle w:val="Strong"/>
          <w:rFonts w:ascii="Garamond" w:hAnsi="Garamond"/>
          <w:i/>
        </w:rPr>
        <w:t xml:space="preserve"> May 2016</w:t>
      </w:r>
      <w:r w:rsidRPr="009C4D39">
        <w:rPr>
          <w:rStyle w:val="Strong"/>
          <w:rFonts w:ascii="Garamond" w:hAnsi="Garamond"/>
          <w:i/>
        </w:rPr>
        <w:t xml:space="preserve">. </w:t>
      </w:r>
      <w:r w:rsidRPr="009C4D39">
        <w:rPr>
          <w:rStyle w:val="atendertext1"/>
          <w:rFonts w:ascii="Garamond" w:eastAsiaTheme="majorEastAsia" w:hAnsi="Garamond"/>
          <w:sz w:val="22"/>
          <w:szCs w:val="22"/>
        </w:rPr>
        <w:t>Incomplete applications will be excluded from further consideration.</w:t>
      </w:r>
    </w:p>
    <w:p w14:paraId="57B9B126" w14:textId="77777777" w:rsidR="00900B9A" w:rsidRPr="002D731C" w:rsidRDefault="00900B9A" w:rsidP="00900B9A">
      <w:pPr>
        <w:pStyle w:val="p28"/>
        <w:tabs>
          <w:tab w:val="clear" w:pos="680"/>
          <w:tab w:val="clear" w:pos="1060"/>
        </w:tabs>
        <w:spacing w:line="240" w:lineRule="auto"/>
        <w:ind w:left="0" w:firstLine="0"/>
        <w:jc w:val="both"/>
        <w:rPr>
          <w:rFonts w:ascii="Garamond" w:hAnsi="Garamond"/>
          <w:sz w:val="22"/>
          <w:szCs w:val="22"/>
        </w:rPr>
      </w:pPr>
    </w:p>
    <w:p w14:paraId="09CDF066" w14:textId="77777777" w:rsidR="00900B9A" w:rsidRDefault="00900B9A" w:rsidP="00900B9A">
      <w:pPr>
        <w:pStyle w:val="p28"/>
        <w:spacing w:line="240" w:lineRule="auto"/>
        <w:ind w:left="0" w:firstLine="0"/>
        <w:jc w:val="both"/>
        <w:rPr>
          <w:rFonts w:ascii="Garamond" w:hAnsi="Garamond"/>
          <w:sz w:val="22"/>
          <w:szCs w:val="22"/>
        </w:rPr>
      </w:pPr>
      <w:r w:rsidRPr="002D731C">
        <w:rPr>
          <w:rFonts w:ascii="Garamond" w:hAnsi="Garamond"/>
          <w:b/>
          <w:bCs/>
          <w:sz w:val="22"/>
          <w:szCs w:val="22"/>
        </w:rPr>
        <w:t xml:space="preserve">Criteria for Evaluation of Proposal:  </w:t>
      </w:r>
      <w:r w:rsidRPr="008379DB">
        <w:rPr>
          <w:rFonts w:ascii="Garamond" w:hAnsi="Garamond"/>
          <w:bCs/>
          <w:sz w:val="22"/>
          <w:szCs w:val="22"/>
        </w:rPr>
        <w:t>Only those applications which are responsive and compliant will be</w:t>
      </w:r>
      <w:r>
        <w:rPr>
          <w:rFonts w:ascii="Garamond" w:hAnsi="Garamond"/>
          <w:bCs/>
          <w:sz w:val="22"/>
          <w:szCs w:val="22"/>
        </w:rPr>
        <w:t xml:space="preserve"> </w:t>
      </w:r>
      <w:r w:rsidRPr="008379DB">
        <w:rPr>
          <w:rFonts w:ascii="Garamond" w:hAnsi="Garamond"/>
          <w:bCs/>
          <w:sz w:val="22"/>
          <w:szCs w:val="22"/>
        </w:rPr>
        <w:t>evaluated</w:t>
      </w:r>
      <w:r>
        <w:rPr>
          <w:rFonts w:ascii="Garamond" w:hAnsi="Garamond"/>
          <w:bCs/>
          <w:sz w:val="22"/>
          <w:szCs w:val="22"/>
        </w:rPr>
        <w:t xml:space="preserve">.  </w:t>
      </w:r>
      <w:r w:rsidRPr="008379DB">
        <w:rPr>
          <w:rFonts w:ascii="Garamond" w:hAnsi="Garamond"/>
          <w:bCs/>
          <w:sz w:val="22"/>
          <w:szCs w:val="22"/>
        </w:rPr>
        <w:t xml:space="preserve">Offers will be evaluated according to the Combined Scoring method – where the </w:t>
      </w:r>
      <w:r w:rsidRPr="002D731C">
        <w:rPr>
          <w:rFonts w:ascii="Garamond" w:hAnsi="Garamond"/>
          <w:sz w:val="22"/>
          <w:szCs w:val="22"/>
        </w:rPr>
        <w:t>educational background and experience on similar assignments</w:t>
      </w:r>
      <w:r w:rsidRPr="008379DB">
        <w:rPr>
          <w:rFonts w:ascii="Garamond" w:hAnsi="Garamond"/>
          <w:bCs/>
          <w:sz w:val="22"/>
          <w:szCs w:val="22"/>
        </w:rPr>
        <w:t xml:space="preserve"> will be weighted at 70%</w:t>
      </w:r>
      <w:r w:rsidRPr="008379DB">
        <w:rPr>
          <w:rFonts w:ascii="Garamond" w:hAnsi="Garamond"/>
          <w:b/>
          <w:bCs/>
          <w:sz w:val="22"/>
          <w:szCs w:val="22"/>
        </w:rPr>
        <w:t xml:space="preserve"> </w:t>
      </w:r>
      <w:r>
        <w:rPr>
          <w:rFonts w:ascii="Garamond" w:hAnsi="Garamond"/>
          <w:sz w:val="22"/>
          <w:szCs w:val="22"/>
        </w:rPr>
        <w:t>and t</w:t>
      </w:r>
      <w:r w:rsidRPr="002D731C">
        <w:rPr>
          <w:rFonts w:ascii="Garamond" w:hAnsi="Garamond"/>
          <w:sz w:val="22"/>
          <w:szCs w:val="22"/>
        </w:rPr>
        <w:t>he price proposal will w</w:t>
      </w:r>
      <w:r>
        <w:rPr>
          <w:rFonts w:ascii="Garamond" w:hAnsi="Garamond"/>
          <w:sz w:val="22"/>
          <w:szCs w:val="22"/>
        </w:rPr>
        <w:t>eigh as 30% of the total scoring.  The a</w:t>
      </w:r>
      <w:r w:rsidRPr="008379DB">
        <w:rPr>
          <w:rFonts w:ascii="Garamond" w:hAnsi="Garamond"/>
          <w:sz w:val="22"/>
          <w:szCs w:val="22"/>
        </w:rPr>
        <w:t xml:space="preserve">pplicant receiving the Highest Combined Score </w:t>
      </w:r>
      <w:r>
        <w:rPr>
          <w:rFonts w:ascii="Garamond" w:hAnsi="Garamond"/>
          <w:sz w:val="22"/>
          <w:szCs w:val="22"/>
        </w:rPr>
        <w:t>that has also</w:t>
      </w:r>
      <w:r w:rsidRPr="008379DB">
        <w:rPr>
          <w:rFonts w:ascii="Garamond" w:hAnsi="Garamond"/>
          <w:sz w:val="22"/>
          <w:szCs w:val="22"/>
        </w:rPr>
        <w:t xml:space="preserve"> accepted </w:t>
      </w:r>
      <w:r>
        <w:rPr>
          <w:rFonts w:ascii="Garamond" w:hAnsi="Garamond"/>
          <w:sz w:val="22"/>
          <w:szCs w:val="22"/>
        </w:rPr>
        <w:t xml:space="preserve">UNDP’s General Terms and Conditions will be awarded the contract. </w:t>
      </w:r>
    </w:p>
    <w:p w14:paraId="3C8C3A9E" w14:textId="77777777" w:rsidR="00900B9A" w:rsidRDefault="00900B9A" w:rsidP="00900B9A">
      <w:pPr>
        <w:pStyle w:val="p28"/>
        <w:spacing w:line="240" w:lineRule="auto"/>
        <w:ind w:left="0" w:firstLine="0"/>
        <w:jc w:val="both"/>
        <w:rPr>
          <w:rFonts w:ascii="Garamond" w:hAnsi="Garamond"/>
          <w:sz w:val="22"/>
          <w:szCs w:val="22"/>
        </w:rPr>
      </w:pPr>
    </w:p>
    <w:p w14:paraId="6AB196C3" w14:textId="77777777" w:rsidR="00900B9A" w:rsidRDefault="00900B9A" w:rsidP="00900B9A">
      <w:pPr>
        <w:pStyle w:val="p28"/>
        <w:tabs>
          <w:tab w:val="clear" w:pos="680"/>
          <w:tab w:val="clear" w:pos="1060"/>
        </w:tabs>
        <w:spacing w:line="240" w:lineRule="auto"/>
        <w:ind w:left="0" w:firstLine="0"/>
        <w:jc w:val="both"/>
        <w:rPr>
          <w:rFonts w:ascii="Garamond" w:hAnsi="Garamond"/>
          <w:b/>
          <w:color w:val="808080" w:themeColor="background1" w:themeShade="80"/>
        </w:rPr>
      </w:pPr>
      <w:r>
        <w:rPr>
          <w:rFonts w:ascii="Garamond" w:hAnsi="Garamond"/>
          <w:b/>
          <w:color w:val="808080" w:themeColor="background1" w:themeShade="80"/>
        </w:rPr>
        <w:t>ToR ANNEX</w:t>
      </w:r>
      <w:r w:rsidRPr="00B20314">
        <w:rPr>
          <w:rFonts w:ascii="Garamond" w:hAnsi="Garamond"/>
          <w:b/>
          <w:color w:val="808080" w:themeColor="background1" w:themeShade="80"/>
        </w:rPr>
        <w:t xml:space="preserve"> A: List of Documents to be reviewed by the </w:t>
      </w:r>
      <w:r>
        <w:rPr>
          <w:rFonts w:ascii="Garamond" w:hAnsi="Garamond"/>
          <w:b/>
          <w:color w:val="808080" w:themeColor="background1" w:themeShade="80"/>
        </w:rPr>
        <w:t>MTR</w:t>
      </w:r>
      <w:r w:rsidRPr="00B20314">
        <w:rPr>
          <w:rFonts w:ascii="Garamond" w:hAnsi="Garamond"/>
          <w:b/>
          <w:color w:val="808080" w:themeColor="background1" w:themeShade="80"/>
        </w:rPr>
        <w:t xml:space="preserve"> Team </w:t>
      </w:r>
    </w:p>
    <w:p w14:paraId="39F1AF1A" w14:textId="77777777" w:rsidR="00900B9A" w:rsidRPr="0095094C" w:rsidRDefault="00900B9A" w:rsidP="00900B9A">
      <w:pPr>
        <w:pStyle w:val="p28"/>
        <w:tabs>
          <w:tab w:val="clear" w:pos="680"/>
          <w:tab w:val="clear" w:pos="1060"/>
        </w:tabs>
        <w:spacing w:line="240" w:lineRule="auto"/>
        <w:ind w:left="0" w:firstLine="0"/>
        <w:jc w:val="both"/>
        <w:rPr>
          <w:rFonts w:ascii="Garamond" w:hAnsi="Garamond"/>
          <w:sz w:val="22"/>
          <w:szCs w:val="22"/>
        </w:rPr>
      </w:pPr>
    </w:p>
    <w:p w14:paraId="07D74061" w14:textId="77777777" w:rsidR="00900B9A" w:rsidRPr="00CD7059" w:rsidRDefault="00900B9A" w:rsidP="007B76F0">
      <w:pPr>
        <w:pStyle w:val="BodyText"/>
        <w:numPr>
          <w:ilvl w:val="0"/>
          <w:numId w:val="24"/>
        </w:numPr>
        <w:spacing w:after="0"/>
        <w:jc w:val="both"/>
        <w:rPr>
          <w:rFonts w:ascii="Garamond" w:hAnsi="Garamond"/>
          <w:sz w:val="20"/>
          <w:szCs w:val="20"/>
        </w:rPr>
      </w:pPr>
      <w:r w:rsidRPr="00CD7059">
        <w:rPr>
          <w:rFonts w:ascii="Garamond" w:hAnsi="Garamond"/>
          <w:sz w:val="20"/>
          <w:szCs w:val="20"/>
        </w:rPr>
        <w:t>PIF</w:t>
      </w:r>
    </w:p>
    <w:p w14:paraId="67CD8B19" w14:textId="77777777" w:rsidR="00900B9A" w:rsidRPr="00CD7059" w:rsidRDefault="00900B9A" w:rsidP="007B76F0">
      <w:pPr>
        <w:pStyle w:val="BodyText"/>
        <w:numPr>
          <w:ilvl w:val="0"/>
          <w:numId w:val="24"/>
        </w:numPr>
        <w:spacing w:after="0"/>
        <w:jc w:val="both"/>
        <w:rPr>
          <w:rFonts w:ascii="Garamond" w:hAnsi="Garamond"/>
          <w:sz w:val="20"/>
          <w:szCs w:val="20"/>
        </w:rPr>
      </w:pPr>
      <w:r w:rsidRPr="00CD7059">
        <w:rPr>
          <w:rFonts w:ascii="Garamond" w:hAnsi="Garamond"/>
          <w:sz w:val="20"/>
          <w:szCs w:val="20"/>
        </w:rPr>
        <w:t>UNDP Initiation Plan</w:t>
      </w:r>
    </w:p>
    <w:p w14:paraId="535E3152" w14:textId="77777777" w:rsidR="00900B9A" w:rsidRPr="00CD7059" w:rsidRDefault="00900B9A" w:rsidP="007B76F0">
      <w:pPr>
        <w:pStyle w:val="BodyText"/>
        <w:numPr>
          <w:ilvl w:val="0"/>
          <w:numId w:val="24"/>
        </w:numPr>
        <w:spacing w:after="0"/>
        <w:jc w:val="both"/>
        <w:rPr>
          <w:rFonts w:ascii="Garamond" w:hAnsi="Garamond"/>
          <w:sz w:val="20"/>
          <w:szCs w:val="20"/>
        </w:rPr>
      </w:pPr>
      <w:r w:rsidRPr="00CD7059">
        <w:rPr>
          <w:rFonts w:ascii="Garamond" w:hAnsi="Garamond"/>
          <w:sz w:val="20"/>
          <w:szCs w:val="20"/>
        </w:rPr>
        <w:t xml:space="preserve">UNDP Project Document </w:t>
      </w:r>
    </w:p>
    <w:p w14:paraId="5F96FE90" w14:textId="77777777" w:rsidR="00900B9A" w:rsidRPr="00CD7059" w:rsidRDefault="00900B9A" w:rsidP="007B76F0">
      <w:pPr>
        <w:pStyle w:val="BodyText"/>
        <w:numPr>
          <w:ilvl w:val="0"/>
          <w:numId w:val="24"/>
        </w:numPr>
        <w:spacing w:after="0"/>
        <w:jc w:val="both"/>
        <w:rPr>
          <w:rFonts w:ascii="Garamond" w:hAnsi="Garamond"/>
          <w:sz w:val="20"/>
          <w:szCs w:val="20"/>
        </w:rPr>
      </w:pPr>
      <w:r w:rsidRPr="00CD7059">
        <w:rPr>
          <w:rFonts w:ascii="Garamond" w:hAnsi="Garamond"/>
          <w:sz w:val="20"/>
          <w:szCs w:val="20"/>
        </w:rPr>
        <w:t>UNDP Environmental and Social Screening results</w:t>
      </w:r>
    </w:p>
    <w:p w14:paraId="3EB0CA1B" w14:textId="77777777" w:rsidR="00900B9A" w:rsidRPr="00CD7059" w:rsidRDefault="00900B9A" w:rsidP="007B76F0">
      <w:pPr>
        <w:pStyle w:val="BodyText"/>
        <w:numPr>
          <w:ilvl w:val="0"/>
          <w:numId w:val="24"/>
        </w:numPr>
        <w:spacing w:after="0"/>
        <w:jc w:val="both"/>
        <w:rPr>
          <w:rFonts w:ascii="Garamond" w:hAnsi="Garamond"/>
          <w:sz w:val="20"/>
          <w:szCs w:val="20"/>
        </w:rPr>
      </w:pPr>
      <w:r w:rsidRPr="00CD7059">
        <w:rPr>
          <w:rFonts w:ascii="Garamond" w:hAnsi="Garamond"/>
          <w:sz w:val="20"/>
          <w:szCs w:val="20"/>
        </w:rPr>
        <w:t xml:space="preserve">Project Inception Report </w:t>
      </w:r>
    </w:p>
    <w:p w14:paraId="1F4647F3" w14:textId="77777777" w:rsidR="00900B9A" w:rsidRPr="00CD7059" w:rsidRDefault="00900B9A" w:rsidP="007B76F0">
      <w:pPr>
        <w:pStyle w:val="BodyText"/>
        <w:numPr>
          <w:ilvl w:val="0"/>
          <w:numId w:val="24"/>
        </w:numPr>
        <w:spacing w:after="0"/>
        <w:jc w:val="both"/>
        <w:rPr>
          <w:rFonts w:ascii="Garamond" w:hAnsi="Garamond"/>
          <w:sz w:val="20"/>
          <w:szCs w:val="20"/>
        </w:rPr>
      </w:pPr>
      <w:r w:rsidRPr="00CD7059">
        <w:rPr>
          <w:rFonts w:ascii="Garamond" w:hAnsi="Garamond"/>
          <w:sz w:val="20"/>
          <w:szCs w:val="20"/>
        </w:rPr>
        <w:t>All Project Implementation Reports (PIR’s)</w:t>
      </w:r>
    </w:p>
    <w:p w14:paraId="6642FC75" w14:textId="77777777" w:rsidR="00900B9A" w:rsidRPr="00CD7059" w:rsidRDefault="00900B9A" w:rsidP="007B76F0">
      <w:pPr>
        <w:pStyle w:val="BodyText"/>
        <w:numPr>
          <w:ilvl w:val="0"/>
          <w:numId w:val="24"/>
        </w:numPr>
        <w:spacing w:after="0"/>
        <w:jc w:val="both"/>
        <w:rPr>
          <w:rFonts w:ascii="Garamond" w:hAnsi="Garamond"/>
          <w:sz w:val="20"/>
          <w:szCs w:val="20"/>
        </w:rPr>
      </w:pPr>
      <w:r w:rsidRPr="00CD7059">
        <w:rPr>
          <w:rFonts w:ascii="Garamond" w:hAnsi="Garamond"/>
          <w:sz w:val="20"/>
          <w:szCs w:val="20"/>
        </w:rPr>
        <w:t>Quarterly progress reports and work plans of the various implementation task teams</w:t>
      </w:r>
    </w:p>
    <w:p w14:paraId="32DC03C6" w14:textId="77777777" w:rsidR="00900B9A" w:rsidRPr="00CD7059" w:rsidRDefault="00900B9A" w:rsidP="007B76F0">
      <w:pPr>
        <w:pStyle w:val="BodyText"/>
        <w:numPr>
          <w:ilvl w:val="0"/>
          <w:numId w:val="24"/>
        </w:numPr>
        <w:spacing w:after="0"/>
        <w:jc w:val="both"/>
        <w:rPr>
          <w:rFonts w:ascii="Garamond" w:hAnsi="Garamond"/>
          <w:sz w:val="20"/>
          <w:szCs w:val="20"/>
        </w:rPr>
      </w:pPr>
      <w:r w:rsidRPr="00CD7059">
        <w:rPr>
          <w:rFonts w:ascii="Garamond" w:hAnsi="Garamond"/>
          <w:sz w:val="20"/>
          <w:szCs w:val="20"/>
        </w:rPr>
        <w:t>Audit reports</w:t>
      </w:r>
    </w:p>
    <w:p w14:paraId="3D8992A7" w14:textId="77777777" w:rsidR="00900B9A" w:rsidRPr="00CD7059" w:rsidRDefault="00900B9A" w:rsidP="007B76F0">
      <w:pPr>
        <w:pStyle w:val="BodyText"/>
        <w:numPr>
          <w:ilvl w:val="0"/>
          <w:numId w:val="24"/>
        </w:numPr>
        <w:spacing w:after="0"/>
        <w:jc w:val="both"/>
        <w:rPr>
          <w:rFonts w:ascii="Garamond" w:hAnsi="Garamond"/>
          <w:sz w:val="20"/>
          <w:szCs w:val="20"/>
        </w:rPr>
      </w:pPr>
      <w:r w:rsidRPr="00CD7059">
        <w:rPr>
          <w:rFonts w:ascii="Garamond" w:hAnsi="Garamond"/>
          <w:sz w:val="20"/>
          <w:szCs w:val="20"/>
        </w:rPr>
        <w:t xml:space="preserve">Finalized GEF focal area Tracking Tools </w:t>
      </w:r>
      <w:r>
        <w:rPr>
          <w:rFonts w:ascii="Garamond" w:hAnsi="Garamond"/>
          <w:sz w:val="20"/>
          <w:szCs w:val="20"/>
        </w:rPr>
        <w:t xml:space="preserve">at CEO endorsement and midterm </w:t>
      </w:r>
      <w:r w:rsidRPr="00CD7059">
        <w:rPr>
          <w:rFonts w:ascii="Garamond" w:hAnsi="Garamond"/>
          <w:sz w:val="20"/>
          <w:szCs w:val="20"/>
        </w:rPr>
        <w:t>(</w:t>
      </w:r>
      <w:r>
        <w:rPr>
          <w:rFonts w:ascii="Garamond" w:hAnsi="Garamond"/>
          <w:sz w:val="20"/>
          <w:szCs w:val="20"/>
        </w:rPr>
        <w:t xml:space="preserve">METTs for the four target sites, LD PMAT, Financial Scorecard, Capacity Scorecard) </w:t>
      </w:r>
    </w:p>
    <w:p w14:paraId="61CBF4B2" w14:textId="77777777" w:rsidR="00900B9A" w:rsidRPr="00CD7059" w:rsidRDefault="00900B9A" w:rsidP="007B76F0">
      <w:pPr>
        <w:numPr>
          <w:ilvl w:val="0"/>
          <w:numId w:val="24"/>
        </w:numPr>
        <w:jc w:val="both"/>
        <w:rPr>
          <w:rFonts w:ascii="Garamond" w:hAnsi="Garamond"/>
          <w:sz w:val="20"/>
          <w:szCs w:val="20"/>
        </w:rPr>
      </w:pPr>
      <w:r w:rsidRPr="00CD7059">
        <w:rPr>
          <w:rFonts w:ascii="Garamond" w:hAnsi="Garamond"/>
          <w:sz w:val="20"/>
          <w:szCs w:val="20"/>
        </w:rPr>
        <w:t xml:space="preserve">Oversight mission reports  </w:t>
      </w:r>
    </w:p>
    <w:p w14:paraId="68773D4F" w14:textId="77777777" w:rsidR="00900B9A" w:rsidRPr="00CD7059" w:rsidRDefault="00900B9A" w:rsidP="007B76F0">
      <w:pPr>
        <w:pStyle w:val="BodyText"/>
        <w:numPr>
          <w:ilvl w:val="0"/>
          <w:numId w:val="24"/>
        </w:numPr>
        <w:spacing w:after="0"/>
        <w:jc w:val="both"/>
        <w:rPr>
          <w:rFonts w:ascii="Garamond" w:hAnsi="Garamond"/>
          <w:sz w:val="20"/>
          <w:szCs w:val="20"/>
        </w:rPr>
      </w:pPr>
      <w:r w:rsidRPr="00CD7059">
        <w:rPr>
          <w:rFonts w:ascii="Garamond" w:hAnsi="Garamond"/>
          <w:sz w:val="20"/>
          <w:szCs w:val="20"/>
        </w:rPr>
        <w:t>All monitoring reports prepared by the project</w:t>
      </w:r>
    </w:p>
    <w:p w14:paraId="4177E813" w14:textId="77777777" w:rsidR="00900B9A" w:rsidRPr="00CD7059" w:rsidRDefault="00900B9A" w:rsidP="007B76F0">
      <w:pPr>
        <w:pStyle w:val="BodyText"/>
        <w:numPr>
          <w:ilvl w:val="0"/>
          <w:numId w:val="24"/>
        </w:numPr>
        <w:spacing w:after="0"/>
        <w:jc w:val="both"/>
        <w:rPr>
          <w:rFonts w:ascii="Garamond" w:hAnsi="Garamond"/>
          <w:sz w:val="20"/>
          <w:szCs w:val="20"/>
        </w:rPr>
      </w:pPr>
      <w:r w:rsidRPr="00CD7059">
        <w:rPr>
          <w:rFonts w:ascii="Garamond" w:hAnsi="Garamond"/>
          <w:sz w:val="20"/>
          <w:szCs w:val="20"/>
        </w:rPr>
        <w:t>Financial and Administration guidelines used by Project Team</w:t>
      </w:r>
    </w:p>
    <w:p w14:paraId="300EFBB7" w14:textId="77777777" w:rsidR="00900B9A" w:rsidRPr="00CD7059" w:rsidRDefault="00900B9A" w:rsidP="00900B9A">
      <w:pPr>
        <w:pStyle w:val="BodyText"/>
        <w:spacing w:after="0"/>
        <w:jc w:val="lowKashida"/>
        <w:rPr>
          <w:rFonts w:ascii="Garamond" w:hAnsi="Garamond"/>
          <w:sz w:val="20"/>
          <w:szCs w:val="20"/>
        </w:rPr>
      </w:pPr>
    </w:p>
    <w:p w14:paraId="49DB7B04" w14:textId="77777777" w:rsidR="00900B9A" w:rsidRPr="00CD7059" w:rsidRDefault="00900B9A" w:rsidP="00900B9A">
      <w:pPr>
        <w:pStyle w:val="BodyText"/>
        <w:spacing w:after="0"/>
        <w:jc w:val="lowKashida"/>
        <w:rPr>
          <w:rFonts w:ascii="Garamond" w:hAnsi="Garamond"/>
          <w:sz w:val="20"/>
          <w:szCs w:val="20"/>
        </w:rPr>
      </w:pPr>
      <w:r w:rsidRPr="00CD7059">
        <w:rPr>
          <w:rFonts w:ascii="Garamond" w:hAnsi="Garamond"/>
          <w:sz w:val="20"/>
          <w:szCs w:val="20"/>
        </w:rPr>
        <w:t>The following documents will also be available:</w:t>
      </w:r>
    </w:p>
    <w:p w14:paraId="040B12A3" w14:textId="77777777" w:rsidR="00900B9A" w:rsidRPr="00CD7059" w:rsidRDefault="00900B9A" w:rsidP="007B76F0">
      <w:pPr>
        <w:pStyle w:val="BodyText"/>
        <w:numPr>
          <w:ilvl w:val="0"/>
          <w:numId w:val="24"/>
        </w:numPr>
        <w:spacing w:after="0"/>
        <w:jc w:val="both"/>
        <w:rPr>
          <w:rFonts w:ascii="Garamond" w:hAnsi="Garamond"/>
          <w:sz w:val="20"/>
          <w:szCs w:val="20"/>
        </w:rPr>
      </w:pPr>
      <w:r w:rsidRPr="00CD7059">
        <w:rPr>
          <w:rFonts w:ascii="Garamond" w:hAnsi="Garamond"/>
          <w:sz w:val="20"/>
          <w:szCs w:val="20"/>
        </w:rPr>
        <w:t>Project operational guidelines, manuals and systems</w:t>
      </w:r>
    </w:p>
    <w:p w14:paraId="37D6A3F3" w14:textId="77777777" w:rsidR="00900B9A" w:rsidRPr="00CD7059" w:rsidRDefault="00900B9A" w:rsidP="007B76F0">
      <w:pPr>
        <w:pStyle w:val="BodyText"/>
        <w:numPr>
          <w:ilvl w:val="0"/>
          <w:numId w:val="24"/>
        </w:numPr>
        <w:spacing w:after="0"/>
        <w:jc w:val="both"/>
        <w:rPr>
          <w:rFonts w:ascii="Garamond" w:hAnsi="Garamond"/>
          <w:sz w:val="20"/>
          <w:szCs w:val="20"/>
        </w:rPr>
      </w:pPr>
      <w:r w:rsidRPr="00CD7059">
        <w:rPr>
          <w:rFonts w:ascii="Garamond" w:hAnsi="Garamond"/>
          <w:sz w:val="20"/>
          <w:szCs w:val="20"/>
        </w:rPr>
        <w:t>UNDP country/countries programme document(s)</w:t>
      </w:r>
    </w:p>
    <w:p w14:paraId="405C659D" w14:textId="77777777" w:rsidR="00900B9A" w:rsidRPr="00CD7059" w:rsidRDefault="00900B9A" w:rsidP="007B76F0">
      <w:pPr>
        <w:pStyle w:val="BodyText"/>
        <w:numPr>
          <w:ilvl w:val="0"/>
          <w:numId w:val="24"/>
        </w:numPr>
        <w:spacing w:after="0"/>
        <w:jc w:val="both"/>
        <w:rPr>
          <w:rFonts w:ascii="Garamond" w:hAnsi="Garamond"/>
          <w:sz w:val="20"/>
          <w:szCs w:val="20"/>
        </w:rPr>
      </w:pPr>
      <w:r w:rsidRPr="00CD7059">
        <w:rPr>
          <w:rFonts w:ascii="Garamond" w:hAnsi="Garamond"/>
          <w:sz w:val="20"/>
          <w:szCs w:val="20"/>
        </w:rPr>
        <w:t xml:space="preserve">Minutes of the </w:t>
      </w:r>
      <w:r>
        <w:rPr>
          <w:rFonts w:ascii="Garamond" w:hAnsi="Garamond"/>
          <w:sz w:val="20"/>
          <w:szCs w:val="20"/>
        </w:rPr>
        <w:t xml:space="preserve">Outer Island Project </w:t>
      </w:r>
      <w:r w:rsidRPr="00CD7059">
        <w:rPr>
          <w:rFonts w:ascii="Garamond" w:hAnsi="Garamond"/>
          <w:sz w:val="20"/>
          <w:szCs w:val="20"/>
        </w:rPr>
        <w:t>Board Meetings and other meetings</w:t>
      </w:r>
      <w:r>
        <w:rPr>
          <w:rFonts w:ascii="Garamond" w:hAnsi="Garamond"/>
          <w:sz w:val="20"/>
          <w:szCs w:val="20"/>
        </w:rPr>
        <w:t xml:space="preserve"> (i.e. </w:t>
      </w:r>
      <w:r w:rsidRPr="00D6050F">
        <w:rPr>
          <w:rFonts w:ascii="Garamond" w:hAnsi="Garamond"/>
          <w:sz w:val="20"/>
          <w:szCs w:val="20"/>
          <w:lang w:val="en-CA"/>
        </w:rPr>
        <w:t xml:space="preserve">Project Appraisal Committee </w:t>
      </w:r>
      <w:r>
        <w:rPr>
          <w:rFonts w:ascii="Garamond" w:hAnsi="Garamond"/>
          <w:sz w:val="20"/>
          <w:szCs w:val="20"/>
        </w:rPr>
        <w:t>meetings)</w:t>
      </w:r>
    </w:p>
    <w:p w14:paraId="33B304B0" w14:textId="77777777" w:rsidR="00900B9A" w:rsidRPr="00CD7059" w:rsidRDefault="00900B9A" w:rsidP="007B76F0">
      <w:pPr>
        <w:pStyle w:val="BodyText"/>
        <w:numPr>
          <w:ilvl w:val="0"/>
          <w:numId w:val="24"/>
        </w:numPr>
        <w:spacing w:after="0"/>
        <w:jc w:val="both"/>
        <w:rPr>
          <w:rFonts w:ascii="Garamond" w:hAnsi="Garamond"/>
          <w:sz w:val="20"/>
          <w:szCs w:val="20"/>
        </w:rPr>
      </w:pPr>
      <w:r w:rsidRPr="00CD7059">
        <w:rPr>
          <w:rFonts w:ascii="Garamond" w:hAnsi="Garamond"/>
          <w:sz w:val="20"/>
          <w:szCs w:val="20"/>
        </w:rPr>
        <w:t>Project site location maps</w:t>
      </w:r>
    </w:p>
    <w:p w14:paraId="75C7A6CE" w14:textId="77777777" w:rsidR="00900B9A" w:rsidRDefault="00900B9A" w:rsidP="00900B9A">
      <w:pPr>
        <w:rPr>
          <w:rFonts w:ascii="Garamond" w:hAnsi="Garamond"/>
          <w:b/>
        </w:rPr>
      </w:pPr>
    </w:p>
    <w:p w14:paraId="075728FF" w14:textId="77777777" w:rsidR="00900B9A" w:rsidRPr="00B20314" w:rsidRDefault="00900B9A" w:rsidP="00900B9A">
      <w:pPr>
        <w:rPr>
          <w:rFonts w:ascii="Garamond" w:hAnsi="Garamond"/>
          <w:b/>
          <w:color w:val="808080" w:themeColor="background1" w:themeShade="80"/>
        </w:rPr>
      </w:pPr>
      <w:r>
        <w:rPr>
          <w:rFonts w:ascii="Garamond" w:hAnsi="Garamond"/>
          <w:b/>
          <w:color w:val="808080" w:themeColor="background1" w:themeShade="80"/>
        </w:rPr>
        <w:t>ToR</w:t>
      </w:r>
      <w:r w:rsidRPr="00B20314">
        <w:rPr>
          <w:rFonts w:ascii="Garamond" w:hAnsi="Garamond"/>
          <w:b/>
          <w:color w:val="808080" w:themeColor="background1" w:themeShade="80"/>
        </w:rPr>
        <w:t xml:space="preserve"> </w:t>
      </w:r>
      <w:r>
        <w:rPr>
          <w:rFonts w:ascii="Garamond" w:hAnsi="Garamond"/>
          <w:b/>
          <w:color w:val="808080" w:themeColor="background1" w:themeShade="80"/>
        </w:rPr>
        <w:t>ANNEX</w:t>
      </w:r>
      <w:r w:rsidRPr="00B20314">
        <w:rPr>
          <w:rFonts w:ascii="Garamond" w:hAnsi="Garamond"/>
          <w:b/>
          <w:color w:val="808080" w:themeColor="background1" w:themeShade="80"/>
        </w:rPr>
        <w:t xml:space="preserve"> B: Guidelines on Contents for the Midterm </w:t>
      </w:r>
      <w:r>
        <w:rPr>
          <w:rFonts w:ascii="Garamond" w:hAnsi="Garamond"/>
          <w:b/>
          <w:color w:val="808080" w:themeColor="background1" w:themeShade="80"/>
        </w:rPr>
        <w:t>Review</w:t>
      </w:r>
      <w:r w:rsidRPr="00B20314">
        <w:rPr>
          <w:rFonts w:ascii="Garamond" w:hAnsi="Garamond"/>
          <w:b/>
          <w:color w:val="808080" w:themeColor="background1" w:themeShade="80"/>
        </w:rPr>
        <w:t xml:space="preserve"> Report</w:t>
      </w:r>
      <w:r w:rsidRPr="00B20314">
        <w:rPr>
          <w:rStyle w:val="FootnoteReference"/>
          <w:rFonts w:ascii="Garamond" w:hAnsi="Garamond"/>
          <w:color w:val="808080" w:themeColor="background1" w:themeShade="80"/>
        </w:rPr>
        <w:footnoteReference w:id="26"/>
      </w:r>
      <w:r w:rsidRPr="00B20314">
        <w:rPr>
          <w:rFonts w:ascii="Garamond" w:hAnsi="Garamond"/>
          <w:b/>
          <w:color w:val="808080" w:themeColor="background1" w:themeShade="80"/>
        </w:rPr>
        <w:t xml:space="preserve"> </w:t>
      </w:r>
    </w:p>
    <w:tbl>
      <w:tblPr>
        <w:tblW w:w="10152" w:type="dxa"/>
        <w:tblInd w:w="108" w:type="dxa"/>
        <w:tblLook w:val="04A0" w:firstRow="1" w:lastRow="0" w:firstColumn="1" w:lastColumn="0" w:noHBand="0" w:noVBand="1"/>
      </w:tblPr>
      <w:tblGrid>
        <w:gridCol w:w="480"/>
        <w:gridCol w:w="132"/>
        <w:gridCol w:w="480"/>
        <w:gridCol w:w="8448"/>
        <w:gridCol w:w="612"/>
      </w:tblGrid>
      <w:tr w:rsidR="00900B9A" w:rsidRPr="00CD7059" w14:paraId="3D15D298" w14:textId="77777777" w:rsidTr="00D61D1D">
        <w:trPr>
          <w:gridAfter w:val="1"/>
          <w:wAfter w:w="612" w:type="dxa"/>
          <w:trHeight w:val="48"/>
        </w:trPr>
        <w:tc>
          <w:tcPr>
            <w:tcW w:w="480" w:type="dxa"/>
          </w:tcPr>
          <w:p w14:paraId="35CC715D" w14:textId="77777777" w:rsidR="00900B9A" w:rsidRPr="00CD7059" w:rsidRDefault="00900B9A" w:rsidP="00D61D1D">
            <w:pPr>
              <w:rPr>
                <w:rFonts w:ascii="Garamond" w:hAnsi="Garamond"/>
                <w:b/>
                <w:bCs/>
                <w:sz w:val="20"/>
                <w:szCs w:val="20"/>
              </w:rPr>
            </w:pPr>
            <w:r w:rsidRPr="00CD7059">
              <w:rPr>
                <w:rFonts w:ascii="Garamond" w:hAnsi="Garamond"/>
                <w:b/>
                <w:bCs/>
                <w:sz w:val="20"/>
                <w:szCs w:val="20"/>
              </w:rPr>
              <w:t>i.</w:t>
            </w:r>
          </w:p>
        </w:tc>
        <w:tc>
          <w:tcPr>
            <w:tcW w:w="9060" w:type="dxa"/>
            <w:gridSpan w:val="3"/>
          </w:tcPr>
          <w:p w14:paraId="7F25D57F" w14:textId="77777777" w:rsidR="00900B9A" w:rsidRPr="00CD7059" w:rsidRDefault="00900B9A" w:rsidP="00D61D1D">
            <w:pPr>
              <w:rPr>
                <w:rFonts w:ascii="Garamond" w:hAnsi="Garamond"/>
                <w:sz w:val="20"/>
                <w:szCs w:val="20"/>
              </w:rPr>
            </w:pPr>
            <w:r w:rsidRPr="00CD7059">
              <w:rPr>
                <w:rFonts w:ascii="Garamond" w:hAnsi="Garamond"/>
                <w:sz w:val="20"/>
                <w:szCs w:val="20"/>
              </w:rPr>
              <w:t xml:space="preserve">Basic Report Information </w:t>
            </w:r>
            <w:r w:rsidRPr="00CD7059">
              <w:rPr>
                <w:rFonts w:ascii="Garamond" w:hAnsi="Garamond"/>
                <w:i/>
                <w:sz w:val="20"/>
                <w:szCs w:val="20"/>
              </w:rPr>
              <w:t>(for opening page or title page)</w:t>
            </w:r>
          </w:p>
          <w:p w14:paraId="697C6BBC" w14:textId="77777777" w:rsidR="00900B9A" w:rsidRPr="00CD7059" w:rsidRDefault="00900B9A" w:rsidP="007B76F0">
            <w:pPr>
              <w:numPr>
                <w:ilvl w:val="0"/>
                <w:numId w:val="17"/>
              </w:numPr>
              <w:ind w:left="720"/>
              <w:rPr>
                <w:rFonts w:ascii="Garamond" w:hAnsi="Garamond"/>
                <w:sz w:val="20"/>
                <w:szCs w:val="20"/>
              </w:rPr>
            </w:pPr>
            <w:r w:rsidRPr="00CD7059">
              <w:rPr>
                <w:rFonts w:ascii="Garamond" w:hAnsi="Garamond"/>
                <w:sz w:val="20"/>
                <w:szCs w:val="20"/>
              </w:rPr>
              <w:lastRenderedPageBreak/>
              <w:t xml:space="preserve">Title of  UNDP supported GEF financed project </w:t>
            </w:r>
          </w:p>
          <w:p w14:paraId="653DFC36" w14:textId="77777777" w:rsidR="00900B9A" w:rsidRPr="00CD7059" w:rsidRDefault="00900B9A" w:rsidP="007B76F0">
            <w:pPr>
              <w:numPr>
                <w:ilvl w:val="0"/>
                <w:numId w:val="17"/>
              </w:numPr>
              <w:ind w:left="720"/>
              <w:rPr>
                <w:rFonts w:ascii="Garamond" w:hAnsi="Garamond"/>
                <w:sz w:val="20"/>
                <w:szCs w:val="20"/>
              </w:rPr>
            </w:pPr>
            <w:r w:rsidRPr="00CD7059">
              <w:rPr>
                <w:rFonts w:ascii="Garamond" w:hAnsi="Garamond"/>
                <w:sz w:val="20"/>
                <w:szCs w:val="20"/>
              </w:rPr>
              <w:t xml:space="preserve">UNDP PIMS# and GEF project ID#  </w:t>
            </w:r>
          </w:p>
          <w:p w14:paraId="1601998F" w14:textId="77777777" w:rsidR="00900B9A" w:rsidRPr="00CD7059" w:rsidRDefault="00900B9A" w:rsidP="007B76F0">
            <w:pPr>
              <w:numPr>
                <w:ilvl w:val="0"/>
                <w:numId w:val="17"/>
              </w:numPr>
              <w:ind w:left="720"/>
              <w:rPr>
                <w:rFonts w:ascii="Garamond" w:hAnsi="Garamond"/>
                <w:sz w:val="20"/>
                <w:szCs w:val="20"/>
              </w:rPr>
            </w:pPr>
            <w:r w:rsidRPr="00CD7059">
              <w:rPr>
                <w:rFonts w:ascii="Garamond" w:hAnsi="Garamond"/>
                <w:sz w:val="20"/>
                <w:szCs w:val="20"/>
              </w:rPr>
              <w:t>MTR time frame and date of MTR report</w:t>
            </w:r>
          </w:p>
          <w:p w14:paraId="566CB2AD" w14:textId="77777777" w:rsidR="00900B9A" w:rsidRPr="00CD7059" w:rsidRDefault="00900B9A" w:rsidP="007B76F0">
            <w:pPr>
              <w:numPr>
                <w:ilvl w:val="0"/>
                <w:numId w:val="17"/>
              </w:numPr>
              <w:ind w:left="720"/>
              <w:rPr>
                <w:rFonts w:ascii="Garamond" w:hAnsi="Garamond"/>
                <w:sz w:val="20"/>
                <w:szCs w:val="20"/>
              </w:rPr>
            </w:pPr>
            <w:r w:rsidRPr="00CD7059">
              <w:rPr>
                <w:rFonts w:ascii="Garamond" w:hAnsi="Garamond"/>
                <w:sz w:val="20"/>
                <w:szCs w:val="20"/>
              </w:rPr>
              <w:t>Region and countries included in the project</w:t>
            </w:r>
          </w:p>
          <w:p w14:paraId="230F8BBD" w14:textId="77777777" w:rsidR="00900B9A" w:rsidRPr="00CD7059" w:rsidRDefault="00900B9A" w:rsidP="007B76F0">
            <w:pPr>
              <w:numPr>
                <w:ilvl w:val="0"/>
                <w:numId w:val="17"/>
              </w:numPr>
              <w:ind w:left="720"/>
              <w:rPr>
                <w:rFonts w:ascii="Garamond" w:hAnsi="Garamond"/>
                <w:sz w:val="20"/>
                <w:szCs w:val="20"/>
              </w:rPr>
            </w:pPr>
            <w:r w:rsidRPr="00CD7059">
              <w:rPr>
                <w:rFonts w:ascii="Garamond" w:hAnsi="Garamond"/>
                <w:sz w:val="20"/>
                <w:szCs w:val="20"/>
              </w:rPr>
              <w:t>GEF Operational Focal Area/Strategic Program</w:t>
            </w:r>
          </w:p>
          <w:p w14:paraId="267092ED" w14:textId="77777777" w:rsidR="00900B9A" w:rsidRPr="00CD7059" w:rsidRDefault="00900B9A" w:rsidP="007B76F0">
            <w:pPr>
              <w:numPr>
                <w:ilvl w:val="0"/>
                <w:numId w:val="17"/>
              </w:numPr>
              <w:ind w:left="720"/>
              <w:rPr>
                <w:rFonts w:ascii="Garamond" w:hAnsi="Garamond"/>
                <w:sz w:val="20"/>
                <w:szCs w:val="20"/>
              </w:rPr>
            </w:pPr>
            <w:r>
              <w:rPr>
                <w:rFonts w:ascii="Garamond" w:hAnsi="Garamond"/>
                <w:sz w:val="20"/>
                <w:szCs w:val="20"/>
              </w:rPr>
              <w:t>Executing Agency/</w:t>
            </w:r>
            <w:r w:rsidRPr="00CD7059">
              <w:rPr>
                <w:rFonts w:ascii="Garamond" w:hAnsi="Garamond"/>
                <w:sz w:val="20"/>
                <w:szCs w:val="20"/>
              </w:rPr>
              <w:t>Implementing Partner and other project partners</w:t>
            </w:r>
          </w:p>
          <w:p w14:paraId="47C14997" w14:textId="77777777" w:rsidR="00900B9A" w:rsidRPr="00CD7059" w:rsidRDefault="00900B9A" w:rsidP="007B76F0">
            <w:pPr>
              <w:numPr>
                <w:ilvl w:val="0"/>
                <w:numId w:val="17"/>
              </w:numPr>
              <w:ind w:left="720"/>
              <w:rPr>
                <w:rFonts w:ascii="Garamond" w:hAnsi="Garamond"/>
                <w:sz w:val="20"/>
                <w:szCs w:val="20"/>
              </w:rPr>
            </w:pPr>
            <w:r w:rsidRPr="00CD7059">
              <w:rPr>
                <w:rFonts w:ascii="Garamond" w:hAnsi="Garamond"/>
                <w:sz w:val="20"/>
                <w:szCs w:val="20"/>
              </w:rPr>
              <w:t xml:space="preserve">MTR team members </w:t>
            </w:r>
          </w:p>
          <w:p w14:paraId="5D31083C" w14:textId="77777777" w:rsidR="00900B9A" w:rsidRPr="00CD7059" w:rsidRDefault="00900B9A" w:rsidP="007B76F0">
            <w:pPr>
              <w:numPr>
                <w:ilvl w:val="0"/>
                <w:numId w:val="17"/>
              </w:numPr>
              <w:ind w:left="720"/>
              <w:rPr>
                <w:rFonts w:ascii="Garamond" w:hAnsi="Garamond"/>
                <w:sz w:val="20"/>
                <w:szCs w:val="20"/>
              </w:rPr>
            </w:pPr>
            <w:r w:rsidRPr="00CD7059">
              <w:rPr>
                <w:rFonts w:ascii="Garamond" w:hAnsi="Garamond"/>
                <w:sz w:val="20"/>
                <w:szCs w:val="20"/>
              </w:rPr>
              <w:t>Acknowledgements</w:t>
            </w:r>
          </w:p>
        </w:tc>
      </w:tr>
      <w:tr w:rsidR="00900B9A" w:rsidRPr="00CD7059" w14:paraId="5F159515" w14:textId="77777777" w:rsidTr="00D61D1D">
        <w:trPr>
          <w:gridAfter w:val="1"/>
          <w:wAfter w:w="612" w:type="dxa"/>
          <w:trHeight w:val="188"/>
        </w:trPr>
        <w:tc>
          <w:tcPr>
            <w:tcW w:w="480" w:type="dxa"/>
          </w:tcPr>
          <w:p w14:paraId="093CE12C" w14:textId="77777777" w:rsidR="00900B9A" w:rsidRPr="00CD7059" w:rsidRDefault="00900B9A" w:rsidP="00D61D1D">
            <w:pPr>
              <w:rPr>
                <w:rFonts w:ascii="Garamond" w:hAnsi="Garamond"/>
                <w:b/>
                <w:bCs/>
                <w:sz w:val="20"/>
                <w:szCs w:val="20"/>
              </w:rPr>
            </w:pPr>
            <w:r w:rsidRPr="00CD7059">
              <w:rPr>
                <w:rFonts w:ascii="Garamond" w:hAnsi="Garamond"/>
                <w:b/>
                <w:bCs/>
                <w:sz w:val="20"/>
                <w:szCs w:val="20"/>
              </w:rPr>
              <w:lastRenderedPageBreak/>
              <w:t xml:space="preserve">ii. </w:t>
            </w:r>
          </w:p>
        </w:tc>
        <w:tc>
          <w:tcPr>
            <w:tcW w:w="9060" w:type="dxa"/>
            <w:gridSpan w:val="3"/>
          </w:tcPr>
          <w:p w14:paraId="7F970130" w14:textId="77777777" w:rsidR="00900B9A" w:rsidRPr="00CD7059" w:rsidRDefault="00900B9A" w:rsidP="00D61D1D">
            <w:pPr>
              <w:rPr>
                <w:rFonts w:ascii="Garamond" w:hAnsi="Garamond"/>
                <w:sz w:val="20"/>
                <w:szCs w:val="20"/>
              </w:rPr>
            </w:pPr>
            <w:r w:rsidRPr="00CD7059">
              <w:rPr>
                <w:rFonts w:ascii="Garamond" w:hAnsi="Garamond"/>
                <w:sz w:val="20"/>
                <w:szCs w:val="20"/>
              </w:rPr>
              <w:t>Table of Contents</w:t>
            </w:r>
          </w:p>
        </w:tc>
      </w:tr>
      <w:tr w:rsidR="00900B9A" w:rsidRPr="00CD7059" w14:paraId="541E8022" w14:textId="77777777" w:rsidTr="00D61D1D">
        <w:trPr>
          <w:gridAfter w:val="1"/>
          <w:wAfter w:w="612" w:type="dxa"/>
          <w:trHeight w:val="207"/>
        </w:trPr>
        <w:tc>
          <w:tcPr>
            <w:tcW w:w="480" w:type="dxa"/>
          </w:tcPr>
          <w:p w14:paraId="5A053034" w14:textId="77777777" w:rsidR="00900B9A" w:rsidRPr="00CD7059" w:rsidRDefault="00900B9A" w:rsidP="00D61D1D">
            <w:pPr>
              <w:rPr>
                <w:rFonts w:ascii="Garamond" w:hAnsi="Garamond"/>
                <w:b/>
                <w:bCs/>
                <w:sz w:val="20"/>
                <w:szCs w:val="20"/>
              </w:rPr>
            </w:pPr>
            <w:r w:rsidRPr="00CD7059">
              <w:rPr>
                <w:rFonts w:ascii="Garamond" w:hAnsi="Garamond"/>
                <w:b/>
                <w:bCs/>
                <w:sz w:val="20"/>
                <w:szCs w:val="20"/>
              </w:rPr>
              <w:t>iii.</w:t>
            </w:r>
          </w:p>
        </w:tc>
        <w:tc>
          <w:tcPr>
            <w:tcW w:w="9060" w:type="dxa"/>
            <w:gridSpan w:val="3"/>
          </w:tcPr>
          <w:p w14:paraId="1417121C" w14:textId="77777777" w:rsidR="00900B9A" w:rsidRPr="00CD7059" w:rsidRDefault="00900B9A" w:rsidP="00D61D1D">
            <w:pPr>
              <w:rPr>
                <w:rFonts w:ascii="Garamond" w:hAnsi="Garamond"/>
                <w:sz w:val="20"/>
                <w:szCs w:val="20"/>
              </w:rPr>
            </w:pPr>
            <w:r w:rsidRPr="00CD7059">
              <w:rPr>
                <w:rFonts w:ascii="Garamond" w:hAnsi="Garamond"/>
                <w:sz w:val="20"/>
                <w:szCs w:val="20"/>
              </w:rPr>
              <w:t>Acronyms and Abbreviations</w:t>
            </w:r>
          </w:p>
        </w:tc>
      </w:tr>
      <w:tr w:rsidR="00900B9A" w:rsidRPr="00CD7059" w14:paraId="22CB2153" w14:textId="77777777" w:rsidTr="00D61D1D">
        <w:trPr>
          <w:gridAfter w:val="1"/>
          <w:wAfter w:w="612" w:type="dxa"/>
          <w:trHeight w:val="48"/>
        </w:trPr>
        <w:tc>
          <w:tcPr>
            <w:tcW w:w="480" w:type="dxa"/>
          </w:tcPr>
          <w:p w14:paraId="31266887" w14:textId="77777777" w:rsidR="00900B9A" w:rsidRPr="00CD7059" w:rsidRDefault="00900B9A" w:rsidP="00D61D1D">
            <w:pPr>
              <w:rPr>
                <w:rFonts w:ascii="Garamond" w:hAnsi="Garamond"/>
                <w:b/>
                <w:bCs/>
                <w:sz w:val="20"/>
                <w:szCs w:val="20"/>
              </w:rPr>
            </w:pPr>
            <w:r w:rsidRPr="00CD7059">
              <w:rPr>
                <w:rFonts w:ascii="Garamond" w:hAnsi="Garamond"/>
                <w:b/>
                <w:bCs/>
                <w:sz w:val="20"/>
                <w:szCs w:val="20"/>
              </w:rPr>
              <w:t>1.</w:t>
            </w:r>
          </w:p>
        </w:tc>
        <w:tc>
          <w:tcPr>
            <w:tcW w:w="9060" w:type="dxa"/>
            <w:gridSpan w:val="3"/>
          </w:tcPr>
          <w:p w14:paraId="2984C428" w14:textId="77777777" w:rsidR="00900B9A" w:rsidRPr="00CD7059" w:rsidRDefault="00900B9A" w:rsidP="00D61D1D">
            <w:pPr>
              <w:rPr>
                <w:rFonts w:ascii="Garamond" w:hAnsi="Garamond"/>
                <w:sz w:val="20"/>
                <w:szCs w:val="20"/>
              </w:rPr>
            </w:pPr>
            <w:r w:rsidRPr="00CD7059">
              <w:rPr>
                <w:rFonts w:ascii="Garamond" w:hAnsi="Garamond"/>
                <w:sz w:val="20"/>
                <w:szCs w:val="20"/>
              </w:rPr>
              <w:t xml:space="preserve">Executive Summary </w:t>
            </w:r>
            <w:r w:rsidRPr="00CD7059">
              <w:rPr>
                <w:rFonts w:ascii="Garamond" w:hAnsi="Garamond"/>
                <w:i/>
                <w:sz w:val="20"/>
                <w:szCs w:val="20"/>
              </w:rPr>
              <w:t>(3-5 pages)</w:t>
            </w:r>
            <w:r w:rsidRPr="00CD7059">
              <w:rPr>
                <w:rFonts w:ascii="Garamond" w:hAnsi="Garamond"/>
                <w:sz w:val="20"/>
                <w:szCs w:val="20"/>
              </w:rPr>
              <w:t xml:space="preserve"> </w:t>
            </w:r>
          </w:p>
          <w:p w14:paraId="65660673" w14:textId="77777777" w:rsidR="00900B9A" w:rsidRPr="00CD7059" w:rsidRDefault="00900B9A" w:rsidP="007B76F0">
            <w:pPr>
              <w:numPr>
                <w:ilvl w:val="0"/>
                <w:numId w:val="17"/>
              </w:numPr>
              <w:ind w:left="720"/>
              <w:rPr>
                <w:rFonts w:ascii="Garamond" w:hAnsi="Garamond"/>
                <w:sz w:val="20"/>
                <w:szCs w:val="20"/>
              </w:rPr>
            </w:pPr>
            <w:r w:rsidRPr="00CD7059">
              <w:rPr>
                <w:rFonts w:ascii="Garamond" w:hAnsi="Garamond"/>
                <w:sz w:val="20"/>
                <w:szCs w:val="20"/>
              </w:rPr>
              <w:t>Project Information Table</w:t>
            </w:r>
          </w:p>
          <w:p w14:paraId="16125467" w14:textId="77777777" w:rsidR="00900B9A" w:rsidRPr="00CD7059" w:rsidRDefault="00900B9A" w:rsidP="007B76F0">
            <w:pPr>
              <w:numPr>
                <w:ilvl w:val="0"/>
                <w:numId w:val="17"/>
              </w:numPr>
              <w:ind w:left="720"/>
              <w:rPr>
                <w:rFonts w:ascii="Garamond" w:hAnsi="Garamond"/>
                <w:sz w:val="20"/>
                <w:szCs w:val="20"/>
              </w:rPr>
            </w:pPr>
            <w:r w:rsidRPr="00CD7059">
              <w:rPr>
                <w:rFonts w:ascii="Garamond" w:hAnsi="Garamond"/>
                <w:sz w:val="20"/>
                <w:szCs w:val="20"/>
              </w:rPr>
              <w:t>Project Description (brief)</w:t>
            </w:r>
          </w:p>
          <w:p w14:paraId="583CB91A" w14:textId="77777777" w:rsidR="00900B9A" w:rsidRPr="00CD7059" w:rsidRDefault="00900B9A" w:rsidP="007B76F0">
            <w:pPr>
              <w:numPr>
                <w:ilvl w:val="0"/>
                <w:numId w:val="17"/>
              </w:numPr>
              <w:ind w:left="720"/>
              <w:rPr>
                <w:rFonts w:ascii="Garamond" w:hAnsi="Garamond"/>
                <w:sz w:val="20"/>
                <w:szCs w:val="20"/>
              </w:rPr>
            </w:pPr>
            <w:r w:rsidRPr="00CD7059">
              <w:rPr>
                <w:rFonts w:ascii="Garamond" w:hAnsi="Garamond"/>
                <w:sz w:val="20"/>
                <w:szCs w:val="20"/>
              </w:rPr>
              <w:t>Project Progress Summary (between 200-500 words)</w:t>
            </w:r>
          </w:p>
          <w:p w14:paraId="2C95F170" w14:textId="77777777" w:rsidR="00900B9A" w:rsidRPr="00CD7059" w:rsidRDefault="00900B9A" w:rsidP="007B76F0">
            <w:pPr>
              <w:numPr>
                <w:ilvl w:val="0"/>
                <w:numId w:val="17"/>
              </w:numPr>
              <w:ind w:left="720"/>
              <w:rPr>
                <w:rFonts w:ascii="Garamond" w:hAnsi="Garamond"/>
                <w:sz w:val="20"/>
                <w:szCs w:val="20"/>
              </w:rPr>
            </w:pPr>
            <w:r w:rsidRPr="00CD7059">
              <w:rPr>
                <w:rFonts w:ascii="Garamond" w:hAnsi="Garamond"/>
                <w:sz w:val="20"/>
                <w:szCs w:val="20"/>
              </w:rPr>
              <w:t>MTR Rating</w:t>
            </w:r>
            <w:r>
              <w:rPr>
                <w:rFonts w:ascii="Garamond" w:hAnsi="Garamond"/>
                <w:sz w:val="20"/>
                <w:szCs w:val="20"/>
              </w:rPr>
              <w:t>s</w:t>
            </w:r>
            <w:r w:rsidRPr="00CD7059">
              <w:rPr>
                <w:rFonts w:ascii="Garamond" w:hAnsi="Garamond"/>
                <w:sz w:val="20"/>
                <w:szCs w:val="20"/>
              </w:rPr>
              <w:t xml:space="preserve"> &amp; Achievement Summary Table</w:t>
            </w:r>
          </w:p>
          <w:p w14:paraId="0F5C2B1C" w14:textId="77777777" w:rsidR="00900B9A" w:rsidRPr="00CD7059" w:rsidRDefault="00900B9A" w:rsidP="007B76F0">
            <w:pPr>
              <w:numPr>
                <w:ilvl w:val="0"/>
                <w:numId w:val="17"/>
              </w:numPr>
              <w:ind w:left="720"/>
              <w:rPr>
                <w:rFonts w:ascii="Garamond" w:hAnsi="Garamond"/>
                <w:sz w:val="20"/>
                <w:szCs w:val="20"/>
              </w:rPr>
            </w:pPr>
            <w:r w:rsidRPr="00CD7059">
              <w:rPr>
                <w:rFonts w:ascii="Garamond" w:hAnsi="Garamond"/>
                <w:sz w:val="20"/>
                <w:szCs w:val="20"/>
              </w:rPr>
              <w:t xml:space="preserve">Concise summary of conclusions </w:t>
            </w:r>
          </w:p>
          <w:p w14:paraId="5DEE8758" w14:textId="77777777" w:rsidR="00900B9A" w:rsidRPr="00CD7059" w:rsidRDefault="00900B9A" w:rsidP="007B76F0">
            <w:pPr>
              <w:numPr>
                <w:ilvl w:val="0"/>
                <w:numId w:val="17"/>
              </w:numPr>
              <w:ind w:left="720"/>
              <w:rPr>
                <w:rFonts w:ascii="Garamond" w:hAnsi="Garamond"/>
                <w:sz w:val="20"/>
                <w:szCs w:val="20"/>
              </w:rPr>
            </w:pPr>
            <w:r w:rsidRPr="00CD7059">
              <w:rPr>
                <w:rFonts w:ascii="Garamond" w:hAnsi="Garamond"/>
                <w:sz w:val="20"/>
                <w:szCs w:val="20"/>
              </w:rPr>
              <w:t>Recommendation Summary Table</w:t>
            </w:r>
          </w:p>
        </w:tc>
      </w:tr>
      <w:tr w:rsidR="00900B9A" w:rsidRPr="00CD7059" w14:paraId="20A49A55" w14:textId="77777777" w:rsidTr="00D61D1D">
        <w:trPr>
          <w:gridAfter w:val="1"/>
          <w:wAfter w:w="612" w:type="dxa"/>
          <w:trHeight w:val="48"/>
        </w:trPr>
        <w:tc>
          <w:tcPr>
            <w:tcW w:w="480" w:type="dxa"/>
          </w:tcPr>
          <w:p w14:paraId="65CA2546" w14:textId="77777777" w:rsidR="00900B9A" w:rsidRPr="00CD7059" w:rsidRDefault="00900B9A" w:rsidP="00D61D1D">
            <w:pPr>
              <w:rPr>
                <w:rFonts w:ascii="Garamond" w:hAnsi="Garamond"/>
                <w:b/>
                <w:bCs/>
                <w:sz w:val="20"/>
                <w:szCs w:val="20"/>
              </w:rPr>
            </w:pPr>
            <w:r w:rsidRPr="00CD7059">
              <w:rPr>
                <w:rFonts w:ascii="Garamond" w:hAnsi="Garamond"/>
                <w:b/>
                <w:bCs/>
                <w:sz w:val="20"/>
                <w:szCs w:val="20"/>
              </w:rPr>
              <w:t>2.</w:t>
            </w:r>
          </w:p>
        </w:tc>
        <w:tc>
          <w:tcPr>
            <w:tcW w:w="9060" w:type="dxa"/>
            <w:gridSpan w:val="3"/>
          </w:tcPr>
          <w:p w14:paraId="1704CA25" w14:textId="77777777" w:rsidR="00900B9A" w:rsidRPr="00CD7059" w:rsidRDefault="00900B9A" w:rsidP="00D61D1D">
            <w:pPr>
              <w:rPr>
                <w:rFonts w:ascii="Garamond" w:hAnsi="Garamond"/>
                <w:sz w:val="20"/>
                <w:szCs w:val="20"/>
              </w:rPr>
            </w:pPr>
            <w:r w:rsidRPr="00CD7059">
              <w:rPr>
                <w:rFonts w:ascii="Garamond" w:hAnsi="Garamond"/>
                <w:sz w:val="20"/>
                <w:szCs w:val="20"/>
              </w:rPr>
              <w:t xml:space="preserve">Introduction </w:t>
            </w:r>
            <w:r w:rsidRPr="00CD7059">
              <w:rPr>
                <w:rFonts w:ascii="Garamond" w:hAnsi="Garamond"/>
                <w:i/>
                <w:sz w:val="20"/>
                <w:szCs w:val="20"/>
              </w:rPr>
              <w:t>(2-3 pages)</w:t>
            </w:r>
          </w:p>
          <w:p w14:paraId="2DCBAD82" w14:textId="77777777" w:rsidR="00900B9A" w:rsidRPr="00CD7059" w:rsidRDefault="00900B9A" w:rsidP="007B76F0">
            <w:pPr>
              <w:numPr>
                <w:ilvl w:val="0"/>
                <w:numId w:val="17"/>
              </w:numPr>
              <w:ind w:left="720"/>
              <w:rPr>
                <w:rFonts w:ascii="Garamond" w:hAnsi="Garamond"/>
                <w:b/>
                <w:sz w:val="20"/>
                <w:szCs w:val="20"/>
              </w:rPr>
            </w:pPr>
            <w:r w:rsidRPr="00CD7059">
              <w:rPr>
                <w:rFonts w:ascii="Garamond" w:hAnsi="Garamond"/>
                <w:sz w:val="20"/>
                <w:szCs w:val="20"/>
              </w:rPr>
              <w:t>Purpose of the MTR and objectives</w:t>
            </w:r>
          </w:p>
          <w:p w14:paraId="79CC1350" w14:textId="77777777" w:rsidR="00900B9A" w:rsidRPr="00CD7059" w:rsidRDefault="00900B9A" w:rsidP="007B76F0">
            <w:pPr>
              <w:numPr>
                <w:ilvl w:val="0"/>
                <w:numId w:val="17"/>
              </w:numPr>
              <w:ind w:left="720"/>
              <w:rPr>
                <w:rFonts w:ascii="Garamond" w:hAnsi="Garamond"/>
                <w:b/>
                <w:sz w:val="20"/>
                <w:szCs w:val="20"/>
              </w:rPr>
            </w:pPr>
            <w:r w:rsidRPr="00CD7059">
              <w:rPr>
                <w:rFonts w:ascii="Garamond" w:hAnsi="Garamond"/>
                <w:sz w:val="20"/>
                <w:szCs w:val="20"/>
              </w:rPr>
              <w:t xml:space="preserve">Scope &amp; Methodology: principles of design and execution of the MTR, MTR approach and data collection methods, limitations to the MTR </w:t>
            </w:r>
          </w:p>
          <w:p w14:paraId="250DE205" w14:textId="77777777" w:rsidR="00900B9A" w:rsidRPr="00CD7059" w:rsidRDefault="00900B9A" w:rsidP="007B76F0">
            <w:pPr>
              <w:numPr>
                <w:ilvl w:val="0"/>
                <w:numId w:val="17"/>
              </w:numPr>
              <w:ind w:left="720"/>
              <w:rPr>
                <w:rFonts w:ascii="Garamond" w:hAnsi="Garamond"/>
                <w:b/>
                <w:sz w:val="20"/>
                <w:szCs w:val="20"/>
              </w:rPr>
            </w:pPr>
            <w:r w:rsidRPr="00CD7059">
              <w:rPr>
                <w:rFonts w:ascii="Garamond" w:hAnsi="Garamond"/>
                <w:sz w:val="20"/>
                <w:szCs w:val="20"/>
              </w:rPr>
              <w:t>Structure of the MTR report</w:t>
            </w:r>
          </w:p>
        </w:tc>
      </w:tr>
      <w:tr w:rsidR="00900B9A" w:rsidRPr="00CD7059" w14:paraId="6F39D517" w14:textId="77777777" w:rsidTr="00D61D1D">
        <w:trPr>
          <w:gridAfter w:val="1"/>
          <w:wAfter w:w="612" w:type="dxa"/>
          <w:trHeight w:val="1710"/>
        </w:trPr>
        <w:tc>
          <w:tcPr>
            <w:tcW w:w="480" w:type="dxa"/>
          </w:tcPr>
          <w:p w14:paraId="65C1716A" w14:textId="77777777" w:rsidR="00900B9A" w:rsidRPr="00CD7059" w:rsidRDefault="00900B9A" w:rsidP="00D61D1D">
            <w:pPr>
              <w:rPr>
                <w:rFonts w:ascii="Garamond" w:hAnsi="Garamond"/>
                <w:b/>
                <w:bCs/>
                <w:sz w:val="20"/>
                <w:szCs w:val="20"/>
              </w:rPr>
            </w:pPr>
            <w:r w:rsidRPr="00CD7059">
              <w:rPr>
                <w:rFonts w:ascii="Garamond" w:hAnsi="Garamond"/>
                <w:b/>
                <w:bCs/>
                <w:sz w:val="20"/>
                <w:szCs w:val="20"/>
              </w:rPr>
              <w:t>3.</w:t>
            </w:r>
          </w:p>
        </w:tc>
        <w:tc>
          <w:tcPr>
            <w:tcW w:w="9060" w:type="dxa"/>
            <w:gridSpan w:val="3"/>
          </w:tcPr>
          <w:p w14:paraId="4928D4BC" w14:textId="77777777" w:rsidR="00900B9A" w:rsidRPr="00CD7059" w:rsidRDefault="00900B9A" w:rsidP="00D61D1D">
            <w:pPr>
              <w:rPr>
                <w:rFonts w:ascii="Garamond" w:hAnsi="Garamond"/>
                <w:sz w:val="20"/>
                <w:szCs w:val="20"/>
              </w:rPr>
            </w:pPr>
            <w:r w:rsidRPr="00CD7059">
              <w:rPr>
                <w:rFonts w:ascii="Garamond" w:hAnsi="Garamond"/>
                <w:sz w:val="20"/>
                <w:szCs w:val="20"/>
              </w:rPr>
              <w:t xml:space="preserve">Project Description and Background Context </w:t>
            </w:r>
            <w:r w:rsidRPr="00CD7059">
              <w:rPr>
                <w:rFonts w:ascii="Garamond" w:hAnsi="Garamond"/>
                <w:i/>
                <w:sz w:val="20"/>
                <w:szCs w:val="20"/>
              </w:rPr>
              <w:t>(3-5 pages)</w:t>
            </w:r>
          </w:p>
          <w:p w14:paraId="3E761959" w14:textId="77777777" w:rsidR="00900B9A" w:rsidRPr="00CD7059" w:rsidRDefault="00900B9A" w:rsidP="007B76F0">
            <w:pPr>
              <w:numPr>
                <w:ilvl w:val="0"/>
                <w:numId w:val="26"/>
              </w:numPr>
              <w:rPr>
                <w:rFonts w:ascii="Garamond" w:hAnsi="Garamond"/>
                <w:sz w:val="20"/>
                <w:szCs w:val="20"/>
              </w:rPr>
            </w:pPr>
            <w:r w:rsidRPr="00CD7059">
              <w:rPr>
                <w:rFonts w:ascii="Garamond" w:hAnsi="Garamond"/>
                <w:sz w:val="20"/>
                <w:szCs w:val="20"/>
              </w:rPr>
              <w:t>Development context: environmental, socio-economic, institutional, a</w:t>
            </w:r>
            <w:r>
              <w:rPr>
                <w:rFonts w:ascii="Garamond" w:hAnsi="Garamond"/>
                <w:sz w:val="20"/>
                <w:szCs w:val="20"/>
              </w:rPr>
              <w:t>n</w:t>
            </w:r>
            <w:r w:rsidRPr="00CD7059">
              <w:rPr>
                <w:rFonts w:ascii="Garamond" w:hAnsi="Garamond"/>
                <w:sz w:val="20"/>
                <w:szCs w:val="20"/>
              </w:rPr>
              <w:t>d policy factors relevant to the project objective and scope</w:t>
            </w:r>
          </w:p>
          <w:p w14:paraId="53B73822" w14:textId="77777777" w:rsidR="00900B9A" w:rsidRPr="00CD7059" w:rsidRDefault="00900B9A" w:rsidP="007B76F0">
            <w:pPr>
              <w:numPr>
                <w:ilvl w:val="0"/>
                <w:numId w:val="26"/>
              </w:numPr>
              <w:rPr>
                <w:rFonts w:ascii="Garamond" w:hAnsi="Garamond"/>
                <w:sz w:val="20"/>
                <w:szCs w:val="20"/>
              </w:rPr>
            </w:pPr>
            <w:r w:rsidRPr="00CD7059">
              <w:rPr>
                <w:rFonts w:ascii="Garamond" w:hAnsi="Garamond"/>
                <w:sz w:val="20"/>
                <w:szCs w:val="20"/>
              </w:rPr>
              <w:t>Problems that the project sought to address: threats and barriers targeted</w:t>
            </w:r>
          </w:p>
          <w:p w14:paraId="36F15129" w14:textId="77777777" w:rsidR="00900B9A" w:rsidRPr="00CD7059" w:rsidRDefault="00900B9A" w:rsidP="007B76F0">
            <w:pPr>
              <w:numPr>
                <w:ilvl w:val="0"/>
                <w:numId w:val="26"/>
              </w:numPr>
              <w:rPr>
                <w:rFonts w:ascii="Garamond" w:hAnsi="Garamond"/>
                <w:b/>
                <w:sz w:val="20"/>
                <w:szCs w:val="20"/>
              </w:rPr>
            </w:pPr>
            <w:r w:rsidRPr="00CD7059">
              <w:rPr>
                <w:rFonts w:ascii="Garamond" w:hAnsi="Garamond"/>
                <w:sz w:val="20"/>
                <w:szCs w:val="20"/>
              </w:rPr>
              <w:t xml:space="preserve">Project Description and Strategy: objective, outcomes and expected results, description of field sites (if any) </w:t>
            </w:r>
          </w:p>
          <w:p w14:paraId="62C35F72" w14:textId="77777777" w:rsidR="00900B9A" w:rsidRPr="00CD7059" w:rsidRDefault="00900B9A" w:rsidP="007B76F0">
            <w:pPr>
              <w:numPr>
                <w:ilvl w:val="0"/>
                <w:numId w:val="26"/>
              </w:numPr>
              <w:rPr>
                <w:rFonts w:ascii="Garamond" w:hAnsi="Garamond"/>
                <w:b/>
                <w:sz w:val="20"/>
                <w:szCs w:val="20"/>
              </w:rPr>
            </w:pPr>
            <w:r w:rsidRPr="00CD7059">
              <w:rPr>
                <w:rFonts w:ascii="Garamond" w:hAnsi="Garamond"/>
                <w:sz w:val="20"/>
                <w:szCs w:val="20"/>
              </w:rPr>
              <w:t xml:space="preserve">Project Implementation Arrangements: short description of </w:t>
            </w:r>
            <w:r>
              <w:rPr>
                <w:rFonts w:ascii="Garamond" w:hAnsi="Garamond"/>
                <w:sz w:val="20"/>
                <w:szCs w:val="20"/>
              </w:rPr>
              <w:t>the Project Board</w:t>
            </w:r>
            <w:r w:rsidRPr="00CD7059">
              <w:rPr>
                <w:rFonts w:ascii="Garamond" w:hAnsi="Garamond"/>
                <w:sz w:val="20"/>
                <w:szCs w:val="20"/>
              </w:rPr>
              <w:t>, key implementing partner arrangements, etc.</w:t>
            </w:r>
          </w:p>
          <w:p w14:paraId="7C31722D" w14:textId="77777777" w:rsidR="00900B9A" w:rsidRPr="00CD7059" w:rsidRDefault="00900B9A" w:rsidP="007B76F0">
            <w:pPr>
              <w:numPr>
                <w:ilvl w:val="0"/>
                <w:numId w:val="26"/>
              </w:numPr>
              <w:rPr>
                <w:rFonts w:ascii="Garamond" w:hAnsi="Garamond"/>
                <w:b/>
                <w:sz w:val="20"/>
                <w:szCs w:val="20"/>
              </w:rPr>
            </w:pPr>
            <w:r w:rsidRPr="00CD7059">
              <w:rPr>
                <w:rFonts w:ascii="Garamond" w:hAnsi="Garamond"/>
                <w:sz w:val="20"/>
                <w:szCs w:val="20"/>
              </w:rPr>
              <w:t>Project timing and milestones</w:t>
            </w:r>
          </w:p>
          <w:p w14:paraId="0FF6196B" w14:textId="77777777" w:rsidR="00900B9A" w:rsidRPr="00CD7059" w:rsidRDefault="00900B9A" w:rsidP="007B76F0">
            <w:pPr>
              <w:numPr>
                <w:ilvl w:val="0"/>
                <w:numId w:val="26"/>
              </w:numPr>
              <w:rPr>
                <w:rFonts w:ascii="Garamond" w:hAnsi="Garamond"/>
                <w:sz w:val="20"/>
                <w:szCs w:val="20"/>
              </w:rPr>
            </w:pPr>
            <w:r w:rsidRPr="00CD7059">
              <w:rPr>
                <w:rFonts w:ascii="Garamond" w:hAnsi="Garamond"/>
                <w:sz w:val="20"/>
                <w:szCs w:val="20"/>
              </w:rPr>
              <w:t>Main stakeholders: summary list</w:t>
            </w:r>
          </w:p>
        </w:tc>
      </w:tr>
      <w:tr w:rsidR="00900B9A" w:rsidRPr="00CD7059" w14:paraId="0B1E847B" w14:textId="77777777" w:rsidTr="00D61D1D">
        <w:trPr>
          <w:gridAfter w:val="1"/>
          <w:wAfter w:w="612" w:type="dxa"/>
          <w:trHeight w:val="180"/>
        </w:trPr>
        <w:tc>
          <w:tcPr>
            <w:tcW w:w="480" w:type="dxa"/>
          </w:tcPr>
          <w:p w14:paraId="18B0CE8A" w14:textId="77777777" w:rsidR="00900B9A" w:rsidRPr="00CD7059" w:rsidRDefault="00900B9A" w:rsidP="00D61D1D">
            <w:pPr>
              <w:rPr>
                <w:rFonts w:ascii="Garamond" w:hAnsi="Garamond"/>
                <w:b/>
                <w:bCs/>
                <w:sz w:val="20"/>
                <w:szCs w:val="20"/>
              </w:rPr>
            </w:pPr>
            <w:r w:rsidRPr="00CD7059">
              <w:rPr>
                <w:rFonts w:ascii="Garamond" w:hAnsi="Garamond"/>
                <w:b/>
                <w:bCs/>
                <w:sz w:val="20"/>
                <w:szCs w:val="20"/>
              </w:rPr>
              <w:t>4.</w:t>
            </w:r>
          </w:p>
        </w:tc>
        <w:tc>
          <w:tcPr>
            <w:tcW w:w="9060" w:type="dxa"/>
            <w:gridSpan w:val="3"/>
          </w:tcPr>
          <w:p w14:paraId="51F04F49" w14:textId="77777777" w:rsidR="00900B9A" w:rsidRPr="00CD7059" w:rsidRDefault="00900B9A" w:rsidP="00D61D1D">
            <w:pPr>
              <w:rPr>
                <w:rFonts w:ascii="Garamond" w:hAnsi="Garamond"/>
                <w:sz w:val="20"/>
                <w:szCs w:val="20"/>
              </w:rPr>
            </w:pPr>
            <w:r w:rsidRPr="00CD7059">
              <w:rPr>
                <w:rFonts w:ascii="Garamond" w:hAnsi="Garamond"/>
                <w:sz w:val="20"/>
                <w:szCs w:val="20"/>
              </w:rPr>
              <w:t xml:space="preserve">Findings </w:t>
            </w:r>
            <w:r w:rsidRPr="00CD7059">
              <w:rPr>
                <w:rFonts w:ascii="Garamond" w:hAnsi="Garamond"/>
                <w:i/>
                <w:sz w:val="20"/>
                <w:szCs w:val="20"/>
              </w:rPr>
              <w:t>(12-14 pages)</w:t>
            </w:r>
          </w:p>
        </w:tc>
      </w:tr>
      <w:tr w:rsidR="00900B9A" w:rsidRPr="00CD7059" w14:paraId="70F105A5" w14:textId="77777777" w:rsidTr="00D61D1D">
        <w:trPr>
          <w:gridBefore w:val="2"/>
          <w:wBefore w:w="612" w:type="dxa"/>
          <w:trHeight w:val="819"/>
        </w:trPr>
        <w:tc>
          <w:tcPr>
            <w:tcW w:w="480" w:type="dxa"/>
          </w:tcPr>
          <w:p w14:paraId="2CCD17CF" w14:textId="77777777" w:rsidR="00900B9A" w:rsidRPr="00CD7059" w:rsidRDefault="00900B9A" w:rsidP="00D61D1D">
            <w:pPr>
              <w:rPr>
                <w:rFonts w:ascii="Garamond" w:hAnsi="Garamond"/>
                <w:b/>
                <w:bCs/>
                <w:sz w:val="20"/>
                <w:szCs w:val="20"/>
              </w:rPr>
            </w:pPr>
            <w:r w:rsidRPr="00CD7059">
              <w:rPr>
                <w:rFonts w:ascii="Garamond" w:hAnsi="Garamond"/>
                <w:b/>
                <w:bCs/>
                <w:sz w:val="20"/>
                <w:szCs w:val="20"/>
              </w:rPr>
              <w:t>4.1</w:t>
            </w:r>
          </w:p>
          <w:p w14:paraId="531731B8" w14:textId="77777777" w:rsidR="00900B9A" w:rsidRPr="00CD7059" w:rsidRDefault="00900B9A" w:rsidP="00D61D1D">
            <w:pPr>
              <w:rPr>
                <w:rFonts w:ascii="Garamond" w:hAnsi="Garamond"/>
                <w:b/>
                <w:bCs/>
                <w:sz w:val="20"/>
                <w:szCs w:val="20"/>
              </w:rPr>
            </w:pPr>
          </w:p>
          <w:p w14:paraId="3BDB51A9" w14:textId="77777777" w:rsidR="00900B9A" w:rsidRPr="00CD7059" w:rsidRDefault="00900B9A" w:rsidP="00D61D1D">
            <w:pPr>
              <w:rPr>
                <w:rFonts w:ascii="Garamond" w:hAnsi="Garamond"/>
                <w:b/>
                <w:bCs/>
                <w:sz w:val="20"/>
                <w:szCs w:val="20"/>
              </w:rPr>
            </w:pPr>
          </w:p>
        </w:tc>
        <w:tc>
          <w:tcPr>
            <w:tcW w:w="9060" w:type="dxa"/>
            <w:gridSpan w:val="2"/>
          </w:tcPr>
          <w:p w14:paraId="67D896DC" w14:textId="77777777" w:rsidR="00900B9A" w:rsidRPr="00CD7059" w:rsidRDefault="00900B9A" w:rsidP="00D61D1D">
            <w:pPr>
              <w:rPr>
                <w:rFonts w:ascii="Garamond" w:hAnsi="Garamond"/>
                <w:sz w:val="20"/>
                <w:szCs w:val="20"/>
              </w:rPr>
            </w:pPr>
            <w:r w:rsidRPr="00CD7059">
              <w:rPr>
                <w:rFonts w:ascii="Garamond" w:hAnsi="Garamond"/>
                <w:sz w:val="20"/>
                <w:szCs w:val="20"/>
              </w:rPr>
              <w:t>Project Strategy</w:t>
            </w:r>
          </w:p>
          <w:p w14:paraId="7B206749" w14:textId="77777777" w:rsidR="00900B9A" w:rsidRPr="00CD7059" w:rsidRDefault="00900B9A" w:rsidP="007B76F0">
            <w:pPr>
              <w:pStyle w:val="ListParagraph"/>
              <w:numPr>
                <w:ilvl w:val="0"/>
                <w:numId w:val="27"/>
              </w:numPr>
              <w:spacing w:before="0"/>
              <w:rPr>
                <w:rFonts w:ascii="Garamond" w:hAnsi="Garamond"/>
                <w:sz w:val="20"/>
                <w:szCs w:val="20"/>
              </w:rPr>
            </w:pPr>
            <w:r w:rsidRPr="00CD7059">
              <w:rPr>
                <w:rFonts w:ascii="Garamond" w:hAnsi="Garamond"/>
                <w:sz w:val="20"/>
                <w:szCs w:val="20"/>
              </w:rPr>
              <w:t>Project Design</w:t>
            </w:r>
          </w:p>
          <w:p w14:paraId="252754E8" w14:textId="77777777" w:rsidR="00900B9A" w:rsidRPr="00CD7059" w:rsidRDefault="00900B9A" w:rsidP="007B76F0">
            <w:pPr>
              <w:pStyle w:val="ListParagraph"/>
              <w:numPr>
                <w:ilvl w:val="0"/>
                <w:numId w:val="27"/>
              </w:numPr>
              <w:spacing w:before="0"/>
              <w:rPr>
                <w:rFonts w:ascii="Garamond" w:hAnsi="Garamond"/>
                <w:sz w:val="20"/>
                <w:szCs w:val="20"/>
              </w:rPr>
            </w:pPr>
            <w:r w:rsidRPr="00CD7059">
              <w:rPr>
                <w:rFonts w:ascii="Garamond" w:hAnsi="Garamond"/>
                <w:sz w:val="20"/>
                <w:szCs w:val="20"/>
              </w:rPr>
              <w:t>Results Framework/Logframe</w:t>
            </w:r>
          </w:p>
        </w:tc>
      </w:tr>
      <w:tr w:rsidR="00900B9A" w:rsidRPr="00CD7059" w14:paraId="20869FAA" w14:textId="77777777" w:rsidTr="00D61D1D">
        <w:trPr>
          <w:gridBefore w:val="2"/>
          <w:wBefore w:w="612" w:type="dxa"/>
          <w:trHeight w:val="381"/>
        </w:trPr>
        <w:tc>
          <w:tcPr>
            <w:tcW w:w="480" w:type="dxa"/>
          </w:tcPr>
          <w:p w14:paraId="69728213" w14:textId="77777777" w:rsidR="00900B9A" w:rsidRPr="00CD7059" w:rsidRDefault="00900B9A" w:rsidP="00D61D1D">
            <w:pPr>
              <w:rPr>
                <w:rFonts w:ascii="Garamond" w:hAnsi="Garamond"/>
                <w:b/>
                <w:bCs/>
                <w:sz w:val="20"/>
                <w:szCs w:val="20"/>
              </w:rPr>
            </w:pPr>
            <w:r w:rsidRPr="00CD7059">
              <w:rPr>
                <w:rFonts w:ascii="Garamond" w:hAnsi="Garamond"/>
                <w:b/>
                <w:bCs/>
                <w:sz w:val="20"/>
                <w:szCs w:val="20"/>
              </w:rPr>
              <w:t>4.2</w:t>
            </w:r>
          </w:p>
        </w:tc>
        <w:tc>
          <w:tcPr>
            <w:tcW w:w="9060" w:type="dxa"/>
            <w:gridSpan w:val="2"/>
          </w:tcPr>
          <w:p w14:paraId="68F50BE9" w14:textId="77777777" w:rsidR="00900B9A" w:rsidRPr="00CD7059" w:rsidRDefault="00900B9A" w:rsidP="00D61D1D">
            <w:pPr>
              <w:rPr>
                <w:rFonts w:ascii="Garamond" w:hAnsi="Garamond"/>
                <w:sz w:val="20"/>
                <w:szCs w:val="20"/>
                <w:lang w:val="en-GB"/>
              </w:rPr>
            </w:pPr>
            <w:r w:rsidRPr="00CD7059">
              <w:rPr>
                <w:rFonts w:ascii="Garamond" w:hAnsi="Garamond"/>
                <w:sz w:val="20"/>
                <w:szCs w:val="20"/>
                <w:lang w:val="en-GB"/>
              </w:rPr>
              <w:t>Pro</w:t>
            </w:r>
            <w:r>
              <w:rPr>
                <w:rFonts w:ascii="Garamond" w:hAnsi="Garamond"/>
                <w:sz w:val="20"/>
                <w:szCs w:val="20"/>
                <w:lang w:val="en-GB"/>
              </w:rPr>
              <w:t xml:space="preserve">gress Towards </w:t>
            </w:r>
            <w:r w:rsidRPr="00CD7059">
              <w:rPr>
                <w:rFonts w:ascii="Garamond" w:hAnsi="Garamond"/>
                <w:sz w:val="20"/>
                <w:szCs w:val="20"/>
                <w:lang w:val="en-GB"/>
              </w:rPr>
              <w:t xml:space="preserve">Results </w:t>
            </w:r>
          </w:p>
          <w:p w14:paraId="1BD6D0E6" w14:textId="77777777" w:rsidR="00900B9A" w:rsidRPr="00CD7059" w:rsidRDefault="00900B9A" w:rsidP="007B76F0">
            <w:pPr>
              <w:pStyle w:val="ListParagraph"/>
              <w:numPr>
                <w:ilvl w:val="0"/>
                <w:numId w:val="30"/>
              </w:numPr>
              <w:spacing w:before="0"/>
              <w:rPr>
                <w:rFonts w:ascii="Garamond" w:hAnsi="Garamond"/>
                <w:sz w:val="20"/>
                <w:szCs w:val="20"/>
              </w:rPr>
            </w:pPr>
            <w:r w:rsidRPr="00CD7059">
              <w:rPr>
                <w:rFonts w:ascii="Garamond" w:hAnsi="Garamond"/>
                <w:sz w:val="20"/>
                <w:szCs w:val="20"/>
              </w:rPr>
              <w:t xml:space="preserve">Progress </w:t>
            </w:r>
            <w:r w:rsidRPr="00CD7059">
              <w:rPr>
                <w:rFonts w:ascii="Garamond" w:hAnsi="Garamond"/>
                <w:sz w:val="20"/>
                <w:szCs w:val="20"/>
                <w:lang w:val="en-GB"/>
              </w:rPr>
              <w:t>towards outcomes</w:t>
            </w:r>
            <w:r>
              <w:rPr>
                <w:rFonts w:ascii="Garamond" w:hAnsi="Garamond"/>
                <w:sz w:val="20"/>
                <w:szCs w:val="20"/>
                <w:lang w:val="en-GB"/>
              </w:rPr>
              <w:t xml:space="preserve"> analysis</w:t>
            </w:r>
          </w:p>
          <w:p w14:paraId="1B18C692" w14:textId="77777777" w:rsidR="00900B9A" w:rsidRPr="00CD7059" w:rsidRDefault="00900B9A" w:rsidP="007B76F0">
            <w:pPr>
              <w:pStyle w:val="ListParagraph"/>
              <w:numPr>
                <w:ilvl w:val="0"/>
                <w:numId w:val="30"/>
              </w:numPr>
              <w:spacing w:before="0"/>
              <w:rPr>
                <w:rFonts w:ascii="Garamond" w:hAnsi="Garamond"/>
                <w:sz w:val="20"/>
                <w:szCs w:val="20"/>
              </w:rPr>
            </w:pPr>
            <w:r>
              <w:rPr>
                <w:rFonts w:ascii="Garamond" w:hAnsi="Garamond"/>
                <w:sz w:val="20"/>
                <w:szCs w:val="20"/>
                <w:lang w:val="en-GB"/>
              </w:rPr>
              <w:t>Remaining barriers to a</w:t>
            </w:r>
            <w:r w:rsidRPr="00CD7059">
              <w:rPr>
                <w:rFonts w:ascii="Garamond" w:hAnsi="Garamond"/>
                <w:sz w:val="20"/>
                <w:szCs w:val="20"/>
                <w:lang w:val="en-GB"/>
              </w:rPr>
              <w:t>chieving the project objective</w:t>
            </w:r>
          </w:p>
        </w:tc>
      </w:tr>
      <w:tr w:rsidR="00900B9A" w:rsidRPr="00CD7059" w14:paraId="53B6BE83" w14:textId="77777777" w:rsidTr="00D61D1D">
        <w:trPr>
          <w:gridBefore w:val="2"/>
          <w:wBefore w:w="612" w:type="dxa"/>
          <w:trHeight w:val="48"/>
        </w:trPr>
        <w:tc>
          <w:tcPr>
            <w:tcW w:w="480" w:type="dxa"/>
          </w:tcPr>
          <w:p w14:paraId="67A80151" w14:textId="77777777" w:rsidR="00900B9A" w:rsidRPr="00CD7059" w:rsidRDefault="00900B9A" w:rsidP="00D61D1D">
            <w:pPr>
              <w:rPr>
                <w:rFonts w:ascii="Garamond" w:hAnsi="Garamond"/>
                <w:b/>
                <w:bCs/>
                <w:sz w:val="20"/>
                <w:szCs w:val="20"/>
              </w:rPr>
            </w:pPr>
            <w:r w:rsidRPr="00CD7059">
              <w:rPr>
                <w:rFonts w:ascii="Garamond" w:hAnsi="Garamond"/>
                <w:b/>
                <w:bCs/>
                <w:sz w:val="20"/>
                <w:szCs w:val="20"/>
              </w:rPr>
              <w:t>4.3</w:t>
            </w:r>
          </w:p>
        </w:tc>
        <w:tc>
          <w:tcPr>
            <w:tcW w:w="9060" w:type="dxa"/>
            <w:gridSpan w:val="2"/>
          </w:tcPr>
          <w:p w14:paraId="334761FC" w14:textId="77777777" w:rsidR="00900B9A" w:rsidRPr="00CD7059" w:rsidRDefault="00900B9A" w:rsidP="00D61D1D">
            <w:pPr>
              <w:rPr>
                <w:rFonts w:ascii="Garamond" w:hAnsi="Garamond"/>
                <w:sz w:val="20"/>
                <w:szCs w:val="20"/>
              </w:rPr>
            </w:pPr>
            <w:r w:rsidRPr="00CD7059">
              <w:rPr>
                <w:rFonts w:ascii="Garamond" w:hAnsi="Garamond"/>
                <w:sz w:val="20"/>
                <w:szCs w:val="20"/>
              </w:rPr>
              <w:t xml:space="preserve">Project Implementation </w:t>
            </w:r>
            <w:r w:rsidRPr="00CD7059">
              <w:rPr>
                <w:rFonts w:ascii="Garamond" w:hAnsi="Garamond"/>
                <w:color w:val="000000"/>
                <w:sz w:val="20"/>
                <w:szCs w:val="20"/>
                <w:lang w:val="en-GB"/>
              </w:rPr>
              <w:t>and Adaptive Management</w:t>
            </w:r>
          </w:p>
          <w:p w14:paraId="5486C70E" w14:textId="77777777" w:rsidR="00900B9A" w:rsidRPr="00CD7059" w:rsidRDefault="00900B9A" w:rsidP="007B76F0">
            <w:pPr>
              <w:pStyle w:val="ListParagraph"/>
              <w:numPr>
                <w:ilvl w:val="0"/>
                <w:numId w:val="28"/>
              </w:numPr>
              <w:spacing w:before="0"/>
              <w:rPr>
                <w:rFonts w:ascii="Garamond" w:hAnsi="Garamond"/>
                <w:sz w:val="20"/>
                <w:szCs w:val="20"/>
              </w:rPr>
            </w:pPr>
            <w:r w:rsidRPr="00CD7059">
              <w:rPr>
                <w:rFonts w:ascii="Garamond" w:hAnsi="Garamond"/>
                <w:sz w:val="20"/>
                <w:szCs w:val="20"/>
              </w:rPr>
              <w:t xml:space="preserve">Management Arrangements </w:t>
            </w:r>
          </w:p>
          <w:p w14:paraId="518F3B01" w14:textId="77777777" w:rsidR="00900B9A" w:rsidRPr="00CD7059" w:rsidRDefault="00900B9A" w:rsidP="007B76F0">
            <w:pPr>
              <w:pStyle w:val="ListParagraph"/>
              <w:numPr>
                <w:ilvl w:val="0"/>
                <w:numId w:val="28"/>
              </w:numPr>
              <w:spacing w:before="0"/>
              <w:rPr>
                <w:rFonts w:ascii="Garamond" w:hAnsi="Garamond"/>
                <w:sz w:val="20"/>
                <w:szCs w:val="20"/>
              </w:rPr>
            </w:pPr>
            <w:r w:rsidRPr="00CD7059">
              <w:rPr>
                <w:rFonts w:ascii="Garamond" w:hAnsi="Garamond"/>
                <w:sz w:val="20"/>
                <w:szCs w:val="20"/>
              </w:rPr>
              <w:t>Work planning</w:t>
            </w:r>
          </w:p>
          <w:p w14:paraId="7ED763CF" w14:textId="77777777" w:rsidR="00900B9A" w:rsidRPr="00CD7059" w:rsidRDefault="00900B9A" w:rsidP="007B76F0">
            <w:pPr>
              <w:pStyle w:val="ListParagraph"/>
              <w:numPr>
                <w:ilvl w:val="0"/>
                <w:numId w:val="28"/>
              </w:numPr>
              <w:spacing w:before="0"/>
              <w:rPr>
                <w:rFonts w:ascii="Garamond" w:hAnsi="Garamond"/>
                <w:sz w:val="20"/>
                <w:szCs w:val="20"/>
              </w:rPr>
            </w:pPr>
            <w:r w:rsidRPr="00CD7059">
              <w:rPr>
                <w:rFonts w:ascii="Garamond" w:hAnsi="Garamond"/>
                <w:sz w:val="20"/>
                <w:szCs w:val="20"/>
              </w:rPr>
              <w:t>Finance and co-finance</w:t>
            </w:r>
          </w:p>
          <w:p w14:paraId="281D0339" w14:textId="77777777" w:rsidR="00900B9A" w:rsidRPr="00CD7059" w:rsidRDefault="00900B9A" w:rsidP="007B76F0">
            <w:pPr>
              <w:pStyle w:val="ListParagraph"/>
              <w:numPr>
                <w:ilvl w:val="0"/>
                <w:numId w:val="28"/>
              </w:numPr>
              <w:spacing w:before="0"/>
              <w:rPr>
                <w:rFonts w:ascii="Garamond" w:hAnsi="Garamond"/>
                <w:sz w:val="20"/>
                <w:szCs w:val="20"/>
              </w:rPr>
            </w:pPr>
            <w:r w:rsidRPr="00CD7059">
              <w:rPr>
                <w:rFonts w:ascii="Garamond" w:hAnsi="Garamond"/>
                <w:sz w:val="20"/>
                <w:szCs w:val="20"/>
              </w:rPr>
              <w:t>Project-level monitoring and evaluation systems</w:t>
            </w:r>
          </w:p>
          <w:p w14:paraId="7C116178" w14:textId="77777777" w:rsidR="00900B9A" w:rsidRDefault="00900B9A" w:rsidP="007B76F0">
            <w:pPr>
              <w:pStyle w:val="ListParagraph"/>
              <w:numPr>
                <w:ilvl w:val="0"/>
                <w:numId w:val="28"/>
              </w:numPr>
              <w:spacing w:before="0"/>
              <w:rPr>
                <w:rFonts w:ascii="Garamond" w:hAnsi="Garamond"/>
                <w:sz w:val="20"/>
                <w:szCs w:val="20"/>
              </w:rPr>
            </w:pPr>
            <w:r>
              <w:rPr>
                <w:rFonts w:ascii="Garamond" w:hAnsi="Garamond"/>
                <w:sz w:val="20"/>
                <w:szCs w:val="20"/>
              </w:rPr>
              <w:t>Stakeholder engagement</w:t>
            </w:r>
          </w:p>
          <w:p w14:paraId="41D52889" w14:textId="77777777" w:rsidR="00900B9A" w:rsidRPr="00CD7059" w:rsidRDefault="00900B9A" w:rsidP="007B76F0">
            <w:pPr>
              <w:pStyle w:val="ListParagraph"/>
              <w:numPr>
                <w:ilvl w:val="0"/>
                <w:numId w:val="28"/>
              </w:numPr>
              <w:spacing w:before="0"/>
              <w:rPr>
                <w:rFonts w:ascii="Garamond" w:hAnsi="Garamond"/>
                <w:sz w:val="20"/>
                <w:szCs w:val="20"/>
              </w:rPr>
            </w:pPr>
            <w:r w:rsidRPr="00CD7059">
              <w:rPr>
                <w:rFonts w:ascii="Garamond" w:hAnsi="Garamond"/>
                <w:sz w:val="20"/>
                <w:szCs w:val="20"/>
              </w:rPr>
              <w:t>Reporting</w:t>
            </w:r>
          </w:p>
          <w:p w14:paraId="2980F7FF" w14:textId="77777777" w:rsidR="00900B9A" w:rsidRPr="00CD7059" w:rsidRDefault="00900B9A" w:rsidP="007B76F0">
            <w:pPr>
              <w:pStyle w:val="ListParagraph"/>
              <w:numPr>
                <w:ilvl w:val="0"/>
                <w:numId w:val="28"/>
              </w:numPr>
              <w:spacing w:before="0"/>
              <w:rPr>
                <w:rFonts w:ascii="Garamond" w:hAnsi="Garamond"/>
                <w:sz w:val="20"/>
                <w:szCs w:val="20"/>
              </w:rPr>
            </w:pPr>
            <w:r w:rsidRPr="00CD7059">
              <w:rPr>
                <w:rFonts w:ascii="Garamond" w:hAnsi="Garamond"/>
                <w:sz w:val="20"/>
                <w:szCs w:val="20"/>
              </w:rPr>
              <w:t>Communications</w:t>
            </w:r>
          </w:p>
        </w:tc>
      </w:tr>
      <w:tr w:rsidR="00900B9A" w:rsidRPr="00CD7059" w14:paraId="0AAE7CA7" w14:textId="77777777" w:rsidTr="00D61D1D">
        <w:trPr>
          <w:gridBefore w:val="2"/>
          <w:wBefore w:w="612" w:type="dxa"/>
          <w:trHeight w:val="342"/>
        </w:trPr>
        <w:tc>
          <w:tcPr>
            <w:tcW w:w="480" w:type="dxa"/>
          </w:tcPr>
          <w:p w14:paraId="24B78F5E" w14:textId="77777777" w:rsidR="00900B9A" w:rsidRPr="00CD7059" w:rsidRDefault="00900B9A" w:rsidP="00D61D1D">
            <w:pPr>
              <w:rPr>
                <w:rFonts w:ascii="Garamond" w:hAnsi="Garamond"/>
                <w:b/>
                <w:bCs/>
                <w:sz w:val="20"/>
                <w:szCs w:val="20"/>
              </w:rPr>
            </w:pPr>
            <w:r w:rsidRPr="00CD7059">
              <w:rPr>
                <w:rFonts w:ascii="Garamond" w:hAnsi="Garamond"/>
                <w:b/>
                <w:bCs/>
                <w:sz w:val="20"/>
                <w:szCs w:val="20"/>
              </w:rPr>
              <w:t>4.4</w:t>
            </w:r>
          </w:p>
        </w:tc>
        <w:tc>
          <w:tcPr>
            <w:tcW w:w="9060" w:type="dxa"/>
            <w:gridSpan w:val="2"/>
          </w:tcPr>
          <w:p w14:paraId="3103D294" w14:textId="77777777" w:rsidR="00900B9A" w:rsidRPr="00CD7059" w:rsidRDefault="00900B9A" w:rsidP="00D61D1D">
            <w:pPr>
              <w:rPr>
                <w:rFonts w:ascii="Garamond" w:hAnsi="Garamond"/>
                <w:sz w:val="20"/>
                <w:szCs w:val="20"/>
              </w:rPr>
            </w:pPr>
            <w:r w:rsidRPr="00CD7059">
              <w:rPr>
                <w:rFonts w:ascii="Garamond" w:hAnsi="Garamond"/>
                <w:sz w:val="20"/>
                <w:szCs w:val="20"/>
              </w:rPr>
              <w:t>Sustainability</w:t>
            </w:r>
          </w:p>
          <w:p w14:paraId="7AB251E7" w14:textId="77777777" w:rsidR="00900B9A" w:rsidRPr="00CD7059" w:rsidRDefault="00900B9A" w:rsidP="007B76F0">
            <w:pPr>
              <w:pStyle w:val="ListParagraph"/>
              <w:numPr>
                <w:ilvl w:val="0"/>
                <w:numId w:val="34"/>
              </w:numPr>
              <w:spacing w:before="0"/>
              <w:rPr>
                <w:rFonts w:ascii="Garamond" w:hAnsi="Garamond"/>
                <w:sz w:val="20"/>
                <w:szCs w:val="20"/>
              </w:rPr>
            </w:pPr>
            <w:r w:rsidRPr="00CD7059">
              <w:rPr>
                <w:rFonts w:ascii="Garamond" w:hAnsi="Garamond"/>
                <w:sz w:val="20"/>
                <w:szCs w:val="20"/>
              </w:rPr>
              <w:t>Financial risks to sustainability</w:t>
            </w:r>
          </w:p>
          <w:p w14:paraId="25FCF877" w14:textId="77777777" w:rsidR="00900B9A" w:rsidRPr="00CD7059" w:rsidRDefault="00900B9A" w:rsidP="007B76F0">
            <w:pPr>
              <w:pStyle w:val="ListParagraph"/>
              <w:numPr>
                <w:ilvl w:val="0"/>
                <w:numId w:val="34"/>
              </w:numPr>
              <w:spacing w:before="0"/>
              <w:rPr>
                <w:rFonts w:ascii="Garamond" w:hAnsi="Garamond"/>
                <w:sz w:val="20"/>
                <w:szCs w:val="20"/>
              </w:rPr>
            </w:pPr>
            <w:r w:rsidRPr="00CD7059">
              <w:rPr>
                <w:rFonts w:ascii="Garamond" w:hAnsi="Garamond"/>
                <w:sz w:val="20"/>
                <w:szCs w:val="20"/>
              </w:rPr>
              <w:t>Socio-economic to sustainability</w:t>
            </w:r>
          </w:p>
          <w:p w14:paraId="74D4B648" w14:textId="77777777" w:rsidR="00900B9A" w:rsidRPr="00CD7059" w:rsidRDefault="00900B9A" w:rsidP="007B76F0">
            <w:pPr>
              <w:pStyle w:val="ListParagraph"/>
              <w:numPr>
                <w:ilvl w:val="0"/>
                <w:numId w:val="34"/>
              </w:numPr>
              <w:spacing w:before="0"/>
              <w:rPr>
                <w:rFonts w:ascii="Garamond" w:hAnsi="Garamond"/>
                <w:sz w:val="20"/>
                <w:szCs w:val="20"/>
              </w:rPr>
            </w:pPr>
            <w:r w:rsidRPr="00CD7059">
              <w:rPr>
                <w:rFonts w:ascii="Garamond" w:hAnsi="Garamond"/>
                <w:sz w:val="20"/>
                <w:szCs w:val="20"/>
              </w:rPr>
              <w:t>Institutional framework and governance risks to sustainability</w:t>
            </w:r>
          </w:p>
          <w:p w14:paraId="1F61EC2F" w14:textId="77777777" w:rsidR="00900B9A" w:rsidRPr="00CD7059" w:rsidRDefault="00900B9A" w:rsidP="007B76F0">
            <w:pPr>
              <w:pStyle w:val="ListParagraph"/>
              <w:numPr>
                <w:ilvl w:val="0"/>
                <w:numId w:val="34"/>
              </w:numPr>
              <w:spacing w:before="0"/>
              <w:rPr>
                <w:rFonts w:ascii="Garamond" w:hAnsi="Garamond"/>
                <w:sz w:val="20"/>
                <w:szCs w:val="20"/>
              </w:rPr>
            </w:pPr>
            <w:r w:rsidRPr="00CD7059">
              <w:rPr>
                <w:rFonts w:ascii="Garamond" w:hAnsi="Garamond"/>
                <w:sz w:val="20"/>
                <w:szCs w:val="20"/>
              </w:rPr>
              <w:t>Environmental risks to sustainability</w:t>
            </w:r>
          </w:p>
        </w:tc>
      </w:tr>
      <w:tr w:rsidR="00900B9A" w:rsidRPr="00CD7059" w14:paraId="55E38E08" w14:textId="77777777" w:rsidTr="00D61D1D">
        <w:trPr>
          <w:gridAfter w:val="1"/>
          <w:wAfter w:w="612" w:type="dxa"/>
          <w:trHeight w:val="287"/>
        </w:trPr>
        <w:tc>
          <w:tcPr>
            <w:tcW w:w="480" w:type="dxa"/>
          </w:tcPr>
          <w:p w14:paraId="62F0C146" w14:textId="77777777" w:rsidR="00900B9A" w:rsidRPr="00CD7059" w:rsidRDefault="00900B9A" w:rsidP="00D61D1D">
            <w:pPr>
              <w:rPr>
                <w:rFonts w:ascii="Garamond" w:hAnsi="Garamond"/>
                <w:b/>
                <w:bCs/>
                <w:sz w:val="20"/>
                <w:szCs w:val="20"/>
              </w:rPr>
            </w:pPr>
            <w:r w:rsidRPr="00CD7059">
              <w:rPr>
                <w:rFonts w:ascii="Garamond" w:hAnsi="Garamond"/>
                <w:b/>
                <w:bCs/>
                <w:sz w:val="20"/>
                <w:szCs w:val="20"/>
              </w:rPr>
              <w:lastRenderedPageBreak/>
              <w:t>5.</w:t>
            </w:r>
          </w:p>
        </w:tc>
        <w:tc>
          <w:tcPr>
            <w:tcW w:w="9060" w:type="dxa"/>
            <w:gridSpan w:val="3"/>
          </w:tcPr>
          <w:p w14:paraId="49337385" w14:textId="77777777" w:rsidR="00900B9A" w:rsidRPr="00CD7059" w:rsidRDefault="00900B9A" w:rsidP="00D61D1D">
            <w:pPr>
              <w:rPr>
                <w:rFonts w:ascii="Garamond" w:hAnsi="Garamond"/>
                <w:sz w:val="20"/>
                <w:szCs w:val="20"/>
              </w:rPr>
            </w:pPr>
            <w:r w:rsidRPr="00CD7059">
              <w:rPr>
                <w:rFonts w:ascii="Garamond" w:hAnsi="Garamond"/>
                <w:sz w:val="20"/>
                <w:szCs w:val="20"/>
              </w:rPr>
              <w:t xml:space="preserve">Conclusions and Recommendations </w:t>
            </w:r>
            <w:r w:rsidRPr="00CD7059">
              <w:rPr>
                <w:rFonts w:ascii="Garamond" w:hAnsi="Garamond"/>
                <w:i/>
                <w:sz w:val="20"/>
                <w:szCs w:val="20"/>
              </w:rPr>
              <w:t>(4-6 pages)</w:t>
            </w:r>
          </w:p>
        </w:tc>
      </w:tr>
      <w:tr w:rsidR="00900B9A" w:rsidRPr="00CD7059" w14:paraId="34DD21D7" w14:textId="77777777" w:rsidTr="00D61D1D">
        <w:trPr>
          <w:gridAfter w:val="1"/>
          <w:wAfter w:w="612" w:type="dxa"/>
          <w:trHeight w:val="287"/>
        </w:trPr>
        <w:tc>
          <w:tcPr>
            <w:tcW w:w="480" w:type="dxa"/>
            <w:vMerge w:val="restart"/>
          </w:tcPr>
          <w:p w14:paraId="15CCA525" w14:textId="77777777" w:rsidR="00900B9A" w:rsidRPr="00CD7059" w:rsidRDefault="00900B9A" w:rsidP="00D61D1D">
            <w:pPr>
              <w:rPr>
                <w:rFonts w:ascii="Garamond" w:hAnsi="Garamond"/>
                <w:b/>
                <w:bCs/>
                <w:sz w:val="20"/>
                <w:szCs w:val="20"/>
              </w:rPr>
            </w:pPr>
          </w:p>
        </w:tc>
        <w:tc>
          <w:tcPr>
            <w:tcW w:w="612" w:type="dxa"/>
            <w:gridSpan w:val="2"/>
          </w:tcPr>
          <w:p w14:paraId="66E846EB" w14:textId="77777777" w:rsidR="00900B9A" w:rsidRPr="00CD7059" w:rsidRDefault="00900B9A" w:rsidP="00D61D1D">
            <w:pPr>
              <w:rPr>
                <w:rFonts w:ascii="Garamond" w:hAnsi="Garamond"/>
                <w:b/>
                <w:sz w:val="20"/>
                <w:szCs w:val="20"/>
              </w:rPr>
            </w:pPr>
            <w:r w:rsidRPr="00CD7059">
              <w:rPr>
                <w:rFonts w:ascii="Garamond" w:hAnsi="Garamond"/>
                <w:b/>
                <w:sz w:val="20"/>
                <w:szCs w:val="20"/>
              </w:rPr>
              <w:t xml:space="preserve">  5.1  </w:t>
            </w:r>
          </w:p>
          <w:p w14:paraId="77F59456" w14:textId="77777777" w:rsidR="00900B9A" w:rsidRPr="00CD7059" w:rsidRDefault="00900B9A" w:rsidP="00D61D1D">
            <w:pPr>
              <w:rPr>
                <w:rFonts w:ascii="Garamond" w:hAnsi="Garamond"/>
                <w:b/>
                <w:sz w:val="20"/>
                <w:szCs w:val="20"/>
              </w:rPr>
            </w:pPr>
            <w:r w:rsidRPr="00CD7059">
              <w:rPr>
                <w:rFonts w:ascii="Garamond" w:hAnsi="Garamond"/>
                <w:sz w:val="20"/>
                <w:szCs w:val="20"/>
              </w:rPr>
              <w:t xml:space="preserve">  </w:t>
            </w:r>
          </w:p>
          <w:p w14:paraId="2348A7D2" w14:textId="77777777" w:rsidR="00900B9A" w:rsidRPr="00CD7059" w:rsidRDefault="00900B9A" w:rsidP="00D61D1D">
            <w:pPr>
              <w:ind w:left="720"/>
              <w:rPr>
                <w:rFonts w:ascii="Garamond" w:hAnsi="Garamond"/>
                <w:b/>
                <w:sz w:val="20"/>
                <w:szCs w:val="20"/>
              </w:rPr>
            </w:pPr>
          </w:p>
        </w:tc>
        <w:tc>
          <w:tcPr>
            <w:tcW w:w="8448" w:type="dxa"/>
          </w:tcPr>
          <w:p w14:paraId="355AF171" w14:textId="77777777" w:rsidR="00900B9A" w:rsidRPr="00CD7059" w:rsidRDefault="00900B9A" w:rsidP="00D61D1D">
            <w:pPr>
              <w:rPr>
                <w:rFonts w:ascii="Garamond" w:hAnsi="Garamond"/>
                <w:sz w:val="20"/>
                <w:szCs w:val="20"/>
              </w:rPr>
            </w:pPr>
            <w:r w:rsidRPr="00CD7059">
              <w:rPr>
                <w:rFonts w:ascii="Garamond" w:hAnsi="Garamond"/>
                <w:sz w:val="20"/>
                <w:szCs w:val="20"/>
              </w:rPr>
              <w:t xml:space="preserve">Conclusions </w:t>
            </w:r>
          </w:p>
          <w:p w14:paraId="7CED40D5" w14:textId="77777777" w:rsidR="00900B9A" w:rsidRPr="00CD7059" w:rsidRDefault="00900B9A" w:rsidP="007B76F0">
            <w:pPr>
              <w:numPr>
                <w:ilvl w:val="0"/>
                <w:numId w:val="17"/>
              </w:numPr>
              <w:ind w:left="720"/>
              <w:rPr>
                <w:rFonts w:ascii="Garamond" w:hAnsi="Garamond"/>
                <w:b/>
                <w:sz w:val="20"/>
                <w:szCs w:val="20"/>
              </w:rPr>
            </w:pPr>
            <w:r w:rsidRPr="00CD7059">
              <w:rPr>
                <w:rFonts w:ascii="Garamond" w:hAnsi="Garamond"/>
                <w:sz w:val="20"/>
                <w:szCs w:val="20"/>
              </w:rPr>
              <w:t>Comprehensive and balanced statements (that are evidence-based and connected to the MTR’s findings) which highlight the strengths, weaknesses and results of the project</w:t>
            </w:r>
          </w:p>
        </w:tc>
      </w:tr>
      <w:tr w:rsidR="00900B9A" w:rsidRPr="00CD7059" w14:paraId="7526ABC7" w14:textId="77777777" w:rsidTr="00D61D1D">
        <w:trPr>
          <w:gridAfter w:val="1"/>
          <w:wAfter w:w="612" w:type="dxa"/>
          <w:trHeight w:val="665"/>
        </w:trPr>
        <w:tc>
          <w:tcPr>
            <w:tcW w:w="480" w:type="dxa"/>
            <w:vMerge/>
          </w:tcPr>
          <w:p w14:paraId="226815B1" w14:textId="77777777" w:rsidR="00900B9A" w:rsidRPr="00CD7059" w:rsidRDefault="00900B9A" w:rsidP="00D61D1D">
            <w:pPr>
              <w:rPr>
                <w:rFonts w:ascii="Garamond" w:hAnsi="Garamond"/>
                <w:b/>
                <w:bCs/>
                <w:sz w:val="20"/>
                <w:szCs w:val="20"/>
              </w:rPr>
            </w:pPr>
          </w:p>
        </w:tc>
        <w:tc>
          <w:tcPr>
            <w:tcW w:w="612" w:type="dxa"/>
            <w:gridSpan w:val="2"/>
          </w:tcPr>
          <w:p w14:paraId="0E14DFF3" w14:textId="77777777" w:rsidR="00900B9A" w:rsidRPr="00CD7059" w:rsidRDefault="00900B9A" w:rsidP="00D61D1D">
            <w:pPr>
              <w:rPr>
                <w:rFonts w:ascii="Garamond" w:hAnsi="Garamond"/>
                <w:sz w:val="20"/>
                <w:szCs w:val="20"/>
              </w:rPr>
            </w:pPr>
            <w:r w:rsidRPr="00CD7059">
              <w:rPr>
                <w:rFonts w:ascii="Garamond" w:hAnsi="Garamond"/>
                <w:b/>
                <w:bCs/>
                <w:sz w:val="20"/>
                <w:szCs w:val="20"/>
              </w:rPr>
              <w:t xml:space="preserve">  5.2</w:t>
            </w:r>
          </w:p>
        </w:tc>
        <w:tc>
          <w:tcPr>
            <w:tcW w:w="8448" w:type="dxa"/>
          </w:tcPr>
          <w:p w14:paraId="51E02D0A" w14:textId="77777777" w:rsidR="00900B9A" w:rsidRPr="00CD7059" w:rsidRDefault="00900B9A" w:rsidP="00D61D1D">
            <w:pPr>
              <w:rPr>
                <w:rFonts w:ascii="Garamond" w:hAnsi="Garamond"/>
                <w:sz w:val="20"/>
                <w:szCs w:val="20"/>
              </w:rPr>
            </w:pPr>
            <w:r w:rsidRPr="00CD7059">
              <w:rPr>
                <w:rFonts w:ascii="Garamond" w:hAnsi="Garamond"/>
                <w:sz w:val="20"/>
                <w:szCs w:val="20"/>
              </w:rPr>
              <w:t xml:space="preserve">Recommendations </w:t>
            </w:r>
          </w:p>
          <w:p w14:paraId="202CC894" w14:textId="77777777" w:rsidR="00900B9A" w:rsidRPr="00CD7059" w:rsidRDefault="00900B9A" w:rsidP="007B76F0">
            <w:pPr>
              <w:numPr>
                <w:ilvl w:val="0"/>
                <w:numId w:val="31"/>
              </w:numPr>
              <w:rPr>
                <w:rFonts w:ascii="Garamond" w:hAnsi="Garamond"/>
                <w:b/>
                <w:sz w:val="20"/>
                <w:szCs w:val="20"/>
              </w:rPr>
            </w:pPr>
            <w:r w:rsidRPr="00CD7059">
              <w:rPr>
                <w:rFonts w:ascii="Garamond" w:hAnsi="Garamond"/>
                <w:sz w:val="20"/>
                <w:szCs w:val="20"/>
              </w:rPr>
              <w:t>Corrective actions for the design, implementation, monitoring and evaluation of the project</w:t>
            </w:r>
          </w:p>
          <w:p w14:paraId="7117977A" w14:textId="77777777" w:rsidR="00900B9A" w:rsidRPr="00CD7059" w:rsidRDefault="00900B9A" w:rsidP="007B76F0">
            <w:pPr>
              <w:numPr>
                <w:ilvl w:val="0"/>
                <w:numId w:val="31"/>
              </w:numPr>
              <w:rPr>
                <w:rFonts w:ascii="Garamond" w:hAnsi="Garamond"/>
                <w:b/>
                <w:sz w:val="20"/>
                <w:szCs w:val="20"/>
              </w:rPr>
            </w:pPr>
            <w:r w:rsidRPr="00CD7059">
              <w:rPr>
                <w:rFonts w:ascii="Garamond" w:hAnsi="Garamond"/>
                <w:sz w:val="20"/>
                <w:szCs w:val="20"/>
              </w:rPr>
              <w:t>Actions to follow up or reinforce initial benefits from the project</w:t>
            </w:r>
          </w:p>
          <w:p w14:paraId="311B08A0" w14:textId="77777777" w:rsidR="00900B9A" w:rsidRPr="00CD7059" w:rsidRDefault="00900B9A" w:rsidP="007B76F0">
            <w:pPr>
              <w:numPr>
                <w:ilvl w:val="0"/>
                <w:numId w:val="31"/>
              </w:numPr>
              <w:rPr>
                <w:rFonts w:ascii="Garamond" w:hAnsi="Garamond"/>
                <w:b/>
                <w:sz w:val="20"/>
                <w:szCs w:val="20"/>
              </w:rPr>
            </w:pPr>
            <w:r w:rsidRPr="00CD7059">
              <w:rPr>
                <w:rFonts w:ascii="Garamond" w:hAnsi="Garamond"/>
                <w:sz w:val="20"/>
                <w:szCs w:val="20"/>
              </w:rPr>
              <w:t>Proposals for future directions underlining main objectives</w:t>
            </w:r>
          </w:p>
        </w:tc>
      </w:tr>
      <w:tr w:rsidR="00900B9A" w:rsidRPr="00CD7059" w14:paraId="57563966" w14:textId="77777777" w:rsidTr="00D61D1D">
        <w:trPr>
          <w:gridAfter w:val="1"/>
          <w:wAfter w:w="612" w:type="dxa"/>
          <w:trHeight w:val="1498"/>
        </w:trPr>
        <w:tc>
          <w:tcPr>
            <w:tcW w:w="480" w:type="dxa"/>
          </w:tcPr>
          <w:p w14:paraId="6798E056" w14:textId="77777777" w:rsidR="00900B9A" w:rsidRPr="00CD7059" w:rsidRDefault="00900B9A" w:rsidP="00D61D1D">
            <w:pPr>
              <w:rPr>
                <w:rFonts w:ascii="Garamond" w:hAnsi="Garamond"/>
                <w:b/>
                <w:bCs/>
                <w:sz w:val="20"/>
                <w:szCs w:val="20"/>
              </w:rPr>
            </w:pPr>
            <w:r w:rsidRPr="00CD7059">
              <w:rPr>
                <w:rFonts w:ascii="Garamond" w:hAnsi="Garamond"/>
                <w:b/>
                <w:bCs/>
                <w:sz w:val="20"/>
                <w:szCs w:val="20"/>
              </w:rPr>
              <w:t xml:space="preserve">6. </w:t>
            </w:r>
          </w:p>
        </w:tc>
        <w:tc>
          <w:tcPr>
            <w:tcW w:w="9060" w:type="dxa"/>
            <w:gridSpan w:val="3"/>
            <w:shd w:val="clear" w:color="auto" w:fill="auto"/>
          </w:tcPr>
          <w:p w14:paraId="6EE32492" w14:textId="77777777" w:rsidR="00900B9A" w:rsidRPr="00CD7059" w:rsidRDefault="00900B9A" w:rsidP="00D61D1D">
            <w:pPr>
              <w:rPr>
                <w:rFonts w:ascii="Garamond" w:hAnsi="Garamond"/>
                <w:sz w:val="20"/>
                <w:szCs w:val="20"/>
              </w:rPr>
            </w:pPr>
            <w:r w:rsidRPr="00CD7059">
              <w:rPr>
                <w:rFonts w:ascii="Garamond" w:hAnsi="Garamond"/>
                <w:sz w:val="20"/>
                <w:szCs w:val="20"/>
              </w:rPr>
              <w:t>Annexes</w:t>
            </w:r>
          </w:p>
          <w:p w14:paraId="1AFEF35F" w14:textId="77777777" w:rsidR="00900B9A" w:rsidRPr="00CD7059" w:rsidRDefault="00900B9A" w:rsidP="007B76F0">
            <w:pPr>
              <w:numPr>
                <w:ilvl w:val="0"/>
                <w:numId w:val="17"/>
              </w:numPr>
              <w:ind w:left="720"/>
              <w:rPr>
                <w:rFonts w:ascii="Garamond" w:hAnsi="Garamond"/>
                <w:b/>
                <w:sz w:val="20"/>
                <w:szCs w:val="20"/>
              </w:rPr>
            </w:pPr>
            <w:r w:rsidRPr="00CD7059">
              <w:rPr>
                <w:rFonts w:ascii="Garamond" w:hAnsi="Garamond"/>
                <w:sz w:val="20"/>
                <w:szCs w:val="20"/>
              </w:rPr>
              <w:t>MTR ToR (excluding ToR annexes)</w:t>
            </w:r>
          </w:p>
          <w:p w14:paraId="41CB4094" w14:textId="77777777" w:rsidR="00900B9A" w:rsidRPr="00CD7059" w:rsidRDefault="00900B9A" w:rsidP="007B76F0">
            <w:pPr>
              <w:numPr>
                <w:ilvl w:val="0"/>
                <w:numId w:val="17"/>
              </w:numPr>
              <w:ind w:left="720"/>
              <w:rPr>
                <w:rFonts w:ascii="Garamond" w:hAnsi="Garamond"/>
                <w:sz w:val="20"/>
                <w:szCs w:val="20"/>
              </w:rPr>
            </w:pPr>
            <w:r w:rsidRPr="00CD7059">
              <w:rPr>
                <w:rFonts w:ascii="Garamond" w:hAnsi="Garamond"/>
                <w:sz w:val="20"/>
                <w:szCs w:val="20"/>
              </w:rPr>
              <w:t xml:space="preserve">MTR </w:t>
            </w:r>
            <w:r>
              <w:rPr>
                <w:rFonts w:ascii="Garamond" w:hAnsi="Garamond"/>
                <w:sz w:val="20"/>
                <w:szCs w:val="20"/>
              </w:rPr>
              <w:t xml:space="preserve">evaluative </w:t>
            </w:r>
            <w:r w:rsidRPr="00CD7059">
              <w:rPr>
                <w:rFonts w:ascii="Garamond" w:hAnsi="Garamond"/>
                <w:sz w:val="20"/>
                <w:szCs w:val="20"/>
              </w:rPr>
              <w:t>matrix (evaluation criteria with key questions, indicators,</w:t>
            </w:r>
            <w:r>
              <w:rPr>
                <w:rFonts w:ascii="Garamond" w:hAnsi="Garamond"/>
                <w:sz w:val="20"/>
                <w:szCs w:val="20"/>
              </w:rPr>
              <w:t xml:space="preserve"> sources of data, and methodology</w:t>
            </w:r>
            <w:r w:rsidRPr="00CD7059">
              <w:rPr>
                <w:rFonts w:ascii="Garamond" w:hAnsi="Garamond"/>
                <w:sz w:val="20"/>
                <w:szCs w:val="20"/>
              </w:rPr>
              <w:t xml:space="preserve">) </w:t>
            </w:r>
          </w:p>
          <w:p w14:paraId="2D794908" w14:textId="77777777" w:rsidR="00900B9A" w:rsidRPr="00CD7059" w:rsidRDefault="00900B9A" w:rsidP="007B76F0">
            <w:pPr>
              <w:numPr>
                <w:ilvl w:val="0"/>
                <w:numId w:val="17"/>
              </w:numPr>
              <w:ind w:left="720"/>
              <w:rPr>
                <w:rFonts w:ascii="Garamond" w:hAnsi="Garamond"/>
                <w:b/>
                <w:sz w:val="20"/>
                <w:szCs w:val="20"/>
              </w:rPr>
            </w:pPr>
            <w:r w:rsidRPr="00CD7059">
              <w:rPr>
                <w:rFonts w:ascii="Garamond" w:hAnsi="Garamond"/>
                <w:sz w:val="20"/>
                <w:szCs w:val="20"/>
              </w:rPr>
              <w:t xml:space="preserve">Example Questionnaire or Interview Guide used for data collection </w:t>
            </w:r>
          </w:p>
          <w:p w14:paraId="20F37487" w14:textId="77777777" w:rsidR="00900B9A" w:rsidRPr="00CD7059" w:rsidRDefault="00900B9A" w:rsidP="007B76F0">
            <w:pPr>
              <w:numPr>
                <w:ilvl w:val="0"/>
                <w:numId w:val="17"/>
              </w:numPr>
              <w:ind w:left="720"/>
              <w:rPr>
                <w:rFonts w:ascii="Garamond" w:hAnsi="Garamond"/>
                <w:sz w:val="20"/>
                <w:szCs w:val="20"/>
              </w:rPr>
            </w:pPr>
            <w:r w:rsidRPr="00CD7059">
              <w:rPr>
                <w:rFonts w:ascii="Garamond" w:hAnsi="Garamond"/>
                <w:sz w:val="20"/>
                <w:szCs w:val="20"/>
              </w:rPr>
              <w:t>Ratings Scales</w:t>
            </w:r>
          </w:p>
          <w:p w14:paraId="36CA107F" w14:textId="77777777" w:rsidR="00900B9A" w:rsidRPr="00CD7059" w:rsidRDefault="00900B9A" w:rsidP="007B76F0">
            <w:pPr>
              <w:numPr>
                <w:ilvl w:val="0"/>
                <w:numId w:val="17"/>
              </w:numPr>
              <w:ind w:left="720"/>
              <w:rPr>
                <w:rFonts w:ascii="Garamond" w:hAnsi="Garamond"/>
                <w:b/>
                <w:sz w:val="20"/>
                <w:szCs w:val="20"/>
              </w:rPr>
            </w:pPr>
            <w:r w:rsidRPr="00CD7059">
              <w:rPr>
                <w:rFonts w:ascii="Garamond" w:hAnsi="Garamond"/>
                <w:sz w:val="20"/>
                <w:szCs w:val="20"/>
              </w:rPr>
              <w:t>MTR mission itinerary</w:t>
            </w:r>
          </w:p>
          <w:p w14:paraId="00E7AD7C" w14:textId="77777777" w:rsidR="00900B9A" w:rsidRPr="00CD7059" w:rsidRDefault="00900B9A" w:rsidP="007B76F0">
            <w:pPr>
              <w:numPr>
                <w:ilvl w:val="0"/>
                <w:numId w:val="17"/>
              </w:numPr>
              <w:ind w:left="720"/>
              <w:rPr>
                <w:rFonts w:ascii="Garamond" w:hAnsi="Garamond"/>
                <w:b/>
                <w:sz w:val="20"/>
                <w:szCs w:val="20"/>
              </w:rPr>
            </w:pPr>
            <w:r w:rsidRPr="00CD7059">
              <w:rPr>
                <w:rFonts w:ascii="Garamond" w:hAnsi="Garamond"/>
                <w:sz w:val="20"/>
                <w:szCs w:val="20"/>
              </w:rPr>
              <w:t>List of persons interviewed</w:t>
            </w:r>
          </w:p>
          <w:p w14:paraId="52F71D40" w14:textId="77777777" w:rsidR="00900B9A" w:rsidRPr="00CD7059" w:rsidRDefault="00900B9A" w:rsidP="007B76F0">
            <w:pPr>
              <w:numPr>
                <w:ilvl w:val="0"/>
                <w:numId w:val="17"/>
              </w:numPr>
              <w:ind w:left="720"/>
              <w:rPr>
                <w:rFonts w:ascii="Garamond" w:hAnsi="Garamond"/>
                <w:b/>
                <w:sz w:val="20"/>
                <w:szCs w:val="20"/>
              </w:rPr>
            </w:pPr>
            <w:r w:rsidRPr="00CD7059">
              <w:rPr>
                <w:rFonts w:ascii="Garamond" w:hAnsi="Garamond"/>
                <w:sz w:val="20"/>
                <w:szCs w:val="20"/>
              </w:rPr>
              <w:t>List of documents reviewed</w:t>
            </w:r>
          </w:p>
          <w:p w14:paraId="6D2A0AB9" w14:textId="77777777" w:rsidR="00900B9A" w:rsidRPr="00CD7059" w:rsidRDefault="00900B9A" w:rsidP="007B76F0">
            <w:pPr>
              <w:numPr>
                <w:ilvl w:val="0"/>
                <w:numId w:val="17"/>
              </w:numPr>
              <w:ind w:left="720"/>
              <w:rPr>
                <w:rFonts w:ascii="Garamond" w:hAnsi="Garamond"/>
                <w:b/>
                <w:sz w:val="20"/>
                <w:szCs w:val="20"/>
              </w:rPr>
            </w:pPr>
            <w:r w:rsidRPr="00CD7059">
              <w:rPr>
                <w:rFonts w:ascii="Garamond" w:hAnsi="Garamond"/>
                <w:sz w:val="20"/>
                <w:szCs w:val="20"/>
              </w:rPr>
              <w:t>Co-financing table (if not previously included in the body of the report)</w:t>
            </w:r>
          </w:p>
          <w:p w14:paraId="00EA44C9" w14:textId="77777777" w:rsidR="00900B9A" w:rsidRPr="00CD7059" w:rsidRDefault="00900B9A" w:rsidP="007B76F0">
            <w:pPr>
              <w:numPr>
                <w:ilvl w:val="0"/>
                <w:numId w:val="17"/>
              </w:numPr>
              <w:ind w:left="720"/>
              <w:rPr>
                <w:rFonts w:ascii="Garamond" w:hAnsi="Garamond"/>
                <w:sz w:val="20"/>
                <w:szCs w:val="20"/>
              </w:rPr>
            </w:pPr>
            <w:r w:rsidRPr="00CD7059">
              <w:rPr>
                <w:rFonts w:ascii="Garamond" w:hAnsi="Garamond"/>
                <w:sz w:val="20"/>
                <w:szCs w:val="20"/>
              </w:rPr>
              <w:t>Signed UNEG Code of Conduct form</w:t>
            </w:r>
          </w:p>
          <w:p w14:paraId="365D83F3" w14:textId="77777777" w:rsidR="00900B9A" w:rsidRPr="00CD7059" w:rsidRDefault="00900B9A" w:rsidP="007B76F0">
            <w:pPr>
              <w:numPr>
                <w:ilvl w:val="0"/>
                <w:numId w:val="17"/>
              </w:numPr>
              <w:ind w:left="720"/>
              <w:rPr>
                <w:rFonts w:ascii="Garamond" w:hAnsi="Garamond"/>
                <w:b/>
                <w:sz w:val="20"/>
                <w:szCs w:val="20"/>
              </w:rPr>
            </w:pPr>
            <w:r w:rsidRPr="00CD7059">
              <w:rPr>
                <w:rFonts w:ascii="Garamond" w:hAnsi="Garamond"/>
                <w:sz w:val="20"/>
                <w:szCs w:val="20"/>
              </w:rPr>
              <w:t>Signed MTR final report clearance form</w:t>
            </w:r>
          </w:p>
          <w:p w14:paraId="3C9BCC35" w14:textId="77777777" w:rsidR="00900B9A" w:rsidRPr="00CD7059" w:rsidRDefault="00900B9A" w:rsidP="007B76F0">
            <w:pPr>
              <w:numPr>
                <w:ilvl w:val="0"/>
                <w:numId w:val="17"/>
              </w:numPr>
              <w:ind w:left="720"/>
              <w:rPr>
                <w:rFonts w:ascii="Garamond" w:hAnsi="Garamond"/>
                <w:b/>
                <w:sz w:val="20"/>
                <w:szCs w:val="20"/>
              </w:rPr>
            </w:pPr>
            <w:r w:rsidRPr="00CD7059">
              <w:rPr>
                <w:rFonts w:ascii="Garamond" w:hAnsi="Garamond"/>
                <w:i/>
                <w:sz w:val="20"/>
                <w:szCs w:val="20"/>
              </w:rPr>
              <w:t>Annexed in a separate file:</w:t>
            </w:r>
            <w:r w:rsidRPr="00CD7059">
              <w:rPr>
                <w:rFonts w:ascii="Garamond" w:hAnsi="Garamond"/>
                <w:sz w:val="20"/>
                <w:szCs w:val="20"/>
              </w:rPr>
              <w:t xml:space="preserve"> Audit trail from received comments on draft MTR report</w:t>
            </w:r>
          </w:p>
          <w:p w14:paraId="3FF5E4C5" w14:textId="77777777" w:rsidR="00900B9A" w:rsidRPr="00CD7059" w:rsidRDefault="00900B9A" w:rsidP="007B76F0">
            <w:pPr>
              <w:numPr>
                <w:ilvl w:val="0"/>
                <w:numId w:val="17"/>
              </w:numPr>
              <w:ind w:left="720"/>
              <w:rPr>
                <w:rFonts w:ascii="Garamond" w:hAnsi="Garamond"/>
                <w:b/>
                <w:sz w:val="20"/>
                <w:szCs w:val="20"/>
              </w:rPr>
            </w:pPr>
            <w:r w:rsidRPr="00CD7059">
              <w:rPr>
                <w:rFonts w:ascii="Garamond" w:hAnsi="Garamond"/>
                <w:i/>
                <w:sz w:val="20"/>
                <w:szCs w:val="20"/>
              </w:rPr>
              <w:t>Annexed in a separate file:</w:t>
            </w:r>
            <w:r w:rsidRPr="00CD7059">
              <w:rPr>
                <w:rFonts w:ascii="Garamond" w:hAnsi="Garamond"/>
                <w:sz w:val="20"/>
                <w:szCs w:val="20"/>
              </w:rPr>
              <w:t xml:space="preserve"> Relevant midterm tracking tools </w:t>
            </w:r>
            <w:r w:rsidRPr="000F0AB2">
              <w:rPr>
                <w:rFonts w:ascii="Garamond" w:hAnsi="Garamond"/>
                <w:sz w:val="20"/>
                <w:szCs w:val="20"/>
              </w:rPr>
              <w:t>(</w:t>
            </w:r>
            <w:r w:rsidRPr="000F0AB2">
              <w:rPr>
                <w:rFonts w:ascii="Garamond" w:hAnsi="Garamond"/>
                <w:i/>
                <w:sz w:val="20"/>
                <w:szCs w:val="20"/>
              </w:rPr>
              <w:t>METTs, LD-PMAT, Financial Scorecard, Capacity scorecard)</w:t>
            </w:r>
          </w:p>
        </w:tc>
      </w:tr>
    </w:tbl>
    <w:p w14:paraId="21E4E41C" w14:textId="77777777" w:rsidR="00900B9A" w:rsidRDefault="00900B9A" w:rsidP="00900B9A">
      <w:pPr>
        <w:rPr>
          <w:rFonts w:ascii="Garamond" w:hAnsi="Garamond"/>
          <w:b/>
        </w:rPr>
      </w:pPr>
    </w:p>
    <w:p w14:paraId="650FC8C8" w14:textId="77777777" w:rsidR="00900B9A" w:rsidRDefault="00900B9A" w:rsidP="00900B9A">
      <w:pPr>
        <w:rPr>
          <w:rFonts w:ascii="Garamond" w:hAnsi="Garamond"/>
          <w:b/>
          <w:color w:val="808080" w:themeColor="background1" w:themeShade="80"/>
        </w:rPr>
        <w:sectPr w:rsidR="00900B9A">
          <w:footerReference w:type="even" r:id="rId25"/>
          <w:footerReference w:type="default" r:id="rId26"/>
          <w:pgSz w:w="12240" w:h="15840"/>
          <w:pgMar w:top="1226" w:right="1620" w:bottom="458" w:left="1620" w:header="720" w:footer="720" w:gutter="0"/>
          <w:cols w:space="720" w:equalWidth="0">
            <w:col w:w="9000"/>
          </w:cols>
          <w:noEndnote/>
        </w:sectPr>
      </w:pPr>
    </w:p>
    <w:p w14:paraId="29968CDB" w14:textId="77777777" w:rsidR="00900B9A" w:rsidRDefault="00900B9A" w:rsidP="00900B9A">
      <w:pPr>
        <w:rPr>
          <w:rFonts w:ascii="Garamond" w:hAnsi="Garamond"/>
          <w:b/>
          <w:color w:val="808080" w:themeColor="background1" w:themeShade="80"/>
        </w:rPr>
      </w:pPr>
      <w:r>
        <w:rPr>
          <w:rFonts w:ascii="Garamond" w:hAnsi="Garamond"/>
          <w:b/>
          <w:color w:val="808080" w:themeColor="background1" w:themeShade="80"/>
        </w:rPr>
        <w:lastRenderedPageBreak/>
        <w:t>ToR</w:t>
      </w:r>
      <w:r w:rsidRPr="00B20314">
        <w:rPr>
          <w:rFonts w:ascii="Garamond" w:hAnsi="Garamond"/>
          <w:b/>
          <w:color w:val="808080" w:themeColor="background1" w:themeShade="80"/>
        </w:rPr>
        <w:t xml:space="preserve"> </w:t>
      </w:r>
      <w:r>
        <w:rPr>
          <w:rFonts w:ascii="Garamond" w:hAnsi="Garamond"/>
          <w:b/>
          <w:color w:val="808080" w:themeColor="background1" w:themeShade="80"/>
        </w:rPr>
        <w:t>ANNEX</w:t>
      </w:r>
      <w:r w:rsidRPr="00B20314">
        <w:rPr>
          <w:rFonts w:ascii="Garamond" w:hAnsi="Garamond"/>
          <w:b/>
          <w:color w:val="808080" w:themeColor="background1" w:themeShade="80"/>
        </w:rPr>
        <w:t xml:space="preserve"> C:</w:t>
      </w:r>
      <w:r>
        <w:rPr>
          <w:rFonts w:ascii="Garamond" w:hAnsi="Garamond"/>
          <w:b/>
          <w:color w:val="808080" w:themeColor="background1" w:themeShade="80"/>
        </w:rPr>
        <w:t xml:space="preserve"> Midterm Review Evaluative Matrix Template</w:t>
      </w:r>
    </w:p>
    <w:p w14:paraId="0FA66C21" w14:textId="77777777" w:rsidR="00900B9A" w:rsidRDefault="00900B9A" w:rsidP="00900B9A">
      <w:pPr>
        <w:rPr>
          <w:rFonts w:ascii="Garamond" w:hAnsi="Garamond"/>
        </w:rPr>
      </w:pPr>
    </w:p>
    <w:p w14:paraId="7E8ED4CC" w14:textId="77777777" w:rsidR="00900B9A" w:rsidRPr="0043506E" w:rsidRDefault="00900B9A" w:rsidP="00900B9A">
      <w:pPr>
        <w:rPr>
          <w:rFonts w:ascii="Garamond" w:hAnsi="Garamond"/>
        </w:rPr>
      </w:pPr>
      <w:r w:rsidRPr="0043506E">
        <w:rPr>
          <w:rFonts w:ascii="Garamond" w:hAnsi="Garamond"/>
        </w:rPr>
        <w:t xml:space="preserve">This </w:t>
      </w:r>
      <w:r>
        <w:rPr>
          <w:rFonts w:ascii="Garamond" w:hAnsi="Garamond"/>
        </w:rPr>
        <w:t xml:space="preserve">Midterm Review </w:t>
      </w:r>
      <w:r w:rsidRPr="0043506E">
        <w:rPr>
          <w:rFonts w:ascii="Garamond" w:hAnsi="Garamond"/>
        </w:rPr>
        <w:t>Evaluat</w:t>
      </w:r>
      <w:r>
        <w:rPr>
          <w:rFonts w:ascii="Garamond" w:hAnsi="Garamond"/>
        </w:rPr>
        <w:t>ive</w:t>
      </w:r>
      <w:r w:rsidRPr="0043506E">
        <w:rPr>
          <w:rFonts w:ascii="Garamond" w:hAnsi="Garamond"/>
        </w:rPr>
        <w:t xml:space="preserve"> Matrix must be fully complete</w:t>
      </w:r>
      <w:r>
        <w:rPr>
          <w:rFonts w:ascii="Garamond" w:hAnsi="Garamond"/>
        </w:rPr>
        <w:t xml:space="preserve">d/amended by the consultant and </w:t>
      </w:r>
      <w:r w:rsidRPr="0043506E">
        <w:rPr>
          <w:rFonts w:ascii="Garamond" w:hAnsi="Garamond"/>
        </w:rPr>
        <w:t xml:space="preserve">included </w:t>
      </w:r>
      <w:r>
        <w:rPr>
          <w:rFonts w:ascii="Garamond" w:hAnsi="Garamond"/>
        </w:rPr>
        <w:t xml:space="preserve">in the MTR </w:t>
      </w:r>
      <w:r w:rsidRPr="0043506E">
        <w:rPr>
          <w:rFonts w:ascii="Garamond" w:hAnsi="Garamond"/>
        </w:rPr>
        <w:t xml:space="preserve">inception report and </w:t>
      </w:r>
      <w:r>
        <w:rPr>
          <w:rFonts w:ascii="Garamond" w:hAnsi="Garamond"/>
        </w:rPr>
        <w:t>as an Annex to the MTR</w:t>
      </w:r>
      <w:r w:rsidRPr="0043506E">
        <w:rPr>
          <w:rFonts w:ascii="Garamond" w:hAnsi="Garamond"/>
        </w:rPr>
        <w:t xml:space="preserve"> report.</w:t>
      </w:r>
    </w:p>
    <w:p w14:paraId="488699C2" w14:textId="77777777" w:rsidR="00900B9A" w:rsidRPr="0043506E" w:rsidRDefault="00900B9A" w:rsidP="00900B9A"/>
    <w:tbl>
      <w:tblPr>
        <w:tblStyle w:val="TableGrid"/>
        <w:tblW w:w="13428" w:type="dxa"/>
        <w:tblLook w:val="04A0" w:firstRow="1" w:lastRow="0" w:firstColumn="1" w:lastColumn="0" w:noHBand="0" w:noVBand="1"/>
      </w:tblPr>
      <w:tblGrid>
        <w:gridCol w:w="5148"/>
        <w:gridCol w:w="3420"/>
        <w:gridCol w:w="2430"/>
        <w:gridCol w:w="2430"/>
      </w:tblGrid>
      <w:tr w:rsidR="00900B9A" w:rsidRPr="008F02D9" w14:paraId="5BB8BA22" w14:textId="77777777" w:rsidTr="00D61D1D">
        <w:trPr>
          <w:tblHeader/>
        </w:trPr>
        <w:tc>
          <w:tcPr>
            <w:tcW w:w="514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14:paraId="6EC586DC" w14:textId="77777777" w:rsidR="00900B9A" w:rsidRPr="008F02D9" w:rsidRDefault="00900B9A" w:rsidP="00D61D1D">
            <w:pPr>
              <w:rPr>
                <w:rFonts w:ascii="Garamond" w:hAnsi="Garamond"/>
                <w:b/>
              </w:rPr>
            </w:pPr>
            <w:r w:rsidRPr="008F02D9">
              <w:rPr>
                <w:rFonts w:ascii="Garamond" w:hAnsi="Garamond"/>
                <w:b/>
              </w:rPr>
              <w:t>Evaluative Questions</w:t>
            </w:r>
          </w:p>
        </w:tc>
        <w:tc>
          <w:tcPr>
            <w:tcW w:w="34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14:paraId="2AD38887" w14:textId="77777777" w:rsidR="00900B9A" w:rsidRPr="008F02D9" w:rsidRDefault="00900B9A" w:rsidP="00D61D1D">
            <w:pPr>
              <w:rPr>
                <w:rFonts w:ascii="Garamond" w:hAnsi="Garamond"/>
                <w:b/>
              </w:rPr>
            </w:pPr>
            <w:r w:rsidRPr="008F02D9">
              <w:rPr>
                <w:rFonts w:ascii="Garamond" w:hAnsi="Garamond"/>
                <w:b/>
              </w:rPr>
              <w:t>Indicators</w:t>
            </w:r>
          </w:p>
        </w:tc>
        <w:tc>
          <w:tcPr>
            <w:tcW w:w="24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14:paraId="10297E62" w14:textId="77777777" w:rsidR="00900B9A" w:rsidRPr="008F02D9" w:rsidRDefault="00900B9A" w:rsidP="00D61D1D">
            <w:pPr>
              <w:rPr>
                <w:rFonts w:ascii="Garamond" w:hAnsi="Garamond"/>
                <w:b/>
              </w:rPr>
            </w:pPr>
            <w:r w:rsidRPr="008F02D9">
              <w:rPr>
                <w:rFonts w:ascii="Garamond" w:hAnsi="Garamond"/>
                <w:b/>
              </w:rPr>
              <w:t>Sources</w:t>
            </w:r>
          </w:p>
        </w:tc>
        <w:tc>
          <w:tcPr>
            <w:tcW w:w="24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14:paraId="22E23930" w14:textId="77777777" w:rsidR="00900B9A" w:rsidRPr="008F02D9" w:rsidRDefault="00900B9A" w:rsidP="00D61D1D">
            <w:pPr>
              <w:rPr>
                <w:rFonts w:ascii="Garamond" w:hAnsi="Garamond"/>
                <w:b/>
              </w:rPr>
            </w:pPr>
            <w:r w:rsidRPr="008F02D9">
              <w:rPr>
                <w:rFonts w:ascii="Garamond" w:hAnsi="Garamond"/>
                <w:b/>
              </w:rPr>
              <w:t>Methodology</w:t>
            </w:r>
          </w:p>
        </w:tc>
      </w:tr>
      <w:tr w:rsidR="00900B9A" w:rsidRPr="008F02D9" w14:paraId="45430496" w14:textId="77777777" w:rsidTr="00D61D1D">
        <w:tc>
          <w:tcPr>
            <w:tcW w:w="13428" w:type="dxa"/>
            <w:gridSpan w:val="4"/>
            <w:tcBorders>
              <w:top w:val="single" w:sz="4" w:space="0" w:color="FFFFFF" w:themeColor="background1"/>
            </w:tcBorders>
            <w:shd w:val="clear" w:color="auto" w:fill="D9D9D9" w:themeFill="background1" w:themeFillShade="D9"/>
          </w:tcPr>
          <w:p w14:paraId="58C98011" w14:textId="77777777" w:rsidR="00900B9A" w:rsidRPr="008F02D9" w:rsidRDefault="00900B9A" w:rsidP="00D61D1D">
            <w:pPr>
              <w:rPr>
                <w:rFonts w:ascii="Garamond" w:hAnsi="Garamond"/>
                <w:b/>
              </w:rPr>
            </w:pPr>
            <w:r w:rsidRPr="008F02D9">
              <w:rPr>
                <w:rFonts w:ascii="Garamond" w:hAnsi="Garamond"/>
                <w:b/>
              </w:rPr>
              <w:t xml:space="preserve">Project Strategy: To what extent is the project strategy relevant to country priorities, country ownership, and the best route towards expected results? </w:t>
            </w:r>
          </w:p>
        </w:tc>
      </w:tr>
      <w:tr w:rsidR="00900B9A" w:rsidRPr="008F02D9" w14:paraId="2E75BDF7" w14:textId="77777777" w:rsidTr="00D61D1D">
        <w:tc>
          <w:tcPr>
            <w:tcW w:w="5148" w:type="dxa"/>
            <w:tcBorders>
              <w:left w:val="single" w:sz="4" w:space="0" w:color="auto"/>
            </w:tcBorders>
          </w:tcPr>
          <w:p w14:paraId="3713C45C" w14:textId="77777777" w:rsidR="00900B9A" w:rsidRPr="008F02D9" w:rsidRDefault="00900B9A" w:rsidP="00D61D1D">
            <w:pPr>
              <w:rPr>
                <w:rFonts w:ascii="Garamond" w:hAnsi="Garamond"/>
                <w:b/>
              </w:rPr>
            </w:pPr>
            <w:r w:rsidRPr="008F02D9">
              <w:rPr>
                <w:rFonts w:ascii="Garamond" w:hAnsi="Garamond" w:cs="Calibri"/>
              </w:rPr>
              <w:t xml:space="preserve">How well does the project align with evolving GEF focal area priorities through GEF 4 5 and 6? </w:t>
            </w:r>
          </w:p>
        </w:tc>
        <w:tc>
          <w:tcPr>
            <w:tcW w:w="3420" w:type="dxa"/>
          </w:tcPr>
          <w:p w14:paraId="0C60DD69" w14:textId="77777777" w:rsidR="00900B9A" w:rsidRPr="008F02D9" w:rsidRDefault="00900B9A" w:rsidP="00D61D1D">
            <w:pPr>
              <w:rPr>
                <w:rFonts w:ascii="Garamond" w:hAnsi="Garamond"/>
                <w:b/>
              </w:rPr>
            </w:pPr>
            <w:r w:rsidRPr="008F02D9">
              <w:rPr>
                <w:rFonts w:ascii="Garamond" w:hAnsi="Garamond" w:cs="Arial"/>
                <w:color w:val="000000"/>
              </w:rPr>
              <w:t xml:space="preserve">Extent to which CBD and related GEF priorities and areas of work incorporated </w:t>
            </w:r>
          </w:p>
        </w:tc>
        <w:tc>
          <w:tcPr>
            <w:tcW w:w="2430" w:type="dxa"/>
            <w:vMerge w:val="restart"/>
          </w:tcPr>
          <w:p w14:paraId="7B1AAC67" w14:textId="77777777" w:rsidR="00900B9A" w:rsidRPr="008F02D9" w:rsidRDefault="00900B9A" w:rsidP="00D61D1D">
            <w:pPr>
              <w:autoSpaceDE w:val="0"/>
              <w:autoSpaceDN w:val="0"/>
              <w:adjustRightInd w:val="0"/>
              <w:rPr>
                <w:rFonts w:ascii="Garamond" w:hAnsi="Garamond" w:cs="Arial"/>
                <w:color w:val="000000"/>
              </w:rPr>
            </w:pPr>
            <w:r w:rsidRPr="008F02D9">
              <w:rPr>
                <w:rFonts w:ascii="Garamond" w:hAnsi="Garamond" w:cs="Arial"/>
                <w:color w:val="000000"/>
              </w:rPr>
              <w:t>Project documents</w:t>
            </w:r>
          </w:p>
          <w:p w14:paraId="4954F283" w14:textId="77777777" w:rsidR="00900B9A" w:rsidRPr="008F02D9" w:rsidRDefault="00900B9A" w:rsidP="00D61D1D">
            <w:pPr>
              <w:autoSpaceDE w:val="0"/>
              <w:autoSpaceDN w:val="0"/>
              <w:adjustRightInd w:val="0"/>
              <w:rPr>
                <w:rFonts w:ascii="Garamond" w:hAnsi="Garamond" w:cs="Arial"/>
                <w:color w:val="000000"/>
              </w:rPr>
            </w:pPr>
            <w:r w:rsidRPr="008F02D9">
              <w:rPr>
                <w:rFonts w:ascii="Garamond" w:hAnsi="Garamond" w:cs="Arial"/>
                <w:color w:val="000000"/>
              </w:rPr>
              <w:t>National policies and strategies (MTNDS, blue economy road map, marine spatial planning initiative, etc.)</w:t>
            </w:r>
          </w:p>
          <w:p w14:paraId="5AE8789C" w14:textId="77777777" w:rsidR="00900B9A" w:rsidRPr="008F02D9" w:rsidRDefault="00900B9A" w:rsidP="00D61D1D">
            <w:pPr>
              <w:autoSpaceDE w:val="0"/>
              <w:autoSpaceDN w:val="0"/>
              <w:adjustRightInd w:val="0"/>
              <w:rPr>
                <w:rFonts w:ascii="Garamond" w:hAnsi="Garamond" w:cs="Calibri"/>
              </w:rPr>
            </w:pPr>
            <w:r w:rsidRPr="008F02D9">
              <w:rPr>
                <w:rFonts w:ascii="Garamond" w:hAnsi="Garamond" w:cs="Arial"/>
                <w:color w:val="000000"/>
              </w:rPr>
              <w:t>GEF6 NPFD</w:t>
            </w:r>
          </w:p>
          <w:p w14:paraId="2367DD87" w14:textId="77777777" w:rsidR="00900B9A" w:rsidRPr="008F02D9" w:rsidRDefault="00900B9A" w:rsidP="00D61D1D">
            <w:pPr>
              <w:autoSpaceDE w:val="0"/>
              <w:autoSpaceDN w:val="0"/>
              <w:adjustRightInd w:val="0"/>
              <w:rPr>
                <w:rFonts w:ascii="Garamond" w:hAnsi="Garamond" w:cs="Calibri"/>
              </w:rPr>
            </w:pPr>
            <w:r w:rsidRPr="008F02D9">
              <w:rPr>
                <w:rFonts w:ascii="Garamond" w:hAnsi="Garamond" w:cs="Arial"/>
                <w:color w:val="000000"/>
              </w:rPr>
              <w:t>Project partners</w:t>
            </w:r>
          </w:p>
          <w:p w14:paraId="62AA4A40" w14:textId="77777777" w:rsidR="00900B9A" w:rsidRPr="008F02D9" w:rsidRDefault="00900B9A" w:rsidP="00D61D1D">
            <w:pPr>
              <w:autoSpaceDE w:val="0"/>
              <w:autoSpaceDN w:val="0"/>
              <w:adjustRightInd w:val="0"/>
              <w:rPr>
                <w:rFonts w:ascii="Garamond" w:hAnsi="Garamond" w:cs="Calibri"/>
              </w:rPr>
            </w:pPr>
            <w:r w:rsidRPr="008F02D9">
              <w:rPr>
                <w:rFonts w:ascii="Garamond" w:hAnsi="Garamond" w:cs="Arial"/>
                <w:color w:val="000000"/>
              </w:rPr>
              <w:t>Project beneficiaries</w:t>
            </w:r>
          </w:p>
        </w:tc>
        <w:tc>
          <w:tcPr>
            <w:tcW w:w="2430" w:type="dxa"/>
            <w:vMerge w:val="restart"/>
          </w:tcPr>
          <w:p w14:paraId="39EF5AA8" w14:textId="77777777" w:rsidR="00900B9A" w:rsidRPr="008F02D9" w:rsidRDefault="00900B9A" w:rsidP="00D61D1D">
            <w:pPr>
              <w:autoSpaceDE w:val="0"/>
              <w:autoSpaceDN w:val="0"/>
              <w:adjustRightInd w:val="0"/>
              <w:rPr>
                <w:rFonts w:ascii="Garamond" w:hAnsi="Garamond" w:cs="Arial"/>
                <w:color w:val="000000"/>
              </w:rPr>
            </w:pPr>
            <w:r w:rsidRPr="008F02D9">
              <w:rPr>
                <w:rFonts w:ascii="Garamond" w:hAnsi="Garamond"/>
                <w:highlight w:val="lightGray"/>
              </w:rPr>
              <w:t>(i.e. document analysis, data analysis, interviews with project staff, interviews with stakeholders, etc.)</w:t>
            </w:r>
          </w:p>
        </w:tc>
      </w:tr>
      <w:tr w:rsidR="00900B9A" w:rsidRPr="008F02D9" w14:paraId="441E0EFC" w14:textId="77777777" w:rsidTr="00D61D1D">
        <w:tc>
          <w:tcPr>
            <w:tcW w:w="5148" w:type="dxa"/>
            <w:tcBorders>
              <w:left w:val="single" w:sz="4" w:space="0" w:color="auto"/>
            </w:tcBorders>
          </w:tcPr>
          <w:p w14:paraId="76058BE3" w14:textId="77777777" w:rsidR="00900B9A" w:rsidRPr="008F02D9" w:rsidRDefault="00900B9A" w:rsidP="00D61D1D">
            <w:pPr>
              <w:rPr>
                <w:rFonts w:ascii="Garamond" w:hAnsi="Garamond"/>
                <w:b/>
              </w:rPr>
            </w:pPr>
            <w:r w:rsidRPr="008F02D9">
              <w:rPr>
                <w:rFonts w:ascii="Garamond" w:hAnsi="Garamond" w:cs="Calibri"/>
              </w:rPr>
              <w:t>Is the project aligned with other donor and Government programmes and projects?  Is the project country driven?</w:t>
            </w:r>
          </w:p>
        </w:tc>
        <w:tc>
          <w:tcPr>
            <w:tcW w:w="3420" w:type="dxa"/>
          </w:tcPr>
          <w:p w14:paraId="4DD47787" w14:textId="77777777" w:rsidR="00900B9A" w:rsidRPr="008F02D9" w:rsidRDefault="00900B9A" w:rsidP="00D61D1D">
            <w:pPr>
              <w:rPr>
                <w:rFonts w:ascii="Garamond" w:hAnsi="Garamond"/>
                <w:b/>
              </w:rPr>
            </w:pPr>
            <w:r w:rsidRPr="008F02D9">
              <w:rPr>
                <w:rFonts w:ascii="Garamond" w:hAnsi="Garamond" w:cs="Arial"/>
                <w:color w:val="000000"/>
              </w:rPr>
              <w:t>Degree of coherence between the project and nationals priorities, policies and strategies</w:t>
            </w:r>
          </w:p>
        </w:tc>
        <w:tc>
          <w:tcPr>
            <w:tcW w:w="2430" w:type="dxa"/>
            <w:vMerge/>
          </w:tcPr>
          <w:p w14:paraId="6AFA5DD1" w14:textId="77777777" w:rsidR="00900B9A" w:rsidRPr="008F02D9" w:rsidRDefault="00900B9A" w:rsidP="00D61D1D">
            <w:pPr>
              <w:rPr>
                <w:rFonts w:ascii="Garamond" w:hAnsi="Garamond"/>
                <w:b/>
              </w:rPr>
            </w:pPr>
          </w:p>
        </w:tc>
        <w:tc>
          <w:tcPr>
            <w:tcW w:w="2430" w:type="dxa"/>
            <w:vMerge/>
          </w:tcPr>
          <w:p w14:paraId="21EE0AB9" w14:textId="77777777" w:rsidR="00900B9A" w:rsidRPr="008F02D9" w:rsidRDefault="00900B9A" w:rsidP="00D61D1D">
            <w:pPr>
              <w:rPr>
                <w:rFonts w:ascii="Garamond" w:hAnsi="Garamond"/>
                <w:b/>
              </w:rPr>
            </w:pPr>
          </w:p>
        </w:tc>
      </w:tr>
      <w:tr w:rsidR="00900B9A" w:rsidRPr="008F02D9" w14:paraId="0B831CA6" w14:textId="77777777" w:rsidTr="00D61D1D">
        <w:tc>
          <w:tcPr>
            <w:tcW w:w="5148" w:type="dxa"/>
            <w:tcBorders>
              <w:left w:val="single" w:sz="4" w:space="0" w:color="auto"/>
            </w:tcBorders>
          </w:tcPr>
          <w:p w14:paraId="5031A0BA" w14:textId="77777777" w:rsidR="00900B9A" w:rsidRPr="008F02D9" w:rsidRDefault="00900B9A" w:rsidP="00D61D1D">
            <w:pPr>
              <w:rPr>
                <w:rFonts w:ascii="Garamond" w:hAnsi="Garamond"/>
                <w:b/>
              </w:rPr>
            </w:pPr>
            <w:r w:rsidRPr="008F02D9">
              <w:rPr>
                <w:rFonts w:ascii="Garamond" w:hAnsi="Garamond" w:cs="Calibri"/>
              </w:rPr>
              <w:t>Does the project adequately take into account the national realities, both in terms of institutional and policy frameworks in its design and implementation?</w:t>
            </w:r>
          </w:p>
        </w:tc>
        <w:tc>
          <w:tcPr>
            <w:tcW w:w="3420" w:type="dxa"/>
          </w:tcPr>
          <w:p w14:paraId="1AEFEED7" w14:textId="77777777" w:rsidR="00900B9A" w:rsidRPr="008F02D9" w:rsidRDefault="00900B9A" w:rsidP="00D61D1D">
            <w:pPr>
              <w:rPr>
                <w:rFonts w:ascii="Garamond" w:hAnsi="Garamond"/>
                <w:b/>
              </w:rPr>
            </w:pPr>
            <w:r w:rsidRPr="008F02D9">
              <w:rPr>
                <w:rFonts w:ascii="Garamond" w:hAnsi="Garamond" w:cs="Arial"/>
                <w:color w:val="000000"/>
              </w:rPr>
              <w:t>Adequacy of project design and implementation to national realities and existing capacities</w:t>
            </w:r>
          </w:p>
        </w:tc>
        <w:tc>
          <w:tcPr>
            <w:tcW w:w="2430" w:type="dxa"/>
            <w:vMerge/>
          </w:tcPr>
          <w:p w14:paraId="01AA7DD5" w14:textId="77777777" w:rsidR="00900B9A" w:rsidRPr="008F02D9" w:rsidRDefault="00900B9A" w:rsidP="00D61D1D">
            <w:pPr>
              <w:rPr>
                <w:rFonts w:ascii="Garamond" w:hAnsi="Garamond"/>
                <w:b/>
              </w:rPr>
            </w:pPr>
          </w:p>
        </w:tc>
        <w:tc>
          <w:tcPr>
            <w:tcW w:w="2430" w:type="dxa"/>
            <w:vMerge/>
          </w:tcPr>
          <w:p w14:paraId="04AA120D" w14:textId="77777777" w:rsidR="00900B9A" w:rsidRPr="008F02D9" w:rsidRDefault="00900B9A" w:rsidP="00D61D1D">
            <w:pPr>
              <w:rPr>
                <w:rFonts w:ascii="Garamond" w:hAnsi="Garamond"/>
                <w:b/>
              </w:rPr>
            </w:pPr>
          </w:p>
        </w:tc>
      </w:tr>
      <w:tr w:rsidR="00900B9A" w:rsidRPr="008F02D9" w14:paraId="6273CA3C" w14:textId="77777777" w:rsidTr="00D61D1D">
        <w:tc>
          <w:tcPr>
            <w:tcW w:w="5148" w:type="dxa"/>
            <w:tcBorders>
              <w:left w:val="single" w:sz="4" w:space="0" w:color="auto"/>
            </w:tcBorders>
          </w:tcPr>
          <w:p w14:paraId="3FEEBEF2" w14:textId="77777777" w:rsidR="00900B9A" w:rsidRPr="008F02D9" w:rsidRDefault="00900B9A" w:rsidP="00D61D1D">
            <w:pPr>
              <w:rPr>
                <w:rFonts w:ascii="Garamond" w:hAnsi="Garamond"/>
                <w:b/>
              </w:rPr>
            </w:pPr>
            <w:r w:rsidRPr="008F02D9">
              <w:rPr>
                <w:rFonts w:ascii="Garamond" w:hAnsi="Garamond" w:cs="Calibri"/>
              </w:rPr>
              <w:t>Have implementation strategies been appropriate (is the logframe logical and complete)?</w:t>
            </w:r>
          </w:p>
        </w:tc>
        <w:tc>
          <w:tcPr>
            <w:tcW w:w="3420" w:type="dxa"/>
          </w:tcPr>
          <w:p w14:paraId="452032C4" w14:textId="77777777" w:rsidR="00900B9A" w:rsidRPr="008F02D9" w:rsidRDefault="00900B9A" w:rsidP="00D61D1D">
            <w:pPr>
              <w:rPr>
                <w:rFonts w:ascii="Garamond" w:hAnsi="Garamond"/>
                <w:b/>
              </w:rPr>
            </w:pPr>
            <w:r w:rsidRPr="008F02D9">
              <w:rPr>
                <w:rFonts w:ascii="Garamond" w:hAnsi="Garamond" w:cs="Arial"/>
                <w:color w:val="000000"/>
              </w:rPr>
              <w:t>Degree to which the project supports objectives of Government.</w:t>
            </w:r>
          </w:p>
        </w:tc>
        <w:tc>
          <w:tcPr>
            <w:tcW w:w="2430" w:type="dxa"/>
            <w:vMerge/>
          </w:tcPr>
          <w:p w14:paraId="7F486EE1" w14:textId="77777777" w:rsidR="00900B9A" w:rsidRPr="008F02D9" w:rsidRDefault="00900B9A" w:rsidP="00D61D1D">
            <w:pPr>
              <w:rPr>
                <w:rFonts w:ascii="Garamond" w:hAnsi="Garamond"/>
                <w:b/>
              </w:rPr>
            </w:pPr>
          </w:p>
        </w:tc>
        <w:tc>
          <w:tcPr>
            <w:tcW w:w="2430" w:type="dxa"/>
            <w:vMerge/>
          </w:tcPr>
          <w:p w14:paraId="18D29A3D" w14:textId="77777777" w:rsidR="00900B9A" w:rsidRPr="008F02D9" w:rsidRDefault="00900B9A" w:rsidP="00D61D1D">
            <w:pPr>
              <w:rPr>
                <w:rFonts w:ascii="Garamond" w:hAnsi="Garamond"/>
                <w:b/>
              </w:rPr>
            </w:pPr>
          </w:p>
        </w:tc>
      </w:tr>
      <w:tr w:rsidR="00900B9A" w:rsidRPr="008F02D9" w14:paraId="5B4B2A66" w14:textId="77777777" w:rsidTr="00D61D1D">
        <w:tc>
          <w:tcPr>
            <w:tcW w:w="5148" w:type="dxa"/>
            <w:tcBorders>
              <w:left w:val="single" w:sz="4" w:space="0" w:color="auto"/>
            </w:tcBorders>
          </w:tcPr>
          <w:p w14:paraId="0F2242DB" w14:textId="77777777" w:rsidR="00900B9A" w:rsidRPr="008F02D9" w:rsidRDefault="00900B9A" w:rsidP="00D61D1D">
            <w:pPr>
              <w:rPr>
                <w:rFonts w:ascii="Garamond" w:hAnsi="Garamond" w:cs="Calibri"/>
              </w:rPr>
            </w:pPr>
            <w:r w:rsidRPr="008F02D9">
              <w:rPr>
                <w:rFonts w:ascii="Garamond" w:hAnsi="Garamond" w:cs="Calibri"/>
              </w:rPr>
              <w:t>Did the project address the needs of target beneficiaries and other sta</w:t>
            </w:r>
            <w:r>
              <w:rPr>
                <w:rFonts w:ascii="Garamond" w:hAnsi="Garamond" w:cs="Calibri"/>
              </w:rPr>
              <w:t>keholders?  Is the approach</w:t>
            </w:r>
            <w:r w:rsidRPr="008F02D9">
              <w:rPr>
                <w:rFonts w:ascii="Garamond" w:hAnsi="Garamond" w:cs="Calibri"/>
              </w:rPr>
              <w:t xml:space="preserve"> inclusive?  Are beneficiaries and other stakeholders effectively engaged in implementation?</w:t>
            </w:r>
          </w:p>
        </w:tc>
        <w:tc>
          <w:tcPr>
            <w:tcW w:w="3420" w:type="dxa"/>
          </w:tcPr>
          <w:p w14:paraId="306B83FB" w14:textId="77777777" w:rsidR="00900B9A" w:rsidRPr="008F02D9" w:rsidRDefault="00900B9A" w:rsidP="00D61D1D">
            <w:pPr>
              <w:autoSpaceDE w:val="0"/>
              <w:autoSpaceDN w:val="0"/>
              <w:adjustRightInd w:val="0"/>
              <w:rPr>
                <w:rFonts w:ascii="Garamond" w:hAnsi="Garamond" w:cs="Arial"/>
                <w:color w:val="000000"/>
              </w:rPr>
            </w:pPr>
            <w:r w:rsidRPr="008F02D9">
              <w:rPr>
                <w:rFonts w:ascii="Garamond" w:hAnsi="Garamond" w:cs="Arial"/>
                <w:color w:val="000000"/>
              </w:rPr>
              <w:t>Degree to which the project supports local aspirations</w:t>
            </w:r>
          </w:p>
          <w:p w14:paraId="27B30568" w14:textId="77777777" w:rsidR="00900B9A" w:rsidRPr="008F02D9" w:rsidRDefault="00900B9A" w:rsidP="00D61D1D">
            <w:pPr>
              <w:autoSpaceDE w:val="0"/>
              <w:autoSpaceDN w:val="0"/>
              <w:adjustRightInd w:val="0"/>
              <w:rPr>
                <w:rFonts w:ascii="Garamond" w:hAnsi="Garamond" w:cs="Arial"/>
                <w:color w:val="000000"/>
              </w:rPr>
            </w:pPr>
            <w:r w:rsidRPr="008F02D9">
              <w:rPr>
                <w:rFonts w:ascii="Garamond" w:hAnsi="Garamond" w:cs="Arial"/>
                <w:color w:val="000000"/>
              </w:rPr>
              <w:t>Degree to which the project meets stakeholder expectations</w:t>
            </w:r>
          </w:p>
        </w:tc>
        <w:tc>
          <w:tcPr>
            <w:tcW w:w="2430" w:type="dxa"/>
            <w:vMerge/>
          </w:tcPr>
          <w:p w14:paraId="19E33CBA" w14:textId="77777777" w:rsidR="00900B9A" w:rsidRPr="008F02D9" w:rsidRDefault="00900B9A" w:rsidP="00D61D1D">
            <w:pPr>
              <w:rPr>
                <w:rFonts w:ascii="Garamond" w:hAnsi="Garamond"/>
                <w:b/>
              </w:rPr>
            </w:pPr>
          </w:p>
        </w:tc>
        <w:tc>
          <w:tcPr>
            <w:tcW w:w="2430" w:type="dxa"/>
            <w:vMerge/>
          </w:tcPr>
          <w:p w14:paraId="3D9D6C29" w14:textId="77777777" w:rsidR="00900B9A" w:rsidRPr="008F02D9" w:rsidRDefault="00900B9A" w:rsidP="00D61D1D">
            <w:pPr>
              <w:rPr>
                <w:rFonts w:ascii="Garamond" w:hAnsi="Garamond"/>
                <w:b/>
              </w:rPr>
            </w:pPr>
          </w:p>
        </w:tc>
      </w:tr>
      <w:tr w:rsidR="00900B9A" w:rsidRPr="008F02D9" w14:paraId="24904A52" w14:textId="77777777" w:rsidTr="00D61D1D">
        <w:tc>
          <w:tcPr>
            <w:tcW w:w="13428" w:type="dxa"/>
            <w:gridSpan w:val="4"/>
            <w:shd w:val="clear" w:color="auto" w:fill="D9D9D9" w:themeFill="background1" w:themeFillShade="D9"/>
          </w:tcPr>
          <w:p w14:paraId="6DA66C29" w14:textId="77777777" w:rsidR="00900B9A" w:rsidRPr="008F02D9" w:rsidRDefault="00900B9A" w:rsidP="00D61D1D">
            <w:pPr>
              <w:rPr>
                <w:rFonts w:ascii="Garamond" w:hAnsi="Garamond"/>
                <w:b/>
              </w:rPr>
            </w:pPr>
            <w:r w:rsidRPr="008F02D9">
              <w:rPr>
                <w:rFonts w:ascii="Garamond" w:hAnsi="Garamond"/>
                <w:b/>
              </w:rPr>
              <w:t>Progress Towards Results: To what extent have the expected outcomes and objectives of the project been achieved thus far?</w:t>
            </w:r>
          </w:p>
        </w:tc>
      </w:tr>
      <w:tr w:rsidR="00900B9A" w:rsidRPr="008F02D9" w14:paraId="6434B787" w14:textId="77777777" w:rsidTr="00D61D1D">
        <w:tc>
          <w:tcPr>
            <w:tcW w:w="5148" w:type="dxa"/>
            <w:tcBorders>
              <w:left w:val="single" w:sz="4" w:space="0" w:color="auto"/>
            </w:tcBorders>
          </w:tcPr>
          <w:p w14:paraId="4E7FF525" w14:textId="77777777" w:rsidR="00900B9A" w:rsidRPr="008F02D9" w:rsidRDefault="00900B9A" w:rsidP="00D61D1D">
            <w:pPr>
              <w:rPr>
                <w:rFonts w:ascii="Garamond" w:hAnsi="Garamond"/>
                <w:b/>
              </w:rPr>
            </w:pPr>
            <w:r w:rsidRPr="008F02D9">
              <w:rPr>
                <w:rFonts w:ascii="Garamond" w:hAnsi="Garamond" w:cs="Calibri"/>
              </w:rPr>
              <w:t>How well has the project performed against its expected objectives and outcomes, and its indicators and targets?</w:t>
            </w:r>
          </w:p>
        </w:tc>
        <w:tc>
          <w:tcPr>
            <w:tcW w:w="3420" w:type="dxa"/>
          </w:tcPr>
          <w:p w14:paraId="1DEC5F9D" w14:textId="77777777" w:rsidR="00900B9A" w:rsidRPr="008F02D9" w:rsidRDefault="00900B9A" w:rsidP="00D61D1D">
            <w:pPr>
              <w:rPr>
                <w:rFonts w:ascii="Garamond" w:hAnsi="Garamond"/>
                <w:b/>
              </w:rPr>
            </w:pPr>
            <w:r w:rsidRPr="008F02D9">
              <w:rPr>
                <w:rFonts w:ascii="Garamond" w:hAnsi="Garamond" w:cs="Arial"/>
                <w:color w:val="000000"/>
              </w:rPr>
              <w:t>Extent to which milestones and targets are achieved at mid-term, as laid out in the logframe and monitoring plan</w:t>
            </w:r>
          </w:p>
        </w:tc>
        <w:tc>
          <w:tcPr>
            <w:tcW w:w="2430" w:type="dxa"/>
            <w:vMerge w:val="restart"/>
          </w:tcPr>
          <w:p w14:paraId="101CD557" w14:textId="77777777" w:rsidR="00900B9A" w:rsidRPr="00546001" w:rsidRDefault="00900B9A" w:rsidP="00D61D1D">
            <w:pPr>
              <w:autoSpaceDE w:val="0"/>
              <w:autoSpaceDN w:val="0"/>
              <w:adjustRightInd w:val="0"/>
              <w:rPr>
                <w:rFonts w:ascii="Garamond" w:hAnsi="Garamond" w:cs="Arial"/>
                <w:color w:val="000000"/>
                <w:lang w:bidi="en-US"/>
              </w:rPr>
            </w:pPr>
            <w:r w:rsidRPr="00546001">
              <w:rPr>
                <w:rFonts w:ascii="Garamond" w:hAnsi="Garamond" w:cs="Arial"/>
                <w:color w:val="000000"/>
                <w:lang w:bidi="en-US"/>
              </w:rPr>
              <w:t xml:space="preserve">Project reports </w:t>
            </w:r>
          </w:p>
          <w:p w14:paraId="3D313323" w14:textId="77777777" w:rsidR="00900B9A" w:rsidRPr="00546001" w:rsidRDefault="00900B9A" w:rsidP="00D61D1D">
            <w:pPr>
              <w:autoSpaceDE w:val="0"/>
              <w:autoSpaceDN w:val="0"/>
              <w:adjustRightInd w:val="0"/>
              <w:rPr>
                <w:rFonts w:ascii="Garamond" w:hAnsi="Garamond" w:cs="Arial"/>
                <w:color w:val="000000"/>
                <w:lang w:bidi="en-US"/>
              </w:rPr>
            </w:pPr>
            <w:r w:rsidRPr="00546001">
              <w:rPr>
                <w:rFonts w:ascii="Garamond" w:hAnsi="Garamond" w:cs="Arial"/>
                <w:color w:val="000000"/>
                <w:lang w:bidi="en-US"/>
              </w:rPr>
              <w:t>Minutes of Project Steering Committee Meetings</w:t>
            </w:r>
          </w:p>
          <w:p w14:paraId="238398F6" w14:textId="77777777" w:rsidR="00900B9A" w:rsidRPr="00546001" w:rsidRDefault="00900B9A" w:rsidP="00D61D1D">
            <w:pPr>
              <w:autoSpaceDE w:val="0"/>
              <w:autoSpaceDN w:val="0"/>
              <w:adjustRightInd w:val="0"/>
              <w:rPr>
                <w:rFonts w:ascii="Garamond" w:hAnsi="Garamond" w:cs="Arial"/>
                <w:color w:val="000000"/>
                <w:lang w:bidi="en-US"/>
              </w:rPr>
            </w:pPr>
            <w:r w:rsidRPr="00546001">
              <w:rPr>
                <w:rFonts w:ascii="Garamond" w:hAnsi="Garamond" w:cs="Arial"/>
                <w:color w:val="000000"/>
                <w:lang w:bidi="en-US"/>
              </w:rPr>
              <w:t>Local partners and beneficiaries</w:t>
            </w:r>
          </w:p>
          <w:p w14:paraId="0A8FE7A4" w14:textId="77777777" w:rsidR="00900B9A" w:rsidRPr="008F02D9" w:rsidRDefault="00900B9A" w:rsidP="00D61D1D">
            <w:pPr>
              <w:rPr>
                <w:rFonts w:ascii="Garamond" w:hAnsi="Garamond"/>
                <w:b/>
              </w:rPr>
            </w:pPr>
            <w:r w:rsidRPr="008F02D9">
              <w:rPr>
                <w:rFonts w:ascii="Garamond" w:hAnsi="Garamond" w:cs="Calibri"/>
                <w:lang w:bidi="en-US"/>
              </w:rPr>
              <w:t>Tracking tools</w:t>
            </w:r>
          </w:p>
        </w:tc>
        <w:tc>
          <w:tcPr>
            <w:tcW w:w="2430" w:type="dxa"/>
          </w:tcPr>
          <w:p w14:paraId="4DB642FD" w14:textId="77777777" w:rsidR="00900B9A" w:rsidRPr="008F02D9" w:rsidRDefault="00900B9A" w:rsidP="00D61D1D">
            <w:pPr>
              <w:rPr>
                <w:rFonts w:ascii="Garamond" w:hAnsi="Garamond"/>
                <w:b/>
              </w:rPr>
            </w:pPr>
          </w:p>
        </w:tc>
      </w:tr>
      <w:tr w:rsidR="00900B9A" w:rsidRPr="008F02D9" w14:paraId="1CE0EE86" w14:textId="77777777" w:rsidTr="00D61D1D">
        <w:tc>
          <w:tcPr>
            <w:tcW w:w="5148" w:type="dxa"/>
            <w:tcBorders>
              <w:left w:val="single" w:sz="4" w:space="0" w:color="auto"/>
            </w:tcBorders>
          </w:tcPr>
          <w:p w14:paraId="5571AB28" w14:textId="77777777" w:rsidR="00900B9A" w:rsidRPr="008F02D9" w:rsidRDefault="00900B9A" w:rsidP="00D61D1D">
            <w:pPr>
              <w:rPr>
                <w:rFonts w:ascii="Garamond" w:hAnsi="Garamond"/>
                <w:b/>
              </w:rPr>
            </w:pPr>
            <w:r w:rsidRPr="008F02D9">
              <w:rPr>
                <w:rFonts w:ascii="Garamond" w:hAnsi="Garamond" w:cs="Calibri"/>
              </w:rPr>
              <w:t>Which have been the key factors leading to project achievements?</w:t>
            </w:r>
          </w:p>
        </w:tc>
        <w:tc>
          <w:tcPr>
            <w:tcW w:w="3420" w:type="dxa"/>
          </w:tcPr>
          <w:p w14:paraId="04BFF3B4" w14:textId="77777777" w:rsidR="00900B9A" w:rsidRPr="008F02D9" w:rsidRDefault="00900B9A" w:rsidP="00D61D1D">
            <w:pPr>
              <w:rPr>
                <w:rFonts w:ascii="Garamond" w:hAnsi="Garamond"/>
                <w:b/>
              </w:rPr>
            </w:pPr>
            <w:r w:rsidRPr="008F02D9">
              <w:rPr>
                <w:rFonts w:ascii="Garamond" w:hAnsi="Garamond" w:cs="Arial"/>
                <w:color w:val="000000"/>
              </w:rPr>
              <w:t>Achievement of milestones and targets as laid out in the logframe and monitoring plan</w:t>
            </w:r>
          </w:p>
        </w:tc>
        <w:tc>
          <w:tcPr>
            <w:tcW w:w="2430" w:type="dxa"/>
            <w:vMerge/>
          </w:tcPr>
          <w:p w14:paraId="52F4EF85" w14:textId="77777777" w:rsidR="00900B9A" w:rsidRPr="008F02D9" w:rsidRDefault="00900B9A" w:rsidP="00D61D1D">
            <w:pPr>
              <w:rPr>
                <w:rFonts w:ascii="Garamond" w:hAnsi="Garamond"/>
                <w:b/>
              </w:rPr>
            </w:pPr>
          </w:p>
        </w:tc>
        <w:tc>
          <w:tcPr>
            <w:tcW w:w="2430" w:type="dxa"/>
          </w:tcPr>
          <w:p w14:paraId="1995A4D3" w14:textId="77777777" w:rsidR="00900B9A" w:rsidRPr="008F02D9" w:rsidRDefault="00900B9A" w:rsidP="00D61D1D">
            <w:pPr>
              <w:rPr>
                <w:rFonts w:ascii="Garamond" w:hAnsi="Garamond"/>
                <w:b/>
              </w:rPr>
            </w:pPr>
          </w:p>
        </w:tc>
      </w:tr>
      <w:tr w:rsidR="00900B9A" w:rsidRPr="008F02D9" w14:paraId="2902ECF8" w14:textId="77777777" w:rsidTr="00D61D1D">
        <w:tc>
          <w:tcPr>
            <w:tcW w:w="5148" w:type="dxa"/>
            <w:tcBorders>
              <w:left w:val="single" w:sz="4" w:space="0" w:color="auto"/>
            </w:tcBorders>
          </w:tcPr>
          <w:p w14:paraId="7C2B432C" w14:textId="77777777" w:rsidR="00900B9A" w:rsidRPr="008F02D9" w:rsidRDefault="00900B9A" w:rsidP="00D61D1D">
            <w:pPr>
              <w:rPr>
                <w:rFonts w:ascii="Garamond" w:hAnsi="Garamond"/>
                <w:b/>
              </w:rPr>
            </w:pPr>
            <w:r w:rsidRPr="008F02D9">
              <w:rPr>
                <w:rFonts w:ascii="Garamond" w:hAnsi="Garamond" w:cs="Calibri"/>
              </w:rPr>
              <w:t>To what extent can observed results be attributed to the project or not? In this respect have there been notable changes in the enabling environment for the project?</w:t>
            </w:r>
          </w:p>
        </w:tc>
        <w:tc>
          <w:tcPr>
            <w:tcW w:w="3420" w:type="dxa"/>
          </w:tcPr>
          <w:p w14:paraId="22BCED8A" w14:textId="77777777" w:rsidR="00900B9A" w:rsidRPr="008F02D9" w:rsidRDefault="00900B9A" w:rsidP="00D61D1D">
            <w:pPr>
              <w:rPr>
                <w:rFonts w:ascii="Garamond" w:hAnsi="Garamond"/>
                <w:b/>
              </w:rPr>
            </w:pPr>
            <w:r w:rsidRPr="008F02D9">
              <w:rPr>
                <w:rFonts w:ascii="Garamond" w:eastAsia="Cambria" w:hAnsi="Garamond" w:cs="Calibri"/>
              </w:rPr>
              <w:t>Extent of change to the enabling environment</w:t>
            </w:r>
          </w:p>
        </w:tc>
        <w:tc>
          <w:tcPr>
            <w:tcW w:w="2430" w:type="dxa"/>
            <w:vMerge/>
          </w:tcPr>
          <w:p w14:paraId="44F19908" w14:textId="77777777" w:rsidR="00900B9A" w:rsidRPr="008F02D9" w:rsidRDefault="00900B9A" w:rsidP="00D61D1D">
            <w:pPr>
              <w:rPr>
                <w:rFonts w:ascii="Garamond" w:hAnsi="Garamond"/>
                <w:b/>
              </w:rPr>
            </w:pPr>
          </w:p>
        </w:tc>
        <w:tc>
          <w:tcPr>
            <w:tcW w:w="2430" w:type="dxa"/>
          </w:tcPr>
          <w:p w14:paraId="03888FD7" w14:textId="77777777" w:rsidR="00900B9A" w:rsidRPr="008F02D9" w:rsidRDefault="00900B9A" w:rsidP="00D61D1D">
            <w:pPr>
              <w:rPr>
                <w:rFonts w:ascii="Garamond" w:hAnsi="Garamond"/>
                <w:b/>
              </w:rPr>
            </w:pPr>
          </w:p>
        </w:tc>
      </w:tr>
      <w:tr w:rsidR="00900B9A" w:rsidRPr="008F02D9" w14:paraId="49B808E0" w14:textId="77777777" w:rsidTr="00D61D1D">
        <w:tc>
          <w:tcPr>
            <w:tcW w:w="5148" w:type="dxa"/>
            <w:tcBorders>
              <w:left w:val="single" w:sz="4" w:space="0" w:color="auto"/>
            </w:tcBorders>
          </w:tcPr>
          <w:p w14:paraId="7049B2F8" w14:textId="77777777" w:rsidR="00900B9A" w:rsidRPr="008F02D9" w:rsidRDefault="00900B9A" w:rsidP="00D61D1D">
            <w:pPr>
              <w:rPr>
                <w:rFonts w:ascii="Garamond" w:hAnsi="Garamond"/>
                <w:b/>
              </w:rPr>
            </w:pPr>
            <w:r w:rsidRPr="008F02D9">
              <w:rPr>
                <w:rFonts w:ascii="Garamond" w:hAnsi="Garamond" w:cs="Calibri"/>
              </w:rPr>
              <w:t>Has the project failed in any respect?</w:t>
            </w:r>
            <w:r w:rsidRPr="008F02D9">
              <w:rPr>
                <w:rFonts w:ascii="Garamond" w:hAnsi="Garamond" w:cs="Arial"/>
                <w:color w:val="000000"/>
              </w:rPr>
              <w:t xml:space="preserve"> What changes could have been made (if any) to the design or implementation of the project in order to improve the achievement of the </w:t>
            </w:r>
            <w:r w:rsidRPr="008F02D9">
              <w:rPr>
                <w:rFonts w:ascii="Garamond" w:hAnsi="Garamond" w:cs="Arial"/>
                <w:color w:val="000000"/>
              </w:rPr>
              <w:lastRenderedPageBreak/>
              <w:t>expected results?</w:t>
            </w:r>
          </w:p>
        </w:tc>
        <w:tc>
          <w:tcPr>
            <w:tcW w:w="3420" w:type="dxa"/>
          </w:tcPr>
          <w:p w14:paraId="5663BBDE" w14:textId="77777777" w:rsidR="00900B9A" w:rsidRPr="008F02D9" w:rsidRDefault="00900B9A" w:rsidP="00D61D1D">
            <w:pPr>
              <w:rPr>
                <w:rFonts w:ascii="Garamond" w:hAnsi="Garamond"/>
                <w:b/>
              </w:rPr>
            </w:pPr>
            <w:r w:rsidRPr="008F02D9">
              <w:rPr>
                <w:rFonts w:ascii="Garamond" w:hAnsi="Garamond" w:cs="Arial"/>
                <w:color w:val="000000"/>
              </w:rPr>
              <w:lastRenderedPageBreak/>
              <w:t>Evidence of adaptive management and/or early application of lessons learned</w:t>
            </w:r>
          </w:p>
        </w:tc>
        <w:tc>
          <w:tcPr>
            <w:tcW w:w="2430" w:type="dxa"/>
            <w:vMerge/>
          </w:tcPr>
          <w:p w14:paraId="4B2B2384" w14:textId="77777777" w:rsidR="00900B9A" w:rsidRPr="008F02D9" w:rsidRDefault="00900B9A" w:rsidP="00D61D1D">
            <w:pPr>
              <w:rPr>
                <w:rFonts w:ascii="Garamond" w:hAnsi="Garamond"/>
                <w:b/>
              </w:rPr>
            </w:pPr>
          </w:p>
        </w:tc>
        <w:tc>
          <w:tcPr>
            <w:tcW w:w="2430" w:type="dxa"/>
          </w:tcPr>
          <w:p w14:paraId="50FE600F" w14:textId="77777777" w:rsidR="00900B9A" w:rsidRPr="008F02D9" w:rsidRDefault="00900B9A" w:rsidP="00D61D1D">
            <w:pPr>
              <w:rPr>
                <w:rFonts w:ascii="Garamond" w:hAnsi="Garamond"/>
                <w:b/>
              </w:rPr>
            </w:pPr>
          </w:p>
        </w:tc>
      </w:tr>
      <w:tr w:rsidR="00900B9A" w:rsidRPr="008F02D9" w14:paraId="55A4A0C0" w14:textId="77777777" w:rsidTr="00D61D1D">
        <w:tc>
          <w:tcPr>
            <w:tcW w:w="5148" w:type="dxa"/>
            <w:tcBorders>
              <w:left w:val="single" w:sz="4" w:space="0" w:color="auto"/>
            </w:tcBorders>
          </w:tcPr>
          <w:p w14:paraId="343942A8" w14:textId="77777777" w:rsidR="00900B9A" w:rsidRPr="008F02D9" w:rsidRDefault="00900B9A" w:rsidP="00D61D1D">
            <w:pPr>
              <w:rPr>
                <w:rFonts w:ascii="Garamond" w:hAnsi="Garamond"/>
                <w:b/>
              </w:rPr>
            </w:pPr>
            <w:r w:rsidRPr="008F02D9">
              <w:rPr>
                <w:rFonts w:ascii="Garamond" w:hAnsi="Garamond" w:cs="Calibri"/>
              </w:rPr>
              <w:lastRenderedPageBreak/>
              <w:t>How has the project contributed to raising capacity of local stakeholders to address aims of the project or of Government?</w:t>
            </w:r>
          </w:p>
        </w:tc>
        <w:tc>
          <w:tcPr>
            <w:tcW w:w="3420" w:type="dxa"/>
          </w:tcPr>
          <w:p w14:paraId="13BEF33D" w14:textId="77777777" w:rsidR="00900B9A" w:rsidRPr="008F02D9" w:rsidRDefault="00900B9A" w:rsidP="00D61D1D">
            <w:pPr>
              <w:autoSpaceDE w:val="0"/>
              <w:autoSpaceDN w:val="0"/>
              <w:adjustRightInd w:val="0"/>
              <w:rPr>
                <w:rFonts w:ascii="Garamond" w:hAnsi="Garamond" w:cs="Arial"/>
                <w:color w:val="000000"/>
              </w:rPr>
            </w:pPr>
            <w:r w:rsidRPr="008F02D9">
              <w:rPr>
                <w:rFonts w:ascii="Garamond" w:hAnsi="Garamond" w:cs="Arial"/>
                <w:color w:val="000000"/>
              </w:rPr>
              <w:t>Extent of support from local stakeholders</w:t>
            </w:r>
          </w:p>
          <w:p w14:paraId="1F861439" w14:textId="77777777" w:rsidR="00900B9A" w:rsidRPr="008F02D9" w:rsidRDefault="00900B9A" w:rsidP="00D61D1D">
            <w:pPr>
              <w:rPr>
                <w:rFonts w:ascii="Garamond" w:hAnsi="Garamond"/>
                <w:b/>
              </w:rPr>
            </w:pPr>
          </w:p>
        </w:tc>
        <w:tc>
          <w:tcPr>
            <w:tcW w:w="2430" w:type="dxa"/>
            <w:vMerge/>
          </w:tcPr>
          <w:p w14:paraId="75C296DC" w14:textId="77777777" w:rsidR="00900B9A" w:rsidRPr="008F02D9" w:rsidRDefault="00900B9A" w:rsidP="00D61D1D">
            <w:pPr>
              <w:rPr>
                <w:rFonts w:ascii="Garamond" w:hAnsi="Garamond"/>
                <w:b/>
              </w:rPr>
            </w:pPr>
          </w:p>
        </w:tc>
        <w:tc>
          <w:tcPr>
            <w:tcW w:w="2430" w:type="dxa"/>
          </w:tcPr>
          <w:p w14:paraId="4522730D" w14:textId="77777777" w:rsidR="00900B9A" w:rsidRPr="008F02D9" w:rsidRDefault="00900B9A" w:rsidP="00D61D1D">
            <w:pPr>
              <w:rPr>
                <w:rFonts w:ascii="Garamond" w:hAnsi="Garamond"/>
                <w:b/>
              </w:rPr>
            </w:pPr>
          </w:p>
        </w:tc>
      </w:tr>
      <w:tr w:rsidR="00900B9A" w:rsidRPr="008F02D9" w14:paraId="48DE8C7E" w14:textId="77777777" w:rsidTr="00D61D1D">
        <w:tc>
          <w:tcPr>
            <w:tcW w:w="5148" w:type="dxa"/>
            <w:tcBorders>
              <w:left w:val="single" w:sz="4" w:space="0" w:color="auto"/>
            </w:tcBorders>
          </w:tcPr>
          <w:p w14:paraId="27B7B63A" w14:textId="77777777" w:rsidR="00900B9A" w:rsidRPr="008F02D9" w:rsidRDefault="00900B9A" w:rsidP="00D61D1D">
            <w:pPr>
              <w:rPr>
                <w:rFonts w:ascii="Garamond" w:hAnsi="Garamond"/>
                <w:b/>
              </w:rPr>
            </w:pPr>
            <w:r w:rsidRPr="008F02D9">
              <w:rPr>
                <w:rFonts w:ascii="Garamond" w:hAnsi="Garamond" w:cs="Calibri"/>
              </w:rPr>
              <w:t>What are the views of stakeholders on the implementation and activities of the project?  Are there activities missing from the implementation?</w:t>
            </w:r>
          </w:p>
        </w:tc>
        <w:tc>
          <w:tcPr>
            <w:tcW w:w="3420" w:type="dxa"/>
          </w:tcPr>
          <w:p w14:paraId="4DD685B1" w14:textId="77777777" w:rsidR="00900B9A" w:rsidRPr="008F02D9" w:rsidRDefault="00900B9A" w:rsidP="00D61D1D">
            <w:pPr>
              <w:autoSpaceDE w:val="0"/>
              <w:autoSpaceDN w:val="0"/>
              <w:adjustRightInd w:val="0"/>
              <w:rPr>
                <w:rFonts w:ascii="Garamond" w:hAnsi="Garamond" w:cs="Arial"/>
                <w:color w:val="000000"/>
              </w:rPr>
            </w:pPr>
            <w:r w:rsidRPr="008F02D9">
              <w:rPr>
                <w:rFonts w:ascii="Garamond" w:hAnsi="Garamond" w:cs="Arial"/>
                <w:color w:val="000000"/>
              </w:rPr>
              <w:t xml:space="preserve">Extent to which stakeholders are actively participating in the </w:t>
            </w:r>
          </w:p>
          <w:p w14:paraId="39D3C11A" w14:textId="77777777" w:rsidR="00900B9A" w:rsidRPr="008F02D9" w:rsidRDefault="00900B9A" w:rsidP="00D61D1D">
            <w:pPr>
              <w:autoSpaceDE w:val="0"/>
              <w:autoSpaceDN w:val="0"/>
              <w:adjustRightInd w:val="0"/>
              <w:rPr>
                <w:rFonts w:ascii="Garamond" w:hAnsi="Garamond" w:cs="Arial"/>
                <w:color w:val="000000"/>
              </w:rPr>
            </w:pPr>
            <w:r w:rsidRPr="008F02D9">
              <w:rPr>
                <w:rFonts w:ascii="Garamond" w:hAnsi="Garamond" w:cs="Arial"/>
                <w:color w:val="000000"/>
              </w:rPr>
              <w:t>implementation and monitoring of the project</w:t>
            </w:r>
          </w:p>
        </w:tc>
        <w:tc>
          <w:tcPr>
            <w:tcW w:w="2430" w:type="dxa"/>
            <w:vMerge/>
          </w:tcPr>
          <w:p w14:paraId="0BA3C835" w14:textId="77777777" w:rsidR="00900B9A" w:rsidRPr="008F02D9" w:rsidRDefault="00900B9A" w:rsidP="00D61D1D">
            <w:pPr>
              <w:rPr>
                <w:rFonts w:ascii="Garamond" w:hAnsi="Garamond"/>
                <w:b/>
              </w:rPr>
            </w:pPr>
          </w:p>
        </w:tc>
        <w:tc>
          <w:tcPr>
            <w:tcW w:w="2430" w:type="dxa"/>
          </w:tcPr>
          <w:p w14:paraId="254450DA" w14:textId="77777777" w:rsidR="00900B9A" w:rsidRPr="008F02D9" w:rsidRDefault="00900B9A" w:rsidP="00D61D1D">
            <w:pPr>
              <w:rPr>
                <w:rFonts w:ascii="Garamond" w:hAnsi="Garamond"/>
                <w:b/>
              </w:rPr>
            </w:pPr>
          </w:p>
        </w:tc>
      </w:tr>
      <w:tr w:rsidR="00900B9A" w:rsidRPr="008F02D9" w14:paraId="23FB0E68" w14:textId="77777777" w:rsidTr="00D61D1D">
        <w:tc>
          <w:tcPr>
            <w:tcW w:w="13428" w:type="dxa"/>
            <w:gridSpan w:val="4"/>
            <w:shd w:val="clear" w:color="auto" w:fill="D9D9D9" w:themeFill="background1" w:themeFillShade="D9"/>
          </w:tcPr>
          <w:p w14:paraId="1CC09AB0" w14:textId="77777777" w:rsidR="00900B9A" w:rsidRPr="008F02D9" w:rsidRDefault="00900B9A" w:rsidP="00D61D1D">
            <w:pPr>
              <w:rPr>
                <w:rFonts w:ascii="Garamond" w:hAnsi="Garamond"/>
                <w:b/>
              </w:rPr>
            </w:pPr>
            <w:r w:rsidRPr="008F02D9">
              <w:rPr>
                <w:rFonts w:ascii="Garamond" w:hAnsi="Garamond"/>
                <w:b/>
              </w:rPr>
              <w:t xml:space="preserve">Project Implementation </w:t>
            </w:r>
            <w:r w:rsidRPr="008F02D9">
              <w:rPr>
                <w:rFonts w:ascii="Garamond" w:hAnsi="Garamond"/>
                <w:b/>
                <w:color w:val="000000"/>
                <w:lang w:val="en-GB"/>
              </w:rPr>
              <w:t>and Adaptive Management: Has the project been implemented efficiently, cost-effectively, and been able to adapt to any changing conditions thus far? To what extent are project-level monitoring and evaluation systems, reporting, and project communications supporting the project’s implementation?</w:t>
            </w:r>
          </w:p>
        </w:tc>
      </w:tr>
      <w:tr w:rsidR="00900B9A" w:rsidRPr="008F02D9" w14:paraId="55B79169" w14:textId="77777777" w:rsidTr="00D61D1D">
        <w:tc>
          <w:tcPr>
            <w:tcW w:w="5148" w:type="dxa"/>
          </w:tcPr>
          <w:p w14:paraId="716475A8" w14:textId="77777777" w:rsidR="00900B9A" w:rsidRPr="00546001" w:rsidRDefault="00900B9A" w:rsidP="00D61D1D">
            <w:pPr>
              <w:tabs>
                <w:tab w:val="left" w:pos="227"/>
              </w:tabs>
              <w:autoSpaceDE w:val="0"/>
              <w:autoSpaceDN w:val="0"/>
              <w:adjustRightInd w:val="0"/>
              <w:rPr>
                <w:rFonts w:ascii="Garamond" w:hAnsi="Garamond" w:cs="Calibri"/>
                <w:lang w:bidi="en-US"/>
              </w:rPr>
            </w:pPr>
            <w:r w:rsidRPr="00546001">
              <w:rPr>
                <w:rFonts w:ascii="Garamond" w:hAnsi="Garamond" w:cs="Calibri"/>
                <w:lang w:bidi="en-US"/>
              </w:rPr>
              <w:t>Implementation efficiency (including monitoring):</w:t>
            </w:r>
          </w:p>
          <w:p w14:paraId="3602B1FB" w14:textId="77777777" w:rsidR="00900B9A" w:rsidRPr="008F02D9" w:rsidRDefault="00900B9A" w:rsidP="007B76F0">
            <w:pPr>
              <w:numPr>
                <w:ilvl w:val="0"/>
                <w:numId w:val="40"/>
              </w:numPr>
              <w:ind w:left="450"/>
              <w:contextualSpacing/>
              <w:rPr>
                <w:rFonts w:ascii="Garamond" w:hAnsi="Garamond" w:cs="Arial"/>
                <w:color w:val="000000"/>
                <w:lang w:bidi="en-US"/>
              </w:rPr>
            </w:pPr>
            <w:r w:rsidRPr="00546001">
              <w:rPr>
                <w:rFonts w:ascii="Garamond" w:hAnsi="Garamond" w:cs="Arial"/>
                <w:color w:val="000000"/>
                <w:lang w:bidi="en-US"/>
              </w:rPr>
              <w:t>Was the project implemented as planned, including the proportion of activities in work plans implemented?</w:t>
            </w:r>
          </w:p>
          <w:p w14:paraId="2072BF14" w14:textId="77777777" w:rsidR="00900B9A" w:rsidRPr="00546001" w:rsidRDefault="00900B9A" w:rsidP="007B76F0">
            <w:pPr>
              <w:numPr>
                <w:ilvl w:val="0"/>
                <w:numId w:val="40"/>
              </w:numPr>
              <w:ind w:left="450"/>
              <w:contextualSpacing/>
              <w:rPr>
                <w:rFonts w:ascii="Garamond" w:hAnsi="Garamond" w:cs="Arial"/>
                <w:color w:val="000000"/>
                <w:lang w:bidi="en-US"/>
              </w:rPr>
            </w:pPr>
            <w:r w:rsidRPr="008F02D9">
              <w:rPr>
                <w:rFonts w:ascii="Garamond" w:hAnsi="Garamond" w:cs="Arial"/>
                <w:color w:val="000000"/>
                <w:lang w:bidi="en-US"/>
              </w:rPr>
              <w:t xml:space="preserve">Have monitoring trips been conducted to project sites as per the M&amp;E plan? </w:t>
            </w:r>
            <w:r w:rsidRPr="00546001">
              <w:rPr>
                <w:rFonts w:ascii="Garamond" w:hAnsi="Garamond" w:cs="Arial"/>
                <w:lang w:bidi="en-US"/>
              </w:rPr>
              <w:t>Has monitoring data been collected as planned, analyzed and used to inform project planning?</w:t>
            </w:r>
            <w:r w:rsidRPr="008F02D9">
              <w:rPr>
                <w:rFonts w:ascii="Garamond" w:hAnsi="Garamond" w:cs="Arial"/>
                <w:lang w:bidi="en-US"/>
              </w:rPr>
              <w:t xml:space="preserve"> </w:t>
            </w:r>
          </w:p>
          <w:p w14:paraId="6D193462" w14:textId="77777777" w:rsidR="00900B9A" w:rsidRPr="00546001" w:rsidRDefault="00900B9A" w:rsidP="007B76F0">
            <w:pPr>
              <w:numPr>
                <w:ilvl w:val="0"/>
                <w:numId w:val="39"/>
              </w:numPr>
              <w:autoSpaceDE w:val="0"/>
              <w:autoSpaceDN w:val="0"/>
              <w:adjustRightInd w:val="0"/>
              <w:ind w:left="450"/>
              <w:rPr>
                <w:rFonts w:ascii="Garamond" w:hAnsi="Garamond" w:cs="Arial"/>
                <w:lang w:bidi="en-US"/>
              </w:rPr>
            </w:pPr>
            <w:r w:rsidRPr="00546001">
              <w:rPr>
                <w:rFonts w:ascii="Garamond" w:hAnsi="Garamond" w:cs="Arial"/>
                <w:lang w:bidi="en-US"/>
              </w:rPr>
              <w:t xml:space="preserve">Has project implementation been responsive to issues arising (e.g. from monitoring or from interactions with stakeholders)?  </w:t>
            </w:r>
          </w:p>
          <w:p w14:paraId="7AFB96CC" w14:textId="77777777" w:rsidR="00900B9A" w:rsidRPr="00546001" w:rsidRDefault="00900B9A" w:rsidP="007B76F0">
            <w:pPr>
              <w:numPr>
                <w:ilvl w:val="0"/>
                <w:numId w:val="39"/>
              </w:numPr>
              <w:autoSpaceDE w:val="0"/>
              <w:autoSpaceDN w:val="0"/>
              <w:adjustRightInd w:val="0"/>
              <w:ind w:left="450"/>
              <w:rPr>
                <w:rFonts w:ascii="Garamond" w:hAnsi="Garamond" w:cs="Arial"/>
                <w:lang w:bidi="en-US"/>
              </w:rPr>
            </w:pPr>
            <w:r w:rsidRPr="00546001">
              <w:rPr>
                <w:rFonts w:ascii="Garamond" w:hAnsi="Garamond" w:cs="Arial"/>
                <w:lang w:bidi="en-US"/>
              </w:rPr>
              <w:t>What learning processes have been put in place and who has benefitted (e.g. training, exchanges with related projects, overseas study visits) and how has this influenced project outcomes?</w:t>
            </w:r>
          </w:p>
          <w:p w14:paraId="20D51269" w14:textId="77777777" w:rsidR="00900B9A" w:rsidRPr="00546001" w:rsidRDefault="00900B9A" w:rsidP="007B76F0">
            <w:pPr>
              <w:numPr>
                <w:ilvl w:val="0"/>
                <w:numId w:val="39"/>
              </w:numPr>
              <w:autoSpaceDE w:val="0"/>
              <w:autoSpaceDN w:val="0"/>
              <w:adjustRightInd w:val="0"/>
              <w:ind w:left="450"/>
              <w:rPr>
                <w:rFonts w:ascii="Garamond" w:hAnsi="Garamond" w:cs="Arial"/>
                <w:color w:val="000000"/>
                <w:lang w:bidi="en-US"/>
              </w:rPr>
            </w:pPr>
            <w:r w:rsidRPr="00546001">
              <w:rPr>
                <w:rFonts w:ascii="Garamond" w:hAnsi="Garamond" w:cs="Arial"/>
                <w:color w:val="000000"/>
                <w:lang w:bidi="en-US"/>
              </w:rPr>
              <w:t>Were progress reports produced accurately and timely, and did they respond to reporting requirements including adaptive management changes?</w:t>
            </w:r>
          </w:p>
          <w:p w14:paraId="29301B31" w14:textId="77777777" w:rsidR="00900B9A" w:rsidRPr="00546001" w:rsidRDefault="00900B9A" w:rsidP="007B76F0">
            <w:pPr>
              <w:numPr>
                <w:ilvl w:val="0"/>
                <w:numId w:val="39"/>
              </w:numPr>
              <w:autoSpaceDE w:val="0"/>
              <w:autoSpaceDN w:val="0"/>
              <w:adjustRightInd w:val="0"/>
              <w:ind w:left="450"/>
              <w:rPr>
                <w:rFonts w:ascii="Garamond" w:hAnsi="Garamond" w:cs="Arial"/>
                <w:lang w:bidi="en-US"/>
              </w:rPr>
            </w:pPr>
            <w:r w:rsidRPr="00546001">
              <w:rPr>
                <w:rFonts w:ascii="Garamond" w:hAnsi="Garamond" w:cs="Arial"/>
                <w:lang w:bidi="en-US"/>
              </w:rPr>
              <w:t>Did the project experience any capacity gaps (e.g. staffing gaps)?</w:t>
            </w:r>
          </w:p>
          <w:p w14:paraId="358FE07F" w14:textId="77777777" w:rsidR="00900B9A" w:rsidRPr="008F02D9" w:rsidRDefault="00900B9A" w:rsidP="007B76F0">
            <w:pPr>
              <w:numPr>
                <w:ilvl w:val="0"/>
                <w:numId w:val="39"/>
              </w:numPr>
              <w:autoSpaceDE w:val="0"/>
              <w:autoSpaceDN w:val="0"/>
              <w:adjustRightInd w:val="0"/>
              <w:ind w:left="450"/>
              <w:rPr>
                <w:rFonts w:ascii="Garamond" w:hAnsi="Garamond" w:cs="Arial"/>
                <w:lang w:bidi="en-US"/>
              </w:rPr>
            </w:pPr>
            <w:r w:rsidRPr="00546001">
              <w:rPr>
                <w:rFonts w:ascii="Garamond" w:hAnsi="Garamond" w:cs="Arial"/>
                <w:lang w:bidi="en-US"/>
              </w:rPr>
              <w:t xml:space="preserve">Has internal and external communication been effective and efficient? </w:t>
            </w:r>
          </w:p>
          <w:p w14:paraId="6BA43CBA" w14:textId="77777777" w:rsidR="00900B9A" w:rsidRPr="008F02D9" w:rsidRDefault="00900B9A" w:rsidP="007B76F0">
            <w:pPr>
              <w:numPr>
                <w:ilvl w:val="0"/>
                <w:numId w:val="39"/>
              </w:numPr>
              <w:autoSpaceDE w:val="0"/>
              <w:autoSpaceDN w:val="0"/>
              <w:adjustRightInd w:val="0"/>
              <w:ind w:left="450"/>
              <w:rPr>
                <w:rFonts w:ascii="Garamond" w:hAnsi="Garamond" w:cs="Arial"/>
                <w:lang w:bidi="en-US"/>
              </w:rPr>
            </w:pPr>
            <w:r w:rsidRPr="008F02D9">
              <w:rPr>
                <w:rFonts w:ascii="Garamond" w:hAnsi="Garamond" w:cs="Arial"/>
                <w:lang w:bidi="en-US"/>
              </w:rPr>
              <w:t xml:space="preserve">How efficiently have resources and back-up been </w:t>
            </w:r>
            <w:r w:rsidRPr="008F02D9">
              <w:rPr>
                <w:rFonts w:ascii="Garamond" w:hAnsi="Garamond" w:cs="Arial"/>
                <w:lang w:bidi="en-US"/>
              </w:rPr>
              <w:lastRenderedPageBreak/>
              <w:t>provided by donors, including quality assurance by UNDP?</w:t>
            </w:r>
          </w:p>
        </w:tc>
        <w:tc>
          <w:tcPr>
            <w:tcW w:w="3420" w:type="dxa"/>
            <w:tcBorders>
              <w:bottom w:val="nil"/>
            </w:tcBorders>
          </w:tcPr>
          <w:p w14:paraId="16BAAE8C" w14:textId="77777777" w:rsidR="00900B9A" w:rsidRPr="008F02D9" w:rsidRDefault="00900B9A" w:rsidP="00D61D1D">
            <w:pPr>
              <w:autoSpaceDE w:val="0"/>
              <w:autoSpaceDN w:val="0"/>
              <w:adjustRightInd w:val="0"/>
              <w:rPr>
                <w:rFonts w:ascii="Garamond" w:hAnsi="Garamond" w:cs="Arial"/>
              </w:rPr>
            </w:pPr>
            <w:r w:rsidRPr="008F02D9">
              <w:rPr>
                <w:rFonts w:ascii="Garamond" w:hAnsi="Garamond" w:cs="Arial"/>
                <w:color w:val="000000"/>
              </w:rPr>
              <w:lastRenderedPageBreak/>
              <w:t>Extent to which project activities were conducted on time</w:t>
            </w:r>
          </w:p>
          <w:p w14:paraId="12C6F7D2" w14:textId="77777777" w:rsidR="00900B9A" w:rsidRPr="008F02D9" w:rsidRDefault="00900B9A" w:rsidP="00D61D1D">
            <w:pPr>
              <w:autoSpaceDE w:val="0"/>
              <w:autoSpaceDN w:val="0"/>
              <w:adjustRightInd w:val="0"/>
              <w:rPr>
                <w:rFonts w:ascii="Garamond" w:hAnsi="Garamond" w:cs="Arial"/>
              </w:rPr>
            </w:pPr>
            <w:r w:rsidRPr="008F02D9">
              <w:rPr>
                <w:rFonts w:ascii="Garamond" w:hAnsi="Garamond" w:cs="Arial"/>
                <w:color w:val="000000"/>
              </w:rPr>
              <w:t>Extent to which project delivery matched the expectation of the ProDoc and the expectations of partners</w:t>
            </w:r>
          </w:p>
          <w:p w14:paraId="761DE749" w14:textId="77777777" w:rsidR="00900B9A" w:rsidRPr="008F02D9" w:rsidRDefault="00900B9A" w:rsidP="00D61D1D">
            <w:pPr>
              <w:autoSpaceDE w:val="0"/>
              <w:autoSpaceDN w:val="0"/>
              <w:adjustRightInd w:val="0"/>
              <w:rPr>
                <w:rFonts w:ascii="Garamond" w:hAnsi="Garamond" w:cs="Arial"/>
              </w:rPr>
            </w:pPr>
            <w:r w:rsidRPr="008F02D9">
              <w:rPr>
                <w:rFonts w:ascii="Garamond" w:hAnsi="Garamond" w:cs="Arial"/>
                <w:color w:val="000000"/>
              </w:rPr>
              <w:t>Level of satisfaction expressed by partners in the responsiveness (adaptive management) of the project</w:t>
            </w:r>
          </w:p>
          <w:p w14:paraId="743EDDF8" w14:textId="77777777" w:rsidR="00900B9A" w:rsidRPr="008F02D9" w:rsidRDefault="00900B9A" w:rsidP="00D61D1D">
            <w:pPr>
              <w:autoSpaceDE w:val="0"/>
              <w:autoSpaceDN w:val="0"/>
              <w:adjustRightInd w:val="0"/>
              <w:rPr>
                <w:rFonts w:ascii="Garamond" w:hAnsi="Garamond" w:cs="Arial"/>
              </w:rPr>
            </w:pPr>
            <w:r w:rsidRPr="008F02D9">
              <w:rPr>
                <w:rFonts w:ascii="Garamond" w:hAnsi="Garamond" w:cs="Arial"/>
                <w:color w:val="000000"/>
              </w:rPr>
              <w:t>Level of satisfaction expressed by MEECC and PCU in regard to UNDP back-stopping</w:t>
            </w:r>
          </w:p>
          <w:p w14:paraId="2AD65613" w14:textId="77777777" w:rsidR="00900B9A" w:rsidRPr="008F02D9" w:rsidRDefault="00900B9A" w:rsidP="00D61D1D">
            <w:pPr>
              <w:rPr>
                <w:rFonts w:ascii="Garamond" w:hAnsi="Garamond"/>
                <w:b/>
              </w:rPr>
            </w:pPr>
          </w:p>
        </w:tc>
        <w:tc>
          <w:tcPr>
            <w:tcW w:w="2430" w:type="dxa"/>
            <w:tcBorders>
              <w:bottom w:val="nil"/>
            </w:tcBorders>
          </w:tcPr>
          <w:p w14:paraId="7BB0EECA" w14:textId="77777777" w:rsidR="00900B9A" w:rsidRPr="008F02D9" w:rsidRDefault="00900B9A" w:rsidP="00D61D1D">
            <w:pPr>
              <w:autoSpaceDE w:val="0"/>
              <w:autoSpaceDN w:val="0"/>
              <w:adjustRightInd w:val="0"/>
              <w:rPr>
                <w:rFonts w:ascii="Garamond" w:hAnsi="Garamond" w:cs="Arial"/>
                <w:color w:val="000000"/>
              </w:rPr>
            </w:pPr>
            <w:r w:rsidRPr="008F02D9">
              <w:rPr>
                <w:rFonts w:ascii="Garamond" w:hAnsi="Garamond" w:cs="Arial"/>
                <w:color w:val="000000"/>
              </w:rPr>
              <w:t>Project work plans and reports</w:t>
            </w:r>
          </w:p>
          <w:p w14:paraId="4DC5BE0F" w14:textId="77777777" w:rsidR="00900B9A" w:rsidRPr="008F02D9" w:rsidRDefault="00900B9A" w:rsidP="00D61D1D">
            <w:pPr>
              <w:autoSpaceDE w:val="0"/>
              <w:autoSpaceDN w:val="0"/>
              <w:adjustRightInd w:val="0"/>
              <w:rPr>
                <w:rFonts w:ascii="Garamond" w:hAnsi="Garamond" w:cs="Arial"/>
                <w:color w:val="000000"/>
              </w:rPr>
            </w:pPr>
            <w:r w:rsidRPr="008F02D9">
              <w:rPr>
                <w:rFonts w:ascii="Garamond" w:hAnsi="Garamond" w:cs="Arial"/>
                <w:color w:val="000000"/>
              </w:rPr>
              <w:t>Local partners</w:t>
            </w:r>
          </w:p>
          <w:p w14:paraId="361916E6" w14:textId="77777777" w:rsidR="00900B9A" w:rsidRPr="008F02D9" w:rsidRDefault="00900B9A" w:rsidP="00D61D1D">
            <w:pPr>
              <w:autoSpaceDE w:val="0"/>
              <w:autoSpaceDN w:val="0"/>
              <w:adjustRightInd w:val="0"/>
              <w:rPr>
                <w:rFonts w:ascii="Garamond" w:hAnsi="Garamond" w:cs="Arial"/>
                <w:color w:val="000000"/>
              </w:rPr>
            </w:pPr>
            <w:r w:rsidRPr="008F02D9">
              <w:rPr>
                <w:rFonts w:ascii="Garamond" w:hAnsi="Garamond" w:cs="Arial"/>
                <w:color w:val="000000"/>
              </w:rPr>
              <w:t>Tracking tools</w:t>
            </w:r>
          </w:p>
          <w:p w14:paraId="7B903A09" w14:textId="77777777" w:rsidR="00900B9A" w:rsidRPr="008F02D9" w:rsidRDefault="00900B9A" w:rsidP="00D61D1D">
            <w:pPr>
              <w:rPr>
                <w:rFonts w:ascii="Garamond" w:hAnsi="Garamond"/>
                <w:b/>
              </w:rPr>
            </w:pPr>
          </w:p>
        </w:tc>
        <w:tc>
          <w:tcPr>
            <w:tcW w:w="2430" w:type="dxa"/>
          </w:tcPr>
          <w:p w14:paraId="670F6C38" w14:textId="77777777" w:rsidR="00900B9A" w:rsidRPr="008F02D9" w:rsidRDefault="00900B9A" w:rsidP="00D61D1D">
            <w:pPr>
              <w:rPr>
                <w:rFonts w:ascii="Garamond" w:hAnsi="Garamond"/>
                <w:b/>
              </w:rPr>
            </w:pPr>
          </w:p>
        </w:tc>
      </w:tr>
      <w:tr w:rsidR="00900B9A" w:rsidRPr="008F02D9" w14:paraId="58B3A4EF" w14:textId="77777777" w:rsidTr="00D61D1D">
        <w:tc>
          <w:tcPr>
            <w:tcW w:w="5148" w:type="dxa"/>
            <w:tcBorders>
              <w:bottom w:val="single" w:sz="4" w:space="0" w:color="auto"/>
            </w:tcBorders>
          </w:tcPr>
          <w:p w14:paraId="7E5246A7" w14:textId="77777777" w:rsidR="00900B9A" w:rsidRPr="00D026F2" w:rsidRDefault="00900B9A" w:rsidP="00D61D1D">
            <w:pPr>
              <w:tabs>
                <w:tab w:val="left" w:pos="227"/>
              </w:tabs>
              <w:autoSpaceDE w:val="0"/>
              <w:autoSpaceDN w:val="0"/>
              <w:adjustRightInd w:val="0"/>
              <w:rPr>
                <w:rFonts w:ascii="Garamond" w:hAnsi="Garamond" w:cs="Calibri"/>
                <w:lang w:bidi="en-US"/>
              </w:rPr>
            </w:pPr>
            <w:r w:rsidRPr="00D026F2">
              <w:rPr>
                <w:rFonts w:ascii="Garamond" w:hAnsi="Garamond" w:cs="Calibri"/>
                <w:lang w:bidi="en-US"/>
              </w:rPr>
              <w:lastRenderedPageBreak/>
              <w:t>Financial efficiency:</w:t>
            </w:r>
          </w:p>
          <w:p w14:paraId="356D68E2" w14:textId="77777777" w:rsidR="00900B9A" w:rsidRPr="00D026F2" w:rsidRDefault="00900B9A" w:rsidP="007B76F0">
            <w:pPr>
              <w:numPr>
                <w:ilvl w:val="0"/>
                <w:numId w:val="38"/>
              </w:numPr>
              <w:autoSpaceDE w:val="0"/>
              <w:autoSpaceDN w:val="0"/>
              <w:adjustRightInd w:val="0"/>
              <w:ind w:left="450"/>
              <w:rPr>
                <w:rFonts w:ascii="Garamond" w:hAnsi="Garamond" w:cs="Arial"/>
                <w:color w:val="000000"/>
                <w:lang w:bidi="en-US"/>
              </w:rPr>
            </w:pPr>
            <w:r w:rsidRPr="008F02D9">
              <w:rPr>
                <w:rFonts w:ascii="Garamond" w:hAnsi="Garamond" w:cs="Arial"/>
                <w:color w:val="000000"/>
                <w:lang w:bidi="en-US"/>
              </w:rPr>
              <w:t>A</w:t>
            </w:r>
            <w:r w:rsidRPr="00D026F2">
              <w:rPr>
                <w:rFonts w:ascii="Garamond" w:hAnsi="Garamond" w:cs="Arial"/>
                <w:color w:val="000000"/>
                <w:lang w:bidi="en-US"/>
              </w:rPr>
              <w:t>re the accounting and financial systems in place adequate for project management and producing accurate and timely financial information?</w:t>
            </w:r>
          </w:p>
          <w:p w14:paraId="415D7573" w14:textId="77777777" w:rsidR="00900B9A" w:rsidRPr="00D026F2" w:rsidRDefault="00900B9A" w:rsidP="007B76F0">
            <w:pPr>
              <w:numPr>
                <w:ilvl w:val="0"/>
                <w:numId w:val="38"/>
              </w:numPr>
              <w:autoSpaceDE w:val="0"/>
              <w:autoSpaceDN w:val="0"/>
              <w:adjustRightInd w:val="0"/>
              <w:ind w:left="450"/>
              <w:rPr>
                <w:rFonts w:ascii="Garamond" w:hAnsi="Garamond" w:cs="Arial"/>
                <w:color w:val="000000"/>
                <w:lang w:bidi="en-US"/>
              </w:rPr>
            </w:pPr>
            <w:r w:rsidRPr="00D026F2">
              <w:rPr>
                <w:rFonts w:ascii="Garamond" w:hAnsi="Garamond" w:cs="Arial"/>
                <w:lang w:bidi="en-US"/>
              </w:rPr>
              <w:t>Have funds been available and transferred efficiently (from donor to project to contractors) to address the project purpose, outputs and planned activities?</w:t>
            </w:r>
          </w:p>
          <w:p w14:paraId="396FA454" w14:textId="77777777" w:rsidR="00900B9A" w:rsidRPr="00D026F2" w:rsidRDefault="00900B9A" w:rsidP="007B76F0">
            <w:pPr>
              <w:numPr>
                <w:ilvl w:val="0"/>
                <w:numId w:val="38"/>
              </w:numPr>
              <w:autoSpaceDE w:val="0"/>
              <w:autoSpaceDN w:val="0"/>
              <w:adjustRightInd w:val="0"/>
              <w:ind w:left="450"/>
              <w:rPr>
                <w:rFonts w:ascii="Garamond" w:hAnsi="Garamond" w:cs="Arial"/>
                <w:color w:val="000000"/>
                <w:lang w:bidi="en-US"/>
              </w:rPr>
            </w:pPr>
            <w:r w:rsidRPr="008F02D9">
              <w:rPr>
                <w:rFonts w:ascii="Garamond" w:hAnsi="Garamond" w:cs="Arial"/>
                <w:lang w:bidi="en-US"/>
              </w:rPr>
              <w:t>A</w:t>
            </w:r>
            <w:r w:rsidRPr="00D026F2">
              <w:rPr>
                <w:rFonts w:ascii="Garamond" w:hAnsi="Garamond" w:cs="Arial"/>
                <w:lang w:bidi="en-US"/>
              </w:rPr>
              <w:t xml:space="preserve">re funds </w:t>
            </w:r>
            <w:r w:rsidRPr="008F02D9">
              <w:rPr>
                <w:rFonts w:ascii="Garamond" w:hAnsi="Garamond" w:cs="Arial"/>
                <w:lang w:bidi="en-US"/>
              </w:rPr>
              <w:t>being used correctly?</w:t>
            </w:r>
          </w:p>
          <w:p w14:paraId="0B000568" w14:textId="77777777" w:rsidR="00900B9A" w:rsidRPr="00D026F2" w:rsidRDefault="00900B9A" w:rsidP="007B76F0">
            <w:pPr>
              <w:numPr>
                <w:ilvl w:val="0"/>
                <w:numId w:val="38"/>
              </w:numPr>
              <w:autoSpaceDE w:val="0"/>
              <w:autoSpaceDN w:val="0"/>
              <w:adjustRightInd w:val="0"/>
              <w:ind w:left="450"/>
              <w:rPr>
                <w:rFonts w:ascii="Garamond" w:hAnsi="Garamond" w:cs="Arial"/>
                <w:color w:val="000000"/>
                <w:lang w:bidi="en-US"/>
              </w:rPr>
            </w:pPr>
            <w:r w:rsidRPr="008F02D9">
              <w:rPr>
                <w:rFonts w:ascii="Garamond" w:hAnsi="Garamond" w:cs="Arial"/>
                <w:color w:val="000000"/>
                <w:lang w:bidi="en-US"/>
              </w:rPr>
              <w:t>A</w:t>
            </w:r>
            <w:r w:rsidRPr="00D026F2">
              <w:rPr>
                <w:rFonts w:ascii="Garamond" w:hAnsi="Garamond" w:cs="Arial"/>
                <w:color w:val="000000"/>
                <w:lang w:bidi="en-US"/>
              </w:rPr>
              <w:t xml:space="preserve">re financial resources </w:t>
            </w:r>
            <w:r w:rsidRPr="008F02D9">
              <w:rPr>
                <w:rFonts w:ascii="Garamond" w:hAnsi="Garamond" w:cs="Arial"/>
                <w:color w:val="000000"/>
                <w:lang w:bidi="en-US"/>
              </w:rPr>
              <w:t xml:space="preserve">being </w:t>
            </w:r>
            <w:r w:rsidRPr="00D026F2">
              <w:rPr>
                <w:rFonts w:ascii="Garamond" w:hAnsi="Garamond" w:cs="Arial"/>
                <w:color w:val="000000"/>
                <w:lang w:bidi="en-US"/>
              </w:rPr>
              <w:t xml:space="preserve">utilized efficiently (converted into outcomes)? Could financial resources </w:t>
            </w:r>
            <w:r w:rsidRPr="008F02D9">
              <w:rPr>
                <w:rFonts w:ascii="Garamond" w:hAnsi="Garamond" w:cs="Arial"/>
                <w:color w:val="000000"/>
                <w:lang w:bidi="en-US"/>
              </w:rPr>
              <w:t>be</w:t>
            </w:r>
            <w:r w:rsidRPr="00D026F2">
              <w:rPr>
                <w:rFonts w:ascii="Garamond" w:hAnsi="Garamond" w:cs="Arial"/>
                <w:color w:val="000000"/>
                <w:lang w:bidi="en-US"/>
              </w:rPr>
              <w:t xml:space="preserve"> used more efficiently?</w:t>
            </w:r>
          </w:p>
          <w:p w14:paraId="1ADC26EC" w14:textId="77777777" w:rsidR="00900B9A" w:rsidRPr="00D026F2" w:rsidRDefault="00900B9A" w:rsidP="007B76F0">
            <w:pPr>
              <w:numPr>
                <w:ilvl w:val="0"/>
                <w:numId w:val="38"/>
              </w:numPr>
              <w:autoSpaceDE w:val="0"/>
              <w:autoSpaceDN w:val="0"/>
              <w:adjustRightInd w:val="0"/>
              <w:ind w:left="450"/>
              <w:rPr>
                <w:rFonts w:ascii="Garamond" w:hAnsi="Garamond" w:cs="Arial"/>
                <w:color w:val="000000"/>
                <w:lang w:bidi="en-US"/>
              </w:rPr>
            </w:pPr>
            <w:r w:rsidRPr="008F02D9">
              <w:rPr>
                <w:rFonts w:ascii="Garamond" w:hAnsi="Garamond" w:cs="Arial"/>
                <w:lang w:bidi="en-US"/>
              </w:rPr>
              <w:t>Have any</w:t>
            </w:r>
            <w:r w:rsidRPr="00D026F2">
              <w:rPr>
                <w:rFonts w:ascii="Garamond" w:hAnsi="Garamond" w:cs="Arial"/>
                <w:lang w:bidi="en-US"/>
              </w:rPr>
              <w:t xml:space="preserve"> issues </w:t>
            </w:r>
            <w:r w:rsidRPr="008F02D9">
              <w:rPr>
                <w:rFonts w:ascii="Garamond" w:hAnsi="Garamond" w:cs="Arial"/>
                <w:lang w:bidi="en-US"/>
              </w:rPr>
              <w:t xml:space="preserve">been </w:t>
            </w:r>
            <w:r w:rsidRPr="00D026F2">
              <w:rPr>
                <w:rFonts w:ascii="Garamond" w:hAnsi="Garamond" w:cs="Arial"/>
                <w:lang w:bidi="en-US"/>
              </w:rPr>
              <w:t xml:space="preserve">raised in audit reports and </w:t>
            </w:r>
            <w:r w:rsidRPr="008F02D9">
              <w:rPr>
                <w:rFonts w:ascii="Garamond" w:hAnsi="Garamond" w:cs="Arial"/>
                <w:lang w:bidi="en-US"/>
              </w:rPr>
              <w:t xml:space="preserve">if so </w:t>
            </w:r>
            <w:r w:rsidRPr="00D026F2">
              <w:rPr>
                <w:rFonts w:ascii="Garamond" w:hAnsi="Garamond" w:cs="Arial"/>
                <w:lang w:bidi="en-US"/>
              </w:rPr>
              <w:t>how efficiently were they addressed?</w:t>
            </w:r>
          </w:p>
          <w:p w14:paraId="0ACDF1CC" w14:textId="77777777" w:rsidR="00900B9A" w:rsidRPr="008F02D9" w:rsidRDefault="00900B9A" w:rsidP="007B76F0">
            <w:pPr>
              <w:numPr>
                <w:ilvl w:val="0"/>
                <w:numId w:val="38"/>
              </w:numPr>
              <w:autoSpaceDE w:val="0"/>
              <w:autoSpaceDN w:val="0"/>
              <w:adjustRightInd w:val="0"/>
              <w:ind w:left="450"/>
              <w:rPr>
                <w:rFonts w:ascii="Garamond" w:hAnsi="Garamond" w:cs="Arial"/>
                <w:color w:val="000000"/>
                <w:lang w:bidi="en-US"/>
              </w:rPr>
            </w:pPr>
            <w:r w:rsidRPr="00D026F2">
              <w:rPr>
                <w:rFonts w:ascii="Garamond" w:hAnsi="Garamond" w:cs="Arial"/>
                <w:color w:val="000000"/>
                <w:lang w:bidi="en-US"/>
              </w:rPr>
              <w:t>Was project implementation as cost effective as originally proposed (planned vs. actual)</w:t>
            </w:r>
          </w:p>
          <w:p w14:paraId="19C1CC38" w14:textId="77777777" w:rsidR="00900B9A" w:rsidRPr="008F02D9" w:rsidRDefault="00900B9A" w:rsidP="007B76F0">
            <w:pPr>
              <w:numPr>
                <w:ilvl w:val="0"/>
                <w:numId w:val="38"/>
              </w:numPr>
              <w:autoSpaceDE w:val="0"/>
              <w:autoSpaceDN w:val="0"/>
              <w:adjustRightInd w:val="0"/>
              <w:ind w:left="450"/>
              <w:rPr>
                <w:rFonts w:ascii="Garamond" w:hAnsi="Garamond" w:cs="Arial"/>
                <w:color w:val="000000"/>
                <w:lang w:bidi="en-US"/>
              </w:rPr>
            </w:pPr>
            <w:r w:rsidRPr="008F02D9">
              <w:rPr>
                <w:rFonts w:ascii="Garamond" w:hAnsi="Garamond" w:cs="Arial"/>
                <w:color w:val="000000"/>
                <w:lang w:bidi="en-US"/>
              </w:rPr>
              <w:t>Has the leveraging of funds (co-financing) proceeded as planned?</w:t>
            </w:r>
          </w:p>
        </w:tc>
        <w:tc>
          <w:tcPr>
            <w:tcW w:w="3420" w:type="dxa"/>
          </w:tcPr>
          <w:p w14:paraId="3AC44128" w14:textId="77777777" w:rsidR="00900B9A" w:rsidRPr="008F02D9" w:rsidRDefault="00900B9A" w:rsidP="00D61D1D">
            <w:pPr>
              <w:autoSpaceDE w:val="0"/>
              <w:autoSpaceDN w:val="0"/>
              <w:adjustRightInd w:val="0"/>
              <w:rPr>
                <w:rFonts w:ascii="Garamond" w:hAnsi="Garamond" w:cs="Arial"/>
              </w:rPr>
            </w:pPr>
            <w:r w:rsidRPr="008F02D9">
              <w:rPr>
                <w:rFonts w:ascii="Garamond" w:hAnsi="Garamond" w:cs="Arial"/>
                <w:color w:val="000000"/>
              </w:rPr>
              <w:t>Extent to which funds have been converted into outcomes as per the expectations of the ProDoc</w:t>
            </w:r>
          </w:p>
          <w:p w14:paraId="160479F2" w14:textId="77777777" w:rsidR="00900B9A" w:rsidRPr="008F02D9" w:rsidRDefault="00900B9A" w:rsidP="00D61D1D">
            <w:pPr>
              <w:autoSpaceDE w:val="0"/>
              <w:autoSpaceDN w:val="0"/>
              <w:adjustRightInd w:val="0"/>
              <w:rPr>
                <w:rFonts w:ascii="Garamond" w:hAnsi="Garamond" w:cs="Arial"/>
              </w:rPr>
            </w:pPr>
            <w:r w:rsidRPr="008F02D9">
              <w:rPr>
                <w:rFonts w:ascii="Garamond" w:hAnsi="Garamond" w:cs="Arial"/>
                <w:color w:val="000000"/>
              </w:rPr>
              <w:t>Level of transparency in the use of funds</w:t>
            </w:r>
          </w:p>
          <w:p w14:paraId="44C6E74B" w14:textId="77777777" w:rsidR="00900B9A" w:rsidRPr="008F02D9" w:rsidRDefault="00900B9A" w:rsidP="00D61D1D">
            <w:pPr>
              <w:autoSpaceDE w:val="0"/>
              <w:autoSpaceDN w:val="0"/>
              <w:adjustRightInd w:val="0"/>
              <w:rPr>
                <w:rFonts w:ascii="Garamond" w:hAnsi="Garamond" w:cs="Calibri"/>
              </w:rPr>
            </w:pPr>
            <w:r w:rsidRPr="008F02D9">
              <w:rPr>
                <w:rFonts w:ascii="Garamond" w:hAnsi="Garamond" w:cs="Arial"/>
                <w:color w:val="000000"/>
              </w:rPr>
              <w:t>Level of satisfaction of partners and beneficiaries in the use of funds</w:t>
            </w:r>
          </w:p>
          <w:p w14:paraId="1DA412CC" w14:textId="77777777" w:rsidR="00900B9A" w:rsidRPr="008F02D9" w:rsidRDefault="00900B9A" w:rsidP="00D61D1D">
            <w:pPr>
              <w:autoSpaceDE w:val="0"/>
              <w:autoSpaceDN w:val="0"/>
              <w:adjustRightInd w:val="0"/>
              <w:rPr>
                <w:rFonts w:ascii="Garamond" w:hAnsi="Garamond" w:cs="Calibri"/>
              </w:rPr>
            </w:pPr>
            <w:r w:rsidRPr="008F02D9">
              <w:rPr>
                <w:rFonts w:ascii="Garamond" w:hAnsi="Garamond" w:cs="Arial"/>
                <w:color w:val="000000"/>
              </w:rPr>
              <w:t>Timely delivery of funds, mitigation of bottlenecks</w:t>
            </w:r>
          </w:p>
          <w:p w14:paraId="3A71DAD3" w14:textId="77777777" w:rsidR="00900B9A" w:rsidRPr="008F02D9" w:rsidRDefault="00900B9A" w:rsidP="00D61D1D">
            <w:pPr>
              <w:autoSpaceDE w:val="0"/>
              <w:autoSpaceDN w:val="0"/>
              <w:adjustRightInd w:val="0"/>
              <w:rPr>
                <w:rFonts w:ascii="Garamond" w:hAnsi="Garamond" w:cs="Calibri"/>
              </w:rPr>
            </w:pPr>
            <w:r w:rsidRPr="008F02D9">
              <w:rPr>
                <w:rFonts w:ascii="Garamond" w:hAnsi="Garamond" w:cs="Arial"/>
                <w:color w:val="000000"/>
              </w:rPr>
              <w:t>Coordination and synergies of project funds and co-financing</w:t>
            </w:r>
          </w:p>
        </w:tc>
        <w:tc>
          <w:tcPr>
            <w:tcW w:w="2430" w:type="dxa"/>
          </w:tcPr>
          <w:p w14:paraId="3CE4ABC4" w14:textId="77777777" w:rsidR="00900B9A" w:rsidRPr="008F02D9" w:rsidRDefault="00900B9A" w:rsidP="00D61D1D">
            <w:pPr>
              <w:autoSpaceDE w:val="0"/>
              <w:autoSpaceDN w:val="0"/>
              <w:adjustRightInd w:val="0"/>
              <w:rPr>
                <w:rFonts w:ascii="Garamond" w:hAnsi="Garamond" w:cs="Arial"/>
                <w:color w:val="000000"/>
              </w:rPr>
            </w:pPr>
            <w:r w:rsidRPr="008F02D9">
              <w:rPr>
                <w:rFonts w:ascii="Garamond" w:hAnsi="Garamond" w:cs="Arial"/>
                <w:color w:val="000000"/>
              </w:rPr>
              <w:t>Project financial records</w:t>
            </w:r>
          </w:p>
          <w:p w14:paraId="2B9E5340" w14:textId="77777777" w:rsidR="00900B9A" w:rsidRPr="008F02D9" w:rsidRDefault="00900B9A" w:rsidP="00D61D1D">
            <w:pPr>
              <w:autoSpaceDE w:val="0"/>
              <w:autoSpaceDN w:val="0"/>
              <w:adjustRightInd w:val="0"/>
              <w:rPr>
                <w:rFonts w:ascii="Garamond" w:hAnsi="Garamond" w:cs="Arial"/>
                <w:color w:val="000000"/>
              </w:rPr>
            </w:pPr>
            <w:r w:rsidRPr="008F02D9">
              <w:rPr>
                <w:rFonts w:ascii="Garamond" w:hAnsi="Garamond" w:cs="Arial"/>
                <w:color w:val="000000"/>
              </w:rPr>
              <w:t>Project audit reports</w:t>
            </w:r>
          </w:p>
          <w:p w14:paraId="73EC77F1" w14:textId="77777777" w:rsidR="00900B9A" w:rsidRPr="008F02D9" w:rsidRDefault="00900B9A" w:rsidP="00D61D1D">
            <w:pPr>
              <w:rPr>
                <w:rFonts w:ascii="Garamond" w:hAnsi="Garamond" w:cs="Arial"/>
                <w:color w:val="000000"/>
              </w:rPr>
            </w:pPr>
            <w:r w:rsidRPr="008F02D9">
              <w:rPr>
                <w:rFonts w:ascii="Garamond" w:hAnsi="Garamond" w:cs="Arial"/>
                <w:color w:val="000000"/>
              </w:rPr>
              <w:t>Project work plans and reports</w:t>
            </w:r>
          </w:p>
          <w:p w14:paraId="51C25382" w14:textId="77777777" w:rsidR="00900B9A" w:rsidRPr="008F02D9" w:rsidRDefault="00900B9A" w:rsidP="00D61D1D">
            <w:pPr>
              <w:autoSpaceDE w:val="0"/>
              <w:autoSpaceDN w:val="0"/>
              <w:adjustRightInd w:val="0"/>
              <w:rPr>
                <w:rFonts w:ascii="Garamond" w:hAnsi="Garamond"/>
                <w:b/>
              </w:rPr>
            </w:pPr>
          </w:p>
        </w:tc>
        <w:tc>
          <w:tcPr>
            <w:tcW w:w="2430" w:type="dxa"/>
          </w:tcPr>
          <w:p w14:paraId="270A7EEA" w14:textId="77777777" w:rsidR="00900B9A" w:rsidRPr="008F02D9" w:rsidRDefault="00900B9A" w:rsidP="00D61D1D">
            <w:pPr>
              <w:rPr>
                <w:rFonts w:ascii="Garamond" w:hAnsi="Garamond"/>
                <w:b/>
              </w:rPr>
            </w:pPr>
          </w:p>
        </w:tc>
      </w:tr>
      <w:tr w:rsidR="00900B9A" w:rsidRPr="008F02D9" w14:paraId="5C8477DD" w14:textId="77777777" w:rsidTr="00D61D1D">
        <w:tc>
          <w:tcPr>
            <w:tcW w:w="5148" w:type="dxa"/>
            <w:tcBorders>
              <w:left w:val="single" w:sz="4" w:space="0" w:color="auto"/>
            </w:tcBorders>
          </w:tcPr>
          <w:p w14:paraId="7ECB3B10" w14:textId="77777777" w:rsidR="00900B9A" w:rsidRPr="008F02D9" w:rsidRDefault="00900B9A" w:rsidP="00D61D1D">
            <w:pPr>
              <w:tabs>
                <w:tab w:val="left" w:pos="227"/>
              </w:tabs>
              <w:autoSpaceDE w:val="0"/>
              <w:autoSpaceDN w:val="0"/>
              <w:adjustRightInd w:val="0"/>
              <w:rPr>
                <w:rFonts w:ascii="Garamond" w:hAnsi="Garamond" w:cs="Calibri"/>
              </w:rPr>
            </w:pPr>
            <w:r w:rsidRPr="008F02D9">
              <w:rPr>
                <w:rFonts w:ascii="Garamond" w:hAnsi="Garamond" w:cs="Arial"/>
                <w:color w:val="000000"/>
              </w:rPr>
              <w:t>Efficiency of partnership arrangements for the project</w:t>
            </w:r>
          </w:p>
          <w:p w14:paraId="55A5D7A3" w14:textId="77777777" w:rsidR="00900B9A" w:rsidRPr="008F02D9" w:rsidRDefault="00900B9A" w:rsidP="007B76F0">
            <w:pPr>
              <w:numPr>
                <w:ilvl w:val="0"/>
                <w:numId w:val="38"/>
              </w:numPr>
              <w:autoSpaceDE w:val="0"/>
              <w:autoSpaceDN w:val="0"/>
              <w:adjustRightInd w:val="0"/>
              <w:ind w:left="450"/>
              <w:rPr>
                <w:rFonts w:ascii="Garamond" w:hAnsi="Garamond" w:cs="Arial"/>
                <w:color w:val="000000"/>
              </w:rPr>
            </w:pPr>
            <w:r w:rsidRPr="008F02D9">
              <w:rPr>
                <w:rFonts w:ascii="Garamond" w:hAnsi="Garamond" w:cs="Arial"/>
                <w:color w:val="000000"/>
              </w:rPr>
              <w:t xml:space="preserve">To what extent were partnerships/linkages between institutions/organizations/private sector realized as planned?  </w:t>
            </w:r>
          </w:p>
          <w:p w14:paraId="564E67BF" w14:textId="77777777" w:rsidR="00900B9A" w:rsidRPr="008F02D9" w:rsidRDefault="00900B9A" w:rsidP="007B76F0">
            <w:pPr>
              <w:numPr>
                <w:ilvl w:val="0"/>
                <w:numId w:val="38"/>
              </w:numPr>
              <w:autoSpaceDE w:val="0"/>
              <w:autoSpaceDN w:val="0"/>
              <w:adjustRightInd w:val="0"/>
              <w:ind w:left="450"/>
              <w:rPr>
                <w:rFonts w:ascii="Garamond" w:hAnsi="Garamond" w:cs="Arial"/>
                <w:color w:val="000000"/>
              </w:rPr>
            </w:pPr>
            <w:r w:rsidRPr="008F02D9">
              <w:rPr>
                <w:rFonts w:ascii="Garamond" w:hAnsi="Garamond" w:cs="Arial"/>
                <w:color w:val="000000"/>
              </w:rPr>
              <w:t>Which partnerships/linkages were facilitated? Which ones can be considered sustainable?</w:t>
            </w:r>
          </w:p>
          <w:p w14:paraId="18EEFAEF" w14:textId="77777777" w:rsidR="00900B9A" w:rsidRPr="008F02D9" w:rsidRDefault="00900B9A" w:rsidP="007B76F0">
            <w:pPr>
              <w:numPr>
                <w:ilvl w:val="0"/>
                <w:numId w:val="38"/>
              </w:numPr>
              <w:autoSpaceDE w:val="0"/>
              <w:autoSpaceDN w:val="0"/>
              <w:adjustRightInd w:val="0"/>
              <w:ind w:left="450"/>
              <w:rPr>
                <w:rFonts w:ascii="Garamond" w:hAnsi="Garamond" w:cs="Arial"/>
                <w:color w:val="000000"/>
              </w:rPr>
            </w:pPr>
            <w:r w:rsidRPr="008F02D9">
              <w:rPr>
                <w:rFonts w:ascii="Garamond" w:hAnsi="Garamond" w:cs="Arial"/>
                <w:color w:val="000000"/>
              </w:rPr>
              <w:t>What was the level of efficiency of cooperation and collaboration arrangements?</w:t>
            </w:r>
          </w:p>
        </w:tc>
        <w:tc>
          <w:tcPr>
            <w:tcW w:w="3420" w:type="dxa"/>
          </w:tcPr>
          <w:p w14:paraId="231D4F8F" w14:textId="77777777" w:rsidR="00900B9A" w:rsidRPr="008F02D9" w:rsidRDefault="00900B9A" w:rsidP="00D61D1D">
            <w:pPr>
              <w:autoSpaceDE w:val="0"/>
              <w:autoSpaceDN w:val="0"/>
              <w:adjustRightInd w:val="0"/>
              <w:rPr>
                <w:rFonts w:ascii="Garamond" w:hAnsi="Garamond" w:cs="Arial"/>
              </w:rPr>
            </w:pPr>
            <w:r w:rsidRPr="008F02D9">
              <w:rPr>
                <w:rFonts w:ascii="Garamond" w:hAnsi="Garamond" w:cs="Arial"/>
                <w:color w:val="000000"/>
              </w:rPr>
              <w:t>Extent to which project partners committed time and resources to the project</w:t>
            </w:r>
          </w:p>
          <w:p w14:paraId="3681E549" w14:textId="77777777" w:rsidR="00900B9A" w:rsidRPr="008F02D9" w:rsidRDefault="00900B9A" w:rsidP="00D61D1D">
            <w:pPr>
              <w:autoSpaceDE w:val="0"/>
              <w:autoSpaceDN w:val="0"/>
              <w:adjustRightInd w:val="0"/>
              <w:rPr>
                <w:rFonts w:ascii="Garamond" w:hAnsi="Garamond" w:cs="Arial"/>
                <w:color w:val="000000"/>
              </w:rPr>
            </w:pPr>
            <w:r w:rsidRPr="008F02D9">
              <w:rPr>
                <w:rFonts w:ascii="Garamond" w:hAnsi="Garamond" w:cs="Arial"/>
              </w:rPr>
              <w:t>Extent of commitment of partners to take over project activities</w:t>
            </w:r>
          </w:p>
        </w:tc>
        <w:tc>
          <w:tcPr>
            <w:tcW w:w="2430" w:type="dxa"/>
          </w:tcPr>
          <w:p w14:paraId="3045EE2C" w14:textId="77777777" w:rsidR="00900B9A" w:rsidRPr="008F02D9" w:rsidRDefault="00900B9A" w:rsidP="00D61D1D">
            <w:pPr>
              <w:rPr>
                <w:rFonts w:ascii="Garamond" w:hAnsi="Garamond" w:cs="Arial"/>
                <w:color w:val="000000"/>
              </w:rPr>
            </w:pPr>
            <w:r w:rsidRPr="008F02D9">
              <w:rPr>
                <w:rFonts w:ascii="Garamond" w:hAnsi="Garamond" w:cs="Arial"/>
                <w:color w:val="000000"/>
              </w:rPr>
              <w:t>Project work plans and reports</w:t>
            </w:r>
          </w:p>
          <w:p w14:paraId="05CEE0DC" w14:textId="77777777" w:rsidR="00900B9A" w:rsidRPr="008F02D9" w:rsidRDefault="00900B9A" w:rsidP="00D61D1D">
            <w:pPr>
              <w:autoSpaceDE w:val="0"/>
              <w:autoSpaceDN w:val="0"/>
              <w:adjustRightInd w:val="0"/>
              <w:rPr>
                <w:rFonts w:ascii="Garamond" w:hAnsi="Garamond" w:cs="Arial"/>
                <w:color w:val="000000"/>
              </w:rPr>
            </w:pPr>
            <w:r w:rsidRPr="008F02D9">
              <w:rPr>
                <w:rFonts w:ascii="Garamond" w:hAnsi="Garamond" w:cs="Arial"/>
                <w:color w:val="000000"/>
              </w:rPr>
              <w:t>Reports of local partners (particularly IDC, ICS, D’Arros, SIF)</w:t>
            </w:r>
          </w:p>
          <w:p w14:paraId="6C950759" w14:textId="77777777" w:rsidR="00900B9A" w:rsidRPr="008F02D9" w:rsidRDefault="00900B9A" w:rsidP="00D61D1D">
            <w:pPr>
              <w:autoSpaceDE w:val="0"/>
              <w:autoSpaceDN w:val="0"/>
              <w:adjustRightInd w:val="0"/>
              <w:rPr>
                <w:rFonts w:ascii="Garamond" w:hAnsi="Garamond"/>
                <w:b/>
              </w:rPr>
            </w:pPr>
          </w:p>
        </w:tc>
        <w:tc>
          <w:tcPr>
            <w:tcW w:w="2430" w:type="dxa"/>
          </w:tcPr>
          <w:p w14:paraId="2C47E0B6" w14:textId="77777777" w:rsidR="00900B9A" w:rsidRPr="008F02D9" w:rsidRDefault="00900B9A" w:rsidP="00D61D1D">
            <w:pPr>
              <w:rPr>
                <w:rFonts w:ascii="Garamond" w:hAnsi="Garamond"/>
                <w:b/>
              </w:rPr>
            </w:pPr>
          </w:p>
        </w:tc>
      </w:tr>
      <w:tr w:rsidR="00900B9A" w:rsidRPr="008F02D9" w14:paraId="74601CEC" w14:textId="77777777" w:rsidTr="00D61D1D">
        <w:tc>
          <w:tcPr>
            <w:tcW w:w="5148" w:type="dxa"/>
            <w:tcBorders>
              <w:left w:val="single" w:sz="4" w:space="0" w:color="auto"/>
              <w:bottom w:val="single" w:sz="4" w:space="0" w:color="auto"/>
            </w:tcBorders>
          </w:tcPr>
          <w:p w14:paraId="60F739A4" w14:textId="77777777" w:rsidR="00900B9A" w:rsidRPr="008F02D9" w:rsidRDefault="00900B9A" w:rsidP="00D61D1D">
            <w:pPr>
              <w:rPr>
                <w:rFonts w:ascii="Garamond" w:hAnsi="Garamond"/>
                <w:b/>
              </w:rPr>
            </w:pPr>
            <w:r w:rsidRPr="008F02D9">
              <w:rPr>
                <w:rFonts w:ascii="Garamond" w:hAnsi="Garamond" w:cs="Calibri"/>
              </w:rPr>
              <w:t>Is the project responsive to threats and opportunities emerging during the course of the project?</w:t>
            </w:r>
          </w:p>
        </w:tc>
        <w:tc>
          <w:tcPr>
            <w:tcW w:w="3420" w:type="dxa"/>
            <w:tcBorders>
              <w:bottom w:val="single" w:sz="4" w:space="0" w:color="auto"/>
            </w:tcBorders>
          </w:tcPr>
          <w:p w14:paraId="076B390D" w14:textId="77777777" w:rsidR="00900B9A" w:rsidRPr="008F02D9" w:rsidRDefault="00900B9A" w:rsidP="00D61D1D">
            <w:pPr>
              <w:rPr>
                <w:rFonts w:ascii="Garamond" w:hAnsi="Garamond"/>
                <w:b/>
              </w:rPr>
            </w:pPr>
            <w:r w:rsidRPr="008F02D9">
              <w:rPr>
                <w:rFonts w:ascii="Garamond" w:hAnsi="Garamond" w:cs="Calibri"/>
              </w:rPr>
              <w:t>Level of adaptive management related to emerging trends</w:t>
            </w:r>
          </w:p>
        </w:tc>
        <w:tc>
          <w:tcPr>
            <w:tcW w:w="2430" w:type="dxa"/>
          </w:tcPr>
          <w:p w14:paraId="37784D7D" w14:textId="77777777" w:rsidR="00900B9A" w:rsidRPr="008F02D9" w:rsidRDefault="00900B9A" w:rsidP="00D61D1D">
            <w:pPr>
              <w:rPr>
                <w:rFonts w:ascii="Garamond" w:hAnsi="Garamond" w:cs="Arial"/>
                <w:color w:val="000000"/>
              </w:rPr>
            </w:pPr>
            <w:r w:rsidRPr="008F02D9">
              <w:rPr>
                <w:rFonts w:ascii="Garamond" w:hAnsi="Garamond" w:cs="Arial"/>
                <w:color w:val="000000"/>
              </w:rPr>
              <w:t>Project work plans and reports</w:t>
            </w:r>
          </w:p>
        </w:tc>
        <w:tc>
          <w:tcPr>
            <w:tcW w:w="2430" w:type="dxa"/>
          </w:tcPr>
          <w:p w14:paraId="1D417CDE" w14:textId="77777777" w:rsidR="00900B9A" w:rsidRPr="008F02D9" w:rsidRDefault="00900B9A" w:rsidP="00D61D1D">
            <w:pPr>
              <w:rPr>
                <w:rFonts w:ascii="Garamond" w:hAnsi="Garamond"/>
                <w:b/>
              </w:rPr>
            </w:pPr>
          </w:p>
        </w:tc>
      </w:tr>
      <w:tr w:rsidR="00900B9A" w:rsidRPr="008F02D9" w14:paraId="5BA2B9DD" w14:textId="77777777" w:rsidTr="00D61D1D">
        <w:tc>
          <w:tcPr>
            <w:tcW w:w="5148" w:type="dxa"/>
            <w:tcBorders>
              <w:left w:val="single" w:sz="4" w:space="0" w:color="auto"/>
            </w:tcBorders>
          </w:tcPr>
          <w:p w14:paraId="2642867E" w14:textId="77777777" w:rsidR="00900B9A" w:rsidRPr="008F02D9" w:rsidRDefault="00900B9A" w:rsidP="00D61D1D">
            <w:pPr>
              <w:rPr>
                <w:rFonts w:ascii="Garamond" w:hAnsi="Garamond" w:cs="Arial"/>
                <w:color w:val="000000"/>
              </w:rPr>
            </w:pPr>
            <w:r w:rsidRPr="008F02D9">
              <w:rPr>
                <w:rFonts w:ascii="Garamond" w:hAnsi="Garamond" w:cs="Arial"/>
                <w:color w:val="000000"/>
              </w:rPr>
              <w:t>How well were risks, assumptions and impact drivers managed? What was the quality of risk mitigation strategies developed? Were these sufficient? Are there clear strategies for risk mitigation related to long-term sustainability of the project?</w:t>
            </w:r>
          </w:p>
        </w:tc>
        <w:tc>
          <w:tcPr>
            <w:tcW w:w="3420" w:type="dxa"/>
          </w:tcPr>
          <w:p w14:paraId="612E53E2" w14:textId="77777777" w:rsidR="00900B9A" w:rsidRPr="008F02D9" w:rsidRDefault="00900B9A" w:rsidP="00D61D1D">
            <w:pPr>
              <w:autoSpaceDE w:val="0"/>
              <w:autoSpaceDN w:val="0"/>
              <w:adjustRightInd w:val="0"/>
              <w:rPr>
                <w:rFonts w:ascii="Garamond" w:hAnsi="Garamond" w:cs="Arial"/>
              </w:rPr>
            </w:pPr>
            <w:r w:rsidRPr="008F02D9">
              <w:rPr>
                <w:rFonts w:ascii="Garamond" w:hAnsi="Garamond" w:cs="Arial"/>
                <w:color w:val="000000"/>
              </w:rPr>
              <w:t xml:space="preserve">Extent to which project has responded to identified and emerging risks </w:t>
            </w:r>
          </w:p>
          <w:p w14:paraId="4954E336" w14:textId="77777777" w:rsidR="00900B9A" w:rsidRPr="008F02D9" w:rsidRDefault="00900B9A" w:rsidP="00D61D1D">
            <w:pPr>
              <w:rPr>
                <w:rFonts w:ascii="Garamond" w:hAnsi="Garamond"/>
                <w:b/>
              </w:rPr>
            </w:pPr>
            <w:r w:rsidRPr="008F02D9">
              <w:rPr>
                <w:rFonts w:ascii="Garamond" w:hAnsi="Garamond" w:cs="Arial"/>
                <w:color w:val="000000"/>
              </w:rPr>
              <w:t>Level of attention paid to up-dating risks log</w:t>
            </w:r>
          </w:p>
        </w:tc>
        <w:tc>
          <w:tcPr>
            <w:tcW w:w="2430" w:type="dxa"/>
          </w:tcPr>
          <w:p w14:paraId="589D6DDA" w14:textId="77777777" w:rsidR="00900B9A" w:rsidRPr="008F02D9" w:rsidRDefault="00900B9A" w:rsidP="00D61D1D">
            <w:pPr>
              <w:rPr>
                <w:rFonts w:ascii="Garamond" w:hAnsi="Garamond"/>
              </w:rPr>
            </w:pPr>
            <w:r w:rsidRPr="008F02D9">
              <w:rPr>
                <w:rFonts w:ascii="Garamond" w:hAnsi="Garamond"/>
              </w:rPr>
              <w:t>Risks log</w:t>
            </w:r>
          </w:p>
        </w:tc>
        <w:tc>
          <w:tcPr>
            <w:tcW w:w="2430" w:type="dxa"/>
          </w:tcPr>
          <w:p w14:paraId="2A8C18DE" w14:textId="77777777" w:rsidR="00900B9A" w:rsidRPr="008F02D9" w:rsidRDefault="00900B9A" w:rsidP="00D61D1D">
            <w:pPr>
              <w:rPr>
                <w:rFonts w:ascii="Garamond" w:hAnsi="Garamond"/>
                <w:b/>
              </w:rPr>
            </w:pPr>
          </w:p>
        </w:tc>
      </w:tr>
      <w:tr w:rsidR="00900B9A" w:rsidRPr="008F02D9" w14:paraId="6730F070" w14:textId="77777777" w:rsidTr="00D61D1D">
        <w:tc>
          <w:tcPr>
            <w:tcW w:w="5148" w:type="dxa"/>
            <w:tcBorders>
              <w:left w:val="single" w:sz="4" w:space="0" w:color="auto"/>
            </w:tcBorders>
          </w:tcPr>
          <w:p w14:paraId="0CC13C7D" w14:textId="77777777" w:rsidR="00900B9A" w:rsidRPr="008F02D9" w:rsidRDefault="00900B9A" w:rsidP="00D61D1D">
            <w:pPr>
              <w:rPr>
                <w:rFonts w:ascii="Garamond" w:hAnsi="Garamond" w:cs="Arial"/>
                <w:color w:val="000000"/>
              </w:rPr>
            </w:pPr>
            <w:r>
              <w:rPr>
                <w:rFonts w:ascii="Garamond" w:hAnsi="Garamond" w:cs="Arial"/>
                <w:color w:val="000000"/>
              </w:rPr>
              <w:t xml:space="preserve">Is a communications strategy in place?  How well is it </w:t>
            </w:r>
            <w:r>
              <w:rPr>
                <w:rFonts w:ascii="Garamond" w:hAnsi="Garamond" w:cs="Arial"/>
                <w:color w:val="000000"/>
              </w:rPr>
              <w:lastRenderedPageBreak/>
              <w:t>implemented and how successful has it been in reaching intended audiences?</w:t>
            </w:r>
          </w:p>
        </w:tc>
        <w:tc>
          <w:tcPr>
            <w:tcW w:w="3420" w:type="dxa"/>
          </w:tcPr>
          <w:p w14:paraId="6C3A3BC8" w14:textId="77777777" w:rsidR="00900B9A" w:rsidRDefault="00900B9A" w:rsidP="00D61D1D">
            <w:pPr>
              <w:autoSpaceDE w:val="0"/>
              <w:autoSpaceDN w:val="0"/>
              <w:adjustRightInd w:val="0"/>
              <w:rPr>
                <w:rFonts w:ascii="Garamond" w:hAnsi="Garamond" w:cs="Arial"/>
                <w:color w:val="000000"/>
              </w:rPr>
            </w:pPr>
            <w:r>
              <w:rPr>
                <w:rFonts w:ascii="Garamond" w:hAnsi="Garamond" w:cs="Arial"/>
                <w:color w:val="000000"/>
              </w:rPr>
              <w:lastRenderedPageBreak/>
              <w:t xml:space="preserve">Extent to which project information </w:t>
            </w:r>
            <w:r>
              <w:rPr>
                <w:rFonts w:ascii="Garamond" w:hAnsi="Garamond" w:cs="Arial"/>
                <w:color w:val="000000"/>
              </w:rPr>
              <w:lastRenderedPageBreak/>
              <w:t>has been disseminated</w:t>
            </w:r>
          </w:p>
          <w:p w14:paraId="11146697" w14:textId="77777777" w:rsidR="00900B9A" w:rsidRPr="008F02D9" w:rsidRDefault="00900B9A" w:rsidP="00D61D1D">
            <w:pPr>
              <w:autoSpaceDE w:val="0"/>
              <w:autoSpaceDN w:val="0"/>
              <w:adjustRightInd w:val="0"/>
              <w:rPr>
                <w:rFonts w:ascii="Garamond" w:hAnsi="Garamond" w:cs="Arial"/>
                <w:color w:val="000000"/>
              </w:rPr>
            </w:pPr>
            <w:r>
              <w:rPr>
                <w:rFonts w:ascii="Garamond" w:hAnsi="Garamond" w:cs="Arial"/>
                <w:color w:val="000000"/>
              </w:rPr>
              <w:t>Level of awareness of beneficiaries and the general public</w:t>
            </w:r>
          </w:p>
        </w:tc>
        <w:tc>
          <w:tcPr>
            <w:tcW w:w="2430" w:type="dxa"/>
          </w:tcPr>
          <w:p w14:paraId="56B056F1" w14:textId="77777777" w:rsidR="00900B9A" w:rsidRDefault="00900B9A" w:rsidP="00D61D1D">
            <w:pPr>
              <w:rPr>
                <w:rFonts w:ascii="Garamond" w:hAnsi="Garamond"/>
              </w:rPr>
            </w:pPr>
            <w:r>
              <w:rPr>
                <w:rFonts w:ascii="Garamond" w:hAnsi="Garamond"/>
              </w:rPr>
              <w:lastRenderedPageBreak/>
              <w:t xml:space="preserve">Communications </w:t>
            </w:r>
            <w:r>
              <w:rPr>
                <w:rFonts w:ascii="Garamond" w:hAnsi="Garamond"/>
              </w:rPr>
              <w:lastRenderedPageBreak/>
              <w:t>documents</w:t>
            </w:r>
          </w:p>
          <w:p w14:paraId="46043C35" w14:textId="77777777" w:rsidR="00900B9A" w:rsidRPr="008F02D9" w:rsidRDefault="00900B9A" w:rsidP="00D61D1D">
            <w:pPr>
              <w:rPr>
                <w:rFonts w:ascii="Garamond" w:hAnsi="Garamond"/>
              </w:rPr>
            </w:pPr>
            <w:r>
              <w:rPr>
                <w:rFonts w:ascii="Garamond" w:hAnsi="Garamond"/>
              </w:rPr>
              <w:t>Press articles</w:t>
            </w:r>
          </w:p>
        </w:tc>
        <w:tc>
          <w:tcPr>
            <w:tcW w:w="2430" w:type="dxa"/>
          </w:tcPr>
          <w:p w14:paraId="2B86A33C" w14:textId="77777777" w:rsidR="00900B9A" w:rsidRPr="008F02D9" w:rsidRDefault="00900B9A" w:rsidP="00D61D1D">
            <w:pPr>
              <w:rPr>
                <w:rFonts w:ascii="Garamond" w:hAnsi="Garamond"/>
                <w:b/>
              </w:rPr>
            </w:pPr>
          </w:p>
        </w:tc>
      </w:tr>
      <w:tr w:rsidR="00900B9A" w:rsidRPr="008F02D9" w14:paraId="14EBAFEC" w14:textId="77777777" w:rsidTr="00D61D1D">
        <w:tc>
          <w:tcPr>
            <w:tcW w:w="13428" w:type="dxa"/>
            <w:gridSpan w:val="4"/>
            <w:shd w:val="clear" w:color="auto" w:fill="D9D9D9" w:themeFill="background1" w:themeFillShade="D9"/>
          </w:tcPr>
          <w:p w14:paraId="5B84E901" w14:textId="77777777" w:rsidR="00900B9A" w:rsidRPr="008F02D9" w:rsidRDefault="00900B9A" w:rsidP="00D61D1D">
            <w:pPr>
              <w:rPr>
                <w:rFonts w:ascii="Garamond" w:hAnsi="Garamond"/>
                <w:b/>
              </w:rPr>
            </w:pPr>
            <w:r w:rsidRPr="008F02D9">
              <w:rPr>
                <w:rFonts w:ascii="Garamond" w:hAnsi="Garamond"/>
                <w:b/>
              </w:rPr>
              <w:lastRenderedPageBreak/>
              <w:t>Sustainability: To what extent are there financial, institutional, socio-economic, and/or environmental risks to sustaining long-term project results?</w:t>
            </w:r>
          </w:p>
        </w:tc>
      </w:tr>
      <w:tr w:rsidR="00900B9A" w:rsidRPr="008F02D9" w14:paraId="25015EAD" w14:textId="77777777" w:rsidTr="00D61D1D">
        <w:tc>
          <w:tcPr>
            <w:tcW w:w="5148" w:type="dxa"/>
            <w:tcBorders>
              <w:left w:val="single" w:sz="4" w:space="0" w:color="auto"/>
            </w:tcBorders>
          </w:tcPr>
          <w:p w14:paraId="30C89B12" w14:textId="77777777" w:rsidR="00900B9A" w:rsidRPr="008F02D9" w:rsidRDefault="00900B9A" w:rsidP="00D61D1D">
            <w:pPr>
              <w:rPr>
                <w:rFonts w:ascii="Garamond" w:hAnsi="Garamond"/>
                <w:b/>
              </w:rPr>
            </w:pPr>
            <w:r w:rsidRPr="008F02D9">
              <w:rPr>
                <w:rFonts w:ascii="Garamond" w:hAnsi="Garamond" w:cs="Arial"/>
              </w:rPr>
              <w:t xml:space="preserve">Is the social, legal and political environment conducive to sustainability? </w:t>
            </w:r>
          </w:p>
        </w:tc>
        <w:tc>
          <w:tcPr>
            <w:tcW w:w="3420" w:type="dxa"/>
          </w:tcPr>
          <w:p w14:paraId="1AF1CD12" w14:textId="77777777" w:rsidR="00900B9A" w:rsidRPr="008F02D9" w:rsidRDefault="00900B9A" w:rsidP="00D61D1D">
            <w:pPr>
              <w:rPr>
                <w:rFonts w:ascii="Garamond" w:hAnsi="Garamond"/>
                <w:b/>
              </w:rPr>
            </w:pPr>
            <w:r w:rsidRPr="008F02D9">
              <w:rPr>
                <w:rFonts w:ascii="Garamond" w:hAnsi="Garamond" w:cs="Arial"/>
                <w:color w:val="000000"/>
              </w:rPr>
              <w:t>Extent of supportive policies</w:t>
            </w:r>
          </w:p>
        </w:tc>
        <w:tc>
          <w:tcPr>
            <w:tcW w:w="2430" w:type="dxa"/>
            <w:vMerge w:val="restart"/>
          </w:tcPr>
          <w:p w14:paraId="4954E29C" w14:textId="77777777" w:rsidR="00900B9A" w:rsidRPr="008F02D9" w:rsidRDefault="00900B9A" w:rsidP="00D61D1D">
            <w:pPr>
              <w:autoSpaceDE w:val="0"/>
              <w:autoSpaceDN w:val="0"/>
              <w:adjustRightInd w:val="0"/>
              <w:rPr>
                <w:rFonts w:ascii="Garamond" w:hAnsi="Garamond" w:cs="Calibri"/>
                <w:lang w:bidi="en-US"/>
              </w:rPr>
            </w:pPr>
            <w:r w:rsidRPr="008F02D9">
              <w:rPr>
                <w:rFonts w:ascii="Garamond" w:hAnsi="Garamond" w:cs="Calibri"/>
                <w:lang w:bidi="en-US"/>
              </w:rPr>
              <w:t>Policy documents (e.g. blue economy road map)</w:t>
            </w:r>
          </w:p>
          <w:p w14:paraId="588667EB" w14:textId="77777777" w:rsidR="00900B9A" w:rsidRPr="008F02D9" w:rsidRDefault="00900B9A" w:rsidP="00D61D1D">
            <w:pPr>
              <w:autoSpaceDE w:val="0"/>
              <w:autoSpaceDN w:val="0"/>
              <w:adjustRightInd w:val="0"/>
              <w:rPr>
                <w:rFonts w:ascii="Garamond" w:hAnsi="Garamond" w:cs="Calibri"/>
                <w:lang w:bidi="en-US"/>
              </w:rPr>
            </w:pPr>
            <w:r w:rsidRPr="008F02D9">
              <w:rPr>
                <w:rFonts w:ascii="Garamond" w:hAnsi="Garamond" w:cs="Calibri"/>
                <w:lang w:bidi="en-US"/>
              </w:rPr>
              <w:t>Steering Committee minutes</w:t>
            </w:r>
          </w:p>
          <w:p w14:paraId="374D75C4" w14:textId="77777777" w:rsidR="00900B9A" w:rsidRPr="008F02D9" w:rsidRDefault="00900B9A" w:rsidP="00D61D1D">
            <w:pPr>
              <w:rPr>
                <w:rFonts w:ascii="Garamond" w:hAnsi="Garamond"/>
                <w:b/>
              </w:rPr>
            </w:pPr>
            <w:r w:rsidRPr="008F02D9">
              <w:rPr>
                <w:rFonts w:ascii="Garamond" w:hAnsi="Garamond" w:cs="Arial"/>
                <w:color w:val="000000"/>
                <w:lang w:bidi="en-US"/>
              </w:rPr>
              <w:t>Local partners and beneficiaries</w:t>
            </w:r>
          </w:p>
        </w:tc>
        <w:tc>
          <w:tcPr>
            <w:tcW w:w="2430" w:type="dxa"/>
          </w:tcPr>
          <w:p w14:paraId="31ABC06A" w14:textId="77777777" w:rsidR="00900B9A" w:rsidRPr="008F02D9" w:rsidRDefault="00900B9A" w:rsidP="00D61D1D">
            <w:pPr>
              <w:rPr>
                <w:rFonts w:ascii="Garamond" w:hAnsi="Garamond"/>
                <w:b/>
              </w:rPr>
            </w:pPr>
          </w:p>
        </w:tc>
      </w:tr>
      <w:tr w:rsidR="00900B9A" w:rsidRPr="008F02D9" w14:paraId="565BF073" w14:textId="77777777" w:rsidTr="00D61D1D">
        <w:tc>
          <w:tcPr>
            <w:tcW w:w="5148" w:type="dxa"/>
            <w:tcBorders>
              <w:left w:val="single" w:sz="4" w:space="0" w:color="auto"/>
            </w:tcBorders>
          </w:tcPr>
          <w:p w14:paraId="4099E738" w14:textId="77777777" w:rsidR="00900B9A" w:rsidRPr="008F02D9" w:rsidRDefault="00900B9A" w:rsidP="00D61D1D">
            <w:pPr>
              <w:rPr>
                <w:rFonts w:ascii="Garamond" w:hAnsi="Garamond"/>
                <w:b/>
              </w:rPr>
            </w:pPr>
            <w:r w:rsidRPr="008F02D9">
              <w:rPr>
                <w:rFonts w:ascii="Garamond" w:hAnsi="Garamond" w:cs="Arial"/>
              </w:rPr>
              <w:t>Are there early signs of activities being taken up by project partners, and plans being developed to sustain them?</w:t>
            </w:r>
          </w:p>
        </w:tc>
        <w:tc>
          <w:tcPr>
            <w:tcW w:w="3420" w:type="dxa"/>
          </w:tcPr>
          <w:p w14:paraId="6B48170C" w14:textId="77777777" w:rsidR="00900B9A" w:rsidRPr="008F02D9" w:rsidRDefault="00900B9A" w:rsidP="00D61D1D">
            <w:pPr>
              <w:rPr>
                <w:rFonts w:ascii="Garamond" w:hAnsi="Garamond"/>
                <w:b/>
              </w:rPr>
            </w:pPr>
            <w:r w:rsidRPr="008F02D9">
              <w:rPr>
                <w:rFonts w:ascii="Garamond" w:hAnsi="Garamond" w:cs="Arial"/>
                <w:color w:val="000000"/>
              </w:rPr>
              <w:t xml:space="preserve">Extent to which partners are considering  post-project actions </w:t>
            </w:r>
          </w:p>
        </w:tc>
        <w:tc>
          <w:tcPr>
            <w:tcW w:w="2430" w:type="dxa"/>
            <w:vMerge/>
          </w:tcPr>
          <w:p w14:paraId="47A9210B" w14:textId="77777777" w:rsidR="00900B9A" w:rsidRPr="008F02D9" w:rsidRDefault="00900B9A" w:rsidP="00D61D1D">
            <w:pPr>
              <w:rPr>
                <w:rFonts w:ascii="Garamond" w:hAnsi="Garamond"/>
                <w:b/>
              </w:rPr>
            </w:pPr>
          </w:p>
        </w:tc>
        <w:tc>
          <w:tcPr>
            <w:tcW w:w="2430" w:type="dxa"/>
          </w:tcPr>
          <w:p w14:paraId="3E657C3C" w14:textId="77777777" w:rsidR="00900B9A" w:rsidRPr="008F02D9" w:rsidRDefault="00900B9A" w:rsidP="00D61D1D">
            <w:pPr>
              <w:rPr>
                <w:rFonts w:ascii="Garamond" w:hAnsi="Garamond"/>
                <w:b/>
              </w:rPr>
            </w:pPr>
          </w:p>
        </w:tc>
      </w:tr>
      <w:tr w:rsidR="00900B9A" w:rsidRPr="008F02D9" w14:paraId="43B217E9" w14:textId="77777777" w:rsidTr="00D61D1D">
        <w:tc>
          <w:tcPr>
            <w:tcW w:w="5148" w:type="dxa"/>
            <w:tcBorders>
              <w:left w:val="single" w:sz="4" w:space="0" w:color="auto"/>
            </w:tcBorders>
          </w:tcPr>
          <w:p w14:paraId="20243FC6" w14:textId="77777777" w:rsidR="00900B9A" w:rsidRPr="008F02D9" w:rsidRDefault="00900B9A" w:rsidP="00D61D1D">
            <w:pPr>
              <w:rPr>
                <w:rFonts w:ascii="Garamond" w:hAnsi="Garamond"/>
                <w:b/>
              </w:rPr>
            </w:pPr>
            <w:r w:rsidRPr="008F02D9">
              <w:rPr>
                <w:rFonts w:ascii="Garamond" w:hAnsi="Garamond" w:cs="Arial"/>
              </w:rPr>
              <w:t>Have partners and stakeholders successfully enhanced their capacities and do they have the required resources to make use of these capacities?</w:t>
            </w:r>
          </w:p>
        </w:tc>
        <w:tc>
          <w:tcPr>
            <w:tcW w:w="3420" w:type="dxa"/>
          </w:tcPr>
          <w:p w14:paraId="29AF5A29" w14:textId="77777777" w:rsidR="00900B9A" w:rsidRPr="008F02D9" w:rsidRDefault="00900B9A" w:rsidP="00D61D1D">
            <w:pPr>
              <w:rPr>
                <w:rFonts w:ascii="Garamond" w:hAnsi="Garamond"/>
                <w:b/>
              </w:rPr>
            </w:pPr>
            <w:r w:rsidRPr="008F02D9">
              <w:rPr>
                <w:rFonts w:ascii="Garamond" w:hAnsi="Garamond" w:cs="Arial"/>
                <w:color w:val="000000"/>
              </w:rPr>
              <w:t>Extent to which partners and stakeholders are applying new ideas outside of the immediate project context</w:t>
            </w:r>
          </w:p>
        </w:tc>
        <w:tc>
          <w:tcPr>
            <w:tcW w:w="2430" w:type="dxa"/>
            <w:vMerge/>
          </w:tcPr>
          <w:p w14:paraId="47229875" w14:textId="77777777" w:rsidR="00900B9A" w:rsidRPr="008F02D9" w:rsidRDefault="00900B9A" w:rsidP="00D61D1D">
            <w:pPr>
              <w:rPr>
                <w:rFonts w:ascii="Garamond" w:hAnsi="Garamond"/>
                <w:b/>
              </w:rPr>
            </w:pPr>
          </w:p>
        </w:tc>
        <w:tc>
          <w:tcPr>
            <w:tcW w:w="2430" w:type="dxa"/>
          </w:tcPr>
          <w:p w14:paraId="153F97E0" w14:textId="77777777" w:rsidR="00900B9A" w:rsidRPr="008F02D9" w:rsidRDefault="00900B9A" w:rsidP="00D61D1D">
            <w:pPr>
              <w:rPr>
                <w:rFonts w:ascii="Garamond" w:hAnsi="Garamond"/>
                <w:b/>
              </w:rPr>
            </w:pPr>
          </w:p>
        </w:tc>
      </w:tr>
    </w:tbl>
    <w:p w14:paraId="224C0D94" w14:textId="77777777" w:rsidR="00900B9A" w:rsidRDefault="00900B9A" w:rsidP="00900B9A">
      <w:pPr>
        <w:widowControl w:val="0"/>
        <w:autoSpaceDE w:val="0"/>
        <w:autoSpaceDN w:val="0"/>
        <w:adjustRightInd w:val="0"/>
        <w:rPr>
          <w:sz w:val="24"/>
        </w:rPr>
      </w:pPr>
    </w:p>
    <w:p w14:paraId="5AB1A8A0" w14:textId="77777777" w:rsidR="00900B9A" w:rsidRDefault="00900B9A" w:rsidP="00900B9A">
      <w:pPr>
        <w:widowControl w:val="0"/>
        <w:autoSpaceDE w:val="0"/>
        <w:autoSpaceDN w:val="0"/>
        <w:adjustRightInd w:val="0"/>
        <w:rPr>
          <w:sz w:val="24"/>
        </w:rPr>
      </w:pPr>
    </w:p>
    <w:p w14:paraId="6C9EF55D" w14:textId="77777777" w:rsidR="00900B9A" w:rsidRDefault="00900B9A" w:rsidP="00900B9A">
      <w:pPr>
        <w:widowControl w:val="0"/>
        <w:autoSpaceDE w:val="0"/>
        <w:autoSpaceDN w:val="0"/>
        <w:adjustRightInd w:val="0"/>
        <w:rPr>
          <w:sz w:val="24"/>
        </w:rPr>
      </w:pPr>
    </w:p>
    <w:p w14:paraId="2937D890" w14:textId="77777777" w:rsidR="00900B9A" w:rsidRDefault="00900B9A" w:rsidP="00900B9A">
      <w:pPr>
        <w:widowControl w:val="0"/>
        <w:autoSpaceDE w:val="0"/>
        <w:autoSpaceDN w:val="0"/>
        <w:adjustRightInd w:val="0"/>
        <w:rPr>
          <w:sz w:val="24"/>
        </w:rPr>
      </w:pPr>
    </w:p>
    <w:p w14:paraId="5E7BD5D1" w14:textId="77777777" w:rsidR="00900B9A" w:rsidRDefault="00900B9A" w:rsidP="00900B9A">
      <w:pPr>
        <w:widowControl w:val="0"/>
        <w:autoSpaceDE w:val="0"/>
        <w:autoSpaceDN w:val="0"/>
        <w:adjustRightInd w:val="0"/>
        <w:rPr>
          <w:sz w:val="24"/>
        </w:rPr>
        <w:sectPr w:rsidR="00900B9A" w:rsidSect="00D61D1D">
          <w:pgSz w:w="15840" w:h="12240" w:orient="landscape"/>
          <w:pgMar w:top="1440" w:right="1440" w:bottom="1440" w:left="1440" w:header="720" w:footer="720" w:gutter="0"/>
          <w:cols w:space="720" w:equalWidth="0">
            <w:col w:w="8786"/>
          </w:cols>
          <w:noEndnote/>
          <w:docGrid w:linePitch="299"/>
        </w:sectPr>
      </w:pPr>
    </w:p>
    <w:p w14:paraId="4FC69408" w14:textId="77777777" w:rsidR="00900B9A" w:rsidRPr="00C01336" w:rsidRDefault="00900B9A" w:rsidP="00900B9A">
      <w:pPr>
        <w:keepNext/>
        <w:keepLines/>
        <w:overflowPunct w:val="0"/>
        <w:autoSpaceDE w:val="0"/>
        <w:autoSpaceDN w:val="0"/>
        <w:adjustRightInd w:val="0"/>
        <w:spacing w:line="259" w:lineRule="auto"/>
        <w:rPr>
          <w:rFonts w:ascii="Garamond" w:hAnsi="Garamond" w:cs="Arial"/>
          <w:b/>
          <w:bCs/>
          <w:color w:val="808080" w:themeColor="background1" w:themeShade="80"/>
          <w:szCs w:val="19"/>
        </w:rPr>
        <w:sectPr w:rsidR="00900B9A" w:rsidRPr="00C01336">
          <w:footerReference w:type="default" r:id="rId27"/>
          <w:pgSz w:w="12240" w:h="15840"/>
          <w:pgMar w:top="1440" w:right="1440" w:bottom="1440" w:left="1440" w:header="720" w:footer="720" w:gutter="0"/>
          <w:cols w:space="720"/>
          <w:docGrid w:linePitch="360"/>
        </w:sectPr>
      </w:pPr>
      <w:r>
        <w:rPr>
          <w:noProof/>
        </w:rPr>
        <w:lastRenderedPageBreak/>
        <mc:AlternateContent>
          <mc:Choice Requires="wps">
            <w:drawing>
              <wp:anchor distT="0" distB="0" distL="114300" distR="114300" simplePos="0" relativeHeight="251659776" behindDoc="0" locked="0" layoutInCell="1" allowOverlap="1" wp14:anchorId="6376B9E1" wp14:editId="5CC5C574">
                <wp:simplePos x="0" y="0"/>
                <wp:positionH relativeFrom="column">
                  <wp:posOffset>-19050</wp:posOffset>
                </wp:positionH>
                <wp:positionV relativeFrom="paragraph">
                  <wp:posOffset>398145</wp:posOffset>
                </wp:positionV>
                <wp:extent cx="5949950" cy="5395595"/>
                <wp:effectExtent l="0" t="0" r="12700" b="14605"/>
                <wp:wrapSquare wrapText="bothSides"/>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9950" cy="5395595"/>
                        </a:xfrm>
                        <a:prstGeom prst="rect">
                          <a:avLst/>
                        </a:prstGeom>
                        <a:noFill/>
                        <a:ln w="6350">
                          <a:solidFill>
                            <a:prstClr val="black"/>
                          </a:solidFill>
                        </a:ln>
                        <a:effectLst/>
                      </wps:spPr>
                      <wps:txbx>
                        <w:txbxContent>
                          <w:p w14:paraId="52658494" w14:textId="77777777" w:rsidR="009F39EC" w:rsidRPr="0035593A" w:rsidRDefault="009F39EC" w:rsidP="00900B9A">
                            <w:pPr>
                              <w:keepNext/>
                              <w:keepLines/>
                              <w:overflowPunct w:val="0"/>
                              <w:autoSpaceDE w:val="0"/>
                              <w:autoSpaceDN w:val="0"/>
                              <w:adjustRightInd w:val="0"/>
                              <w:spacing w:line="259" w:lineRule="auto"/>
                              <w:rPr>
                                <w:rFonts w:ascii="Garamond" w:hAnsi="Garamond" w:cs="Arial"/>
                                <w:sz w:val="20"/>
                                <w:szCs w:val="20"/>
                              </w:rPr>
                            </w:pPr>
                            <w:r w:rsidRPr="0035593A">
                              <w:rPr>
                                <w:rFonts w:ascii="Garamond" w:hAnsi="Garamond" w:cs="Arial"/>
                                <w:b/>
                                <w:bCs/>
                                <w:sz w:val="20"/>
                                <w:szCs w:val="20"/>
                              </w:rPr>
                              <w:t>Evaluators</w:t>
                            </w:r>
                            <w:r>
                              <w:rPr>
                                <w:rFonts w:ascii="Garamond" w:hAnsi="Garamond" w:cs="Arial"/>
                                <w:b/>
                                <w:bCs/>
                                <w:sz w:val="20"/>
                                <w:szCs w:val="20"/>
                              </w:rPr>
                              <w:t>/Consultants</w:t>
                            </w:r>
                            <w:r w:rsidRPr="0035593A">
                              <w:rPr>
                                <w:rFonts w:ascii="Garamond" w:hAnsi="Garamond" w:cs="Arial"/>
                                <w:b/>
                                <w:bCs/>
                                <w:sz w:val="20"/>
                                <w:szCs w:val="20"/>
                              </w:rPr>
                              <w:t>:</w:t>
                            </w:r>
                          </w:p>
                          <w:p w14:paraId="1B9C074C" w14:textId="77777777" w:rsidR="009F39EC" w:rsidRPr="0035593A" w:rsidRDefault="009F39EC" w:rsidP="007B76F0">
                            <w:pPr>
                              <w:widowControl w:val="0"/>
                              <w:numPr>
                                <w:ilvl w:val="0"/>
                                <w:numId w:val="23"/>
                              </w:numPr>
                              <w:tabs>
                                <w:tab w:val="clear" w:pos="720"/>
                                <w:tab w:val="num" w:pos="180"/>
                                <w:tab w:val="left" w:pos="360"/>
                              </w:tabs>
                              <w:overflowPunct w:val="0"/>
                              <w:autoSpaceDE w:val="0"/>
                              <w:autoSpaceDN w:val="0"/>
                              <w:adjustRightInd w:val="0"/>
                              <w:ind w:left="180" w:hanging="175"/>
                              <w:jc w:val="both"/>
                              <w:rPr>
                                <w:rFonts w:ascii="Garamond" w:hAnsi="Garamond" w:cs="Arial"/>
                                <w:sz w:val="20"/>
                                <w:szCs w:val="20"/>
                              </w:rPr>
                            </w:pPr>
                            <w:r w:rsidRPr="0035593A">
                              <w:rPr>
                                <w:rFonts w:ascii="Garamond" w:hAnsi="Garamond" w:cs="Arial"/>
                                <w:sz w:val="20"/>
                                <w:szCs w:val="20"/>
                              </w:rPr>
                              <w:t xml:space="preserve">Must present information that is complete and fair in its assessment of strengths and weaknesses so that decisions or actions taken are well founded. </w:t>
                            </w:r>
                          </w:p>
                          <w:p w14:paraId="4BD0A6CE" w14:textId="77777777" w:rsidR="009F39EC" w:rsidRPr="0035593A" w:rsidRDefault="009F39EC" w:rsidP="007B76F0">
                            <w:pPr>
                              <w:widowControl w:val="0"/>
                              <w:numPr>
                                <w:ilvl w:val="0"/>
                                <w:numId w:val="23"/>
                              </w:numPr>
                              <w:tabs>
                                <w:tab w:val="clear" w:pos="720"/>
                                <w:tab w:val="num" w:pos="180"/>
                                <w:tab w:val="left" w:pos="360"/>
                              </w:tabs>
                              <w:overflowPunct w:val="0"/>
                              <w:autoSpaceDE w:val="0"/>
                              <w:autoSpaceDN w:val="0"/>
                              <w:adjustRightInd w:val="0"/>
                              <w:ind w:left="180" w:hanging="175"/>
                              <w:jc w:val="both"/>
                              <w:rPr>
                                <w:rFonts w:ascii="Garamond" w:hAnsi="Garamond" w:cs="Arial"/>
                                <w:sz w:val="20"/>
                                <w:szCs w:val="20"/>
                              </w:rPr>
                            </w:pPr>
                            <w:r w:rsidRPr="0035593A">
                              <w:rPr>
                                <w:rFonts w:ascii="Garamond" w:hAnsi="Garamond" w:cs="Arial"/>
                                <w:sz w:val="20"/>
                                <w:szCs w:val="20"/>
                              </w:rPr>
                              <w:t xml:space="preserve">Must disclose the full set of evaluation findings along with information on their limitations and have this accessible to all affected by the evaluation with expressed legal rights to receive results. </w:t>
                            </w:r>
                          </w:p>
                          <w:p w14:paraId="1E9C0F85" w14:textId="77777777" w:rsidR="009F39EC" w:rsidRPr="0035593A" w:rsidRDefault="009F39EC" w:rsidP="007B76F0">
                            <w:pPr>
                              <w:widowControl w:val="0"/>
                              <w:numPr>
                                <w:ilvl w:val="0"/>
                                <w:numId w:val="23"/>
                              </w:numPr>
                              <w:tabs>
                                <w:tab w:val="clear" w:pos="720"/>
                                <w:tab w:val="num" w:pos="180"/>
                                <w:tab w:val="left" w:pos="360"/>
                              </w:tabs>
                              <w:overflowPunct w:val="0"/>
                              <w:autoSpaceDE w:val="0"/>
                              <w:autoSpaceDN w:val="0"/>
                              <w:adjustRightInd w:val="0"/>
                              <w:ind w:left="180" w:hanging="175"/>
                              <w:jc w:val="both"/>
                              <w:rPr>
                                <w:rFonts w:ascii="Garamond" w:hAnsi="Garamond" w:cs="Arial"/>
                                <w:sz w:val="20"/>
                                <w:szCs w:val="20"/>
                              </w:rPr>
                            </w:pPr>
                            <w:r w:rsidRPr="0035593A">
                              <w:rPr>
                                <w:rFonts w:ascii="Garamond" w:hAnsi="Garamond" w:cs="Arial"/>
                                <w:sz w:val="20"/>
                                <w:szCs w:val="20"/>
                              </w:rPr>
                              <w:t xml:space="preserve">Should protect the anonymity and confidentiality of individual informants. They should provide maximum notice, minimize demands on time, and respect people’s right not to engage. Evaluators must respect people’s right to provide information in confidence, and must ensure that sensitive information cannot be traced to its source. Evaluators are not expected to evaluate individuals, and must balance an evaluation of management functions with this general principle. </w:t>
                            </w:r>
                          </w:p>
                          <w:p w14:paraId="640C1D42" w14:textId="77777777" w:rsidR="009F39EC" w:rsidRPr="0035593A" w:rsidRDefault="009F39EC" w:rsidP="007B76F0">
                            <w:pPr>
                              <w:widowControl w:val="0"/>
                              <w:numPr>
                                <w:ilvl w:val="0"/>
                                <w:numId w:val="23"/>
                              </w:numPr>
                              <w:tabs>
                                <w:tab w:val="clear" w:pos="720"/>
                                <w:tab w:val="num" w:pos="180"/>
                                <w:tab w:val="left" w:pos="360"/>
                              </w:tabs>
                              <w:overflowPunct w:val="0"/>
                              <w:autoSpaceDE w:val="0"/>
                              <w:autoSpaceDN w:val="0"/>
                              <w:adjustRightInd w:val="0"/>
                              <w:ind w:left="180" w:hanging="175"/>
                              <w:jc w:val="both"/>
                              <w:rPr>
                                <w:rFonts w:ascii="Garamond" w:hAnsi="Garamond" w:cs="Arial"/>
                                <w:sz w:val="20"/>
                                <w:szCs w:val="20"/>
                              </w:rPr>
                            </w:pPr>
                            <w:r w:rsidRPr="0035593A">
                              <w:rPr>
                                <w:rFonts w:ascii="Garamond" w:hAnsi="Garamond" w:cs="Arial"/>
                                <w:sz w:val="20"/>
                                <w:szCs w:val="20"/>
                              </w:rPr>
                              <w:t xml:space="preserve">Sometimes uncover evidence of wrongdoing while conducting evaluations. Such cases must be reported discreetly to the appropriate investigative body. Evaluators should consult with other relevant oversight entities when there is any doubt about if and how issues should be reported. </w:t>
                            </w:r>
                          </w:p>
                          <w:p w14:paraId="3FCB52CE" w14:textId="77777777" w:rsidR="009F39EC" w:rsidRPr="0035593A" w:rsidRDefault="009F39EC" w:rsidP="007B76F0">
                            <w:pPr>
                              <w:widowControl w:val="0"/>
                              <w:numPr>
                                <w:ilvl w:val="0"/>
                                <w:numId w:val="23"/>
                              </w:numPr>
                              <w:tabs>
                                <w:tab w:val="clear" w:pos="720"/>
                                <w:tab w:val="num" w:pos="180"/>
                                <w:tab w:val="left" w:pos="360"/>
                              </w:tabs>
                              <w:overflowPunct w:val="0"/>
                              <w:autoSpaceDE w:val="0"/>
                              <w:autoSpaceDN w:val="0"/>
                              <w:adjustRightInd w:val="0"/>
                              <w:ind w:left="180" w:hanging="175"/>
                              <w:jc w:val="both"/>
                              <w:rPr>
                                <w:rFonts w:ascii="Garamond" w:hAnsi="Garamond" w:cs="Arial"/>
                                <w:sz w:val="20"/>
                                <w:szCs w:val="20"/>
                              </w:rPr>
                            </w:pPr>
                            <w:r w:rsidRPr="0035593A">
                              <w:rPr>
                                <w:rFonts w:ascii="Garamond" w:hAnsi="Garamond" w:cs="Arial"/>
                                <w:sz w:val="20"/>
                                <w:szCs w:val="20"/>
                              </w:rPr>
                              <w:t xml:space="preserve">Should be sensitive to beliefs, manners and customs and act with integrity and honesty in their relations with all stakeholders. In line with the UN Universal Declaration of Human Rights, evaluators must be sensitive to and address issues of discrimination and gender equality. They should avoid offending the dignity and self-respect of those persons with whom they come in contact in the course of the evaluation. Knowing that evaluation might negatively affect the interests of some stakeholders, evaluators should conduct the evaluation and communicate its purpose and results in a way that clearly respects the stakeholders’ dignity and self-worth. </w:t>
                            </w:r>
                          </w:p>
                          <w:p w14:paraId="76347CE7" w14:textId="77777777" w:rsidR="009F39EC" w:rsidRPr="0035593A" w:rsidRDefault="009F39EC" w:rsidP="007B76F0">
                            <w:pPr>
                              <w:widowControl w:val="0"/>
                              <w:numPr>
                                <w:ilvl w:val="0"/>
                                <w:numId w:val="23"/>
                              </w:numPr>
                              <w:tabs>
                                <w:tab w:val="clear" w:pos="720"/>
                                <w:tab w:val="num" w:pos="180"/>
                                <w:tab w:val="left" w:pos="360"/>
                              </w:tabs>
                              <w:overflowPunct w:val="0"/>
                              <w:autoSpaceDE w:val="0"/>
                              <w:autoSpaceDN w:val="0"/>
                              <w:adjustRightInd w:val="0"/>
                              <w:ind w:left="180" w:hanging="175"/>
                              <w:jc w:val="both"/>
                              <w:rPr>
                                <w:rFonts w:ascii="Garamond" w:hAnsi="Garamond" w:cs="Arial"/>
                                <w:sz w:val="20"/>
                                <w:szCs w:val="20"/>
                              </w:rPr>
                            </w:pPr>
                            <w:r w:rsidRPr="0035593A">
                              <w:rPr>
                                <w:rFonts w:ascii="Garamond" w:hAnsi="Garamond" w:cs="Arial"/>
                                <w:sz w:val="20"/>
                                <w:szCs w:val="20"/>
                              </w:rPr>
                              <w:t xml:space="preserve">Are responsible for their performance and their product(s). They are responsible for the clear, accurate and fair written and/or oral presentation of study limitations, findings and recommendations. </w:t>
                            </w:r>
                          </w:p>
                          <w:p w14:paraId="56A8A27A" w14:textId="77777777" w:rsidR="009F39EC" w:rsidRPr="0035593A" w:rsidRDefault="009F39EC" w:rsidP="007B76F0">
                            <w:pPr>
                              <w:widowControl w:val="0"/>
                              <w:numPr>
                                <w:ilvl w:val="0"/>
                                <w:numId w:val="23"/>
                              </w:numPr>
                              <w:tabs>
                                <w:tab w:val="clear" w:pos="720"/>
                                <w:tab w:val="num" w:pos="180"/>
                                <w:tab w:val="left" w:pos="360"/>
                              </w:tabs>
                              <w:overflowPunct w:val="0"/>
                              <w:autoSpaceDE w:val="0"/>
                              <w:autoSpaceDN w:val="0"/>
                              <w:adjustRightInd w:val="0"/>
                              <w:ind w:left="180" w:hanging="175"/>
                              <w:jc w:val="both"/>
                              <w:rPr>
                                <w:rFonts w:ascii="Garamond" w:hAnsi="Garamond" w:cs="Arial"/>
                                <w:sz w:val="20"/>
                                <w:szCs w:val="20"/>
                              </w:rPr>
                            </w:pPr>
                            <w:r w:rsidRPr="0035593A">
                              <w:rPr>
                                <w:rFonts w:ascii="Garamond" w:hAnsi="Garamond" w:cs="Arial"/>
                                <w:sz w:val="20"/>
                                <w:szCs w:val="20"/>
                              </w:rPr>
                              <w:t>Should reflect sound accounting procedures and be prudent in using the resources of the evaluation.</w:t>
                            </w:r>
                          </w:p>
                          <w:p w14:paraId="1E6E0634" w14:textId="77777777" w:rsidR="009F39EC" w:rsidRPr="0035593A" w:rsidRDefault="009F39EC" w:rsidP="00900B9A">
                            <w:pPr>
                              <w:rPr>
                                <w:rFonts w:ascii="Garamond" w:hAnsi="Garamond"/>
                                <w:b/>
                                <w:color w:val="FF0000"/>
                                <w:sz w:val="20"/>
                                <w:szCs w:val="20"/>
                              </w:rPr>
                            </w:pPr>
                          </w:p>
                          <w:p w14:paraId="7DF0B13C" w14:textId="77777777" w:rsidR="009F39EC" w:rsidRDefault="009F39EC" w:rsidP="00900B9A">
                            <w:pPr>
                              <w:jc w:val="center"/>
                              <w:rPr>
                                <w:rFonts w:ascii="Garamond" w:hAnsi="Garamond"/>
                                <w:b/>
                                <w:sz w:val="20"/>
                                <w:szCs w:val="20"/>
                              </w:rPr>
                            </w:pPr>
                            <w:r>
                              <w:rPr>
                                <w:rFonts w:ascii="Garamond" w:hAnsi="Garamond"/>
                                <w:b/>
                                <w:sz w:val="20"/>
                                <w:szCs w:val="20"/>
                              </w:rPr>
                              <w:t>MTR</w:t>
                            </w:r>
                            <w:r w:rsidRPr="0035593A">
                              <w:rPr>
                                <w:rFonts w:ascii="Garamond" w:hAnsi="Garamond"/>
                                <w:b/>
                                <w:sz w:val="20"/>
                                <w:szCs w:val="20"/>
                              </w:rPr>
                              <w:t xml:space="preserve"> Consultant Agreement Form </w:t>
                            </w:r>
                          </w:p>
                          <w:p w14:paraId="15CC3B6B" w14:textId="77777777" w:rsidR="009F39EC" w:rsidRPr="0035593A" w:rsidRDefault="009F39EC" w:rsidP="00900B9A">
                            <w:pPr>
                              <w:jc w:val="center"/>
                              <w:rPr>
                                <w:rFonts w:ascii="Garamond" w:hAnsi="Garamond"/>
                                <w:b/>
                                <w:sz w:val="20"/>
                                <w:szCs w:val="20"/>
                              </w:rPr>
                            </w:pPr>
                          </w:p>
                          <w:p w14:paraId="57102BA5" w14:textId="77777777" w:rsidR="009F39EC" w:rsidRPr="0035593A" w:rsidRDefault="009F39EC" w:rsidP="00900B9A">
                            <w:pPr>
                              <w:rPr>
                                <w:rFonts w:ascii="Garamond" w:hAnsi="Garamond"/>
                                <w:sz w:val="20"/>
                                <w:szCs w:val="20"/>
                              </w:rPr>
                            </w:pPr>
                            <w:r w:rsidRPr="0035593A">
                              <w:rPr>
                                <w:rFonts w:ascii="Garamond" w:hAnsi="Garamond"/>
                                <w:sz w:val="20"/>
                                <w:szCs w:val="20"/>
                              </w:rPr>
                              <w:t>Agreement to abide by the Code of Conduct for Evaluation in the UN System</w:t>
                            </w:r>
                            <w:r>
                              <w:rPr>
                                <w:rFonts w:ascii="Garamond" w:hAnsi="Garamond"/>
                                <w:sz w:val="20"/>
                                <w:szCs w:val="20"/>
                              </w:rPr>
                              <w:t>:</w:t>
                            </w:r>
                          </w:p>
                          <w:p w14:paraId="2267467D" w14:textId="77777777" w:rsidR="009F39EC" w:rsidRDefault="009F39EC" w:rsidP="00900B9A">
                            <w:pPr>
                              <w:rPr>
                                <w:rFonts w:ascii="Garamond" w:hAnsi="Garamond"/>
                                <w:sz w:val="20"/>
                                <w:szCs w:val="20"/>
                              </w:rPr>
                            </w:pPr>
                          </w:p>
                          <w:p w14:paraId="6F07F250" w14:textId="77777777" w:rsidR="009F39EC" w:rsidRDefault="009F39EC" w:rsidP="00900B9A">
                            <w:pPr>
                              <w:rPr>
                                <w:rFonts w:ascii="Garamond" w:hAnsi="Garamond"/>
                                <w:sz w:val="20"/>
                                <w:szCs w:val="20"/>
                              </w:rPr>
                            </w:pPr>
                            <w:r w:rsidRPr="0035593A">
                              <w:rPr>
                                <w:rFonts w:ascii="Garamond" w:hAnsi="Garamond"/>
                                <w:sz w:val="20"/>
                                <w:szCs w:val="20"/>
                              </w:rPr>
                              <w:t>Name of Consultant: __________________________________________________________________</w:t>
                            </w:r>
                          </w:p>
                          <w:p w14:paraId="1EE7DD27" w14:textId="77777777" w:rsidR="009F39EC" w:rsidRPr="0035593A" w:rsidRDefault="009F39EC" w:rsidP="00900B9A">
                            <w:pPr>
                              <w:rPr>
                                <w:rFonts w:ascii="Garamond" w:hAnsi="Garamond"/>
                                <w:sz w:val="20"/>
                                <w:szCs w:val="20"/>
                              </w:rPr>
                            </w:pPr>
                          </w:p>
                          <w:p w14:paraId="401BDED6" w14:textId="77777777" w:rsidR="009F39EC" w:rsidRPr="0035593A" w:rsidRDefault="009F39EC" w:rsidP="00900B9A">
                            <w:pPr>
                              <w:rPr>
                                <w:rFonts w:ascii="Garamond" w:hAnsi="Garamond"/>
                                <w:sz w:val="20"/>
                                <w:szCs w:val="20"/>
                              </w:rPr>
                            </w:pPr>
                            <w:r w:rsidRPr="0035593A">
                              <w:rPr>
                                <w:rFonts w:ascii="Garamond" w:hAnsi="Garamond"/>
                                <w:sz w:val="20"/>
                                <w:szCs w:val="20"/>
                              </w:rPr>
                              <w:t>Name of Consultancy Organization (where relevant): __________________________________________</w:t>
                            </w:r>
                          </w:p>
                          <w:p w14:paraId="08407E07" w14:textId="77777777" w:rsidR="009F39EC" w:rsidRPr="0035593A" w:rsidRDefault="009F39EC" w:rsidP="00900B9A">
                            <w:pPr>
                              <w:rPr>
                                <w:rFonts w:ascii="Garamond" w:hAnsi="Garamond"/>
                                <w:sz w:val="20"/>
                                <w:szCs w:val="20"/>
                              </w:rPr>
                            </w:pPr>
                          </w:p>
                          <w:p w14:paraId="2D2F948E" w14:textId="77777777" w:rsidR="009F39EC" w:rsidRDefault="009F39EC" w:rsidP="00900B9A">
                            <w:pPr>
                              <w:rPr>
                                <w:rFonts w:ascii="Garamond" w:hAnsi="Garamond"/>
                                <w:b/>
                                <w:sz w:val="20"/>
                                <w:szCs w:val="20"/>
                              </w:rPr>
                            </w:pPr>
                            <w:r w:rsidRPr="0035593A">
                              <w:rPr>
                                <w:rFonts w:ascii="Garamond" w:hAnsi="Garamond"/>
                                <w:b/>
                                <w:sz w:val="20"/>
                                <w:szCs w:val="20"/>
                              </w:rPr>
                              <w:t xml:space="preserve">I confirm that I have received and understood and will abide by the United Nations Code of Conduct for Evaluation. </w:t>
                            </w:r>
                          </w:p>
                          <w:p w14:paraId="1562E667" w14:textId="77777777" w:rsidR="009F39EC" w:rsidRPr="0035593A" w:rsidRDefault="009F39EC" w:rsidP="00900B9A">
                            <w:pPr>
                              <w:rPr>
                                <w:rFonts w:ascii="Garamond" w:hAnsi="Garamond"/>
                                <w:b/>
                                <w:sz w:val="20"/>
                                <w:szCs w:val="20"/>
                              </w:rPr>
                            </w:pPr>
                          </w:p>
                          <w:p w14:paraId="0E2DB697" w14:textId="77777777" w:rsidR="009F39EC" w:rsidRDefault="009F39EC" w:rsidP="00900B9A">
                            <w:pPr>
                              <w:rPr>
                                <w:rFonts w:ascii="Garamond" w:hAnsi="Garamond"/>
                                <w:i/>
                                <w:sz w:val="20"/>
                                <w:szCs w:val="20"/>
                              </w:rPr>
                            </w:pPr>
                            <w:r w:rsidRPr="0035593A">
                              <w:rPr>
                                <w:rFonts w:ascii="Garamond" w:hAnsi="Garamond"/>
                                <w:sz w:val="20"/>
                                <w:szCs w:val="20"/>
                              </w:rPr>
                              <w:t xml:space="preserve">Signed at </w:t>
                            </w:r>
                            <w:r>
                              <w:rPr>
                                <w:rFonts w:ascii="Garamond" w:hAnsi="Garamond"/>
                                <w:i/>
                                <w:sz w:val="20"/>
                                <w:szCs w:val="20"/>
                              </w:rPr>
                              <w:t xml:space="preserve">_____________________________________  (Place)     </w:t>
                            </w:r>
                            <w:r w:rsidRPr="0035593A">
                              <w:rPr>
                                <w:rFonts w:ascii="Garamond" w:hAnsi="Garamond"/>
                                <w:sz w:val="20"/>
                                <w:szCs w:val="20"/>
                              </w:rPr>
                              <w:t xml:space="preserve">on </w:t>
                            </w:r>
                            <w:r>
                              <w:rPr>
                                <w:rFonts w:ascii="Garamond" w:hAnsi="Garamond"/>
                                <w:i/>
                                <w:sz w:val="20"/>
                                <w:szCs w:val="20"/>
                              </w:rPr>
                              <w:t>____________________________    (Date)</w:t>
                            </w:r>
                          </w:p>
                          <w:p w14:paraId="0AC2890A" w14:textId="77777777" w:rsidR="009F39EC" w:rsidRPr="0035593A" w:rsidRDefault="009F39EC" w:rsidP="00900B9A">
                            <w:pPr>
                              <w:rPr>
                                <w:rFonts w:ascii="Garamond" w:hAnsi="Garamond"/>
                                <w:sz w:val="20"/>
                                <w:szCs w:val="20"/>
                              </w:rPr>
                            </w:pPr>
                          </w:p>
                          <w:p w14:paraId="640FF15D" w14:textId="77777777" w:rsidR="009F39EC" w:rsidRPr="0035593A" w:rsidRDefault="009F39EC" w:rsidP="00900B9A">
                            <w:pPr>
                              <w:rPr>
                                <w:rFonts w:ascii="Garamond" w:hAnsi="Garamond"/>
                                <w:sz w:val="20"/>
                                <w:szCs w:val="20"/>
                              </w:rPr>
                            </w:pPr>
                            <w:r w:rsidRPr="0035593A">
                              <w:rPr>
                                <w:rFonts w:ascii="Garamond" w:hAnsi="Garamond"/>
                                <w:sz w:val="20"/>
                                <w:szCs w:val="20"/>
                              </w:rPr>
                              <w:t>Signature: ___________________________________</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6376B9E1" id="_x0000_t202" coordsize="21600,21600" o:spt="202" path="m,l,21600r21600,l21600,xe">
                <v:stroke joinstyle="miter"/>
                <v:path gradientshapeok="t" o:connecttype="rect"/>
              </v:shapetype>
              <v:shape id="Text Box 14" o:spid="_x0000_s1026" type="#_x0000_t202" style="position:absolute;margin-left:-1.5pt;margin-top:31.35pt;width:468.5pt;height:424.85pt;z-index:2516597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" filled="f" strokeweight=".5pt">
                <v:path arrowok="t"/>
                <v:textbox style="mso-fit-shape-to-text:t">
                  <w:txbxContent>
                    <w:p w14:paraId="52658494" w14:textId="77777777" w:rsidR="009F39EC" w:rsidRPr="0035593A" w:rsidRDefault="009F39EC" w:rsidP="00900B9A">
                      <w:pPr>
                        <w:keepNext/>
                        <w:keepLines/>
                        <w:overflowPunct w:val="0"/>
                        <w:autoSpaceDE w:val="0"/>
                        <w:autoSpaceDN w:val="0"/>
                        <w:adjustRightInd w:val="0"/>
                        <w:spacing w:line="259" w:lineRule="auto"/>
                        <w:rPr>
                          <w:rFonts w:ascii="Garamond" w:hAnsi="Garamond" w:cs="Arial"/>
                          <w:sz w:val="20"/>
                          <w:szCs w:val="20"/>
                        </w:rPr>
                      </w:pPr>
                      <w:r w:rsidRPr="0035593A">
                        <w:rPr>
                          <w:rFonts w:ascii="Garamond" w:hAnsi="Garamond" w:cs="Arial"/>
                          <w:b/>
                          <w:bCs/>
                          <w:sz w:val="20"/>
                          <w:szCs w:val="20"/>
                        </w:rPr>
                        <w:t>Evaluators</w:t>
                      </w:r>
                      <w:r>
                        <w:rPr>
                          <w:rFonts w:ascii="Garamond" w:hAnsi="Garamond" w:cs="Arial"/>
                          <w:b/>
                          <w:bCs/>
                          <w:sz w:val="20"/>
                          <w:szCs w:val="20"/>
                        </w:rPr>
                        <w:t>/Consultants</w:t>
                      </w:r>
                      <w:r w:rsidRPr="0035593A">
                        <w:rPr>
                          <w:rFonts w:ascii="Garamond" w:hAnsi="Garamond" w:cs="Arial"/>
                          <w:b/>
                          <w:bCs/>
                          <w:sz w:val="20"/>
                          <w:szCs w:val="20"/>
                        </w:rPr>
                        <w:t>:</w:t>
                      </w:r>
                    </w:p>
                    <w:p w14:paraId="1B9C074C" w14:textId="77777777" w:rsidR="009F39EC" w:rsidRPr="0035593A" w:rsidRDefault="009F39EC" w:rsidP="007B76F0">
                      <w:pPr>
                        <w:widowControl w:val="0"/>
                        <w:numPr>
                          <w:ilvl w:val="0"/>
                          <w:numId w:val="23"/>
                        </w:numPr>
                        <w:tabs>
                          <w:tab w:val="clear" w:pos="720"/>
                          <w:tab w:val="num" w:pos="180"/>
                          <w:tab w:val="left" w:pos="360"/>
                        </w:tabs>
                        <w:overflowPunct w:val="0"/>
                        <w:autoSpaceDE w:val="0"/>
                        <w:autoSpaceDN w:val="0"/>
                        <w:adjustRightInd w:val="0"/>
                        <w:ind w:left="180" w:hanging="175"/>
                        <w:jc w:val="both"/>
                        <w:rPr>
                          <w:rFonts w:ascii="Garamond" w:hAnsi="Garamond" w:cs="Arial"/>
                          <w:sz w:val="20"/>
                          <w:szCs w:val="20"/>
                        </w:rPr>
                      </w:pPr>
                      <w:r w:rsidRPr="0035593A">
                        <w:rPr>
                          <w:rFonts w:ascii="Garamond" w:hAnsi="Garamond" w:cs="Arial"/>
                          <w:sz w:val="20"/>
                          <w:szCs w:val="20"/>
                        </w:rPr>
                        <w:t xml:space="preserve">Must present information that is complete and fair in its assessment of strengths and weaknesses so that decisions or actions taken are well founded. </w:t>
                      </w:r>
                    </w:p>
                    <w:p w14:paraId="4BD0A6CE" w14:textId="77777777" w:rsidR="009F39EC" w:rsidRPr="0035593A" w:rsidRDefault="009F39EC" w:rsidP="007B76F0">
                      <w:pPr>
                        <w:widowControl w:val="0"/>
                        <w:numPr>
                          <w:ilvl w:val="0"/>
                          <w:numId w:val="23"/>
                        </w:numPr>
                        <w:tabs>
                          <w:tab w:val="clear" w:pos="720"/>
                          <w:tab w:val="num" w:pos="180"/>
                          <w:tab w:val="left" w:pos="360"/>
                        </w:tabs>
                        <w:overflowPunct w:val="0"/>
                        <w:autoSpaceDE w:val="0"/>
                        <w:autoSpaceDN w:val="0"/>
                        <w:adjustRightInd w:val="0"/>
                        <w:ind w:left="180" w:hanging="175"/>
                        <w:jc w:val="both"/>
                        <w:rPr>
                          <w:rFonts w:ascii="Garamond" w:hAnsi="Garamond" w:cs="Arial"/>
                          <w:sz w:val="20"/>
                          <w:szCs w:val="20"/>
                        </w:rPr>
                      </w:pPr>
                      <w:r w:rsidRPr="0035593A">
                        <w:rPr>
                          <w:rFonts w:ascii="Garamond" w:hAnsi="Garamond" w:cs="Arial"/>
                          <w:sz w:val="20"/>
                          <w:szCs w:val="20"/>
                        </w:rPr>
                        <w:t xml:space="preserve">Must disclose the full set of evaluation findings along with information on their limitations and have this accessible to all affected by the evaluation with expressed legal rights to receive results. </w:t>
                      </w:r>
                    </w:p>
                    <w:p w14:paraId="1E9C0F85" w14:textId="77777777" w:rsidR="009F39EC" w:rsidRPr="0035593A" w:rsidRDefault="009F39EC" w:rsidP="007B76F0">
                      <w:pPr>
                        <w:widowControl w:val="0"/>
                        <w:numPr>
                          <w:ilvl w:val="0"/>
                          <w:numId w:val="23"/>
                        </w:numPr>
                        <w:tabs>
                          <w:tab w:val="clear" w:pos="720"/>
                          <w:tab w:val="num" w:pos="180"/>
                          <w:tab w:val="left" w:pos="360"/>
                        </w:tabs>
                        <w:overflowPunct w:val="0"/>
                        <w:autoSpaceDE w:val="0"/>
                        <w:autoSpaceDN w:val="0"/>
                        <w:adjustRightInd w:val="0"/>
                        <w:ind w:left="180" w:hanging="175"/>
                        <w:jc w:val="both"/>
                        <w:rPr>
                          <w:rFonts w:ascii="Garamond" w:hAnsi="Garamond" w:cs="Arial"/>
                          <w:sz w:val="20"/>
                          <w:szCs w:val="20"/>
                        </w:rPr>
                      </w:pPr>
                      <w:r w:rsidRPr="0035593A">
                        <w:rPr>
                          <w:rFonts w:ascii="Garamond" w:hAnsi="Garamond" w:cs="Arial"/>
                          <w:sz w:val="20"/>
                          <w:szCs w:val="20"/>
                        </w:rPr>
                        <w:t xml:space="preserve">Should protect the anonymity and confidentiality of individual informants. They should provide maximum notice, minimize demands on time, and respect people’s right not to engage. Evaluators must respect people’s right to provide information in confidence, and must ensure that sensitive information cannot be traced to its source. Evaluators are not expected to evaluate individuals, and must balance an evaluation of management functions with this general principle. </w:t>
                      </w:r>
                    </w:p>
                    <w:p w14:paraId="640C1D42" w14:textId="77777777" w:rsidR="009F39EC" w:rsidRPr="0035593A" w:rsidRDefault="009F39EC" w:rsidP="007B76F0">
                      <w:pPr>
                        <w:widowControl w:val="0"/>
                        <w:numPr>
                          <w:ilvl w:val="0"/>
                          <w:numId w:val="23"/>
                        </w:numPr>
                        <w:tabs>
                          <w:tab w:val="clear" w:pos="720"/>
                          <w:tab w:val="num" w:pos="180"/>
                          <w:tab w:val="left" w:pos="360"/>
                        </w:tabs>
                        <w:overflowPunct w:val="0"/>
                        <w:autoSpaceDE w:val="0"/>
                        <w:autoSpaceDN w:val="0"/>
                        <w:adjustRightInd w:val="0"/>
                        <w:ind w:left="180" w:hanging="175"/>
                        <w:jc w:val="both"/>
                        <w:rPr>
                          <w:rFonts w:ascii="Garamond" w:hAnsi="Garamond" w:cs="Arial"/>
                          <w:sz w:val="20"/>
                          <w:szCs w:val="20"/>
                        </w:rPr>
                      </w:pPr>
                      <w:r w:rsidRPr="0035593A">
                        <w:rPr>
                          <w:rFonts w:ascii="Garamond" w:hAnsi="Garamond" w:cs="Arial"/>
                          <w:sz w:val="20"/>
                          <w:szCs w:val="20"/>
                        </w:rPr>
                        <w:t xml:space="preserve">Sometimes uncover evidence of wrongdoing while conducting evaluations. Such cases must be reported discreetly to the appropriate investigative body. Evaluators should consult with other relevant oversight entities when there is any doubt about if and how issues should be reported. </w:t>
                      </w:r>
                    </w:p>
                    <w:p w14:paraId="3FCB52CE" w14:textId="77777777" w:rsidR="009F39EC" w:rsidRPr="0035593A" w:rsidRDefault="009F39EC" w:rsidP="007B76F0">
                      <w:pPr>
                        <w:widowControl w:val="0"/>
                        <w:numPr>
                          <w:ilvl w:val="0"/>
                          <w:numId w:val="23"/>
                        </w:numPr>
                        <w:tabs>
                          <w:tab w:val="clear" w:pos="720"/>
                          <w:tab w:val="num" w:pos="180"/>
                          <w:tab w:val="left" w:pos="360"/>
                        </w:tabs>
                        <w:overflowPunct w:val="0"/>
                        <w:autoSpaceDE w:val="0"/>
                        <w:autoSpaceDN w:val="0"/>
                        <w:adjustRightInd w:val="0"/>
                        <w:ind w:left="180" w:hanging="175"/>
                        <w:jc w:val="both"/>
                        <w:rPr>
                          <w:rFonts w:ascii="Garamond" w:hAnsi="Garamond" w:cs="Arial"/>
                          <w:sz w:val="20"/>
                          <w:szCs w:val="20"/>
                        </w:rPr>
                      </w:pPr>
                      <w:r w:rsidRPr="0035593A">
                        <w:rPr>
                          <w:rFonts w:ascii="Garamond" w:hAnsi="Garamond" w:cs="Arial"/>
                          <w:sz w:val="20"/>
                          <w:szCs w:val="20"/>
                        </w:rPr>
                        <w:t xml:space="preserve">Should be sensitive to beliefs, manners and customs and act with integrity and honesty in their relations with all stakeholders. In line with the UN Universal Declaration of Human Rights, evaluators must be sensitive to and address issues of discrimination and gender equality. They should avoid offending the dignity and self-respect of those persons with whom they come in contact in the course of the evaluation. Knowing that evaluation might negatively affect the interests of some stakeholders, evaluators should conduct the evaluation and communicate its purpose and results in a way that clearly respects the stakeholders’ dignity and self-worth. </w:t>
                      </w:r>
                    </w:p>
                    <w:p w14:paraId="76347CE7" w14:textId="77777777" w:rsidR="009F39EC" w:rsidRPr="0035593A" w:rsidRDefault="009F39EC" w:rsidP="007B76F0">
                      <w:pPr>
                        <w:widowControl w:val="0"/>
                        <w:numPr>
                          <w:ilvl w:val="0"/>
                          <w:numId w:val="23"/>
                        </w:numPr>
                        <w:tabs>
                          <w:tab w:val="clear" w:pos="720"/>
                          <w:tab w:val="num" w:pos="180"/>
                          <w:tab w:val="left" w:pos="360"/>
                        </w:tabs>
                        <w:overflowPunct w:val="0"/>
                        <w:autoSpaceDE w:val="0"/>
                        <w:autoSpaceDN w:val="0"/>
                        <w:adjustRightInd w:val="0"/>
                        <w:ind w:left="180" w:hanging="175"/>
                        <w:jc w:val="both"/>
                        <w:rPr>
                          <w:rFonts w:ascii="Garamond" w:hAnsi="Garamond" w:cs="Arial"/>
                          <w:sz w:val="20"/>
                          <w:szCs w:val="20"/>
                        </w:rPr>
                      </w:pPr>
                      <w:r w:rsidRPr="0035593A">
                        <w:rPr>
                          <w:rFonts w:ascii="Garamond" w:hAnsi="Garamond" w:cs="Arial"/>
                          <w:sz w:val="20"/>
                          <w:szCs w:val="20"/>
                        </w:rPr>
                        <w:t xml:space="preserve">Are responsible for their performance and their product(s). They are responsible for the clear, accurate and fair written and/or oral presentation of study limitations, findings and recommendations. </w:t>
                      </w:r>
                    </w:p>
                    <w:p w14:paraId="56A8A27A" w14:textId="77777777" w:rsidR="009F39EC" w:rsidRPr="0035593A" w:rsidRDefault="009F39EC" w:rsidP="007B76F0">
                      <w:pPr>
                        <w:widowControl w:val="0"/>
                        <w:numPr>
                          <w:ilvl w:val="0"/>
                          <w:numId w:val="23"/>
                        </w:numPr>
                        <w:tabs>
                          <w:tab w:val="clear" w:pos="720"/>
                          <w:tab w:val="num" w:pos="180"/>
                          <w:tab w:val="left" w:pos="360"/>
                        </w:tabs>
                        <w:overflowPunct w:val="0"/>
                        <w:autoSpaceDE w:val="0"/>
                        <w:autoSpaceDN w:val="0"/>
                        <w:adjustRightInd w:val="0"/>
                        <w:ind w:left="180" w:hanging="175"/>
                        <w:jc w:val="both"/>
                        <w:rPr>
                          <w:rFonts w:ascii="Garamond" w:hAnsi="Garamond" w:cs="Arial"/>
                          <w:sz w:val="20"/>
                          <w:szCs w:val="20"/>
                        </w:rPr>
                      </w:pPr>
                      <w:r w:rsidRPr="0035593A">
                        <w:rPr>
                          <w:rFonts w:ascii="Garamond" w:hAnsi="Garamond" w:cs="Arial"/>
                          <w:sz w:val="20"/>
                          <w:szCs w:val="20"/>
                        </w:rPr>
                        <w:t>Should reflect sound accounting procedures and be prudent in using the resources of the evaluation.</w:t>
                      </w:r>
                    </w:p>
                    <w:p w14:paraId="1E6E0634" w14:textId="77777777" w:rsidR="009F39EC" w:rsidRPr="0035593A" w:rsidRDefault="009F39EC" w:rsidP="00900B9A">
                      <w:pPr>
                        <w:rPr>
                          <w:rFonts w:ascii="Garamond" w:hAnsi="Garamond"/>
                          <w:b/>
                          <w:color w:val="FF0000"/>
                          <w:sz w:val="20"/>
                          <w:szCs w:val="20"/>
                        </w:rPr>
                      </w:pPr>
                    </w:p>
                    <w:p w14:paraId="7DF0B13C" w14:textId="77777777" w:rsidR="009F39EC" w:rsidRDefault="009F39EC" w:rsidP="00900B9A">
                      <w:pPr>
                        <w:jc w:val="center"/>
                        <w:rPr>
                          <w:rFonts w:ascii="Garamond" w:hAnsi="Garamond"/>
                          <w:b/>
                          <w:sz w:val="20"/>
                          <w:szCs w:val="20"/>
                        </w:rPr>
                      </w:pPr>
                      <w:r>
                        <w:rPr>
                          <w:rFonts w:ascii="Garamond" w:hAnsi="Garamond"/>
                          <w:b/>
                          <w:sz w:val="20"/>
                          <w:szCs w:val="20"/>
                        </w:rPr>
                        <w:t>MTR</w:t>
                      </w:r>
                      <w:r w:rsidRPr="0035593A">
                        <w:rPr>
                          <w:rFonts w:ascii="Garamond" w:hAnsi="Garamond"/>
                          <w:b/>
                          <w:sz w:val="20"/>
                          <w:szCs w:val="20"/>
                        </w:rPr>
                        <w:t xml:space="preserve"> Consultant Agreement Form </w:t>
                      </w:r>
                    </w:p>
                    <w:p w14:paraId="15CC3B6B" w14:textId="77777777" w:rsidR="009F39EC" w:rsidRPr="0035593A" w:rsidRDefault="009F39EC" w:rsidP="00900B9A">
                      <w:pPr>
                        <w:jc w:val="center"/>
                        <w:rPr>
                          <w:rFonts w:ascii="Garamond" w:hAnsi="Garamond"/>
                          <w:b/>
                          <w:sz w:val="20"/>
                          <w:szCs w:val="20"/>
                        </w:rPr>
                      </w:pPr>
                    </w:p>
                    <w:p w14:paraId="57102BA5" w14:textId="77777777" w:rsidR="009F39EC" w:rsidRPr="0035593A" w:rsidRDefault="009F39EC" w:rsidP="00900B9A">
                      <w:pPr>
                        <w:rPr>
                          <w:rFonts w:ascii="Garamond" w:hAnsi="Garamond"/>
                          <w:sz w:val="20"/>
                          <w:szCs w:val="20"/>
                        </w:rPr>
                      </w:pPr>
                      <w:r w:rsidRPr="0035593A">
                        <w:rPr>
                          <w:rFonts w:ascii="Garamond" w:hAnsi="Garamond"/>
                          <w:sz w:val="20"/>
                          <w:szCs w:val="20"/>
                        </w:rPr>
                        <w:t>Agreement to abide by the Code of Conduct for Evaluation in the UN System</w:t>
                      </w:r>
                      <w:r>
                        <w:rPr>
                          <w:rFonts w:ascii="Garamond" w:hAnsi="Garamond"/>
                          <w:sz w:val="20"/>
                          <w:szCs w:val="20"/>
                        </w:rPr>
                        <w:t>:</w:t>
                      </w:r>
                    </w:p>
                    <w:p w14:paraId="2267467D" w14:textId="77777777" w:rsidR="009F39EC" w:rsidRDefault="009F39EC" w:rsidP="00900B9A">
                      <w:pPr>
                        <w:rPr>
                          <w:rFonts w:ascii="Garamond" w:hAnsi="Garamond"/>
                          <w:sz w:val="20"/>
                          <w:szCs w:val="20"/>
                        </w:rPr>
                      </w:pPr>
                    </w:p>
                    <w:p w14:paraId="6F07F250" w14:textId="77777777" w:rsidR="009F39EC" w:rsidRDefault="009F39EC" w:rsidP="00900B9A">
                      <w:pPr>
                        <w:rPr>
                          <w:rFonts w:ascii="Garamond" w:hAnsi="Garamond"/>
                          <w:sz w:val="20"/>
                          <w:szCs w:val="20"/>
                        </w:rPr>
                      </w:pPr>
                      <w:r w:rsidRPr="0035593A">
                        <w:rPr>
                          <w:rFonts w:ascii="Garamond" w:hAnsi="Garamond"/>
                          <w:sz w:val="20"/>
                          <w:szCs w:val="20"/>
                        </w:rPr>
                        <w:t>Name of Consultant: __________________________________________________________________</w:t>
                      </w:r>
                    </w:p>
                    <w:p w14:paraId="1EE7DD27" w14:textId="77777777" w:rsidR="009F39EC" w:rsidRPr="0035593A" w:rsidRDefault="009F39EC" w:rsidP="00900B9A">
                      <w:pPr>
                        <w:rPr>
                          <w:rFonts w:ascii="Garamond" w:hAnsi="Garamond"/>
                          <w:sz w:val="20"/>
                          <w:szCs w:val="20"/>
                        </w:rPr>
                      </w:pPr>
                    </w:p>
                    <w:p w14:paraId="401BDED6" w14:textId="77777777" w:rsidR="009F39EC" w:rsidRPr="0035593A" w:rsidRDefault="009F39EC" w:rsidP="00900B9A">
                      <w:pPr>
                        <w:rPr>
                          <w:rFonts w:ascii="Garamond" w:hAnsi="Garamond"/>
                          <w:sz w:val="20"/>
                          <w:szCs w:val="20"/>
                        </w:rPr>
                      </w:pPr>
                      <w:r w:rsidRPr="0035593A">
                        <w:rPr>
                          <w:rFonts w:ascii="Garamond" w:hAnsi="Garamond"/>
                          <w:sz w:val="20"/>
                          <w:szCs w:val="20"/>
                        </w:rPr>
                        <w:t>Name of Consultancy Organization (where relevant): __________________________________________</w:t>
                      </w:r>
                    </w:p>
                    <w:p w14:paraId="08407E07" w14:textId="77777777" w:rsidR="009F39EC" w:rsidRPr="0035593A" w:rsidRDefault="009F39EC" w:rsidP="00900B9A">
                      <w:pPr>
                        <w:rPr>
                          <w:rFonts w:ascii="Garamond" w:hAnsi="Garamond"/>
                          <w:sz w:val="20"/>
                          <w:szCs w:val="20"/>
                        </w:rPr>
                      </w:pPr>
                    </w:p>
                    <w:p w14:paraId="2D2F948E" w14:textId="77777777" w:rsidR="009F39EC" w:rsidRDefault="009F39EC" w:rsidP="00900B9A">
                      <w:pPr>
                        <w:rPr>
                          <w:rFonts w:ascii="Garamond" w:hAnsi="Garamond"/>
                          <w:b/>
                          <w:sz w:val="20"/>
                          <w:szCs w:val="20"/>
                        </w:rPr>
                      </w:pPr>
                      <w:r w:rsidRPr="0035593A">
                        <w:rPr>
                          <w:rFonts w:ascii="Garamond" w:hAnsi="Garamond"/>
                          <w:b/>
                          <w:sz w:val="20"/>
                          <w:szCs w:val="20"/>
                        </w:rPr>
                        <w:t xml:space="preserve">I confirm that I have received and understood and will abide by the United Nations Code of Conduct for Evaluation. </w:t>
                      </w:r>
                    </w:p>
                    <w:p w14:paraId="1562E667" w14:textId="77777777" w:rsidR="009F39EC" w:rsidRPr="0035593A" w:rsidRDefault="009F39EC" w:rsidP="00900B9A">
                      <w:pPr>
                        <w:rPr>
                          <w:rFonts w:ascii="Garamond" w:hAnsi="Garamond"/>
                          <w:b/>
                          <w:sz w:val="20"/>
                          <w:szCs w:val="20"/>
                        </w:rPr>
                      </w:pPr>
                    </w:p>
                    <w:p w14:paraId="0E2DB697" w14:textId="77777777" w:rsidR="009F39EC" w:rsidRDefault="009F39EC" w:rsidP="00900B9A">
                      <w:pPr>
                        <w:rPr>
                          <w:rFonts w:ascii="Garamond" w:hAnsi="Garamond"/>
                          <w:i/>
                          <w:sz w:val="20"/>
                          <w:szCs w:val="20"/>
                        </w:rPr>
                      </w:pPr>
                      <w:r w:rsidRPr="0035593A">
                        <w:rPr>
                          <w:rFonts w:ascii="Garamond" w:hAnsi="Garamond"/>
                          <w:sz w:val="20"/>
                          <w:szCs w:val="20"/>
                        </w:rPr>
                        <w:t xml:space="preserve">Signed at </w:t>
                      </w:r>
                      <w:r>
                        <w:rPr>
                          <w:rFonts w:ascii="Garamond" w:hAnsi="Garamond"/>
                          <w:i/>
                          <w:sz w:val="20"/>
                          <w:szCs w:val="20"/>
                        </w:rPr>
                        <w:t>____________________________________</w:t>
                      </w:r>
                      <w:proofErr w:type="gramStart"/>
                      <w:r>
                        <w:rPr>
                          <w:rFonts w:ascii="Garamond" w:hAnsi="Garamond"/>
                          <w:i/>
                          <w:sz w:val="20"/>
                          <w:szCs w:val="20"/>
                        </w:rPr>
                        <w:t>_  (</w:t>
                      </w:r>
                      <w:proofErr w:type="gramEnd"/>
                      <w:r>
                        <w:rPr>
                          <w:rFonts w:ascii="Garamond" w:hAnsi="Garamond"/>
                          <w:i/>
                          <w:sz w:val="20"/>
                          <w:szCs w:val="20"/>
                        </w:rPr>
                        <w:t xml:space="preserve">Place)     </w:t>
                      </w:r>
                      <w:r w:rsidRPr="0035593A">
                        <w:rPr>
                          <w:rFonts w:ascii="Garamond" w:hAnsi="Garamond"/>
                          <w:sz w:val="20"/>
                          <w:szCs w:val="20"/>
                        </w:rPr>
                        <w:t xml:space="preserve">on </w:t>
                      </w:r>
                      <w:r>
                        <w:rPr>
                          <w:rFonts w:ascii="Garamond" w:hAnsi="Garamond"/>
                          <w:i/>
                          <w:sz w:val="20"/>
                          <w:szCs w:val="20"/>
                        </w:rPr>
                        <w:t>____________________________    (Date)</w:t>
                      </w:r>
                    </w:p>
                    <w:p w14:paraId="0AC2890A" w14:textId="77777777" w:rsidR="009F39EC" w:rsidRPr="0035593A" w:rsidRDefault="009F39EC" w:rsidP="00900B9A">
                      <w:pPr>
                        <w:rPr>
                          <w:rFonts w:ascii="Garamond" w:hAnsi="Garamond"/>
                          <w:sz w:val="20"/>
                          <w:szCs w:val="20"/>
                        </w:rPr>
                      </w:pPr>
                    </w:p>
                    <w:p w14:paraId="640FF15D" w14:textId="77777777" w:rsidR="009F39EC" w:rsidRPr="0035593A" w:rsidRDefault="009F39EC" w:rsidP="00900B9A">
                      <w:pPr>
                        <w:rPr>
                          <w:rFonts w:ascii="Garamond" w:hAnsi="Garamond"/>
                          <w:sz w:val="20"/>
                          <w:szCs w:val="20"/>
                        </w:rPr>
                      </w:pPr>
                      <w:r w:rsidRPr="0035593A">
                        <w:rPr>
                          <w:rFonts w:ascii="Garamond" w:hAnsi="Garamond"/>
                          <w:sz w:val="20"/>
                          <w:szCs w:val="20"/>
                        </w:rPr>
                        <w:t>Signature: ___________________________________</w:t>
                      </w:r>
                    </w:p>
                  </w:txbxContent>
                </v:textbox>
                <w10:wrap type="square"/>
              </v:shape>
            </w:pict>
          </mc:Fallback>
        </mc:AlternateContent>
      </w:r>
      <w:r>
        <w:rPr>
          <w:rFonts w:ascii="Garamond" w:hAnsi="Garamond"/>
          <w:b/>
          <w:color w:val="808080" w:themeColor="background1" w:themeShade="80"/>
        </w:rPr>
        <w:t>ToR</w:t>
      </w:r>
      <w:r w:rsidRPr="00B20314">
        <w:rPr>
          <w:rFonts w:ascii="Garamond" w:hAnsi="Garamond"/>
          <w:b/>
          <w:color w:val="808080" w:themeColor="background1" w:themeShade="80"/>
        </w:rPr>
        <w:t xml:space="preserve"> </w:t>
      </w:r>
      <w:r>
        <w:rPr>
          <w:rFonts w:ascii="Garamond" w:hAnsi="Garamond"/>
          <w:b/>
          <w:color w:val="808080" w:themeColor="background1" w:themeShade="80"/>
        </w:rPr>
        <w:t>ANNEX D</w:t>
      </w:r>
      <w:r w:rsidRPr="00B20314">
        <w:rPr>
          <w:rFonts w:ascii="Garamond" w:hAnsi="Garamond"/>
          <w:b/>
          <w:color w:val="808080" w:themeColor="background1" w:themeShade="80"/>
        </w:rPr>
        <w:t xml:space="preserve">: </w:t>
      </w:r>
      <w:r w:rsidRPr="00B20314">
        <w:rPr>
          <w:rFonts w:ascii="Garamond" w:hAnsi="Garamond" w:cs="Arial"/>
          <w:b/>
          <w:bCs/>
          <w:color w:val="808080" w:themeColor="background1" w:themeShade="80"/>
          <w:szCs w:val="19"/>
        </w:rPr>
        <w:t>UNEG Code of Conduct for Evaluators</w:t>
      </w:r>
      <w:r>
        <w:rPr>
          <w:rFonts w:ascii="Garamond" w:hAnsi="Garamond" w:cs="Arial"/>
          <w:b/>
          <w:bCs/>
          <w:color w:val="808080" w:themeColor="background1" w:themeShade="80"/>
          <w:szCs w:val="19"/>
        </w:rPr>
        <w:t>/Midterm Review Consultants</w:t>
      </w:r>
      <w:r>
        <w:rPr>
          <w:rStyle w:val="FootnoteReference"/>
          <w:rFonts w:ascii="Garamond" w:hAnsi="Garamond" w:cs="Arial"/>
          <w:b/>
          <w:bCs/>
          <w:color w:val="808080" w:themeColor="background1" w:themeShade="80"/>
          <w:szCs w:val="19"/>
        </w:rPr>
        <w:footnoteReference w:id="27"/>
      </w:r>
    </w:p>
    <w:p w14:paraId="1029E055" w14:textId="77777777" w:rsidR="00900B9A" w:rsidRPr="00B20314" w:rsidRDefault="00900B9A" w:rsidP="00900B9A">
      <w:pPr>
        <w:rPr>
          <w:rFonts w:ascii="Garamond" w:hAnsi="Garamond"/>
          <w:b/>
          <w:color w:val="808080" w:themeColor="background1" w:themeShade="80"/>
        </w:rPr>
      </w:pPr>
      <w:r>
        <w:rPr>
          <w:rFonts w:ascii="Garamond" w:hAnsi="Garamond"/>
          <w:b/>
          <w:color w:val="808080" w:themeColor="background1" w:themeShade="80"/>
        </w:rPr>
        <w:lastRenderedPageBreak/>
        <w:t>ToR</w:t>
      </w:r>
      <w:r w:rsidRPr="00B20314">
        <w:rPr>
          <w:rFonts w:ascii="Garamond" w:hAnsi="Garamond"/>
          <w:b/>
          <w:color w:val="808080" w:themeColor="background1" w:themeShade="80"/>
        </w:rPr>
        <w:t xml:space="preserve"> </w:t>
      </w:r>
      <w:r>
        <w:rPr>
          <w:rFonts w:ascii="Garamond" w:hAnsi="Garamond"/>
          <w:b/>
          <w:color w:val="808080" w:themeColor="background1" w:themeShade="80"/>
        </w:rPr>
        <w:t>ANNEX E</w:t>
      </w:r>
      <w:r w:rsidRPr="00B20314">
        <w:rPr>
          <w:rFonts w:ascii="Garamond" w:hAnsi="Garamond"/>
          <w:b/>
          <w:color w:val="808080" w:themeColor="background1" w:themeShade="80"/>
        </w:rPr>
        <w:t xml:space="preserve">: </w:t>
      </w:r>
      <w:r>
        <w:rPr>
          <w:rFonts w:ascii="Garamond" w:hAnsi="Garamond"/>
          <w:b/>
          <w:color w:val="808080" w:themeColor="background1" w:themeShade="80"/>
        </w:rPr>
        <w:t>MTR</w:t>
      </w:r>
      <w:r w:rsidRPr="00B20314">
        <w:rPr>
          <w:rFonts w:ascii="Garamond" w:hAnsi="Garamond"/>
          <w:b/>
          <w:color w:val="808080" w:themeColor="background1" w:themeShade="80"/>
        </w:rPr>
        <w:t xml:space="preserve"> Ratings</w:t>
      </w:r>
    </w:p>
    <w:p w14:paraId="318FE629" w14:textId="77777777" w:rsidR="00900B9A" w:rsidRPr="00CD7059" w:rsidRDefault="00900B9A" w:rsidP="00900B9A">
      <w:pPr>
        <w:rPr>
          <w:rFonts w:ascii="Garamond" w:hAnsi="Garamond"/>
          <w:b/>
          <w:sz w:val="18"/>
          <w:szCs w:val="18"/>
        </w:rPr>
      </w:pPr>
    </w:p>
    <w:tbl>
      <w:tblPr>
        <w:tblStyle w:val="TableGrid"/>
        <w:tblW w:w="0" w:type="auto"/>
        <w:tblLook w:val="04A0" w:firstRow="1" w:lastRow="0" w:firstColumn="1" w:lastColumn="0" w:noHBand="0" w:noVBand="1"/>
      </w:tblPr>
      <w:tblGrid>
        <w:gridCol w:w="310"/>
        <w:gridCol w:w="1840"/>
        <w:gridCol w:w="7092"/>
      </w:tblGrid>
      <w:tr w:rsidR="00900B9A" w:rsidRPr="001335BB" w14:paraId="0181B183" w14:textId="77777777" w:rsidTr="00D61D1D">
        <w:tc>
          <w:tcPr>
            <w:tcW w:w="9576" w:type="dxa"/>
            <w:gridSpan w:val="3"/>
            <w:shd w:val="clear" w:color="auto" w:fill="D9D9D9" w:themeFill="background1" w:themeFillShade="D9"/>
          </w:tcPr>
          <w:p w14:paraId="787D7F18" w14:textId="77777777" w:rsidR="00900B9A" w:rsidRPr="001335BB" w:rsidRDefault="00900B9A" w:rsidP="00D61D1D">
            <w:pPr>
              <w:rPr>
                <w:rFonts w:ascii="Garamond" w:hAnsi="Garamond" w:cs="Arial"/>
                <w:b/>
                <w:sz w:val="20"/>
                <w:szCs w:val="20"/>
              </w:rPr>
            </w:pPr>
            <w:r w:rsidRPr="001335BB">
              <w:rPr>
                <w:rFonts w:ascii="Garamond" w:hAnsi="Garamond" w:cs="Arial"/>
                <w:b/>
                <w:sz w:val="20"/>
                <w:szCs w:val="20"/>
              </w:rPr>
              <w:t xml:space="preserve">Ratings for Progress Towards Results: </w:t>
            </w:r>
            <w:r w:rsidRPr="001335BB">
              <w:rPr>
                <w:rFonts w:ascii="Garamond" w:hAnsi="Garamond" w:cs="Arial"/>
                <w:sz w:val="20"/>
                <w:szCs w:val="20"/>
              </w:rPr>
              <w:t>(one rating for each outcome and for the objective)</w:t>
            </w:r>
          </w:p>
        </w:tc>
      </w:tr>
      <w:tr w:rsidR="00900B9A" w:rsidRPr="001335BB" w14:paraId="09BD8A4C" w14:textId="77777777" w:rsidTr="00D61D1D">
        <w:tc>
          <w:tcPr>
            <w:tcW w:w="310" w:type="dxa"/>
            <w:vAlign w:val="center"/>
          </w:tcPr>
          <w:p w14:paraId="67839061" w14:textId="77777777" w:rsidR="00900B9A" w:rsidRPr="001335BB" w:rsidRDefault="00900B9A" w:rsidP="00D61D1D">
            <w:pPr>
              <w:rPr>
                <w:rFonts w:ascii="Garamond" w:hAnsi="Garamond" w:cs="Arial"/>
                <w:sz w:val="20"/>
                <w:szCs w:val="20"/>
              </w:rPr>
            </w:pPr>
            <w:r>
              <w:rPr>
                <w:rFonts w:ascii="Garamond" w:hAnsi="Garamond" w:cs="Arial"/>
                <w:sz w:val="20"/>
                <w:szCs w:val="20"/>
              </w:rPr>
              <w:t>6</w:t>
            </w:r>
          </w:p>
        </w:tc>
        <w:tc>
          <w:tcPr>
            <w:tcW w:w="1868" w:type="dxa"/>
            <w:vAlign w:val="center"/>
          </w:tcPr>
          <w:p w14:paraId="3D46D65F" w14:textId="77777777" w:rsidR="00900B9A" w:rsidRPr="001335BB" w:rsidRDefault="00900B9A" w:rsidP="00D61D1D">
            <w:pPr>
              <w:rPr>
                <w:rFonts w:ascii="Garamond" w:hAnsi="Garamond" w:cs="Arial"/>
                <w:sz w:val="20"/>
                <w:szCs w:val="20"/>
              </w:rPr>
            </w:pPr>
            <w:r>
              <w:rPr>
                <w:rFonts w:ascii="Garamond" w:hAnsi="Garamond" w:cs="Arial"/>
                <w:sz w:val="20"/>
                <w:szCs w:val="20"/>
              </w:rPr>
              <w:t>Highly Satisfactory (HS)</w:t>
            </w:r>
          </w:p>
        </w:tc>
        <w:tc>
          <w:tcPr>
            <w:tcW w:w="7398" w:type="dxa"/>
          </w:tcPr>
          <w:p w14:paraId="619AC67D" w14:textId="77777777" w:rsidR="00900B9A" w:rsidRPr="001335BB" w:rsidRDefault="00900B9A" w:rsidP="00D61D1D">
            <w:pPr>
              <w:jc w:val="both"/>
              <w:rPr>
                <w:rFonts w:ascii="Garamond" w:hAnsi="Garamond" w:cs="Arial"/>
                <w:sz w:val="20"/>
                <w:szCs w:val="20"/>
              </w:rPr>
            </w:pPr>
            <w:r>
              <w:rPr>
                <w:rFonts w:ascii="Garamond" w:hAnsi="Garamond"/>
                <w:bCs/>
                <w:sz w:val="18"/>
                <w:szCs w:val="18"/>
              </w:rPr>
              <w:t>The objective/outcome is</w:t>
            </w:r>
            <w:r w:rsidRPr="009B77DC">
              <w:rPr>
                <w:rFonts w:ascii="Garamond" w:hAnsi="Garamond"/>
                <w:bCs/>
                <w:spacing w:val="-2"/>
                <w:sz w:val="18"/>
                <w:szCs w:val="18"/>
              </w:rPr>
              <w:t xml:space="preserve"> </w:t>
            </w:r>
            <w:r w:rsidRPr="009B77DC">
              <w:rPr>
                <w:rFonts w:ascii="Garamond" w:hAnsi="Garamond"/>
                <w:bCs/>
                <w:sz w:val="18"/>
                <w:szCs w:val="18"/>
              </w:rPr>
              <w:t>ex</w:t>
            </w:r>
            <w:r w:rsidRPr="009B77DC">
              <w:rPr>
                <w:rFonts w:ascii="Garamond" w:hAnsi="Garamond"/>
                <w:bCs/>
                <w:spacing w:val="-1"/>
                <w:sz w:val="18"/>
                <w:szCs w:val="18"/>
              </w:rPr>
              <w:t>p</w:t>
            </w:r>
            <w:r w:rsidRPr="009B77DC">
              <w:rPr>
                <w:rFonts w:ascii="Garamond" w:hAnsi="Garamond"/>
                <w:bCs/>
                <w:spacing w:val="1"/>
                <w:sz w:val="18"/>
                <w:szCs w:val="18"/>
              </w:rPr>
              <w:t>e</w:t>
            </w:r>
            <w:r w:rsidRPr="009B77DC">
              <w:rPr>
                <w:rFonts w:ascii="Garamond" w:hAnsi="Garamond"/>
                <w:bCs/>
                <w:sz w:val="18"/>
                <w:szCs w:val="18"/>
              </w:rPr>
              <w:t>c</w:t>
            </w:r>
            <w:r w:rsidRPr="009B77DC">
              <w:rPr>
                <w:rFonts w:ascii="Garamond" w:hAnsi="Garamond"/>
                <w:bCs/>
                <w:spacing w:val="-1"/>
                <w:sz w:val="18"/>
                <w:szCs w:val="18"/>
              </w:rPr>
              <w:t>t</w:t>
            </w:r>
            <w:r w:rsidRPr="009B77DC">
              <w:rPr>
                <w:rFonts w:ascii="Garamond" w:hAnsi="Garamond"/>
                <w:bCs/>
                <w:sz w:val="18"/>
                <w:szCs w:val="18"/>
              </w:rPr>
              <w:t>ed</w:t>
            </w:r>
            <w:r w:rsidRPr="009B77DC">
              <w:rPr>
                <w:rFonts w:ascii="Garamond" w:hAnsi="Garamond"/>
                <w:bCs/>
                <w:spacing w:val="1"/>
                <w:sz w:val="18"/>
                <w:szCs w:val="18"/>
              </w:rPr>
              <w:t xml:space="preserve"> </w:t>
            </w:r>
            <w:r w:rsidRPr="009B77DC">
              <w:rPr>
                <w:rFonts w:ascii="Garamond" w:hAnsi="Garamond"/>
                <w:bCs/>
                <w:sz w:val="18"/>
                <w:szCs w:val="18"/>
              </w:rPr>
              <w:t>to</w:t>
            </w:r>
            <w:r w:rsidRPr="009B77DC">
              <w:rPr>
                <w:rFonts w:ascii="Garamond" w:hAnsi="Garamond"/>
                <w:bCs/>
                <w:spacing w:val="-3"/>
                <w:sz w:val="18"/>
                <w:szCs w:val="18"/>
              </w:rPr>
              <w:t xml:space="preserve"> </w:t>
            </w:r>
            <w:r w:rsidRPr="009B77DC">
              <w:rPr>
                <w:rFonts w:ascii="Garamond" w:hAnsi="Garamond"/>
                <w:bCs/>
                <w:sz w:val="18"/>
                <w:szCs w:val="18"/>
              </w:rPr>
              <w:t>ach</w:t>
            </w:r>
            <w:r w:rsidRPr="009B77DC">
              <w:rPr>
                <w:rFonts w:ascii="Garamond" w:hAnsi="Garamond"/>
                <w:bCs/>
                <w:spacing w:val="-1"/>
                <w:sz w:val="18"/>
                <w:szCs w:val="18"/>
              </w:rPr>
              <w:t>i</w:t>
            </w:r>
            <w:r w:rsidRPr="009B77DC">
              <w:rPr>
                <w:rFonts w:ascii="Garamond" w:hAnsi="Garamond"/>
                <w:bCs/>
                <w:sz w:val="18"/>
                <w:szCs w:val="18"/>
              </w:rPr>
              <w:t>eve</w:t>
            </w:r>
            <w:r w:rsidRPr="009B77DC">
              <w:rPr>
                <w:rFonts w:ascii="Garamond" w:hAnsi="Garamond"/>
                <w:bCs/>
                <w:spacing w:val="-4"/>
                <w:sz w:val="18"/>
                <w:szCs w:val="18"/>
              </w:rPr>
              <w:t xml:space="preserve"> </w:t>
            </w:r>
            <w:r w:rsidRPr="009B77DC">
              <w:rPr>
                <w:rFonts w:ascii="Garamond" w:hAnsi="Garamond"/>
                <w:bCs/>
                <w:sz w:val="18"/>
                <w:szCs w:val="18"/>
              </w:rPr>
              <w:t>or</w:t>
            </w:r>
            <w:r w:rsidRPr="009B77DC">
              <w:rPr>
                <w:rFonts w:ascii="Garamond" w:hAnsi="Garamond"/>
                <w:bCs/>
                <w:spacing w:val="-1"/>
                <w:sz w:val="18"/>
                <w:szCs w:val="18"/>
              </w:rPr>
              <w:t xml:space="preserve"> </w:t>
            </w:r>
            <w:r w:rsidRPr="009B77DC">
              <w:rPr>
                <w:rFonts w:ascii="Garamond" w:hAnsi="Garamond"/>
                <w:bCs/>
                <w:sz w:val="18"/>
                <w:szCs w:val="18"/>
              </w:rPr>
              <w:t>exc</w:t>
            </w:r>
            <w:r w:rsidRPr="009B77DC">
              <w:rPr>
                <w:rFonts w:ascii="Garamond" w:hAnsi="Garamond"/>
                <w:bCs/>
                <w:spacing w:val="-1"/>
                <w:sz w:val="18"/>
                <w:szCs w:val="18"/>
              </w:rPr>
              <w:t>e</w:t>
            </w:r>
            <w:r w:rsidRPr="009B77DC">
              <w:rPr>
                <w:rFonts w:ascii="Garamond" w:hAnsi="Garamond"/>
                <w:bCs/>
                <w:sz w:val="18"/>
                <w:szCs w:val="18"/>
              </w:rPr>
              <w:t>ed</w:t>
            </w:r>
            <w:r w:rsidRPr="009B77DC">
              <w:rPr>
                <w:rFonts w:ascii="Garamond" w:hAnsi="Garamond"/>
                <w:bCs/>
                <w:spacing w:val="1"/>
                <w:sz w:val="18"/>
                <w:szCs w:val="18"/>
              </w:rPr>
              <w:t xml:space="preserve"> </w:t>
            </w:r>
            <w:r w:rsidRPr="009B77DC">
              <w:rPr>
                <w:rFonts w:ascii="Garamond" w:hAnsi="Garamond"/>
                <w:bCs/>
                <w:spacing w:val="-1"/>
                <w:sz w:val="18"/>
                <w:szCs w:val="18"/>
              </w:rPr>
              <w:t>a</w:t>
            </w:r>
            <w:r w:rsidRPr="009B77DC">
              <w:rPr>
                <w:rFonts w:ascii="Garamond" w:hAnsi="Garamond"/>
                <w:bCs/>
                <w:sz w:val="18"/>
                <w:szCs w:val="18"/>
              </w:rPr>
              <w:t>ll</w:t>
            </w:r>
            <w:r w:rsidRPr="009B77DC">
              <w:rPr>
                <w:rFonts w:ascii="Garamond" w:hAnsi="Garamond"/>
                <w:bCs/>
                <w:spacing w:val="-2"/>
                <w:sz w:val="18"/>
                <w:szCs w:val="18"/>
              </w:rPr>
              <w:t xml:space="preserve"> </w:t>
            </w:r>
            <w:r w:rsidRPr="009B77DC">
              <w:rPr>
                <w:rFonts w:ascii="Garamond" w:hAnsi="Garamond"/>
                <w:bCs/>
                <w:sz w:val="18"/>
                <w:szCs w:val="18"/>
              </w:rPr>
              <w:t>its</w:t>
            </w:r>
            <w:r w:rsidRPr="009B77DC">
              <w:rPr>
                <w:rFonts w:ascii="Garamond" w:hAnsi="Garamond"/>
                <w:bCs/>
                <w:spacing w:val="-2"/>
                <w:sz w:val="18"/>
                <w:szCs w:val="18"/>
              </w:rPr>
              <w:t xml:space="preserve"> </w:t>
            </w:r>
            <w:r>
              <w:rPr>
                <w:rFonts w:ascii="Garamond" w:hAnsi="Garamond"/>
                <w:bCs/>
                <w:spacing w:val="-2"/>
                <w:sz w:val="18"/>
                <w:szCs w:val="18"/>
              </w:rPr>
              <w:t>end-of-project targets</w:t>
            </w:r>
            <w:r w:rsidRPr="009B77DC">
              <w:rPr>
                <w:rFonts w:ascii="Garamond" w:hAnsi="Garamond"/>
                <w:bCs/>
                <w:sz w:val="18"/>
                <w:szCs w:val="18"/>
              </w:rPr>
              <w:t>,</w:t>
            </w:r>
            <w:r w:rsidRPr="009B77DC">
              <w:rPr>
                <w:rFonts w:ascii="Garamond" w:hAnsi="Garamond"/>
                <w:bCs/>
                <w:spacing w:val="-4"/>
                <w:sz w:val="18"/>
                <w:szCs w:val="18"/>
              </w:rPr>
              <w:t xml:space="preserve"> </w:t>
            </w:r>
            <w:r w:rsidRPr="009B77DC">
              <w:rPr>
                <w:rFonts w:ascii="Garamond" w:hAnsi="Garamond"/>
                <w:bCs/>
                <w:sz w:val="18"/>
                <w:szCs w:val="18"/>
              </w:rPr>
              <w:t>without</w:t>
            </w:r>
            <w:r w:rsidRPr="009B77DC">
              <w:rPr>
                <w:rFonts w:ascii="Garamond" w:hAnsi="Garamond"/>
                <w:bCs/>
                <w:spacing w:val="-6"/>
                <w:sz w:val="18"/>
                <w:szCs w:val="18"/>
              </w:rPr>
              <w:t xml:space="preserve"> </w:t>
            </w:r>
            <w:r w:rsidRPr="009B77DC">
              <w:rPr>
                <w:rFonts w:ascii="Garamond" w:hAnsi="Garamond"/>
                <w:bCs/>
                <w:sz w:val="18"/>
                <w:szCs w:val="18"/>
              </w:rPr>
              <w:t>major shortcomings.</w:t>
            </w:r>
            <w:r w:rsidRPr="009B77DC">
              <w:rPr>
                <w:rFonts w:ascii="Garamond" w:hAnsi="Garamond"/>
                <w:bCs/>
                <w:spacing w:val="-11"/>
                <w:sz w:val="18"/>
                <w:szCs w:val="18"/>
              </w:rPr>
              <w:t xml:space="preserve"> </w:t>
            </w:r>
            <w:r w:rsidRPr="009B77DC">
              <w:rPr>
                <w:rFonts w:ascii="Garamond" w:hAnsi="Garamond"/>
                <w:bCs/>
                <w:spacing w:val="-2"/>
                <w:sz w:val="18"/>
                <w:szCs w:val="18"/>
              </w:rPr>
              <w:t>T</w:t>
            </w:r>
            <w:r w:rsidRPr="009B77DC">
              <w:rPr>
                <w:rFonts w:ascii="Garamond" w:hAnsi="Garamond"/>
                <w:bCs/>
                <w:spacing w:val="1"/>
                <w:sz w:val="18"/>
                <w:szCs w:val="18"/>
              </w:rPr>
              <w:t>h</w:t>
            </w:r>
            <w:r w:rsidRPr="009B77DC">
              <w:rPr>
                <w:rFonts w:ascii="Garamond" w:hAnsi="Garamond"/>
                <w:bCs/>
                <w:sz w:val="18"/>
                <w:szCs w:val="18"/>
              </w:rPr>
              <w:t>e</w:t>
            </w:r>
            <w:r w:rsidRPr="009B77DC">
              <w:rPr>
                <w:rFonts w:ascii="Garamond" w:hAnsi="Garamond"/>
                <w:bCs/>
                <w:spacing w:val="-3"/>
                <w:sz w:val="18"/>
                <w:szCs w:val="18"/>
              </w:rPr>
              <w:t xml:space="preserve"> </w:t>
            </w:r>
            <w:r w:rsidRPr="009B77DC">
              <w:rPr>
                <w:rFonts w:ascii="Garamond" w:hAnsi="Garamond"/>
                <w:bCs/>
                <w:sz w:val="18"/>
                <w:szCs w:val="18"/>
              </w:rPr>
              <w:t>pr</w:t>
            </w:r>
            <w:r>
              <w:rPr>
                <w:rFonts w:ascii="Garamond" w:hAnsi="Garamond"/>
                <w:bCs/>
                <w:sz w:val="18"/>
                <w:szCs w:val="18"/>
              </w:rPr>
              <w:t>ogress towards the objective/outcome</w:t>
            </w:r>
            <w:r w:rsidRPr="009B77DC">
              <w:rPr>
                <w:rFonts w:ascii="Garamond" w:hAnsi="Garamond"/>
                <w:bCs/>
                <w:spacing w:val="-1"/>
                <w:sz w:val="18"/>
                <w:szCs w:val="18"/>
              </w:rPr>
              <w:t xml:space="preserve"> </w:t>
            </w:r>
            <w:r w:rsidRPr="009B77DC">
              <w:rPr>
                <w:rFonts w:ascii="Garamond" w:hAnsi="Garamond"/>
                <w:bCs/>
                <w:sz w:val="18"/>
                <w:szCs w:val="18"/>
              </w:rPr>
              <w:t>c</w:t>
            </w:r>
            <w:r w:rsidRPr="009B77DC">
              <w:rPr>
                <w:rFonts w:ascii="Garamond" w:hAnsi="Garamond"/>
                <w:bCs/>
                <w:spacing w:val="-1"/>
                <w:sz w:val="18"/>
                <w:szCs w:val="18"/>
              </w:rPr>
              <w:t>a</w:t>
            </w:r>
            <w:r w:rsidRPr="009B77DC">
              <w:rPr>
                <w:rFonts w:ascii="Garamond" w:hAnsi="Garamond"/>
                <w:bCs/>
                <w:sz w:val="18"/>
                <w:szCs w:val="18"/>
              </w:rPr>
              <w:t xml:space="preserve">n </w:t>
            </w:r>
            <w:r w:rsidRPr="009B77DC">
              <w:rPr>
                <w:rFonts w:ascii="Garamond" w:hAnsi="Garamond"/>
                <w:bCs/>
                <w:spacing w:val="-1"/>
                <w:sz w:val="18"/>
                <w:szCs w:val="18"/>
              </w:rPr>
              <w:t>b</w:t>
            </w:r>
            <w:r w:rsidRPr="009B77DC">
              <w:rPr>
                <w:rFonts w:ascii="Garamond" w:hAnsi="Garamond"/>
                <w:bCs/>
                <w:sz w:val="18"/>
                <w:szCs w:val="18"/>
              </w:rPr>
              <w:t>e</w:t>
            </w:r>
            <w:r w:rsidRPr="009B77DC">
              <w:rPr>
                <w:rFonts w:ascii="Garamond" w:hAnsi="Garamond"/>
                <w:bCs/>
                <w:spacing w:val="1"/>
                <w:sz w:val="18"/>
                <w:szCs w:val="18"/>
              </w:rPr>
              <w:t xml:space="preserve"> p</w:t>
            </w:r>
            <w:r w:rsidRPr="009B77DC">
              <w:rPr>
                <w:rFonts w:ascii="Garamond" w:hAnsi="Garamond"/>
                <w:bCs/>
                <w:sz w:val="18"/>
                <w:szCs w:val="18"/>
              </w:rPr>
              <w:t>r</w:t>
            </w:r>
            <w:r w:rsidRPr="009B77DC">
              <w:rPr>
                <w:rFonts w:ascii="Garamond" w:hAnsi="Garamond"/>
                <w:bCs/>
                <w:spacing w:val="-1"/>
                <w:sz w:val="18"/>
                <w:szCs w:val="18"/>
              </w:rPr>
              <w:t>e</w:t>
            </w:r>
            <w:r w:rsidRPr="009B77DC">
              <w:rPr>
                <w:rFonts w:ascii="Garamond" w:hAnsi="Garamond"/>
                <w:bCs/>
                <w:sz w:val="18"/>
                <w:szCs w:val="18"/>
              </w:rPr>
              <w:t>s</w:t>
            </w:r>
            <w:r w:rsidRPr="009B77DC">
              <w:rPr>
                <w:rFonts w:ascii="Garamond" w:hAnsi="Garamond"/>
                <w:bCs/>
                <w:spacing w:val="1"/>
                <w:sz w:val="18"/>
                <w:szCs w:val="18"/>
              </w:rPr>
              <w:t>en</w:t>
            </w:r>
            <w:r w:rsidRPr="009B77DC">
              <w:rPr>
                <w:rFonts w:ascii="Garamond" w:hAnsi="Garamond"/>
                <w:bCs/>
                <w:spacing w:val="-1"/>
                <w:sz w:val="18"/>
                <w:szCs w:val="18"/>
              </w:rPr>
              <w:t>t</w:t>
            </w:r>
            <w:r w:rsidRPr="009B77DC">
              <w:rPr>
                <w:rFonts w:ascii="Garamond" w:hAnsi="Garamond"/>
                <w:bCs/>
                <w:spacing w:val="1"/>
                <w:sz w:val="18"/>
                <w:szCs w:val="18"/>
              </w:rPr>
              <w:t>e</w:t>
            </w:r>
            <w:r w:rsidRPr="009B77DC">
              <w:rPr>
                <w:rFonts w:ascii="Garamond" w:hAnsi="Garamond"/>
                <w:bCs/>
                <w:sz w:val="18"/>
                <w:szCs w:val="18"/>
              </w:rPr>
              <w:t>d</w:t>
            </w:r>
            <w:r w:rsidRPr="009B77DC">
              <w:rPr>
                <w:rFonts w:ascii="Garamond" w:hAnsi="Garamond"/>
                <w:bCs/>
                <w:spacing w:val="-2"/>
                <w:sz w:val="18"/>
                <w:szCs w:val="18"/>
              </w:rPr>
              <w:t xml:space="preserve"> </w:t>
            </w:r>
            <w:r w:rsidRPr="009B77DC">
              <w:rPr>
                <w:rFonts w:ascii="Garamond" w:hAnsi="Garamond"/>
                <w:bCs/>
                <w:sz w:val="18"/>
                <w:szCs w:val="18"/>
              </w:rPr>
              <w:t>as</w:t>
            </w:r>
            <w:r w:rsidRPr="009B77DC">
              <w:rPr>
                <w:rFonts w:ascii="Garamond" w:hAnsi="Garamond"/>
                <w:bCs/>
                <w:spacing w:val="-2"/>
                <w:sz w:val="18"/>
                <w:szCs w:val="18"/>
              </w:rPr>
              <w:t xml:space="preserve"> </w:t>
            </w:r>
            <w:r w:rsidRPr="009B77DC">
              <w:rPr>
                <w:rFonts w:ascii="Garamond" w:hAnsi="Garamond"/>
                <w:bCs/>
                <w:sz w:val="18"/>
                <w:szCs w:val="18"/>
              </w:rPr>
              <w:t>“good</w:t>
            </w:r>
            <w:r w:rsidRPr="009B77DC">
              <w:rPr>
                <w:rFonts w:ascii="Garamond" w:hAnsi="Garamond"/>
                <w:bCs/>
                <w:spacing w:val="-5"/>
                <w:sz w:val="18"/>
                <w:szCs w:val="18"/>
              </w:rPr>
              <w:t xml:space="preserve"> </w:t>
            </w:r>
            <w:r w:rsidRPr="009B77DC">
              <w:rPr>
                <w:rFonts w:ascii="Garamond" w:hAnsi="Garamond"/>
                <w:bCs/>
                <w:sz w:val="18"/>
                <w:szCs w:val="18"/>
              </w:rPr>
              <w:t>pract</w:t>
            </w:r>
            <w:r w:rsidRPr="009B77DC">
              <w:rPr>
                <w:rFonts w:ascii="Garamond" w:hAnsi="Garamond"/>
                <w:bCs/>
                <w:spacing w:val="-1"/>
                <w:sz w:val="18"/>
                <w:szCs w:val="18"/>
              </w:rPr>
              <w:t>i</w:t>
            </w:r>
            <w:r w:rsidRPr="009B77DC">
              <w:rPr>
                <w:rFonts w:ascii="Garamond" w:hAnsi="Garamond"/>
                <w:bCs/>
                <w:sz w:val="18"/>
                <w:szCs w:val="18"/>
              </w:rPr>
              <w:t>ce”.</w:t>
            </w:r>
          </w:p>
        </w:tc>
      </w:tr>
      <w:tr w:rsidR="00900B9A" w:rsidRPr="001335BB" w14:paraId="4AEA4AA2" w14:textId="77777777" w:rsidTr="00D61D1D">
        <w:tc>
          <w:tcPr>
            <w:tcW w:w="310" w:type="dxa"/>
            <w:vAlign w:val="center"/>
          </w:tcPr>
          <w:p w14:paraId="476F33C4" w14:textId="77777777" w:rsidR="00900B9A" w:rsidRPr="001335BB" w:rsidRDefault="00900B9A" w:rsidP="00D61D1D">
            <w:pPr>
              <w:rPr>
                <w:rFonts w:ascii="Garamond" w:hAnsi="Garamond" w:cs="Arial"/>
                <w:sz w:val="20"/>
                <w:szCs w:val="20"/>
              </w:rPr>
            </w:pPr>
            <w:r>
              <w:rPr>
                <w:rFonts w:ascii="Garamond" w:hAnsi="Garamond" w:cs="Arial"/>
                <w:sz w:val="20"/>
                <w:szCs w:val="20"/>
              </w:rPr>
              <w:t>5</w:t>
            </w:r>
          </w:p>
        </w:tc>
        <w:tc>
          <w:tcPr>
            <w:tcW w:w="1868" w:type="dxa"/>
            <w:vAlign w:val="center"/>
          </w:tcPr>
          <w:p w14:paraId="1021BBD9" w14:textId="77777777" w:rsidR="00900B9A" w:rsidRPr="001335BB" w:rsidRDefault="00900B9A" w:rsidP="00D61D1D">
            <w:pPr>
              <w:rPr>
                <w:rFonts w:ascii="Garamond" w:hAnsi="Garamond" w:cs="Arial"/>
                <w:sz w:val="20"/>
                <w:szCs w:val="20"/>
              </w:rPr>
            </w:pPr>
            <w:r>
              <w:rPr>
                <w:rFonts w:ascii="Garamond" w:hAnsi="Garamond" w:cs="Arial"/>
                <w:sz w:val="20"/>
                <w:szCs w:val="20"/>
              </w:rPr>
              <w:t>Satisfactory (S)</w:t>
            </w:r>
          </w:p>
        </w:tc>
        <w:tc>
          <w:tcPr>
            <w:tcW w:w="7398" w:type="dxa"/>
          </w:tcPr>
          <w:p w14:paraId="79303EE8" w14:textId="77777777" w:rsidR="00900B9A" w:rsidRPr="001335BB" w:rsidRDefault="00900B9A" w:rsidP="00D61D1D">
            <w:pPr>
              <w:jc w:val="both"/>
              <w:rPr>
                <w:rFonts w:ascii="Garamond" w:hAnsi="Garamond" w:cs="Arial"/>
                <w:sz w:val="20"/>
                <w:szCs w:val="20"/>
              </w:rPr>
            </w:pPr>
            <w:r>
              <w:rPr>
                <w:rFonts w:ascii="Garamond" w:hAnsi="Garamond"/>
                <w:bCs/>
                <w:sz w:val="18"/>
                <w:szCs w:val="18"/>
              </w:rPr>
              <w:t xml:space="preserve">The objective/outcome </w:t>
            </w:r>
            <w:r w:rsidRPr="009B77DC">
              <w:rPr>
                <w:rFonts w:ascii="Garamond" w:hAnsi="Garamond"/>
                <w:bCs/>
                <w:sz w:val="18"/>
                <w:szCs w:val="18"/>
              </w:rPr>
              <w:t>is</w:t>
            </w:r>
            <w:r w:rsidRPr="009B77DC">
              <w:rPr>
                <w:rFonts w:ascii="Garamond" w:hAnsi="Garamond"/>
                <w:bCs/>
                <w:spacing w:val="-2"/>
                <w:sz w:val="18"/>
                <w:szCs w:val="18"/>
              </w:rPr>
              <w:t xml:space="preserve"> </w:t>
            </w:r>
            <w:r w:rsidRPr="009B77DC">
              <w:rPr>
                <w:rFonts w:ascii="Garamond" w:hAnsi="Garamond"/>
                <w:bCs/>
                <w:sz w:val="18"/>
                <w:szCs w:val="18"/>
              </w:rPr>
              <w:t>ex</w:t>
            </w:r>
            <w:r w:rsidRPr="009B77DC">
              <w:rPr>
                <w:rFonts w:ascii="Garamond" w:hAnsi="Garamond"/>
                <w:bCs/>
                <w:spacing w:val="-1"/>
                <w:sz w:val="18"/>
                <w:szCs w:val="18"/>
              </w:rPr>
              <w:t>p</w:t>
            </w:r>
            <w:r w:rsidRPr="009B77DC">
              <w:rPr>
                <w:rFonts w:ascii="Garamond" w:hAnsi="Garamond"/>
                <w:bCs/>
                <w:spacing w:val="1"/>
                <w:sz w:val="18"/>
                <w:szCs w:val="18"/>
              </w:rPr>
              <w:t>e</w:t>
            </w:r>
            <w:r w:rsidRPr="009B77DC">
              <w:rPr>
                <w:rFonts w:ascii="Garamond" w:hAnsi="Garamond"/>
                <w:bCs/>
                <w:sz w:val="18"/>
                <w:szCs w:val="18"/>
              </w:rPr>
              <w:t>c</w:t>
            </w:r>
            <w:r w:rsidRPr="009B77DC">
              <w:rPr>
                <w:rFonts w:ascii="Garamond" w:hAnsi="Garamond"/>
                <w:bCs/>
                <w:spacing w:val="-1"/>
                <w:sz w:val="18"/>
                <w:szCs w:val="18"/>
              </w:rPr>
              <w:t>t</w:t>
            </w:r>
            <w:r w:rsidRPr="009B77DC">
              <w:rPr>
                <w:rFonts w:ascii="Garamond" w:hAnsi="Garamond"/>
                <w:bCs/>
                <w:sz w:val="18"/>
                <w:szCs w:val="18"/>
              </w:rPr>
              <w:t>ed</w:t>
            </w:r>
            <w:r w:rsidRPr="009B77DC">
              <w:rPr>
                <w:rFonts w:ascii="Garamond" w:hAnsi="Garamond"/>
                <w:bCs/>
                <w:spacing w:val="1"/>
                <w:sz w:val="18"/>
                <w:szCs w:val="18"/>
              </w:rPr>
              <w:t xml:space="preserve"> </w:t>
            </w:r>
            <w:r w:rsidRPr="009B77DC">
              <w:rPr>
                <w:rFonts w:ascii="Garamond" w:hAnsi="Garamond"/>
                <w:bCs/>
                <w:sz w:val="18"/>
                <w:szCs w:val="18"/>
              </w:rPr>
              <w:t>to</w:t>
            </w:r>
            <w:r w:rsidRPr="009B77DC">
              <w:rPr>
                <w:rFonts w:ascii="Garamond" w:hAnsi="Garamond"/>
                <w:bCs/>
                <w:spacing w:val="-3"/>
                <w:sz w:val="18"/>
                <w:szCs w:val="18"/>
              </w:rPr>
              <w:t xml:space="preserve"> </w:t>
            </w:r>
            <w:r w:rsidRPr="009B77DC">
              <w:rPr>
                <w:rFonts w:ascii="Garamond" w:hAnsi="Garamond"/>
                <w:bCs/>
                <w:sz w:val="18"/>
                <w:szCs w:val="18"/>
              </w:rPr>
              <w:t>ach</w:t>
            </w:r>
            <w:r w:rsidRPr="009B77DC">
              <w:rPr>
                <w:rFonts w:ascii="Garamond" w:hAnsi="Garamond"/>
                <w:bCs/>
                <w:spacing w:val="-1"/>
                <w:sz w:val="18"/>
                <w:szCs w:val="18"/>
              </w:rPr>
              <w:t>i</w:t>
            </w:r>
            <w:r w:rsidRPr="009B77DC">
              <w:rPr>
                <w:rFonts w:ascii="Garamond" w:hAnsi="Garamond"/>
                <w:bCs/>
                <w:sz w:val="18"/>
                <w:szCs w:val="18"/>
              </w:rPr>
              <w:t>eve</w:t>
            </w:r>
            <w:r w:rsidRPr="009B77DC">
              <w:rPr>
                <w:rFonts w:ascii="Garamond" w:hAnsi="Garamond"/>
                <w:bCs/>
                <w:spacing w:val="-4"/>
                <w:sz w:val="18"/>
                <w:szCs w:val="18"/>
              </w:rPr>
              <w:t xml:space="preserve"> </w:t>
            </w:r>
            <w:r w:rsidRPr="009B77DC">
              <w:rPr>
                <w:rFonts w:ascii="Garamond" w:hAnsi="Garamond"/>
                <w:bCs/>
                <w:sz w:val="18"/>
                <w:szCs w:val="18"/>
              </w:rPr>
              <w:t>most</w:t>
            </w:r>
            <w:r w:rsidRPr="009B77DC">
              <w:rPr>
                <w:rFonts w:ascii="Garamond" w:hAnsi="Garamond"/>
                <w:bCs/>
                <w:spacing w:val="-4"/>
                <w:sz w:val="18"/>
                <w:szCs w:val="18"/>
              </w:rPr>
              <w:t xml:space="preserve"> </w:t>
            </w:r>
            <w:r w:rsidRPr="009B77DC">
              <w:rPr>
                <w:rFonts w:ascii="Garamond" w:hAnsi="Garamond"/>
                <w:bCs/>
                <w:sz w:val="18"/>
                <w:szCs w:val="18"/>
              </w:rPr>
              <w:t>of its</w:t>
            </w:r>
            <w:r w:rsidRPr="009B77DC">
              <w:rPr>
                <w:rFonts w:ascii="Garamond" w:hAnsi="Garamond"/>
                <w:bCs/>
                <w:spacing w:val="-2"/>
                <w:sz w:val="18"/>
                <w:szCs w:val="18"/>
              </w:rPr>
              <w:t xml:space="preserve"> </w:t>
            </w:r>
            <w:r>
              <w:rPr>
                <w:rFonts w:ascii="Garamond" w:hAnsi="Garamond"/>
                <w:bCs/>
                <w:spacing w:val="-2"/>
                <w:sz w:val="18"/>
                <w:szCs w:val="18"/>
              </w:rPr>
              <w:t>end-of-project targets</w:t>
            </w:r>
            <w:r w:rsidRPr="009B77DC">
              <w:rPr>
                <w:rFonts w:ascii="Garamond" w:hAnsi="Garamond"/>
                <w:bCs/>
                <w:sz w:val="18"/>
                <w:szCs w:val="18"/>
              </w:rPr>
              <w:t>,</w:t>
            </w:r>
            <w:r w:rsidRPr="009B77DC">
              <w:rPr>
                <w:rFonts w:ascii="Garamond" w:hAnsi="Garamond"/>
                <w:bCs/>
                <w:spacing w:val="-3"/>
                <w:sz w:val="18"/>
                <w:szCs w:val="18"/>
              </w:rPr>
              <w:t xml:space="preserve"> </w:t>
            </w:r>
            <w:r w:rsidRPr="009B77DC">
              <w:rPr>
                <w:rFonts w:ascii="Garamond" w:hAnsi="Garamond"/>
                <w:bCs/>
                <w:sz w:val="18"/>
                <w:szCs w:val="18"/>
              </w:rPr>
              <w:t>with</w:t>
            </w:r>
            <w:r w:rsidRPr="009B77DC">
              <w:rPr>
                <w:rFonts w:ascii="Garamond" w:hAnsi="Garamond"/>
                <w:bCs/>
                <w:spacing w:val="-2"/>
                <w:sz w:val="18"/>
                <w:szCs w:val="18"/>
              </w:rPr>
              <w:t xml:space="preserve"> </w:t>
            </w:r>
            <w:r w:rsidRPr="009B77DC">
              <w:rPr>
                <w:rFonts w:ascii="Garamond" w:hAnsi="Garamond"/>
                <w:bCs/>
                <w:spacing w:val="-1"/>
                <w:sz w:val="18"/>
                <w:szCs w:val="18"/>
              </w:rPr>
              <w:t>o</w:t>
            </w:r>
            <w:r w:rsidRPr="009B77DC">
              <w:rPr>
                <w:rFonts w:ascii="Garamond" w:hAnsi="Garamond"/>
                <w:bCs/>
                <w:spacing w:val="1"/>
                <w:sz w:val="18"/>
                <w:szCs w:val="18"/>
              </w:rPr>
              <w:t>n</w:t>
            </w:r>
            <w:r w:rsidRPr="009B77DC">
              <w:rPr>
                <w:rFonts w:ascii="Garamond" w:hAnsi="Garamond"/>
                <w:bCs/>
                <w:sz w:val="18"/>
                <w:szCs w:val="18"/>
              </w:rPr>
              <w:t>ly</w:t>
            </w:r>
            <w:r w:rsidRPr="009B77DC">
              <w:rPr>
                <w:rFonts w:ascii="Garamond" w:hAnsi="Garamond"/>
                <w:bCs/>
                <w:spacing w:val="-3"/>
                <w:sz w:val="18"/>
                <w:szCs w:val="18"/>
              </w:rPr>
              <w:t xml:space="preserve"> </w:t>
            </w:r>
            <w:r w:rsidRPr="009B77DC">
              <w:rPr>
                <w:rFonts w:ascii="Garamond" w:hAnsi="Garamond"/>
                <w:bCs/>
                <w:sz w:val="18"/>
                <w:szCs w:val="18"/>
              </w:rPr>
              <w:t>m</w:t>
            </w:r>
            <w:r w:rsidRPr="009B77DC">
              <w:rPr>
                <w:rFonts w:ascii="Garamond" w:hAnsi="Garamond"/>
                <w:bCs/>
                <w:spacing w:val="-1"/>
                <w:sz w:val="18"/>
                <w:szCs w:val="18"/>
              </w:rPr>
              <w:t>i</w:t>
            </w:r>
            <w:r w:rsidRPr="009B77DC">
              <w:rPr>
                <w:rFonts w:ascii="Garamond" w:hAnsi="Garamond"/>
                <w:bCs/>
                <w:sz w:val="18"/>
                <w:szCs w:val="18"/>
              </w:rPr>
              <w:t>nor</w:t>
            </w:r>
            <w:r w:rsidRPr="009B77DC">
              <w:rPr>
                <w:rFonts w:ascii="Garamond" w:hAnsi="Garamond"/>
                <w:bCs/>
                <w:spacing w:val="-1"/>
                <w:sz w:val="18"/>
                <w:szCs w:val="18"/>
              </w:rPr>
              <w:t xml:space="preserve"> </w:t>
            </w:r>
            <w:r w:rsidRPr="009B77DC">
              <w:rPr>
                <w:rFonts w:ascii="Garamond" w:hAnsi="Garamond"/>
                <w:bCs/>
                <w:sz w:val="18"/>
                <w:szCs w:val="18"/>
              </w:rPr>
              <w:t>shortco</w:t>
            </w:r>
            <w:r w:rsidRPr="009B77DC">
              <w:rPr>
                <w:rFonts w:ascii="Garamond" w:hAnsi="Garamond"/>
                <w:bCs/>
                <w:spacing w:val="-1"/>
                <w:sz w:val="18"/>
                <w:szCs w:val="18"/>
              </w:rPr>
              <w:t>m</w:t>
            </w:r>
            <w:r w:rsidRPr="009B77DC">
              <w:rPr>
                <w:rFonts w:ascii="Garamond" w:hAnsi="Garamond"/>
                <w:bCs/>
                <w:sz w:val="18"/>
                <w:szCs w:val="18"/>
              </w:rPr>
              <w:t>ings.</w:t>
            </w:r>
          </w:p>
        </w:tc>
      </w:tr>
      <w:tr w:rsidR="00900B9A" w:rsidRPr="001335BB" w14:paraId="4BA100F3" w14:textId="77777777" w:rsidTr="00D61D1D">
        <w:tc>
          <w:tcPr>
            <w:tcW w:w="310" w:type="dxa"/>
            <w:vAlign w:val="center"/>
          </w:tcPr>
          <w:p w14:paraId="193E088A" w14:textId="77777777" w:rsidR="00900B9A" w:rsidRPr="001335BB" w:rsidRDefault="00900B9A" w:rsidP="00D61D1D">
            <w:pPr>
              <w:rPr>
                <w:rFonts w:ascii="Garamond" w:hAnsi="Garamond" w:cs="Arial"/>
                <w:sz w:val="20"/>
                <w:szCs w:val="20"/>
              </w:rPr>
            </w:pPr>
            <w:r w:rsidRPr="001335BB">
              <w:rPr>
                <w:rFonts w:ascii="Garamond" w:hAnsi="Garamond" w:cs="Arial"/>
                <w:sz w:val="20"/>
                <w:szCs w:val="20"/>
              </w:rPr>
              <w:t>4</w:t>
            </w:r>
          </w:p>
        </w:tc>
        <w:tc>
          <w:tcPr>
            <w:tcW w:w="1868" w:type="dxa"/>
            <w:vAlign w:val="center"/>
          </w:tcPr>
          <w:p w14:paraId="7BDA47E2" w14:textId="77777777" w:rsidR="00900B9A" w:rsidRPr="001335BB" w:rsidRDefault="00900B9A" w:rsidP="00D61D1D">
            <w:pPr>
              <w:rPr>
                <w:rFonts w:ascii="Garamond" w:hAnsi="Garamond" w:cs="Arial"/>
                <w:sz w:val="20"/>
                <w:szCs w:val="20"/>
              </w:rPr>
            </w:pPr>
            <w:r>
              <w:rPr>
                <w:rFonts w:ascii="Garamond" w:hAnsi="Garamond" w:cs="Arial"/>
                <w:sz w:val="20"/>
                <w:szCs w:val="20"/>
              </w:rPr>
              <w:t>Moderately Satisfactory (MS)</w:t>
            </w:r>
          </w:p>
        </w:tc>
        <w:tc>
          <w:tcPr>
            <w:tcW w:w="7398" w:type="dxa"/>
          </w:tcPr>
          <w:p w14:paraId="00049A53" w14:textId="77777777" w:rsidR="00900B9A" w:rsidRPr="001335BB" w:rsidRDefault="00900B9A" w:rsidP="00D61D1D">
            <w:pPr>
              <w:jc w:val="both"/>
              <w:rPr>
                <w:rFonts w:ascii="Garamond" w:hAnsi="Garamond" w:cs="Arial"/>
                <w:sz w:val="20"/>
                <w:szCs w:val="20"/>
              </w:rPr>
            </w:pPr>
            <w:r>
              <w:rPr>
                <w:rFonts w:ascii="Garamond" w:hAnsi="Garamond"/>
                <w:bCs/>
                <w:sz w:val="18"/>
                <w:szCs w:val="18"/>
              </w:rPr>
              <w:t xml:space="preserve">The objective/outcome </w:t>
            </w:r>
            <w:r w:rsidRPr="009B77DC">
              <w:rPr>
                <w:rFonts w:ascii="Garamond" w:hAnsi="Garamond"/>
                <w:bCs/>
                <w:sz w:val="18"/>
                <w:szCs w:val="18"/>
              </w:rPr>
              <w:t>is</w:t>
            </w:r>
            <w:r w:rsidRPr="009B77DC">
              <w:rPr>
                <w:rFonts w:ascii="Garamond" w:hAnsi="Garamond"/>
                <w:bCs/>
                <w:spacing w:val="-2"/>
                <w:sz w:val="18"/>
                <w:szCs w:val="18"/>
              </w:rPr>
              <w:t xml:space="preserve"> </w:t>
            </w:r>
            <w:r w:rsidRPr="009B77DC">
              <w:rPr>
                <w:rFonts w:ascii="Garamond" w:hAnsi="Garamond"/>
                <w:bCs/>
                <w:sz w:val="18"/>
                <w:szCs w:val="18"/>
              </w:rPr>
              <w:t>ex</w:t>
            </w:r>
            <w:r w:rsidRPr="009B77DC">
              <w:rPr>
                <w:rFonts w:ascii="Garamond" w:hAnsi="Garamond"/>
                <w:bCs/>
                <w:spacing w:val="-1"/>
                <w:sz w:val="18"/>
                <w:szCs w:val="18"/>
              </w:rPr>
              <w:t>p</w:t>
            </w:r>
            <w:r w:rsidRPr="009B77DC">
              <w:rPr>
                <w:rFonts w:ascii="Garamond" w:hAnsi="Garamond"/>
                <w:bCs/>
                <w:spacing w:val="1"/>
                <w:sz w:val="18"/>
                <w:szCs w:val="18"/>
              </w:rPr>
              <w:t>e</w:t>
            </w:r>
            <w:r w:rsidRPr="009B77DC">
              <w:rPr>
                <w:rFonts w:ascii="Garamond" w:hAnsi="Garamond"/>
                <w:bCs/>
                <w:sz w:val="18"/>
                <w:szCs w:val="18"/>
              </w:rPr>
              <w:t>c</w:t>
            </w:r>
            <w:r w:rsidRPr="009B77DC">
              <w:rPr>
                <w:rFonts w:ascii="Garamond" w:hAnsi="Garamond"/>
                <w:bCs/>
                <w:spacing w:val="-1"/>
                <w:sz w:val="18"/>
                <w:szCs w:val="18"/>
              </w:rPr>
              <w:t>t</w:t>
            </w:r>
            <w:r w:rsidRPr="009B77DC">
              <w:rPr>
                <w:rFonts w:ascii="Garamond" w:hAnsi="Garamond"/>
                <w:bCs/>
                <w:sz w:val="18"/>
                <w:szCs w:val="18"/>
              </w:rPr>
              <w:t>ed</w:t>
            </w:r>
            <w:r w:rsidRPr="009B77DC">
              <w:rPr>
                <w:rFonts w:ascii="Garamond" w:hAnsi="Garamond"/>
                <w:bCs/>
                <w:spacing w:val="1"/>
                <w:sz w:val="18"/>
                <w:szCs w:val="18"/>
              </w:rPr>
              <w:t xml:space="preserve"> </w:t>
            </w:r>
            <w:r w:rsidRPr="009B77DC">
              <w:rPr>
                <w:rFonts w:ascii="Garamond" w:hAnsi="Garamond"/>
                <w:bCs/>
                <w:sz w:val="18"/>
                <w:szCs w:val="18"/>
              </w:rPr>
              <w:t>to</w:t>
            </w:r>
            <w:r w:rsidRPr="009B77DC">
              <w:rPr>
                <w:rFonts w:ascii="Garamond" w:hAnsi="Garamond"/>
                <w:bCs/>
                <w:spacing w:val="-3"/>
                <w:sz w:val="18"/>
                <w:szCs w:val="18"/>
              </w:rPr>
              <w:t xml:space="preserve"> </w:t>
            </w:r>
            <w:r w:rsidRPr="009B77DC">
              <w:rPr>
                <w:rFonts w:ascii="Garamond" w:hAnsi="Garamond"/>
                <w:bCs/>
                <w:sz w:val="18"/>
                <w:szCs w:val="18"/>
              </w:rPr>
              <w:t>ach</w:t>
            </w:r>
            <w:r w:rsidRPr="009B77DC">
              <w:rPr>
                <w:rFonts w:ascii="Garamond" w:hAnsi="Garamond"/>
                <w:bCs/>
                <w:spacing w:val="-1"/>
                <w:sz w:val="18"/>
                <w:szCs w:val="18"/>
              </w:rPr>
              <w:t>i</w:t>
            </w:r>
            <w:r w:rsidRPr="009B77DC">
              <w:rPr>
                <w:rFonts w:ascii="Garamond" w:hAnsi="Garamond"/>
                <w:bCs/>
                <w:sz w:val="18"/>
                <w:szCs w:val="18"/>
              </w:rPr>
              <w:t>eve</w:t>
            </w:r>
            <w:r w:rsidRPr="009B77DC">
              <w:rPr>
                <w:rFonts w:ascii="Garamond" w:hAnsi="Garamond"/>
                <w:bCs/>
                <w:spacing w:val="-4"/>
                <w:sz w:val="18"/>
                <w:szCs w:val="18"/>
              </w:rPr>
              <w:t xml:space="preserve"> </w:t>
            </w:r>
            <w:r w:rsidRPr="009B77DC">
              <w:rPr>
                <w:rFonts w:ascii="Garamond" w:hAnsi="Garamond"/>
                <w:bCs/>
                <w:sz w:val="18"/>
                <w:szCs w:val="18"/>
              </w:rPr>
              <w:t>most</w:t>
            </w:r>
            <w:r w:rsidRPr="009B77DC">
              <w:rPr>
                <w:rFonts w:ascii="Garamond" w:hAnsi="Garamond"/>
                <w:bCs/>
                <w:spacing w:val="-4"/>
                <w:sz w:val="18"/>
                <w:szCs w:val="18"/>
              </w:rPr>
              <w:t xml:space="preserve"> </w:t>
            </w:r>
            <w:r w:rsidRPr="009B77DC">
              <w:rPr>
                <w:rFonts w:ascii="Garamond" w:hAnsi="Garamond"/>
                <w:bCs/>
                <w:sz w:val="18"/>
                <w:szCs w:val="18"/>
              </w:rPr>
              <w:t>of its</w:t>
            </w:r>
            <w:r w:rsidRPr="009B77DC">
              <w:rPr>
                <w:rFonts w:ascii="Garamond" w:hAnsi="Garamond"/>
                <w:bCs/>
                <w:spacing w:val="-2"/>
                <w:sz w:val="18"/>
                <w:szCs w:val="18"/>
              </w:rPr>
              <w:t xml:space="preserve"> </w:t>
            </w:r>
            <w:r>
              <w:rPr>
                <w:rFonts w:ascii="Garamond" w:hAnsi="Garamond"/>
                <w:bCs/>
                <w:spacing w:val="-2"/>
                <w:sz w:val="18"/>
                <w:szCs w:val="18"/>
              </w:rPr>
              <w:t>end-of-project targets</w:t>
            </w:r>
            <w:r>
              <w:rPr>
                <w:rFonts w:ascii="Garamond" w:hAnsi="Garamond"/>
                <w:bCs/>
                <w:sz w:val="18"/>
                <w:szCs w:val="18"/>
              </w:rPr>
              <w:t xml:space="preserve"> but </w:t>
            </w:r>
            <w:r w:rsidRPr="009B77DC">
              <w:rPr>
                <w:rFonts w:ascii="Garamond" w:hAnsi="Garamond"/>
                <w:bCs/>
                <w:sz w:val="18"/>
                <w:szCs w:val="18"/>
              </w:rPr>
              <w:t>wi</w:t>
            </w:r>
            <w:r w:rsidRPr="009B77DC">
              <w:rPr>
                <w:rFonts w:ascii="Garamond" w:hAnsi="Garamond"/>
                <w:bCs/>
                <w:spacing w:val="-1"/>
                <w:sz w:val="18"/>
                <w:szCs w:val="18"/>
              </w:rPr>
              <w:t>t</w:t>
            </w:r>
            <w:r w:rsidRPr="009B77DC">
              <w:rPr>
                <w:rFonts w:ascii="Garamond" w:hAnsi="Garamond"/>
                <w:bCs/>
                <w:sz w:val="18"/>
                <w:szCs w:val="18"/>
              </w:rPr>
              <w:t>h</w:t>
            </w:r>
            <w:r w:rsidRPr="009B77DC">
              <w:rPr>
                <w:rFonts w:ascii="Garamond" w:hAnsi="Garamond"/>
                <w:bCs/>
                <w:spacing w:val="-2"/>
                <w:sz w:val="18"/>
                <w:szCs w:val="18"/>
              </w:rPr>
              <w:t xml:space="preserve"> </w:t>
            </w:r>
            <w:r w:rsidRPr="009B77DC">
              <w:rPr>
                <w:rFonts w:ascii="Garamond" w:hAnsi="Garamond"/>
                <w:bCs/>
                <w:sz w:val="18"/>
                <w:szCs w:val="18"/>
              </w:rPr>
              <w:t>significant</w:t>
            </w:r>
            <w:r w:rsidRPr="009B77DC">
              <w:rPr>
                <w:rFonts w:ascii="Garamond" w:hAnsi="Garamond"/>
                <w:bCs/>
                <w:spacing w:val="-8"/>
                <w:sz w:val="18"/>
                <w:szCs w:val="18"/>
              </w:rPr>
              <w:t xml:space="preserve"> </w:t>
            </w:r>
            <w:r w:rsidRPr="009B77DC">
              <w:rPr>
                <w:rFonts w:ascii="Garamond" w:hAnsi="Garamond"/>
                <w:bCs/>
                <w:sz w:val="18"/>
                <w:szCs w:val="18"/>
              </w:rPr>
              <w:t>shortcom</w:t>
            </w:r>
            <w:r w:rsidRPr="009B77DC">
              <w:rPr>
                <w:rFonts w:ascii="Garamond" w:hAnsi="Garamond"/>
                <w:bCs/>
                <w:spacing w:val="-1"/>
                <w:sz w:val="18"/>
                <w:szCs w:val="18"/>
              </w:rPr>
              <w:t>i</w:t>
            </w:r>
            <w:r w:rsidRPr="009B77DC">
              <w:rPr>
                <w:rFonts w:ascii="Garamond" w:hAnsi="Garamond"/>
                <w:bCs/>
                <w:spacing w:val="1"/>
                <w:sz w:val="18"/>
                <w:szCs w:val="18"/>
              </w:rPr>
              <w:t>n</w:t>
            </w:r>
            <w:r w:rsidRPr="009B77DC">
              <w:rPr>
                <w:rFonts w:ascii="Garamond" w:hAnsi="Garamond"/>
                <w:bCs/>
                <w:sz w:val="18"/>
                <w:szCs w:val="18"/>
              </w:rPr>
              <w:t>gs.</w:t>
            </w:r>
          </w:p>
        </w:tc>
      </w:tr>
      <w:tr w:rsidR="00900B9A" w:rsidRPr="001335BB" w14:paraId="56AAD1CF" w14:textId="77777777" w:rsidTr="00D61D1D">
        <w:tc>
          <w:tcPr>
            <w:tcW w:w="310" w:type="dxa"/>
            <w:vAlign w:val="center"/>
          </w:tcPr>
          <w:p w14:paraId="7AAE36DA" w14:textId="77777777" w:rsidR="00900B9A" w:rsidRPr="001335BB" w:rsidRDefault="00900B9A" w:rsidP="00D61D1D">
            <w:pPr>
              <w:rPr>
                <w:rFonts w:ascii="Garamond" w:hAnsi="Garamond" w:cs="Calibri"/>
                <w:sz w:val="20"/>
                <w:szCs w:val="20"/>
                <w:lang w:val="en-GB"/>
              </w:rPr>
            </w:pPr>
            <w:r>
              <w:rPr>
                <w:rFonts w:ascii="Garamond" w:hAnsi="Garamond" w:cs="Arial"/>
                <w:sz w:val="20"/>
                <w:szCs w:val="20"/>
              </w:rPr>
              <w:t>3</w:t>
            </w:r>
          </w:p>
        </w:tc>
        <w:tc>
          <w:tcPr>
            <w:tcW w:w="1868" w:type="dxa"/>
            <w:vAlign w:val="center"/>
          </w:tcPr>
          <w:p w14:paraId="087B4954" w14:textId="77777777" w:rsidR="00900B9A" w:rsidRPr="001335BB" w:rsidRDefault="00900B9A" w:rsidP="00D61D1D">
            <w:pPr>
              <w:rPr>
                <w:rFonts w:ascii="Garamond" w:hAnsi="Garamond" w:cs="Calibri"/>
                <w:sz w:val="20"/>
                <w:szCs w:val="20"/>
                <w:lang w:val="en-GB"/>
              </w:rPr>
            </w:pPr>
            <w:r>
              <w:rPr>
                <w:rFonts w:ascii="Garamond" w:hAnsi="Garamond" w:cs="Arial"/>
                <w:sz w:val="20"/>
                <w:szCs w:val="20"/>
              </w:rPr>
              <w:t>Moderately Unsatisfactory (HU)</w:t>
            </w:r>
          </w:p>
        </w:tc>
        <w:tc>
          <w:tcPr>
            <w:tcW w:w="7398" w:type="dxa"/>
          </w:tcPr>
          <w:p w14:paraId="7CB8C001" w14:textId="77777777" w:rsidR="00900B9A" w:rsidRPr="001335BB" w:rsidRDefault="00900B9A" w:rsidP="00D61D1D">
            <w:pPr>
              <w:jc w:val="both"/>
              <w:rPr>
                <w:rFonts w:ascii="Garamond" w:hAnsi="Garamond" w:cs="Calibri"/>
                <w:sz w:val="20"/>
                <w:szCs w:val="20"/>
                <w:lang w:val="en-GB"/>
              </w:rPr>
            </w:pPr>
            <w:r>
              <w:rPr>
                <w:rFonts w:ascii="Garamond" w:hAnsi="Garamond"/>
                <w:bCs/>
                <w:sz w:val="18"/>
                <w:szCs w:val="18"/>
              </w:rPr>
              <w:t>The objective/outcome</w:t>
            </w:r>
            <w:r w:rsidRPr="009B77DC">
              <w:rPr>
                <w:rFonts w:ascii="Garamond" w:hAnsi="Garamond"/>
                <w:bCs/>
                <w:sz w:val="18"/>
                <w:szCs w:val="18"/>
              </w:rPr>
              <w:t xml:space="preserve"> is</w:t>
            </w:r>
            <w:r w:rsidRPr="009B77DC">
              <w:rPr>
                <w:rFonts w:ascii="Garamond" w:hAnsi="Garamond"/>
                <w:bCs/>
                <w:spacing w:val="-2"/>
                <w:sz w:val="18"/>
                <w:szCs w:val="18"/>
              </w:rPr>
              <w:t xml:space="preserve"> </w:t>
            </w:r>
            <w:r w:rsidRPr="009B77DC">
              <w:rPr>
                <w:rFonts w:ascii="Garamond" w:hAnsi="Garamond"/>
                <w:bCs/>
                <w:sz w:val="18"/>
                <w:szCs w:val="18"/>
              </w:rPr>
              <w:t>ex</w:t>
            </w:r>
            <w:r w:rsidRPr="009B77DC">
              <w:rPr>
                <w:rFonts w:ascii="Garamond" w:hAnsi="Garamond"/>
                <w:bCs/>
                <w:spacing w:val="-1"/>
                <w:sz w:val="18"/>
                <w:szCs w:val="18"/>
              </w:rPr>
              <w:t>p</w:t>
            </w:r>
            <w:r w:rsidRPr="009B77DC">
              <w:rPr>
                <w:rFonts w:ascii="Garamond" w:hAnsi="Garamond"/>
                <w:bCs/>
                <w:spacing w:val="1"/>
                <w:sz w:val="18"/>
                <w:szCs w:val="18"/>
              </w:rPr>
              <w:t>e</w:t>
            </w:r>
            <w:r w:rsidRPr="009B77DC">
              <w:rPr>
                <w:rFonts w:ascii="Garamond" w:hAnsi="Garamond"/>
                <w:bCs/>
                <w:sz w:val="18"/>
                <w:szCs w:val="18"/>
              </w:rPr>
              <w:t>c</w:t>
            </w:r>
            <w:r w:rsidRPr="009B77DC">
              <w:rPr>
                <w:rFonts w:ascii="Garamond" w:hAnsi="Garamond"/>
                <w:bCs/>
                <w:spacing w:val="-1"/>
                <w:sz w:val="18"/>
                <w:szCs w:val="18"/>
              </w:rPr>
              <w:t>t</w:t>
            </w:r>
            <w:r w:rsidRPr="009B77DC">
              <w:rPr>
                <w:rFonts w:ascii="Garamond" w:hAnsi="Garamond"/>
                <w:bCs/>
                <w:sz w:val="18"/>
                <w:szCs w:val="18"/>
              </w:rPr>
              <w:t>ed</w:t>
            </w:r>
            <w:r w:rsidRPr="009B77DC">
              <w:rPr>
                <w:rFonts w:ascii="Garamond" w:hAnsi="Garamond"/>
                <w:bCs/>
                <w:spacing w:val="1"/>
                <w:sz w:val="18"/>
                <w:szCs w:val="18"/>
              </w:rPr>
              <w:t xml:space="preserve"> </w:t>
            </w:r>
            <w:r w:rsidRPr="009B77DC">
              <w:rPr>
                <w:rFonts w:ascii="Garamond" w:hAnsi="Garamond"/>
                <w:bCs/>
                <w:sz w:val="18"/>
                <w:szCs w:val="18"/>
              </w:rPr>
              <w:t>to</w:t>
            </w:r>
            <w:r w:rsidRPr="009B77DC">
              <w:rPr>
                <w:rFonts w:ascii="Garamond" w:hAnsi="Garamond"/>
                <w:bCs/>
                <w:spacing w:val="-3"/>
                <w:sz w:val="18"/>
                <w:szCs w:val="18"/>
              </w:rPr>
              <w:t xml:space="preserve"> </w:t>
            </w:r>
            <w:r w:rsidRPr="009B77DC">
              <w:rPr>
                <w:rFonts w:ascii="Garamond" w:hAnsi="Garamond"/>
                <w:bCs/>
                <w:sz w:val="18"/>
                <w:szCs w:val="18"/>
              </w:rPr>
              <w:t>ach</w:t>
            </w:r>
            <w:r w:rsidRPr="009B77DC">
              <w:rPr>
                <w:rFonts w:ascii="Garamond" w:hAnsi="Garamond"/>
                <w:bCs/>
                <w:spacing w:val="-1"/>
                <w:sz w:val="18"/>
                <w:szCs w:val="18"/>
              </w:rPr>
              <w:t>i</w:t>
            </w:r>
            <w:r w:rsidRPr="009B77DC">
              <w:rPr>
                <w:rFonts w:ascii="Garamond" w:hAnsi="Garamond"/>
                <w:bCs/>
                <w:sz w:val="18"/>
                <w:szCs w:val="18"/>
              </w:rPr>
              <w:t>eve</w:t>
            </w:r>
            <w:r w:rsidRPr="009B77DC">
              <w:rPr>
                <w:rFonts w:ascii="Garamond" w:hAnsi="Garamond"/>
                <w:bCs/>
                <w:spacing w:val="-4"/>
                <w:sz w:val="18"/>
                <w:szCs w:val="18"/>
              </w:rPr>
              <w:t xml:space="preserve"> </w:t>
            </w:r>
            <w:r w:rsidRPr="009B77DC">
              <w:rPr>
                <w:rFonts w:ascii="Garamond" w:hAnsi="Garamond"/>
                <w:bCs/>
                <w:sz w:val="18"/>
                <w:szCs w:val="18"/>
              </w:rPr>
              <w:t>its</w:t>
            </w:r>
            <w:r w:rsidRPr="009B77DC">
              <w:rPr>
                <w:rFonts w:ascii="Garamond" w:hAnsi="Garamond"/>
                <w:bCs/>
                <w:spacing w:val="-3"/>
                <w:sz w:val="18"/>
                <w:szCs w:val="18"/>
              </w:rPr>
              <w:t xml:space="preserve"> </w:t>
            </w:r>
            <w:r>
              <w:rPr>
                <w:rFonts w:ascii="Garamond" w:hAnsi="Garamond"/>
                <w:bCs/>
                <w:spacing w:val="-2"/>
                <w:sz w:val="18"/>
                <w:szCs w:val="18"/>
              </w:rPr>
              <w:t>end-of-project targets</w:t>
            </w:r>
            <w:r>
              <w:rPr>
                <w:rFonts w:ascii="Garamond" w:hAnsi="Garamond"/>
                <w:bCs/>
                <w:sz w:val="18"/>
                <w:szCs w:val="18"/>
              </w:rPr>
              <w:t xml:space="preserve"> </w:t>
            </w:r>
            <w:r w:rsidRPr="009B77DC">
              <w:rPr>
                <w:rFonts w:ascii="Garamond" w:hAnsi="Garamond"/>
                <w:bCs/>
                <w:sz w:val="18"/>
                <w:szCs w:val="18"/>
              </w:rPr>
              <w:t>wi</w:t>
            </w:r>
            <w:r w:rsidRPr="009B77DC">
              <w:rPr>
                <w:rFonts w:ascii="Garamond" w:hAnsi="Garamond"/>
                <w:bCs/>
                <w:spacing w:val="-1"/>
                <w:sz w:val="18"/>
                <w:szCs w:val="18"/>
              </w:rPr>
              <w:t>t</w:t>
            </w:r>
            <w:r w:rsidRPr="009B77DC">
              <w:rPr>
                <w:rFonts w:ascii="Garamond" w:hAnsi="Garamond"/>
                <w:bCs/>
                <w:sz w:val="18"/>
                <w:szCs w:val="18"/>
              </w:rPr>
              <w:t>h</w:t>
            </w:r>
            <w:r w:rsidRPr="009B77DC">
              <w:rPr>
                <w:rFonts w:ascii="Garamond" w:hAnsi="Garamond"/>
                <w:bCs/>
                <w:spacing w:val="-2"/>
                <w:sz w:val="18"/>
                <w:szCs w:val="18"/>
              </w:rPr>
              <w:t xml:space="preserve"> </w:t>
            </w:r>
            <w:r w:rsidRPr="009B77DC">
              <w:rPr>
                <w:rFonts w:ascii="Garamond" w:hAnsi="Garamond"/>
                <w:bCs/>
                <w:sz w:val="18"/>
                <w:szCs w:val="18"/>
              </w:rPr>
              <w:t>major shortco</w:t>
            </w:r>
            <w:r w:rsidRPr="009B77DC">
              <w:rPr>
                <w:rFonts w:ascii="Garamond" w:hAnsi="Garamond"/>
                <w:bCs/>
                <w:spacing w:val="-1"/>
                <w:sz w:val="18"/>
                <w:szCs w:val="18"/>
              </w:rPr>
              <w:t>m</w:t>
            </w:r>
            <w:r w:rsidRPr="009B77DC">
              <w:rPr>
                <w:rFonts w:ascii="Garamond" w:hAnsi="Garamond"/>
                <w:bCs/>
                <w:sz w:val="18"/>
                <w:szCs w:val="18"/>
              </w:rPr>
              <w:t>ings.</w:t>
            </w:r>
          </w:p>
        </w:tc>
      </w:tr>
      <w:tr w:rsidR="00900B9A" w:rsidRPr="001335BB" w14:paraId="31D43903" w14:textId="77777777" w:rsidTr="00D61D1D">
        <w:tc>
          <w:tcPr>
            <w:tcW w:w="310" w:type="dxa"/>
            <w:vAlign w:val="center"/>
          </w:tcPr>
          <w:p w14:paraId="723FDE51" w14:textId="77777777" w:rsidR="00900B9A" w:rsidRPr="001335BB" w:rsidRDefault="00900B9A" w:rsidP="00D61D1D">
            <w:pPr>
              <w:rPr>
                <w:rFonts w:ascii="Garamond" w:hAnsi="Garamond" w:cs="Arial"/>
                <w:sz w:val="20"/>
                <w:szCs w:val="20"/>
              </w:rPr>
            </w:pPr>
            <w:r>
              <w:rPr>
                <w:rFonts w:ascii="Garamond" w:hAnsi="Garamond" w:cs="Arial"/>
                <w:sz w:val="20"/>
                <w:szCs w:val="20"/>
              </w:rPr>
              <w:t>2</w:t>
            </w:r>
          </w:p>
        </w:tc>
        <w:tc>
          <w:tcPr>
            <w:tcW w:w="1868" w:type="dxa"/>
            <w:vAlign w:val="center"/>
          </w:tcPr>
          <w:p w14:paraId="1740CDC1" w14:textId="77777777" w:rsidR="00900B9A" w:rsidRPr="001335BB" w:rsidRDefault="00900B9A" w:rsidP="00D61D1D">
            <w:pPr>
              <w:rPr>
                <w:rFonts w:ascii="Garamond" w:hAnsi="Garamond" w:cs="Arial"/>
                <w:sz w:val="20"/>
                <w:szCs w:val="20"/>
              </w:rPr>
            </w:pPr>
            <w:r>
              <w:rPr>
                <w:rFonts w:ascii="Garamond" w:hAnsi="Garamond" w:cs="Arial"/>
                <w:sz w:val="20"/>
                <w:szCs w:val="20"/>
              </w:rPr>
              <w:t>Unsatisfactory (U)</w:t>
            </w:r>
          </w:p>
        </w:tc>
        <w:tc>
          <w:tcPr>
            <w:tcW w:w="7398" w:type="dxa"/>
          </w:tcPr>
          <w:p w14:paraId="2C221033" w14:textId="77777777" w:rsidR="00900B9A" w:rsidRPr="001335BB" w:rsidRDefault="00900B9A" w:rsidP="00D61D1D">
            <w:pPr>
              <w:jc w:val="both"/>
              <w:rPr>
                <w:rFonts w:ascii="Garamond" w:hAnsi="Garamond" w:cs="Arial"/>
                <w:sz w:val="20"/>
                <w:szCs w:val="20"/>
              </w:rPr>
            </w:pPr>
            <w:r>
              <w:rPr>
                <w:rFonts w:ascii="Garamond" w:hAnsi="Garamond"/>
                <w:bCs/>
                <w:sz w:val="18"/>
                <w:szCs w:val="18"/>
              </w:rPr>
              <w:t xml:space="preserve">The objective/outcome </w:t>
            </w:r>
            <w:r w:rsidRPr="009B77DC">
              <w:rPr>
                <w:rFonts w:ascii="Garamond" w:hAnsi="Garamond"/>
                <w:bCs/>
                <w:sz w:val="18"/>
                <w:szCs w:val="18"/>
              </w:rPr>
              <w:t>is</w:t>
            </w:r>
            <w:r w:rsidRPr="009B77DC">
              <w:rPr>
                <w:rFonts w:ascii="Garamond" w:hAnsi="Garamond"/>
                <w:bCs/>
                <w:spacing w:val="-2"/>
                <w:sz w:val="18"/>
                <w:szCs w:val="18"/>
              </w:rPr>
              <w:t xml:space="preserve"> </w:t>
            </w:r>
            <w:r w:rsidRPr="009B77DC">
              <w:rPr>
                <w:rFonts w:ascii="Garamond" w:hAnsi="Garamond"/>
                <w:bCs/>
                <w:sz w:val="18"/>
                <w:szCs w:val="18"/>
              </w:rPr>
              <w:t>ex</w:t>
            </w:r>
            <w:r w:rsidRPr="009B77DC">
              <w:rPr>
                <w:rFonts w:ascii="Garamond" w:hAnsi="Garamond"/>
                <w:bCs/>
                <w:spacing w:val="-1"/>
                <w:sz w:val="18"/>
                <w:szCs w:val="18"/>
              </w:rPr>
              <w:t>p</w:t>
            </w:r>
            <w:r w:rsidRPr="009B77DC">
              <w:rPr>
                <w:rFonts w:ascii="Garamond" w:hAnsi="Garamond"/>
                <w:bCs/>
                <w:spacing w:val="1"/>
                <w:sz w:val="18"/>
                <w:szCs w:val="18"/>
              </w:rPr>
              <w:t>e</w:t>
            </w:r>
            <w:r w:rsidRPr="009B77DC">
              <w:rPr>
                <w:rFonts w:ascii="Garamond" w:hAnsi="Garamond"/>
                <w:bCs/>
                <w:sz w:val="18"/>
                <w:szCs w:val="18"/>
              </w:rPr>
              <w:t>c</w:t>
            </w:r>
            <w:r w:rsidRPr="009B77DC">
              <w:rPr>
                <w:rFonts w:ascii="Garamond" w:hAnsi="Garamond"/>
                <w:bCs/>
                <w:spacing w:val="-1"/>
                <w:sz w:val="18"/>
                <w:szCs w:val="18"/>
              </w:rPr>
              <w:t>t</w:t>
            </w:r>
            <w:r w:rsidRPr="009B77DC">
              <w:rPr>
                <w:rFonts w:ascii="Garamond" w:hAnsi="Garamond"/>
                <w:bCs/>
                <w:sz w:val="18"/>
                <w:szCs w:val="18"/>
              </w:rPr>
              <w:t xml:space="preserve">ed </w:t>
            </w:r>
            <w:r w:rsidRPr="009B77DC">
              <w:rPr>
                <w:rFonts w:ascii="Garamond" w:hAnsi="Garamond"/>
                <w:bCs/>
                <w:spacing w:val="1"/>
                <w:sz w:val="18"/>
                <w:szCs w:val="18"/>
              </w:rPr>
              <w:t>no</w:t>
            </w:r>
            <w:r w:rsidRPr="009B77DC">
              <w:rPr>
                <w:rFonts w:ascii="Garamond" w:hAnsi="Garamond"/>
                <w:bCs/>
                <w:sz w:val="18"/>
                <w:szCs w:val="18"/>
              </w:rPr>
              <w:t>t</w:t>
            </w:r>
            <w:r w:rsidRPr="009B77DC">
              <w:rPr>
                <w:rFonts w:ascii="Garamond" w:hAnsi="Garamond"/>
                <w:bCs/>
                <w:spacing w:val="-3"/>
                <w:sz w:val="18"/>
                <w:szCs w:val="18"/>
              </w:rPr>
              <w:t xml:space="preserve"> </w:t>
            </w:r>
            <w:r w:rsidRPr="009B77DC">
              <w:rPr>
                <w:rFonts w:ascii="Garamond" w:hAnsi="Garamond"/>
                <w:bCs/>
                <w:sz w:val="18"/>
                <w:szCs w:val="18"/>
              </w:rPr>
              <w:t>to</w:t>
            </w:r>
            <w:r w:rsidRPr="009B77DC">
              <w:rPr>
                <w:rFonts w:ascii="Garamond" w:hAnsi="Garamond"/>
                <w:bCs/>
                <w:spacing w:val="-3"/>
                <w:sz w:val="18"/>
                <w:szCs w:val="18"/>
              </w:rPr>
              <w:t xml:space="preserve"> </w:t>
            </w:r>
            <w:r w:rsidRPr="009B77DC">
              <w:rPr>
                <w:rFonts w:ascii="Garamond" w:hAnsi="Garamond"/>
                <w:bCs/>
                <w:sz w:val="18"/>
                <w:szCs w:val="18"/>
              </w:rPr>
              <w:t>ach</w:t>
            </w:r>
            <w:r w:rsidRPr="009B77DC">
              <w:rPr>
                <w:rFonts w:ascii="Garamond" w:hAnsi="Garamond"/>
                <w:bCs/>
                <w:spacing w:val="-1"/>
                <w:sz w:val="18"/>
                <w:szCs w:val="18"/>
              </w:rPr>
              <w:t>i</w:t>
            </w:r>
            <w:r w:rsidRPr="009B77DC">
              <w:rPr>
                <w:rFonts w:ascii="Garamond" w:hAnsi="Garamond"/>
                <w:bCs/>
                <w:sz w:val="18"/>
                <w:szCs w:val="18"/>
              </w:rPr>
              <w:t>e</w:t>
            </w:r>
            <w:r w:rsidRPr="009B77DC">
              <w:rPr>
                <w:rFonts w:ascii="Garamond" w:hAnsi="Garamond"/>
                <w:bCs/>
                <w:spacing w:val="-1"/>
                <w:sz w:val="18"/>
                <w:szCs w:val="18"/>
              </w:rPr>
              <w:t>v</w:t>
            </w:r>
            <w:r w:rsidRPr="009B77DC">
              <w:rPr>
                <w:rFonts w:ascii="Garamond" w:hAnsi="Garamond"/>
                <w:bCs/>
                <w:sz w:val="18"/>
                <w:szCs w:val="18"/>
              </w:rPr>
              <w:t>e</w:t>
            </w:r>
            <w:r w:rsidRPr="009B77DC">
              <w:rPr>
                <w:rFonts w:ascii="Garamond" w:hAnsi="Garamond"/>
                <w:bCs/>
                <w:spacing w:val="-3"/>
                <w:sz w:val="18"/>
                <w:szCs w:val="18"/>
              </w:rPr>
              <w:t xml:space="preserve"> </w:t>
            </w:r>
            <w:r w:rsidRPr="009B77DC">
              <w:rPr>
                <w:rFonts w:ascii="Garamond" w:hAnsi="Garamond"/>
                <w:bCs/>
                <w:sz w:val="18"/>
                <w:szCs w:val="18"/>
              </w:rPr>
              <w:t>most</w:t>
            </w:r>
            <w:r w:rsidRPr="009B77DC">
              <w:rPr>
                <w:rFonts w:ascii="Garamond" w:hAnsi="Garamond"/>
                <w:bCs/>
                <w:spacing w:val="-5"/>
                <w:sz w:val="18"/>
                <w:szCs w:val="18"/>
              </w:rPr>
              <w:t xml:space="preserve"> </w:t>
            </w:r>
            <w:r w:rsidRPr="009B77DC">
              <w:rPr>
                <w:rFonts w:ascii="Garamond" w:hAnsi="Garamond"/>
                <w:bCs/>
                <w:sz w:val="18"/>
                <w:szCs w:val="18"/>
              </w:rPr>
              <w:t>of its</w:t>
            </w:r>
            <w:r>
              <w:rPr>
                <w:rFonts w:ascii="Garamond" w:hAnsi="Garamond"/>
                <w:bCs/>
                <w:spacing w:val="-2"/>
                <w:sz w:val="18"/>
                <w:szCs w:val="18"/>
              </w:rPr>
              <w:t xml:space="preserve"> end-of-project targets</w:t>
            </w:r>
            <w:r w:rsidRPr="009B77DC">
              <w:rPr>
                <w:rFonts w:ascii="Garamond" w:hAnsi="Garamond"/>
                <w:bCs/>
                <w:sz w:val="18"/>
                <w:szCs w:val="18"/>
              </w:rPr>
              <w:t>.</w:t>
            </w:r>
          </w:p>
        </w:tc>
      </w:tr>
      <w:tr w:rsidR="00900B9A" w:rsidRPr="001335BB" w14:paraId="23E05747" w14:textId="77777777" w:rsidTr="00D61D1D">
        <w:tc>
          <w:tcPr>
            <w:tcW w:w="310" w:type="dxa"/>
            <w:vAlign w:val="center"/>
          </w:tcPr>
          <w:p w14:paraId="359C02AE" w14:textId="77777777" w:rsidR="00900B9A" w:rsidRPr="001335BB" w:rsidRDefault="00900B9A" w:rsidP="00D61D1D">
            <w:pPr>
              <w:rPr>
                <w:rFonts w:ascii="Garamond" w:hAnsi="Garamond" w:cs="Calibri"/>
                <w:sz w:val="20"/>
                <w:szCs w:val="20"/>
                <w:lang w:val="en-GB"/>
              </w:rPr>
            </w:pPr>
            <w:r>
              <w:rPr>
                <w:rFonts w:ascii="Garamond" w:hAnsi="Garamond" w:cs="Arial"/>
                <w:sz w:val="20"/>
                <w:szCs w:val="20"/>
              </w:rPr>
              <w:t>1</w:t>
            </w:r>
          </w:p>
        </w:tc>
        <w:tc>
          <w:tcPr>
            <w:tcW w:w="1868" w:type="dxa"/>
            <w:vAlign w:val="center"/>
          </w:tcPr>
          <w:p w14:paraId="3D1F97D7" w14:textId="77777777" w:rsidR="00900B9A" w:rsidRPr="001335BB" w:rsidRDefault="00900B9A" w:rsidP="00D61D1D">
            <w:pPr>
              <w:rPr>
                <w:rFonts w:ascii="Garamond" w:hAnsi="Garamond" w:cs="Calibri"/>
                <w:sz w:val="20"/>
                <w:szCs w:val="20"/>
                <w:lang w:val="en-GB"/>
              </w:rPr>
            </w:pPr>
            <w:r>
              <w:rPr>
                <w:rFonts w:ascii="Garamond" w:hAnsi="Garamond" w:cs="Arial"/>
                <w:sz w:val="20"/>
                <w:szCs w:val="20"/>
              </w:rPr>
              <w:t>Highly Unsatisfactory (HU)</w:t>
            </w:r>
          </w:p>
        </w:tc>
        <w:tc>
          <w:tcPr>
            <w:tcW w:w="7398" w:type="dxa"/>
          </w:tcPr>
          <w:p w14:paraId="0010E9A7" w14:textId="77777777" w:rsidR="00900B9A" w:rsidRPr="001335BB" w:rsidRDefault="00900B9A" w:rsidP="00D61D1D">
            <w:pPr>
              <w:jc w:val="both"/>
              <w:rPr>
                <w:rFonts w:ascii="Garamond" w:hAnsi="Garamond" w:cs="Calibri"/>
                <w:sz w:val="20"/>
                <w:szCs w:val="20"/>
                <w:lang w:val="en-GB"/>
              </w:rPr>
            </w:pPr>
            <w:r>
              <w:rPr>
                <w:rFonts w:ascii="Garamond" w:hAnsi="Garamond"/>
                <w:bCs/>
                <w:sz w:val="18"/>
                <w:szCs w:val="18"/>
              </w:rPr>
              <w:t xml:space="preserve">The objective/outcome </w:t>
            </w:r>
            <w:r w:rsidRPr="009B77DC">
              <w:rPr>
                <w:rFonts w:ascii="Garamond" w:hAnsi="Garamond"/>
                <w:bCs/>
                <w:spacing w:val="1"/>
                <w:sz w:val="18"/>
                <w:szCs w:val="18"/>
              </w:rPr>
              <w:t>h</w:t>
            </w:r>
            <w:r w:rsidRPr="009B77DC">
              <w:rPr>
                <w:rFonts w:ascii="Garamond" w:hAnsi="Garamond"/>
                <w:bCs/>
                <w:spacing w:val="-1"/>
                <w:sz w:val="18"/>
                <w:szCs w:val="18"/>
              </w:rPr>
              <w:t>a</w:t>
            </w:r>
            <w:r w:rsidRPr="009B77DC">
              <w:rPr>
                <w:rFonts w:ascii="Garamond" w:hAnsi="Garamond"/>
                <w:bCs/>
                <w:sz w:val="18"/>
                <w:szCs w:val="18"/>
              </w:rPr>
              <w:t>s</w:t>
            </w:r>
            <w:r w:rsidRPr="009B77DC">
              <w:rPr>
                <w:rFonts w:ascii="Garamond" w:hAnsi="Garamond"/>
                <w:bCs/>
                <w:spacing w:val="-4"/>
                <w:sz w:val="18"/>
                <w:szCs w:val="18"/>
              </w:rPr>
              <w:t xml:space="preserve"> </w:t>
            </w:r>
            <w:r w:rsidRPr="009B77DC">
              <w:rPr>
                <w:rFonts w:ascii="Garamond" w:hAnsi="Garamond"/>
                <w:bCs/>
                <w:sz w:val="18"/>
                <w:szCs w:val="18"/>
              </w:rPr>
              <w:t>failed</w:t>
            </w:r>
            <w:r w:rsidRPr="009B77DC">
              <w:rPr>
                <w:rFonts w:ascii="Garamond" w:hAnsi="Garamond"/>
                <w:bCs/>
                <w:spacing w:val="-3"/>
                <w:sz w:val="18"/>
                <w:szCs w:val="18"/>
              </w:rPr>
              <w:t xml:space="preserve"> </w:t>
            </w:r>
            <w:r w:rsidRPr="009B77DC">
              <w:rPr>
                <w:rFonts w:ascii="Garamond" w:hAnsi="Garamond"/>
                <w:bCs/>
                <w:sz w:val="18"/>
                <w:szCs w:val="18"/>
              </w:rPr>
              <w:t>to</w:t>
            </w:r>
            <w:r w:rsidRPr="009B77DC">
              <w:rPr>
                <w:rFonts w:ascii="Garamond" w:hAnsi="Garamond"/>
                <w:bCs/>
                <w:spacing w:val="-1"/>
                <w:sz w:val="18"/>
                <w:szCs w:val="18"/>
              </w:rPr>
              <w:t xml:space="preserve"> a</w:t>
            </w:r>
            <w:r w:rsidRPr="009B77DC">
              <w:rPr>
                <w:rFonts w:ascii="Garamond" w:hAnsi="Garamond"/>
                <w:bCs/>
                <w:sz w:val="18"/>
                <w:szCs w:val="18"/>
              </w:rPr>
              <w:t>c</w:t>
            </w:r>
            <w:r w:rsidRPr="009B77DC">
              <w:rPr>
                <w:rFonts w:ascii="Garamond" w:hAnsi="Garamond"/>
                <w:bCs/>
                <w:spacing w:val="1"/>
                <w:sz w:val="18"/>
                <w:szCs w:val="18"/>
              </w:rPr>
              <w:t>h</w:t>
            </w:r>
            <w:r w:rsidRPr="009B77DC">
              <w:rPr>
                <w:rFonts w:ascii="Garamond" w:hAnsi="Garamond"/>
                <w:bCs/>
                <w:spacing w:val="-1"/>
                <w:sz w:val="18"/>
                <w:szCs w:val="18"/>
              </w:rPr>
              <w:t>i</w:t>
            </w:r>
            <w:r w:rsidRPr="009B77DC">
              <w:rPr>
                <w:rFonts w:ascii="Garamond" w:hAnsi="Garamond"/>
                <w:bCs/>
                <w:sz w:val="18"/>
                <w:szCs w:val="18"/>
              </w:rPr>
              <w:t>e</w:t>
            </w:r>
            <w:r w:rsidRPr="009B77DC">
              <w:rPr>
                <w:rFonts w:ascii="Garamond" w:hAnsi="Garamond"/>
                <w:bCs/>
                <w:spacing w:val="-1"/>
                <w:sz w:val="18"/>
                <w:szCs w:val="18"/>
              </w:rPr>
              <w:t>v</w:t>
            </w:r>
            <w:r w:rsidRPr="009B77DC">
              <w:rPr>
                <w:rFonts w:ascii="Garamond" w:hAnsi="Garamond"/>
                <w:bCs/>
                <w:sz w:val="18"/>
                <w:szCs w:val="18"/>
              </w:rPr>
              <w:t>e</w:t>
            </w:r>
            <w:r>
              <w:rPr>
                <w:rFonts w:ascii="Garamond" w:hAnsi="Garamond"/>
                <w:bCs/>
                <w:sz w:val="18"/>
                <w:szCs w:val="18"/>
              </w:rPr>
              <w:t xml:space="preserve"> its midterm targets</w:t>
            </w:r>
            <w:r w:rsidRPr="009B77DC">
              <w:rPr>
                <w:rFonts w:ascii="Garamond" w:hAnsi="Garamond"/>
                <w:bCs/>
                <w:sz w:val="18"/>
                <w:szCs w:val="18"/>
              </w:rPr>
              <w:t>,</w:t>
            </w:r>
            <w:r w:rsidRPr="009B77DC">
              <w:rPr>
                <w:rFonts w:ascii="Garamond" w:hAnsi="Garamond"/>
                <w:bCs/>
                <w:spacing w:val="-1"/>
                <w:sz w:val="18"/>
                <w:szCs w:val="18"/>
              </w:rPr>
              <w:t xml:space="preserve"> </w:t>
            </w:r>
            <w:r w:rsidRPr="009B77DC">
              <w:rPr>
                <w:rFonts w:ascii="Garamond" w:hAnsi="Garamond"/>
                <w:bCs/>
                <w:sz w:val="18"/>
                <w:szCs w:val="18"/>
              </w:rPr>
              <w:t>and</w:t>
            </w:r>
            <w:r w:rsidRPr="009B77DC">
              <w:rPr>
                <w:rFonts w:ascii="Garamond" w:hAnsi="Garamond"/>
                <w:bCs/>
                <w:spacing w:val="-2"/>
                <w:sz w:val="18"/>
                <w:szCs w:val="18"/>
              </w:rPr>
              <w:t xml:space="preserve"> </w:t>
            </w:r>
            <w:r w:rsidRPr="009B77DC">
              <w:rPr>
                <w:rFonts w:ascii="Garamond" w:hAnsi="Garamond"/>
                <w:bCs/>
                <w:sz w:val="18"/>
                <w:szCs w:val="18"/>
              </w:rPr>
              <w:t>is</w:t>
            </w:r>
            <w:r w:rsidRPr="009B77DC">
              <w:rPr>
                <w:rFonts w:ascii="Garamond" w:hAnsi="Garamond"/>
                <w:bCs/>
                <w:spacing w:val="-2"/>
                <w:sz w:val="18"/>
                <w:szCs w:val="18"/>
              </w:rPr>
              <w:t xml:space="preserve"> </w:t>
            </w:r>
            <w:r w:rsidRPr="009B77DC">
              <w:rPr>
                <w:rFonts w:ascii="Garamond" w:hAnsi="Garamond"/>
                <w:bCs/>
                <w:spacing w:val="1"/>
                <w:sz w:val="18"/>
                <w:szCs w:val="18"/>
              </w:rPr>
              <w:t>no</w:t>
            </w:r>
            <w:r w:rsidRPr="009B77DC">
              <w:rPr>
                <w:rFonts w:ascii="Garamond" w:hAnsi="Garamond"/>
                <w:bCs/>
                <w:sz w:val="18"/>
                <w:szCs w:val="18"/>
              </w:rPr>
              <w:t>t</w:t>
            </w:r>
            <w:r w:rsidRPr="009B77DC">
              <w:rPr>
                <w:rFonts w:ascii="Garamond" w:hAnsi="Garamond"/>
                <w:bCs/>
                <w:spacing w:val="-4"/>
                <w:sz w:val="18"/>
                <w:szCs w:val="18"/>
              </w:rPr>
              <w:t xml:space="preserve"> </w:t>
            </w:r>
            <w:r w:rsidRPr="009B77DC">
              <w:rPr>
                <w:rFonts w:ascii="Garamond" w:hAnsi="Garamond"/>
                <w:bCs/>
                <w:sz w:val="18"/>
                <w:szCs w:val="18"/>
              </w:rPr>
              <w:t>ex</w:t>
            </w:r>
            <w:r w:rsidRPr="009B77DC">
              <w:rPr>
                <w:rFonts w:ascii="Garamond" w:hAnsi="Garamond"/>
                <w:bCs/>
                <w:spacing w:val="-1"/>
                <w:sz w:val="18"/>
                <w:szCs w:val="18"/>
              </w:rPr>
              <w:t>p</w:t>
            </w:r>
            <w:r w:rsidRPr="009B77DC">
              <w:rPr>
                <w:rFonts w:ascii="Garamond" w:hAnsi="Garamond"/>
                <w:bCs/>
                <w:spacing w:val="1"/>
                <w:sz w:val="18"/>
                <w:szCs w:val="18"/>
              </w:rPr>
              <w:t>e</w:t>
            </w:r>
            <w:r w:rsidRPr="009B77DC">
              <w:rPr>
                <w:rFonts w:ascii="Garamond" w:hAnsi="Garamond"/>
                <w:bCs/>
                <w:sz w:val="18"/>
                <w:szCs w:val="18"/>
              </w:rPr>
              <w:t>ct</w:t>
            </w:r>
            <w:r w:rsidRPr="009B77DC">
              <w:rPr>
                <w:rFonts w:ascii="Garamond" w:hAnsi="Garamond"/>
                <w:bCs/>
                <w:spacing w:val="-1"/>
                <w:sz w:val="18"/>
                <w:szCs w:val="18"/>
              </w:rPr>
              <w:t>e</w:t>
            </w:r>
            <w:r w:rsidRPr="009B77DC">
              <w:rPr>
                <w:rFonts w:ascii="Garamond" w:hAnsi="Garamond"/>
                <w:bCs/>
                <w:sz w:val="18"/>
                <w:szCs w:val="18"/>
              </w:rPr>
              <w:t>d to</w:t>
            </w:r>
            <w:r w:rsidRPr="009B77DC">
              <w:rPr>
                <w:rFonts w:ascii="Garamond" w:hAnsi="Garamond"/>
                <w:bCs/>
                <w:spacing w:val="-1"/>
                <w:sz w:val="18"/>
                <w:szCs w:val="18"/>
              </w:rPr>
              <w:t xml:space="preserve"> </w:t>
            </w:r>
            <w:r w:rsidRPr="009B77DC">
              <w:rPr>
                <w:rFonts w:ascii="Garamond" w:hAnsi="Garamond"/>
                <w:bCs/>
                <w:sz w:val="18"/>
                <w:szCs w:val="18"/>
              </w:rPr>
              <w:t>ach</w:t>
            </w:r>
            <w:r w:rsidRPr="009B77DC">
              <w:rPr>
                <w:rFonts w:ascii="Garamond" w:hAnsi="Garamond"/>
                <w:bCs/>
                <w:spacing w:val="-1"/>
                <w:sz w:val="18"/>
                <w:szCs w:val="18"/>
              </w:rPr>
              <w:t>i</w:t>
            </w:r>
            <w:r w:rsidRPr="009B77DC">
              <w:rPr>
                <w:rFonts w:ascii="Garamond" w:hAnsi="Garamond"/>
                <w:bCs/>
                <w:sz w:val="18"/>
                <w:szCs w:val="18"/>
              </w:rPr>
              <w:t>eve</w:t>
            </w:r>
            <w:r>
              <w:rPr>
                <w:rFonts w:ascii="Garamond" w:hAnsi="Garamond"/>
                <w:bCs/>
                <w:sz w:val="18"/>
                <w:szCs w:val="18"/>
              </w:rPr>
              <w:t xml:space="preserve"> any of its </w:t>
            </w:r>
            <w:r>
              <w:rPr>
                <w:rFonts w:ascii="Garamond" w:hAnsi="Garamond"/>
                <w:bCs/>
                <w:spacing w:val="-2"/>
                <w:sz w:val="18"/>
                <w:szCs w:val="18"/>
              </w:rPr>
              <w:t>end-of-project targets</w:t>
            </w:r>
            <w:r>
              <w:rPr>
                <w:rFonts w:ascii="Garamond" w:hAnsi="Garamond"/>
                <w:bCs/>
                <w:sz w:val="18"/>
                <w:szCs w:val="18"/>
              </w:rPr>
              <w:t>.</w:t>
            </w:r>
          </w:p>
        </w:tc>
      </w:tr>
    </w:tbl>
    <w:p w14:paraId="70810DB1" w14:textId="77777777" w:rsidR="00900B9A" w:rsidRDefault="00900B9A" w:rsidP="00900B9A">
      <w:pPr>
        <w:rPr>
          <w:rFonts w:ascii="Garamond" w:hAnsi="Garamond" w:cs="Arial"/>
          <w:b/>
          <w:sz w:val="20"/>
          <w:szCs w:val="20"/>
        </w:rPr>
      </w:pPr>
    </w:p>
    <w:tbl>
      <w:tblPr>
        <w:tblStyle w:val="TableGrid"/>
        <w:tblW w:w="0" w:type="auto"/>
        <w:tblLook w:val="04A0" w:firstRow="1" w:lastRow="0" w:firstColumn="1" w:lastColumn="0" w:noHBand="0" w:noVBand="1"/>
      </w:tblPr>
      <w:tblGrid>
        <w:gridCol w:w="310"/>
        <w:gridCol w:w="1841"/>
        <w:gridCol w:w="7091"/>
      </w:tblGrid>
      <w:tr w:rsidR="00900B9A" w:rsidRPr="001335BB" w14:paraId="232142A6" w14:textId="77777777" w:rsidTr="00D61D1D">
        <w:tc>
          <w:tcPr>
            <w:tcW w:w="9576" w:type="dxa"/>
            <w:gridSpan w:val="3"/>
            <w:shd w:val="clear" w:color="auto" w:fill="D9D9D9" w:themeFill="background1" w:themeFillShade="D9"/>
          </w:tcPr>
          <w:p w14:paraId="21F7310B" w14:textId="77777777" w:rsidR="00900B9A" w:rsidRPr="001335BB" w:rsidRDefault="00900B9A" w:rsidP="00D61D1D">
            <w:pPr>
              <w:rPr>
                <w:rFonts w:ascii="Garamond" w:hAnsi="Garamond" w:cs="Arial"/>
                <w:b/>
                <w:sz w:val="20"/>
                <w:szCs w:val="20"/>
              </w:rPr>
            </w:pPr>
            <w:r w:rsidRPr="001335BB">
              <w:rPr>
                <w:rFonts w:ascii="Garamond" w:hAnsi="Garamond" w:cs="Arial"/>
                <w:b/>
                <w:sz w:val="20"/>
                <w:szCs w:val="20"/>
              </w:rPr>
              <w:t xml:space="preserve">Ratings for Project </w:t>
            </w:r>
            <w:r w:rsidRPr="0056426D">
              <w:rPr>
                <w:rFonts w:ascii="Garamond" w:hAnsi="Garamond" w:cs="Arial"/>
                <w:b/>
                <w:sz w:val="20"/>
                <w:szCs w:val="20"/>
              </w:rPr>
              <w:t xml:space="preserve">Implementation &amp; </w:t>
            </w:r>
            <w:r w:rsidRPr="0056426D">
              <w:rPr>
                <w:rFonts w:ascii="Garamond" w:hAnsi="Garamond"/>
                <w:b/>
                <w:color w:val="000000"/>
                <w:sz w:val="20"/>
                <w:szCs w:val="20"/>
                <w:lang w:val="en-GB"/>
              </w:rPr>
              <w:t xml:space="preserve">Adaptive Management: </w:t>
            </w:r>
            <w:r w:rsidRPr="0056426D">
              <w:rPr>
                <w:rFonts w:ascii="Garamond" w:hAnsi="Garamond"/>
                <w:color w:val="000000"/>
                <w:sz w:val="20"/>
                <w:szCs w:val="20"/>
                <w:lang w:val="en-GB"/>
              </w:rPr>
              <w:t>(one overall rating)</w:t>
            </w:r>
          </w:p>
        </w:tc>
      </w:tr>
      <w:tr w:rsidR="00900B9A" w:rsidRPr="001335BB" w14:paraId="44BBB93A" w14:textId="77777777" w:rsidTr="00D61D1D">
        <w:tc>
          <w:tcPr>
            <w:tcW w:w="310" w:type="dxa"/>
            <w:vAlign w:val="center"/>
          </w:tcPr>
          <w:p w14:paraId="4E069100" w14:textId="77777777" w:rsidR="00900B9A" w:rsidRPr="001335BB" w:rsidRDefault="00900B9A" w:rsidP="00D61D1D">
            <w:pPr>
              <w:rPr>
                <w:rFonts w:ascii="Garamond" w:hAnsi="Garamond" w:cs="Arial"/>
                <w:sz w:val="20"/>
                <w:szCs w:val="20"/>
              </w:rPr>
            </w:pPr>
            <w:r>
              <w:rPr>
                <w:rFonts w:ascii="Garamond" w:hAnsi="Garamond" w:cs="Arial"/>
                <w:sz w:val="20"/>
                <w:szCs w:val="20"/>
              </w:rPr>
              <w:t>6</w:t>
            </w:r>
          </w:p>
        </w:tc>
        <w:tc>
          <w:tcPr>
            <w:tcW w:w="1868" w:type="dxa"/>
            <w:vAlign w:val="center"/>
          </w:tcPr>
          <w:p w14:paraId="6CF59DC4" w14:textId="77777777" w:rsidR="00900B9A" w:rsidRPr="001335BB" w:rsidRDefault="00900B9A" w:rsidP="00D61D1D">
            <w:pPr>
              <w:rPr>
                <w:rFonts w:ascii="Garamond" w:hAnsi="Garamond" w:cs="Arial"/>
                <w:sz w:val="20"/>
                <w:szCs w:val="20"/>
              </w:rPr>
            </w:pPr>
            <w:r>
              <w:rPr>
                <w:rFonts w:ascii="Garamond" w:hAnsi="Garamond" w:cs="Arial"/>
                <w:sz w:val="20"/>
                <w:szCs w:val="20"/>
              </w:rPr>
              <w:t>Highly Satisfactory (HS)</w:t>
            </w:r>
          </w:p>
        </w:tc>
        <w:tc>
          <w:tcPr>
            <w:tcW w:w="7398" w:type="dxa"/>
          </w:tcPr>
          <w:p w14:paraId="25B25035" w14:textId="77777777" w:rsidR="00900B9A" w:rsidRPr="009D4915" w:rsidRDefault="00900B9A" w:rsidP="00D61D1D">
            <w:pPr>
              <w:jc w:val="both"/>
              <w:rPr>
                <w:rFonts w:ascii="Garamond" w:hAnsi="Garamond" w:cs="Arial"/>
                <w:sz w:val="20"/>
                <w:szCs w:val="20"/>
              </w:rPr>
            </w:pPr>
            <w:r w:rsidRPr="009D4915">
              <w:rPr>
                <w:rFonts w:ascii="Garamond" w:hAnsi="Garamond"/>
                <w:sz w:val="18"/>
                <w:szCs w:val="18"/>
              </w:rPr>
              <w:t xml:space="preserve">Implementation of all seven components – </w:t>
            </w:r>
            <w:r w:rsidRPr="009D4915">
              <w:rPr>
                <w:rFonts w:ascii="Garamond" w:hAnsi="Garamond"/>
                <w:color w:val="000000"/>
                <w:sz w:val="18"/>
                <w:szCs w:val="18"/>
                <w:lang w:val="en-GB"/>
              </w:rPr>
              <w:t xml:space="preserve">management arrangements, work planning, finance and co-finance, project-level monitoring and evaluation systems, stakeholder engagement, reporting, and communications </w:t>
            </w:r>
            <w:r w:rsidRPr="009D4915">
              <w:rPr>
                <w:rFonts w:ascii="Garamond" w:hAnsi="Garamond"/>
                <w:sz w:val="18"/>
                <w:szCs w:val="18"/>
              </w:rPr>
              <w:t xml:space="preserve">– </w:t>
            </w:r>
            <w:r w:rsidRPr="009D4915">
              <w:rPr>
                <w:rFonts w:ascii="Garamond" w:hAnsi="Garamond"/>
                <w:color w:val="000000"/>
                <w:sz w:val="18"/>
                <w:szCs w:val="18"/>
                <w:lang w:val="en-GB"/>
              </w:rPr>
              <w:t xml:space="preserve">is leading to efficient and effective project implementation and adaptive management. </w:t>
            </w:r>
            <w:r w:rsidRPr="009D4915">
              <w:rPr>
                <w:rFonts w:ascii="Garamond" w:hAnsi="Garamond"/>
                <w:sz w:val="18"/>
                <w:szCs w:val="18"/>
              </w:rPr>
              <w:t>The project can be presented as “good practice”.</w:t>
            </w:r>
          </w:p>
        </w:tc>
      </w:tr>
      <w:tr w:rsidR="00900B9A" w:rsidRPr="001335BB" w14:paraId="4DDF7260" w14:textId="77777777" w:rsidTr="00D61D1D">
        <w:tc>
          <w:tcPr>
            <w:tcW w:w="310" w:type="dxa"/>
            <w:vAlign w:val="center"/>
          </w:tcPr>
          <w:p w14:paraId="70BDB3D8" w14:textId="77777777" w:rsidR="00900B9A" w:rsidRPr="001335BB" w:rsidRDefault="00900B9A" w:rsidP="00D61D1D">
            <w:pPr>
              <w:rPr>
                <w:rFonts w:ascii="Garamond" w:hAnsi="Garamond" w:cs="Arial"/>
                <w:sz w:val="20"/>
                <w:szCs w:val="20"/>
              </w:rPr>
            </w:pPr>
            <w:r>
              <w:rPr>
                <w:rFonts w:ascii="Garamond" w:hAnsi="Garamond" w:cs="Arial"/>
                <w:sz w:val="20"/>
                <w:szCs w:val="20"/>
              </w:rPr>
              <w:t>5</w:t>
            </w:r>
          </w:p>
        </w:tc>
        <w:tc>
          <w:tcPr>
            <w:tcW w:w="1868" w:type="dxa"/>
            <w:vAlign w:val="center"/>
          </w:tcPr>
          <w:p w14:paraId="38A95423" w14:textId="77777777" w:rsidR="00900B9A" w:rsidRPr="001335BB" w:rsidRDefault="00900B9A" w:rsidP="00D61D1D">
            <w:pPr>
              <w:rPr>
                <w:rFonts w:ascii="Garamond" w:hAnsi="Garamond" w:cs="Arial"/>
                <w:sz w:val="20"/>
                <w:szCs w:val="20"/>
              </w:rPr>
            </w:pPr>
            <w:r>
              <w:rPr>
                <w:rFonts w:ascii="Garamond" w:hAnsi="Garamond" w:cs="Arial"/>
                <w:sz w:val="20"/>
                <w:szCs w:val="20"/>
              </w:rPr>
              <w:t>Satisfactory (S)</w:t>
            </w:r>
          </w:p>
        </w:tc>
        <w:tc>
          <w:tcPr>
            <w:tcW w:w="7398" w:type="dxa"/>
          </w:tcPr>
          <w:p w14:paraId="530DA77E" w14:textId="77777777" w:rsidR="00900B9A" w:rsidRPr="009D4915" w:rsidRDefault="00900B9A" w:rsidP="00D61D1D">
            <w:pPr>
              <w:jc w:val="both"/>
              <w:rPr>
                <w:rFonts w:ascii="Garamond" w:hAnsi="Garamond" w:cs="Arial"/>
                <w:sz w:val="20"/>
                <w:szCs w:val="20"/>
              </w:rPr>
            </w:pPr>
            <w:r w:rsidRPr="009D4915">
              <w:rPr>
                <w:rFonts w:ascii="Garamond" w:hAnsi="Garamond"/>
                <w:sz w:val="18"/>
                <w:szCs w:val="18"/>
              </w:rPr>
              <w:t xml:space="preserve">Implementation of most of the seven components </w:t>
            </w:r>
            <w:r w:rsidRPr="009D4915">
              <w:rPr>
                <w:rFonts w:ascii="Garamond" w:hAnsi="Garamond"/>
                <w:color w:val="000000"/>
                <w:sz w:val="18"/>
                <w:szCs w:val="18"/>
                <w:lang w:val="en-GB"/>
              </w:rPr>
              <w:t xml:space="preserve">is leading to efficient and effective project implementation and adaptive management </w:t>
            </w:r>
            <w:r w:rsidRPr="009D4915">
              <w:rPr>
                <w:rFonts w:ascii="Garamond" w:hAnsi="Garamond"/>
                <w:sz w:val="18"/>
                <w:szCs w:val="18"/>
              </w:rPr>
              <w:t>except for only few that are subject to remedial action.</w:t>
            </w:r>
          </w:p>
        </w:tc>
      </w:tr>
      <w:tr w:rsidR="00900B9A" w:rsidRPr="001335BB" w14:paraId="00C454CF" w14:textId="77777777" w:rsidTr="00D61D1D">
        <w:tc>
          <w:tcPr>
            <w:tcW w:w="310" w:type="dxa"/>
            <w:vAlign w:val="center"/>
          </w:tcPr>
          <w:p w14:paraId="1033B268" w14:textId="77777777" w:rsidR="00900B9A" w:rsidRPr="001335BB" w:rsidRDefault="00900B9A" w:rsidP="00D61D1D">
            <w:pPr>
              <w:rPr>
                <w:rFonts w:ascii="Garamond" w:hAnsi="Garamond" w:cs="Arial"/>
                <w:sz w:val="20"/>
                <w:szCs w:val="20"/>
              </w:rPr>
            </w:pPr>
            <w:r w:rsidRPr="001335BB">
              <w:rPr>
                <w:rFonts w:ascii="Garamond" w:hAnsi="Garamond" w:cs="Arial"/>
                <w:sz w:val="20"/>
                <w:szCs w:val="20"/>
              </w:rPr>
              <w:t>4</w:t>
            </w:r>
          </w:p>
        </w:tc>
        <w:tc>
          <w:tcPr>
            <w:tcW w:w="1868" w:type="dxa"/>
            <w:vAlign w:val="center"/>
          </w:tcPr>
          <w:p w14:paraId="2A4FF7FB" w14:textId="77777777" w:rsidR="00900B9A" w:rsidRPr="001335BB" w:rsidRDefault="00900B9A" w:rsidP="00D61D1D">
            <w:pPr>
              <w:rPr>
                <w:rFonts w:ascii="Garamond" w:hAnsi="Garamond" w:cs="Arial"/>
                <w:sz w:val="20"/>
                <w:szCs w:val="20"/>
              </w:rPr>
            </w:pPr>
            <w:r>
              <w:rPr>
                <w:rFonts w:ascii="Garamond" w:hAnsi="Garamond" w:cs="Arial"/>
                <w:sz w:val="20"/>
                <w:szCs w:val="20"/>
              </w:rPr>
              <w:t>Moderately Satisfactory (MS)</w:t>
            </w:r>
          </w:p>
        </w:tc>
        <w:tc>
          <w:tcPr>
            <w:tcW w:w="7398" w:type="dxa"/>
          </w:tcPr>
          <w:p w14:paraId="58E91480" w14:textId="77777777" w:rsidR="00900B9A" w:rsidRPr="009D4915" w:rsidRDefault="00900B9A" w:rsidP="00D61D1D">
            <w:pPr>
              <w:jc w:val="both"/>
              <w:rPr>
                <w:rFonts w:ascii="Garamond" w:hAnsi="Garamond" w:cs="Arial"/>
                <w:sz w:val="20"/>
                <w:szCs w:val="20"/>
              </w:rPr>
            </w:pPr>
            <w:r w:rsidRPr="009D4915">
              <w:rPr>
                <w:rFonts w:ascii="Garamond" w:hAnsi="Garamond"/>
                <w:sz w:val="18"/>
                <w:szCs w:val="18"/>
              </w:rPr>
              <w:t xml:space="preserve">Implementation of some of the seven components </w:t>
            </w:r>
            <w:r w:rsidRPr="009D4915">
              <w:rPr>
                <w:rFonts w:ascii="Garamond" w:hAnsi="Garamond"/>
                <w:color w:val="000000"/>
                <w:sz w:val="18"/>
                <w:szCs w:val="18"/>
                <w:lang w:val="en-GB"/>
              </w:rPr>
              <w:t xml:space="preserve">is leading to efficient and effective project implementation and adaptive management, </w:t>
            </w:r>
            <w:r w:rsidRPr="009D4915">
              <w:rPr>
                <w:rFonts w:ascii="Garamond" w:hAnsi="Garamond"/>
                <w:sz w:val="18"/>
                <w:szCs w:val="18"/>
              </w:rPr>
              <w:t>with some components requiring remedial action.</w:t>
            </w:r>
          </w:p>
        </w:tc>
      </w:tr>
      <w:tr w:rsidR="00900B9A" w:rsidRPr="001335BB" w14:paraId="0865EF93" w14:textId="77777777" w:rsidTr="00D61D1D">
        <w:tc>
          <w:tcPr>
            <w:tcW w:w="310" w:type="dxa"/>
            <w:vAlign w:val="center"/>
          </w:tcPr>
          <w:p w14:paraId="06F648AB" w14:textId="77777777" w:rsidR="00900B9A" w:rsidRPr="001335BB" w:rsidRDefault="00900B9A" w:rsidP="00D61D1D">
            <w:pPr>
              <w:rPr>
                <w:rFonts w:ascii="Garamond" w:hAnsi="Garamond" w:cs="Calibri"/>
                <w:sz w:val="20"/>
                <w:szCs w:val="20"/>
                <w:lang w:val="en-GB"/>
              </w:rPr>
            </w:pPr>
            <w:r>
              <w:rPr>
                <w:rFonts w:ascii="Garamond" w:hAnsi="Garamond" w:cs="Arial"/>
                <w:sz w:val="20"/>
                <w:szCs w:val="20"/>
              </w:rPr>
              <w:t>3</w:t>
            </w:r>
          </w:p>
        </w:tc>
        <w:tc>
          <w:tcPr>
            <w:tcW w:w="1868" w:type="dxa"/>
            <w:vAlign w:val="center"/>
          </w:tcPr>
          <w:p w14:paraId="314E75D4" w14:textId="77777777" w:rsidR="00900B9A" w:rsidRPr="001335BB" w:rsidRDefault="00900B9A" w:rsidP="00D61D1D">
            <w:pPr>
              <w:rPr>
                <w:rFonts w:ascii="Garamond" w:hAnsi="Garamond" w:cs="Calibri"/>
                <w:sz w:val="20"/>
                <w:szCs w:val="20"/>
                <w:lang w:val="en-GB"/>
              </w:rPr>
            </w:pPr>
            <w:r>
              <w:rPr>
                <w:rFonts w:ascii="Garamond" w:hAnsi="Garamond" w:cs="Arial"/>
                <w:sz w:val="20"/>
                <w:szCs w:val="20"/>
              </w:rPr>
              <w:t>Moderately Unsatisfactory (MU)</w:t>
            </w:r>
          </w:p>
        </w:tc>
        <w:tc>
          <w:tcPr>
            <w:tcW w:w="7398" w:type="dxa"/>
          </w:tcPr>
          <w:p w14:paraId="2A0B23B7" w14:textId="77777777" w:rsidR="00900B9A" w:rsidRPr="009D4915" w:rsidRDefault="00900B9A" w:rsidP="00D61D1D">
            <w:pPr>
              <w:jc w:val="both"/>
              <w:rPr>
                <w:rFonts w:ascii="Garamond" w:hAnsi="Garamond" w:cs="Calibri"/>
                <w:sz w:val="20"/>
                <w:szCs w:val="20"/>
                <w:lang w:val="en-GB"/>
              </w:rPr>
            </w:pPr>
            <w:r w:rsidRPr="009D4915">
              <w:rPr>
                <w:rFonts w:ascii="Garamond" w:hAnsi="Garamond"/>
                <w:sz w:val="18"/>
                <w:szCs w:val="18"/>
              </w:rPr>
              <w:t xml:space="preserve">Implementation of some of the seven components </w:t>
            </w:r>
            <w:r w:rsidRPr="009D4915">
              <w:rPr>
                <w:rFonts w:ascii="Garamond" w:hAnsi="Garamond"/>
                <w:color w:val="000000"/>
                <w:sz w:val="18"/>
                <w:szCs w:val="18"/>
                <w:lang w:val="en-GB"/>
              </w:rPr>
              <w:t xml:space="preserve">is not leading to efficient and effective project implementation and adaptive, </w:t>
            </w:r>
            <w:r w:rsidRPr="009D4915">
              <w:rPr>
                <w:rFonts w:ascii="Garamond" w:hAnsi="Garamond"/>
                <w:sz w:val="18"/>
                <w:szCs w:val="18"/>
              </w:rPr>
              <w:t>with most components requiring remedial action.</w:t>
            </w:r>
          </w:p>
        </w:tc>
      </w:tr>
      <w:tr w:rsidR="00900B9A" w:rsidRPr="001335BB" w14:paraId="47784C7F" w14:textId="77777777" w:rsidTr="00D61D1D">
        <w:tc>
          <w:tcPr>
            <w:tcW w:w="310" w:type="dxa"/>
            <w:vAlign w:val="center"/>
          </w:tcPr>
          <w:p w14:paraId="49A48C31" w14:textId="77777777" w:rsidR="00900B9A" w:rsidRPr="001335BB" w:rsidRDefault="00900B9A" w:rsidP="00D61D1D">
            <w:pPr>
              <w:rPr>
                <w:rFonts w:ascii="Garamond" w:hAnsi="Garamond" w:cs="Arial"/>
                <w:sz w:val="20"/>
                <w:szCs w:val="20"/>
              </w:rPr>
            </w:pPr>
            <w:r>
              <w:rPr>
                <w:rFonts w:ascii="Garamond" w:hAnsi="Garamond" w:cs="Arial"/>
                <w:sz w:val="20"/>
                <w:szCs w:val="20"/>
              </w:rPr>
              <w:t>2</w:t>
            </w:r>
          </w:p>
        </w:tc>
        <w:tc>
          <w:tcPr>
            <w:tcW w:w="1868" w:type="dxa"/>
            <w:vAlign w:val="center"/>
          </w:tcPr>
          <w:p w14:paraId="48A31552" w14:textId="77777777" w:rsidR="00900B9A" w:rsidRPr="001335BB" w:rsidRDefault="00900B9A" w:rsidP="00D61D1D">
            <w:pPr>
              <w:rPr>
                <w:rFonts w:ascii="Garamond" w:hAnsi="Garamond" w:cs="Arial"/>
                <w:sz w:val="20"/>
                <w:szCs w:val="20"/>
              </w:rPr>
            </w:pPr>
            <w:r>
              <w:rPr>
                <w:rFonts w:ascii="Garamond" w:hAnsi="Garamond" w:cs="Arial"/>
                <w:sz w:val="20"/>
                <w:szCs w:val="20"/>
              </w:rPr>
              <w:t>Unsatisfactory (U)</w:t>
            </w:r>
          </w:p>
        </w:tc>
        <w:tc>
          <w:tcPr>
            <w:tcW w:w="7398" w:type="dxa"/>
          </w:tcPr>
          <w:p w14:paraId="3375C0F5" w14:textId="77777777" w:rsidR="00900B9A" w:rsidRPr="009D4915" w:rsidRDefault="00900B9A" w:rsidP="00D61D1D">
            <w:pPr>
              <w:jc w:val="both"/>
              <w:rPr>
                <w:rFonts w:ascii="Garamond" w:hAnsi="Garamond" w:cs="Arial"/>
                <w:sz w:val="20"/>
                <w:szCs w:val="20"/>
              </w:rPr>
            </w:pPr>
            <w:r w:rsidRPr="009D4915">
              <w:rPr>
                <w:rFonts w:ascii="Garamond" w:hAnsi="Garamond"/>
                <w:sz w:val="18"/>
                <w:szCs w:val="18"/>
              </w:rPr>
              <w:t xml:space="preserve">Implementation of most of the seven components </w:t>
            </w:r>
            <w:r w:rsidRPr="009D4915">
              <w:rPr>
                <w:rFonts w:ascii="Garamond" w:hAnsi="Garamond"/>
                <w:color w:val="000000"/>
                <w:sz w:val="18"/>
                <w:szCs w:val="18"/>
                <w:lang w:val="en-GB"/>
              </w:rPr>
              <w:t>is not leading to efficient and effective project implementation and adaptive management.</w:t>
            </w:r>
          </w:p>
        </w:tc>
      </w:tr>
      <w:tr w:rsidR="00900B9A" w:rsidRPr="001335BB" w14:paraId="28A74B83" w14:textId="77777777" w:rsidTr="00D61D1D">
        <w:tc>
          <w:tcPr>
            <w:tcW w:w="310" w:type="dxa"/>
            <w:vAlign w:val="center"/>
          </w:tcPr>
          <w:p w14:paraId="6D1B87A4" w14:textId="77777777" w:rsidR="00900B9A" w:rsidRPr="001335BB" w:rsidRDefault="00900B9A" w:rsidP="00D61D1D">
            <w:pPr>
              <w:rPr>
                <w:rFonts w:ascii="Garamond" w:hAnsi="Garamond" w:cs="Calibri"/>
                <w:sz w:val="20"/>
                <w:szCs w:val="20"/>
                <w:lang w:val="en-GB"/>
              </w:rPr>
            </w:pPr>
            <w:r>
              <w:rPr>
                <w:rFonts w:ascii="Garamond" w:hAnsi="Garamond" w:cs="Arial"/>
                <w:sz w:val="20"/>
                <w:szCs w:val="20"/>
              </w:rPr>
              <w:t>1</w:t>
            </w:r>
          </w:p>
        </w:tc>
        <w:tc>
          <w:tcPr>
            <w:tcW w:w="1868" w:type="dxa"/>
            <w:vAlign w:val="center"/>
          </w:tcPr>
          <w:p w14:paraId="542F80CF" w14:textId="77777777" w:rsidR="00900B9A" w:rsidRPr="001335BB" w:rsidRDefault="00900B9A" w:rsidP="00D61D1D">
            <w:pPr>
              <w:rPr>
                <w:rFonts w:ascii="Garamond" w:hAnsi="Garamond" w:cs="Calibri"/>
                <w:sz w:val="20"/>
                <w:szCs w:val="20"/>
                <w:lang w:val="en-GB"/>
              </w:rPr>
            </w:pPr>
            <w:r>
              <w:rPr>
                <w:rFonts w:ascii="Garamond" w:hAnsi="Garamond" w:cs="Arial"/>
                <w:sz w:val="20"/>
                <w:szCs w:val="20"/>
              </w:rPr>
              <w:t>Highly Unsatisfactory (HU)</w:t>
            </w:r>
          </w:p>
        </w:tc>
        <w:tc>
          <w:tcPr>
            <w:tcW w:w="7398" w:type="dxa"/>
          </w:tcPr>
          <w:p w14:paraId="3D6D6422" w14:textId="77777777" w:rsidR="00900B9A" w:rsidRPr="009D4915" w:rsidRDefault="00900B9A" w:rsidP="00D61D1D">
            <w:pPr>
              <w:jc w:val="both"/>
              <w:rPr>
                <w:rFonts w:ascii="Garamond" w:hAnsi="Garamond" w:cs="Calibri"/>
                <w:sz w:val="20"/>
                <w:szCs w:val="20"/>
                <w:lang w:val="en-GB"/>
              </w:rPr>
            </w:pPr>
            <w:r w:rsidRPr="009D4915">
              <w:rPr>
                <w:rFonts w:ascii="Garamond" w:hAnsi="Garamond"/>
                <w:sz w:val="18"/>
                <w:szCs w:val="18"/>
              </w:rPr>
              <w:t xml:space="preserve">Implementation of none of the seven components </w:t>
            </w:r>
            <w:r w:rsidRPr="009D4915">
              <w:rPr>
                <w:rFonts w:ascii="Garamond" w:hAnsi="Garamond"/>
                <w:color w:val="000000"/>
                <w:sz w:val="18"/>
                <w:szCs w:val="18"/>
                <w:lang w:val="en-GB"/>
              </w:rPr>
              <w:t>is leading to efficient and effective project implementation and adaptive management.</w:t>
            </w:r>
          </w:p>
        </w:tc>
      </w:tr>
    </w:tbl>
    <w:p w14:paraId="3508AE4B" w14:textId="77777777" w:rsidR="00900B9A" w:rsidRDefault="00900B9A" w:rsidP="00900B9A">
      <w:pPr>
        <w:rPr>
          <w:rFonts w:ascii="Garamond" w:hAnsi="Garamond" w:cs="Arial"/>
          <w:b/>
          <w:sz w:val="20"/>
          <w:szCs w:val="20"/>
        </w:rPr>
      </w:pPr>
    </w:p>
    <w:tbl>
      <w:tblPr>
        <w:tblStyle w:val="TableGrid"/>
        <w:tblW w:w="9576" w:type="dxa"/>
        <w:tblLook w:val="04A0" w:firstRow="1" w:lastRow="0" w:firstColumn="1" w:lastColumn="0" w:noHBand="0" w:noVBand="1"/>
      </w:tblPr>
      <w:tblGrid>
        <w:gridCol w:w="310"/>
        <w:gridCol w:w="1868"/>
        <w:gridCol w:w="7398"/>
      </w:tblGrid>
      <w:tr w:rsidR="00900B9A" w:rsidRPr="001335BB" w14:paraId="60D520F4" w14:textId="77777777" w:rsidTr="00D61D1D">
        <w:tc>
          <w:tcPr>
            <w:tcW w:w="9576" w:type="dxa"/>
            <w:gridSpan w:val="3"/>
            <w:shd w:val="clear" w:color="auto" w:fill="D9D9D9" w:themeFill="background1" w:themeFillShade="D9"/>
          </w:tcPr>
          <w:p w14:paraId="29133496" w14:textId="77777777" w:rsidR="00900B9A" w:rsidRPr="0056426D" w:rsidRDefault="00900B9A" w:rsidP="00D61D1D">
            <w:pPr>
              <w:rPr>
                <w:rFonts w:ascii="Garamond" w:hAnsi="Garamond" w:cs="Arial"/>
                <w:b/>
                <w:sz w:val="20"/>
                <w:szCs w:val="20"/>
              </w:rPr>
            </w:pPr>
            <w:r>
              <w:rPr>
                <w:rFonts w:ascii="Garamond" w:hAnsi="Garamond"/>
                <w:b/>
                <w:sz w:val="20"/>
                <w:szCs w:val="20"/>
              </w:rPr>
              <w:t xml:space="preserve">Ratings for </w:t>
            </w:r>
            <w:r w:rsidRPr="0056426D">
              <w:rPr>
                <w:rFonts w:ascii="Garamond" w:hAnsi="Garamond"/>
                <w:b/>
                <w:sz w:val="20"/>
                <w:szCs w:val="20"/>
              </w:rPr>
              <w:t xml:space="preserve">Sustainability: </w:t>
            </w:r>
            <w:r w:rsidRPr="0056426D">
              <w:rPr>
                <w:rFonts w:ascii="Garamond" w:hAnsi="Garamond"/>
                <w:color w:val="000000"/>
                <w:sz w:val="20"/>
                <w:szCs w:val="20"/>
                <w:lang w:val="en-GB"/>
              </w:rPr>
              <w:t>(one overall rating)</w:t>
            </w:r>
          </w:p>
        </w:tc>
      </w:tr>
      <w:tr w:rsidR="00900B9A" w:rsidRPr="001335BB" w14:paraId="112DE3D7" w14:textId="77777777" w:rsidTr="00D61D1D">
        <w:tc>
          <w:tcPr>
            <w:tcW w:w="310" w:type="dxa"/>
            <w:vAlign w:val="center"/>
          </w:tcPr>
          <w:p w14:paraId="6B5E0EE6" w14:textId="77777777" w:rsidR="00900B9A" w:rsidRPr="001335BB" w:rsidRDefault="00900B9A" w:rsidP="00D61D1D">
            <w:pPr>
              <w:rPr>
                <w:rFonts w:ascii="Garamond" w:hAnsi="Garamond" w:cs="Arial"/>
                <w:sz w:val="20"/>
                <w:szCs w:val="20"/>
              </w:rPr>
            </w:pPr>
            <w:r w:rsidRPr="001335BB">
              <w:rPr>
                <w:rFonts w:ascii="Garamond" w:hAnsi="Garamond" w:cs="Arial"/>
                <w:sz w:val="20"/>
                <w:szCs w:val="20"/>
              </w:rPr>
              <w:t>4</w:t>
            </w:r>
          </w:p>
        </w:tc>
        <w:tc>
          <w:tcPr>
            <w:tcW w:w="1868" w:type="dxa"/>
            <w:vAlign w:val="center"/>
          </w:tcPr>
          <w:p w14:paraId="126E7ABA" w14:textId="77777777" w:rsidR="00900B9A" w:rsidRPr="001335BB" w:rsidRDefault="00900B9A" w:rsidP="00D61D1D">
            <w:pPr>
              <w:rPr>
                <w:rFonts w:ascii="Garamond" w:hAnsi="Garamond" w:cs="Arial"/>
                <w:sz w:val="20"/>
                <w:szCs w:val="20"/>
              </w:rPr>
            </w:pPr>
            <w:r>
              <w:rPr>
                <w:rFonts w:ascii="Garamond" w:hAnsi="Garamond"/>
                <w:sz w:val="20"/>
                <w:szCs w:val="20"/>
              </w:rPr>
              <w:t>Likely (L)</w:t>
            </w:r>
          </w:p>
        </w:tc>
        <w:tc>
          <w:tcPr>
            <w:tcW w:w="7398" w:type="dxa"/>
          </w:tcPr>
          <w:p w14:paraId="3366FE13" w14:textId="77777777" w:rsidR="00900B9A" w:rsidRPr="00486F2A" w:rsidRDefault="00900B9A" w:rsidP="00D61D1D">
            <w:pPr>
              <w:jc w:val="both"/>
              <w:rPr>
                <w:rFonts w:ascii="Garamond" w:hAnsi="Garamond" w:cs="Arial"/>
                <w:sz w:val="18"/>
                <w:szCs w:val="18"/>
              </w:rPr>
            </w:pPr>
            <w:r w:rsidRPr="00486F2A">
              <w:rPr>
                <w:rFonts w:ascii="Garamond" w:hAnsi="Garamond"/>
                <w:sz w:val="18"/>
                <w:szCs w:val="18"/>
              </w:rPr>
              <w:t>Negligible risks to sustainability, with key outcomes on track to be achieved by the project’s closure and expected to continue into the foreseeable future</w:t>
            </w:r>
          </w:p>
        </w:tc>
      </w:tr>
      <w:tr w:rsidR="00900B9A" w:rsidRPr="001335BB" w14:paraId="33661BDE" w14:textId="77777777" w:rsidTr="00D61D1D">
        <w:tc>
          <w:tcPr>
            <w:tcW w:w="310" w:type="dxa"/>
            <w:vAlign w:val="center"/>
          </w:tcPr>
          <w:p w14:paraId="288A66C7" w14:textId="77777777" w:rsidR="00900B9A" w:rsidRPr="001335BB" w:rsidRDefault="00900B9A" w:rsidP="00D61D1D">
            <w:pPr>
              <w:rPr>
                <w:rFonts w:ascii="Garamond" w:hAnsi="Garamond" w:cs="Calibri"/>
                <w:sz w:val="20"/>
                <w:szCs w:val="20"/>
                <w:lang w:val="en-GB"/>
              </w:rPr>
            </w:pPr>
            <w:r>
              <w:rPr>
                <w:rFonts w:ascii="Garamond" w:hAnsi="Garamond" w:cs="Arial"/>
                <w:sz w:val="20"/>
                <w:szCs w:val="20"/>
              </w:rPr>
              <w:t>3</w:t>
            </w:r>
          </w:p>
        </w:tc>
        <w:tc>
          <w:tcPr>
            <w:tcW w:w="1868" w:type="dxa"/>
            <w:vAlign w:val="center"/>
          </w:tcPr>
          <w:p w14:paraId="6095B88F" w14:textId="77777777" w:rsidR="00900B9A" w:rsidRPr="001335BB" w:rsidRDefault="00900B9A" w:rsidP="00D61D1D">
            <w:pPr>
              <w:rPr>
                <w:rFonts w:ascii="Garamond" w:hAnsi="Garamond" w:cs="Calibri"/>
                <w:sz w:val="20"/>
                <w:szCs w:val="20"/>
                <w:lang w:val="en-GB"/>
              </w:rPr>
            </w:pPr>
            <w:r>
              <w:rPr>
                <w:rFonts w:ascii="Garamond" w:hAnsi="Garamond"/>
                <w:sz w:val="20"/>
                <w:szCs w:val="20"/>
              </w:rPr>
              <w:t>Moderately Likely (ML)</w:t>
            </w:r>
          </w:p>
        </w:tc>
        <w:tc>
          <w:tcPr>
            <w:tcW w:w="7398" w:type="dxa"/>
          </w:tcPr>
          <w:p w14:paraId="6AD61EBD" w14:textId="77777777" w:rsidR="00900B9A" w:rsidRPr="00486F2A" w:rsidRDefault="00900B9A" w:rsidP="00D61D1D">
            <w:pPr>
              <w:jc w:val="both"/>
              <w:rPr>
                <w:rFonts w:ascii="Garamond" w:hAnsi="Garamond" w:cs="Calibri"/>
                <w:sz w:val="18"/>
                <w:szCs w:val="18"/>
                <w:lang w:val="en-GB"/>
              </w:rPr>
            </w:pPr>
            <w:r w:rsidRPr="00486F2A">
              <w:rPr>
                <w:rFonts w:ascii="Garamond" w:hAnsi="Garamond"/>
                <w:sz w:val="18"/>
                <w:szCs w:val="18"/>
              </w:rPr>
              <w:t>Moderate risks, but expectations that at least some outcomes will be sustained due to the progress towards results on outcomes at the Midterm Review</w:t>
            </w:r>
          </w:p>
        </w:tc>
      </w:tr>
      <w:tr w:rsidR="00900B9A" w:rsidRPr="001335BB" w14:paraId="74A9D210" w14:textId="77777777" w:rsidTr="00D61D1D">
        <w:tc>
          <w:tcPr>
            <w:tcW w:w="310" w:type="dxa"/>
            <w:vAlign w:val="center"/>
          </w:tcPr>
          <w:p w14:paraId="6F47DA01" w14:textId="77777777" w:rsidR="00900B9A" w:rsidRPr="001335BB" w:rsidRDefault="00900B9A" w:rsidP="00D61D1D">
            <w:pPr>
              <w:rPr>
                <w:rFonts w:ascii="Garamond" w:hAnsi="Garamond" w:cs="Arial"/>
                <w:sz w:val="20"/>
                <w:szCs w:val="20"/>
              </w:rPr>
            </w:pPr>
            <w:r>
              <w:rPr>
                <w:rFonts w:ascii="Garamond" w:hAnsi="Garamond" w:cs="Arial"/>
                <w:sz w:val="20"/>
                <w:szCs w:val="20"/>
              </w:rPr>
              <w:t>2</w:t>
            </w:r>
          </w:p>
        </w:tc>
        <w:tc>
          <w:tcPr>
            <w:tcW w:w="1868" w:type="dxa"/>
            <w:vAlign w:val="center"/>
          </w:tcPr>
          <w:p w14:paraId="328347B5" w14:textId="77777777" w:rsidR="00900B9A" w:rsidRPr="001335BB" w:rsidRDefault="00900B9A" w:rsidP="00D61D1D">
            <w:pPr>
              <w:rPr>
                <w:rFonts w:ascii="Garamond" w:hAnsi="Garamond" w:cs="Arial"/>
                <w:sz w:val="20"/>
                <w:szCs w:val="20"/>
              </w:rPr>
            </w:pPr>
            <w:r w:rsidRPr="001335BB">
              <w:rPr>
                <w:rFonts w:ascii="Garamond" w:hAnsi="Garamond"/>
                <w:sz w:val="20"/>
                <w:szCs w:val="20"/>
              </w:rPr>
              <w:t>Moderately Unlikely (MU</w:t>
            </w:r>
            <w:r>
              <w:rPr>
                <w:rFonts w:ascii="Garamond" w:hAnsi="Garamond"/>
                <w:sz w:val="20"/>
                <w:szCs w:val="20"/>
              </w:rPr>
              <w:t>)</w:t>
            </w:r>
          </w:p>
        </w:tc>
        <w:tc>
          <w:tcPr>
            <w:tcW w:w="7398" w:type="dxa"/>
          </w:tcPr>
          <w:p w14:paraId="7162C198" w14:textId="77777777" w:rsidR="00900B9A" w:rsidRPr="00486F2A" w:rsidRDefault="00900B9A" w:rsidP="00D61D1D">
            <w:pPr>
              <w:jc w:val="both"/>
              <w:rPr>
                <w:rFonts w:ascii="Garamond" w:hAnsi="Garamond" w:cs="Arial"/>
                <w:sz w:val="18"/>
                <w:szCs w:val="18"/>
              </w:rPr>
            </w:pPr>
            <w:r w:rsidRPr="00486F2A">
              <w:rPr>
                <w:rFonts w:ascii="Garamond" w:hAnsi="Garamond"/>
                <w:sz w:val="18"/>
                <w:szCs w:val="18"/>
              </w:rPr>
              <w:t>Significant risk that key outcomes will not carry on after project closure, although some outputs and activities should carry on</w:t>
            </w:r>
          </w:p>
        </w:tc>
      </w:tr>
      <w:tr w:rsidR="00900B9A" w:rsidRPr="001335BB" w14:paraId="3A602BC3" w14:textId="77777777" w:rsidTr="00D61D1D">
        <w:tc>
          <w:tcPr>
            <w:tcW w:w="310" w:type="dxa"/>
            <w:vAlign w:val="center"/>
          </w:tcPr>
          <w:p w14:paraId="31EC94BE" w14:textId="77777777" w:rsidR="00900B9A" w:rsidRPr="001335BB" w:rsidRDefault="00900B9A" w:rsidP="00D61D1D">
            <w:pPr>
              <w:rPr>
                <w:rFonts w:ascii="Garamond" w:hAnsi="Garamond" w:cs="Calibri"/>
                <w:sz w:val="20"/>
                <w:szCs w:val="20"/>
                <w:lang w:val="en-GB"/>
              </w:rPr>
            </w:pPr>
            <w:r>
              <w:rPr>
                <w:rFonts w:ascii="Garamond" w:hAnsi="Garamond" w:cs="Arial"/>
                <w:sz w:val="20"/>
                <w:szCs w:val="20"/>
              </w:rPr>
              <w:t>1</w:t>
            </w:r>
          </w:p>
        </w:tc>
        <w:tc>
          <w:tcPr>
            <w:tcW w:w="1868" w:type="dxa"/>
            <w:vAlign w:val="center"/>
          </w:tcPr>
          <w:p w14:paraId="5C130A46" w14:textId="77777777" w:rsidR="00900B9A" w:rsidRPr="001335BB" w:rsidRDefault="00900B9A" w:rsidP="00D61D1D">
            <w:pPr>
              <w:rPr>
                <w:rFonts w:ascii="Garamond" w:hAnsi="Garamond" w:cs="Calibri"/>
                <w:sz w:val="20"/>
                <w:szCs w:val="20"/>
                <w:lang w:val="en-GB"/>
              </w:rPr>
            </w:pPr>
            <w:r w:rsidRPr="001335BB">
              <w:rPr>
                <w:rFonts w:ascii="Garamond" w:hAnsi="Garamond"/>
                <w:sz w:val="20"/>
                <w:szCs w:val="20"/>
              </w:rPr>
              <w:t>Unlikely (U</w:t>
            </w:r>
            <w:r>
              <w:rPr>
                <w:rFonts w:ascii="Garamond" w:hAnsi="Garamond"/>
                <w:sz w:val="20"/>
                <w:szCs w:val="20"/>
              </w:rPr>
              <w:t>)</w:t>
            </w:r>
          </w:p>
        </w:tc>
        <w:tc>
          <w:tcPr>
            <w:tcW w:w="7398" w:type="dxa"/>
          </w:tcPr>
          <w:p w14:paraId="617E03AF" w14:textId="77777777" w:rsidR="00900B9A" w:rsidRPr="00486F2A" w:rsidRDefault="00900B9A" w:rsidP="00D61D1D">
            <w:pPr>
              <w:jc w:val="both"/>
              <w:rPr>
                <w:rFonts w:ascii="Garamond" w:hAnsi="Garamond" w:cs="Calibri"/>
                <w:sz w:val="18"/>
                <w:szCs w:val="18"/>
                <w:lang w:val="en-GB"/>
              </w:rPr>
            </w:pPr>
            <w:r w:rsidRPr="00486F2A">
              <w:rPr>
                <w:rFonts w:ascii="Garamond" w:hAnsi="Garamond"/>
                <w:sz w:val="18"/>
                <w:szCs w:val="18"/>
              </w:rPr>
              <w:t>Severe risks that project outcomes as well as key outputs will not be sustained</w:t>
            </w:r>
          </w:p>
        </w:tc>
      </w:tr>
    </w:tbl>
    <w:p w14:paraId="167BB3DB" w14:textId="77777777" w:rsidR="00900B9A" w:rsidRPr="00CD7059" w:rsidRDefault="00900B9A" w:rsidP="00900B9A">
      <w:pPr>
        <w:rPr>
          <w:rFonts w:ascii="Arial" w:hAnsi="Arial" w:cs="Arial"/>
          <w:b/>
          <w:sz w:val="18"/>
          <w:szCs w:val="18"/>
        </w:rPr>
      </w:pPr>
    </w:p>
    <w:p w14:paraId="22AF8E22" w14:textId="77777777" w:rsidR="00900B9A" w:rsidRPr="001932B0" w:rsidRDefault="00900B9A" w:rsidP="00900B9A">
      <w:pPr>
        <w:rPr>
          <w:rFonts w:ascii="Garamond" w:hAnsi="Garamond"/>
          <w:b/>
          <w:color w:val="808080" w:themeColor="background1" w:themeShade="80"/>
        </w:rPr>
      </w:pPr>
      <w:r>
        <w:rPr>
          <w:rFonts w:ascii="Garamond" w:hAnsi="Garamond"/>
          <w:b/>
          <w:color w:val="808080" w:themeColor="background1" w:themeShade="80"/>
        </w:rPr>
        <w:t>ToR ANNEX F</w:t>
      </w:r>
      <w:r w:rsidRPr="001932B0">
        <w:rPr>
          <w:rFonts w:ascii="Garamond" w:hAnsi="Garamond"/>
          <w:b/>
          <w:color w:val="808080" w:themeColor="background1" w:themeShade="80"/>
        </w:rPr>
        <w:t>: MTR Report Clearance Form</w:t>
      </w:r>
    </w:p>
    <w:p w14:paraId="43FEF3C1" w14:textId="43EC8352" w:rsidR="00900B9A" w:rsidRDefault="00900B9A" w:rsidP="00900B9A">
      <w:pPr>
        <w:rPr>
          <w:lang w:val="en-GB"/>
        </w:rPr>
        <w:sectPr w:rsidR="00900B9A" w:rsidSect="00032FE8">
          <w:pgSz w:w="11906" w:h="16838"/>
          <w:pgMar w:top="1440" w:right="1440" w:bottom="1440" w:left="1440" w:header="708" w:footer="708" w:gutter="0"/>
          <w:cols w:space="708"/>
          <w:docGrid w:linePitch="360"/>
        </w:sectPr>
      </w:pPr>
      <w:r>
        <w:rPr>
          <w:noProof/>
        </w:rPr>
        <mc:AlternateContent>
          <mc:Choice Requires="wps">
            <w:drawing>
              <wp:anchor distT="0" distB="0" distL="114300" distR="114300" simplePos="0" relativeHeight="251660800" behindDoc="0" locked="0" layoutInCell="1" allowOverlap="1" wp14:anchorId="2A34CF61" wp14:editId="470486B8">
                <wp:simplePos x="0" y="0"/>
                <wp:positionH relativeFrom="column">
                  <wp:posOffset>0</wp:posOffset>
                </wp:positionH>
                <wp:positionV relativeFrom="paragraph">
                  <wp:posOffset>237490</wp:posOffset>
                </wp:positionV>
                <wp:extent cx="5800090" cy="1955165"/>
                <wp:effectExtent l="0" t="0" r="10160" b="26035"/>
                <wp:wrapSquare wrapText="bothSides"/>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00090" cy="1955165"/>
                        </a:xfrm>
                        <a:prstGeom prst="rect">
                          <a:avLst/>
                        </a:prstGeom>
                        <a:noFill/>
                        <a:ln w="6350">
                          <a:solidFill>
                            <a:prstClr val="black"/>
                          </a:solidFill>
                        </a:ln>
                        <a:effectLst/>
                      </wps:spPr>
                      <wps:txbx>
                        <w:txbxContent>
                          <w:p w14:paraId="14ADCCB4" w14:textId="77777777" w:rsidR="009F39EC" w:rsidRDefault="009F39EC" w:rsidP="00900B9A">
                            <w:pPr>
                              <w:rPr>
                                <w:rFonts w:ascii="Garamond" w:hAnsi="Garamond"/>
                                <w:b/>
                                <w:sz w:val="20"/>
                                <w:szCs w:val="20"/>
                              </w:rPr>
                            </w:pPr>
                            <w:r w:rsidRPr="0041686D">
                              <w:rPr>
                                <w:rFonts w:ascii="Garamond" w:hAnsi="Garamond"/>
                                <w:b/>
                                <w:sz w:val="20"/>
                                <w:szCs w:val="20"/>
                              </w:rPr>
                              <w:t xml:space="preserve">Midterm </w:t>
                            </w:r>
                            <w:r>
                              <w:rPr>
                                <w:rFonts w:ascii="Garamond" w:hAnsi="Garamond"/>
                                <w:b/>
                                <w:sz w:val="20"/>
                                <w:szCs w:val="20"/>
                              </w:rPr>
                              <w:t>Review Report Reviewed and Cleared By:</w:t>
                            </w:r>
                          </w:p>
                          <w:p w14:paraId="6A92C1E5" w14:textId="77777777" w:rsidR="009F39EC" w:rsidRPr="0041686D" w:rsidRDefault="009F39EC" w:rsidP="00900B9A">
                            <w:pPr>
                              <w:rPr>
                                <w:rFonts w:ascii="Garamond" w:hAnsi="Garamond"/>
                                <w:b/>
                                <w:sz w:val="20"/>
                                <w:szCs w:val="20"/>
                              </w:rPr>
                            </w:pPr>
                          </w:p>
                          <w:p w14:paraId="1B256A5A" w14:textId="77777777" w:rsidR="009F39EC" w:rsidRDefault="009F39EC" w:rsidP="00900B9A">
                            <w:pPr>
                              <w:rPr>
                                <w:rFonts w:ascii="Garamond" w:hAnsi="Garamond"/>
                                <w:b/>
                                <w:sz w:val="20"/>
                                <w:szCs w:val="20"/>
                              </w:rPr>
                            </w:pPr>
                            <w:r>
                              <w:rPr>
                                <w:rFonts w:ascii="Garamond" w:hAnsi="Garamond"/>
                                <w:b/>
                                <w:sz w:val="20"/>
                                <w:szCs w:val="20"/>
                              </w:rPr>
                              <w:t>Commissioning Unit</w:t>
                            </w:r>
                          </w:p>
                          <w:p w14:paraId="056DB15A" w14:textId="77777777" w:rsidR="009F39EC" w:rsidRPr="00D2682B" w:rsidRDefault="009F39EC" w:rsidP="00900B9A">
                            <w:pPr>
                              <w:rPr>
                                <w:rFonts w:ascii="Garamond" w:hAnsi="Garamond"/>
                                <w:b/>
                                <w:sz w:val="20"/>
                                <w:szCs w:val="20"/>
                              </w:rPr>
                            </w:pPr>
                          </w:p>
                          <w:p w14:paraId="5C397514" w14:textId="77777777" w:rsidR="009F39EC" w:rsidRDefault="009F39EC" w:rsidP="00900B9A">
                            <w:pPr>
                              <w:rPr>
                                <w:rFonts w:ascii="Garamond" w:hAnsi="Garamond"/>
                                <w:sz w:val="20"/>
                                <w:szCs w:val="20"/>
                              </w:rPr>
                            </w:pPr>
                            <w:r>
                              <w:rPr>
                                <w:rFonts w:ascii="Garamond" w:hAnsi="Garamond"/>
                                <w:sz w:val="20"/>
                                <w:szCs w:val="20"/>
                              </w:rPr>
                              <w:t>Name: _____________________________________________</w:t>
                            </w:r>
                          </w:p>
                          <w:p w14:paraId="234D60A0" w14:textId="77777777" w:rsidR="009F39EC" w:rsidRDefault="009F39EC" w:rsidP="00900B9A">
                            <w:pPr>
                              <w:rPr>
                                <w:rFonts w:ascii="Garamond" w:hAnsi="Garamond"/>
                                <w:sz w:val="20"/>
                                <w:szCs w:val="20"/>
                              </w:rPr>
                            </w:pPr>
                          </w:p>
                          <w:p w14:paraId="6A80A43A" w14:textId="77777777" w:rsidR="009F39EC" w:rsidRDefault="009F39EC" w:rsidP="00900B9A">
                            <w:pPr>
                              <w:rPr>
                                <w:rFonts w:ascii="Garamond" w:hAnsi="Garamond"/>
                                <w:sz w:val="20"/>
                                <w:szCs w:val="20"/>
                              </w:rPr>
                            </w:pPr>
                            <w:r>
                              <w:rPr>
                                <w:rFonts w:ascii="Garamond" w:hAnsi="Garamond"/>
                                <w:sz w:val="20"/>
                                <w:szCs w:val="20"/>
                              </w:rPr>
                              <w:t>Signature: __________________________________________     Date: _______________________________</w:t>
                            </w:r>
                          </w:p>
                          <w:p w14:paraId="6429378F" w14:textId="77777777" w:rsidR="009F39EC" w:rsidRDefault="009F39EC" w:rsidP="00900B9A">
                            <w:pPr>
                              <w:rPr>
                                <w:rFonts w:ascii="Garamond" w:hAnsi="Garamond"/>
                                <w:sz w:val="20"/>
                                <w:szCs w:val="20"/>
                              </w:rPr>
                            </w:pPr>
                          </w:p>
                          <w:p w14:paraId="1C4557C5" w14:textId="77777777" w:rsidR="009F39EC" w:rsidRDefault="009F39EC" w:rsidP="00900B9A">
                            <w:pPr>
                              <w:rPr>
                                <w:rFonts w:ascii="Garamond" w:hAnsi="Garamond"/>
                                <w:b/>
                                <w:sz w:val="20"/>
                                <w:szCs w:val="20"/>
                              </w:rPr>
                            </w:pPr>
                            <w:r w:rsidRPr="008B2096">
                              <w:rPr>
                                <w:rFonts w:ascii="Garamond" w:hAnsi="Garamond"/>
                                <w:b/>
                                <w:sz w:val="20"/>
                                <w:szCs w:val="20"/>
                              </w:rPr>
                              <w:t>UNDP-GEF Regional Technical Advisor</w:t>
                            </w:r>
                          </w:p>
                          <w:p w14:paraId="2B44ECD8" w14:textId="77777777" w:rsidR="009F39EC" w:rsidRPr="00D2682B" w:rsidRDefault="009F39EC" w:rsidP="00900B9A">
                            <w:pPr>
                              <w:rPr>
                                <w:rFonts w:ascii="Garamond" w:hAnsi="Garamond"/>
                                <w:b/>
                                <w:sz w:val="20"/>
                                <w:szCs w:val="20"/>
                              </w:rPr>
                            </w:pPr>
                          </w:p>
                          <w:p w14:paraId="0E3EF0DD" w14:textId="77777777" w:rsidR="009F39EC" w:rsidRDefault="009F39EC" w:rsidP="00900B9A">
                            <w:pPr>
                              <w:rPr>
                                <w:rFonts w:ascii="Garamond" w:hAnsi="Garamond"/>
                                <w:sz w:val="20"/>
                                <w:szCs w:val="20"/>
                              </w:rPr>
                            </w:pPr>
                            <w:r>
                              <w:rPr>
                                <w:rFonts w:ascii="Garamond" w:hAnsi="Garamond"/>
                                <w:sz w:val="20"/>
                                <w:szCs w:val="20"/>
                              </w:rPr>
                              <w:t>Name: _____________________________________________</w:t>
                            </w:r>
                          </w:p>
                          <w:p w14:paraId="1FAB1253" w14:textId="77777777" w:rsidR="009F39EC" w:rsidRDefault="009F39EC" w:rsidP="00900B9A">
                            <w:pPr>
                              <w:rPr>
                                <w:rFonts w:ascii="Garamond" w:hAnsi="Garamond"/>
                                <w:sz w:val="20"/>
                                <w:szCs w:val="20"/>
                              </w:rPr>
                            </w:pPr>
                          </w:p>
                          <w:p w14:paraId="00EAAAEF" w14:textId="77777777" w:rsidR="009F39EC" w:rsidRPr="00006C92" w:rsidRDefault="009F39EC" w:rsidP="00900B9A">
                            <w:pPr>
                              <w:rPr>
                                <w:rFonts w:ascii="Garamond" w:hAnsi="Garamond"/>
                                <w:sz w:val="20"/>
                                <w:szCs w:val="20"/>
                              </w:rPr>
                            </w:pPr>
                            <w:r>
                              <w:rPr>
                                <w:rFonts w:ascii="Garamond" w:hAnsi="Garamond"/>
                                <w:sz w:val="20"/>
                                <w:szCs w:val="20"/>
                              </w:rPr>
                              <w:t>Signature: __________________________________________     Date: _______________________________</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A34CF61" id="Text Box 22" o:spid="_x0000_s1027" type="#_x0000_t202" style="position:absolute;margin-left:0;margin-top:18.7pt;width:456.7pt;height:153.95pt;z-index:2516608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" filled="f" strokeweight=".5pt">
                <v:path arrowok="t"/>
                <v:textbox style="mso-fit-shape-to-text:t">
                  <w:txbxContent>
                    <w:p w14:paraId="14ADCCB4" w14:textId="77777777" w:rsidR="009F39EC" w:rsidRDefault="009F39EC" w:rsidP="00900B9A">
                      <w:pPr>
                        <w:rPr>
                          <w:rFonts w:ascii="Garamond" w:hAnsi="Garamond"/>
                          <w:b/>
                          <w:sz w:val="20"/>
                          <w:szCs w:val="20"/>
                        </w:rPr>
                      </w:pPr>
                      <w:r w:rsidRPr="0041686D">
                        <w:rPr>
                          <w:rFonts w:ascii="Garamond" w:hAnsi="Garamond"/>
                          <w:b/>
                          <w:sz w:val="20"/>
                          <w:szCs w:val="20"/>
                        </w:rPr>
                        <w:t xml:space="preserve">Midterm </w:t>
                      </w:r>
                      <w:r>
                        <w:rPr>
                          <w:rFonts w:ascii="Garamond" w:hAnsi="Garamond"/>
                          <w:b/>
                          <w:sz w:val="20"/>
                          <w:szCs w:val="20"/>
                        </w:rPr>
                        <w:t>Review Report Reviewed and Cleared By:</w:t>
                      </w:r>
                    </w:p>
                    <w:p w14:paraId="6A92C1E5" w14:textId="77777777" w:rsidR="009F39EC" w:rsidRPr="0041686D" w:rsidRDefault="009F39EC" w:rsidP="00900B9A">
                      <w:pPr>
                        <w:rPr>
                          <w:rFonts w:ascii="Garamond" w:hAnsi="Garamond"/>
                          <w:b/>
                          <w:sz w:val="20"/>
                          <w:szCs w:val="20"/>
                        </w:rPr>
                      </w:pPr>
                    </w:p>
                    <w:p w14:paraId="1B256A5A" w14:textId="77777777" w:rsidR="009F39EC" w:rsidRDefault="009F39EC" w:rsidP="00900B9A">
                      <w:pPr>
                        <w:rPr>
                          <w:rFonts w:ascii="Garamond" w:hAnsi="Garamond"/>
                          <w:b/>
                          <w:sz w:val="20"/>
                          <w:szCs w:val="20"/>
                        </w:rPr>
                      </w:pPr>
                      <w:r>
                        <w:rPr>
                          <w:rFonts w:ascii="Garamond" w:hAnsi="Garamond"/>
                          <w:b/>
                          <w:sz w:val="20"/>
                          <w:szCs w:val="20"/>
                        </w:rPr>
                        <w:t>Commissioning Unit</w:t>
                      </w:r>
                    </w:p>
                    <w:p w14:paraId="056DB15A" w14:textId="77777777" w:rsidR="009F39EC" w:rsidRPr="00D2682B" w:rsidRDefault="009F39EC" w:rsidP="00900B9A">
                      <w:pPr>
                        <w:rPr>
                          <w:rFonts w:ascii="Garamond" w:hAnsi="Garamond"/>
                          <w:b/>
                          <w:sz w:val="20"/>
                          <w:szCs w:val="20"/>
                        </w:rPr>
                      </w:pPr>
                    </w:p>
                    <w:p w14:paraId="5C397514" w14:textId="77777777" w:rsidR="009F39EC" w:rsidRDefault="009F39EC" w:rsidP="00900B9A">
                      <w:pPr>
                        <w:rPr>
                          <w:rFonts w:ascii="Garamond" w:hAnsi="Garamond"/>
                          <w:sz w:val="20"/>
                          <w:szCs w:val="20"/>
                        </w:rPr>
                      </w:pPr>
                      <w:r>
                        <w:rPr>
                          <w:rFonts w:ascii="Garamond" w:hAnsi="Garamond"/>
                          <w:sz w:val="20"/>
                          <w:szCs w:val="20"/>
                        </w:rPr>
                        <w:t>Name: _____________________________________________</w:t>
                      </w:r>
                    </w:p>
                    <w:p w14:paraId="234D60A0" w14:textId="77777777" w:rsidR="009F39EC" w:rsidRDefault="009F39EC" w:rsidP="00900B9A">
                      <w:pPr>
                        <w:rPr>
                          <w:rFonts w:ascii="Garamond" w:hAnsi="Garamond"/>
                          <w:sz w:val="20"/>
                          <w:szCs w:val="20"/>
                        </w:rPr>
                      </w:pPr>
                    </w:p>
                    <w:p w14:paraId="6A80A43A" w14:textId="77777777" w:rsidR="009F39EC" w:rsidRDefault="009F39EC" w:rsidP="00900B9A">
                      <w:pPr>
                        <w:rPr>
                          <w:rFonts w:ascii="Garamond" w:hAnsi="Garamond"/>
                          <w:sz w:val="20"/>
                          <w:szCs w:val="20"/>
                        </w:rPr>
                      </w:pPr>
                      <w:r>
                        <w:rPr>
                          <w:rFonts w:ascii="Garamond" w:hAnsi="Garamond"/>
                          <w:sz w:val="20"/>
                          <w:szCs w:val="20"/>
                        </w:rPr>
                        <w:t>Signature: __________________________________________     Date: _______________________________</w:t>
                      </w:r>
                    </w:p>
                    <w:p w14:paraId="6429378F" w14:textId="77777777" w:rsidR="009F39EC" w:rsidRDefault="009F39EC" w:rsidP="00900B9A">
                      <w:pPr>
                        <w:rPr>
                          <w:rFonts w:ascii="Garamond" w:hAnsi="Garamond"/>
                          <w:sz w:val="20"/>
                          <w:szCs w:val="20"/>
                        </w:rPr>
                      </w:pPr>
                    </w:p>
                    <w:p w14:paraId="1C4557C5" w14:textId="77777777" w:rsidR="009F39EC" w:rsidRDefault="009F39EC" w:rsidP="00900B9A">
                      <w:pPr>
                        <w:rPr>
                          <w:rFonts w:ascii="Garamond" w:hAnsi="Garamond"/>
                          <w:b/>
                          <w:sz w:val="20"/>
                          <w:szCs w:val="20"/>
                        </w:rPr>
                      </w:pPr>
                      <w:r w:rsidRPr="008B2096">
                        <w:rPr>
                          <w:rFonts w:ascii="Garamond" w:hAnsi="Garamond"/>
                          <w:b/>
                          <w:sz w:val="20"/>
                          <w:szCs w:val="20"/>
                        </w:rPr>
                        <w:t>UNDP-GEF Regional Technical Advisor</w:t>
                      </w:r>
                    </w:p>
                    <w:p w14:paraId="2B44ECD8" w14:textId="77777777" w:rsidR="009F39EC" w:rsidRPr="00D2682B" w:rsidRDefault="009F39EC" w:rsidP="00900B9A">
                      <w:pPr>
                        <w:rPr>
                          <w:rFonts w:ascii="Garamond" w:hAnsi="Garamond"/>
                          <w:b/>
                          <w:sz w:val="20"/>
                          <w:szCs w:val="20"/>
                        </w:rPr>
                      </w:pPr>
                    </w:p>
                    <w:p w14:paraId="0E3EF0DD" w14:textId="77777777" w:rsidR="009F39EC" w:rsidRDefault="009F39EC" w:rsidP="00900B9A">
                      <w:pPr>
                        <w:rPr>
                          <w:rFonts w:ascii="Garamond" w:hAnsi="Garamond"/>
                          <w:sz w:val="20"/>
                          <w:szCs w:val="20"/>
                        </w:rPr>
                      </w:pPr>
                      <w:r>
                        <w:rPr>
                          <w:rFonts w:ascii="Garamond" w:hAnsi="Garamond"/>
                          <w:sz w:val="20"/>
                          <w:szCs w:val="20"/>
                        </w:rPr>
                        <w:t>Name: _____________________________________________</w:t>
                      </w:r>
                    </w:p>
                    <w:p w14:paraId="1FAB1253" w14:textId="77777777" w:rsidR="009F39EC" w:rsidRDefault="009F39EC" w:rsidP="00900B9A">
                      <w:pPr>
                        <w:rPr>
                          <w:rFonts w:ascii="Garamond" w:hAnsi="Garamond"/>
                          <w:sz w:val="20"/>
                          <w:szCs w:val="20"/>
                        </w:rPr>
                      </w:pPr>
                    </w:p>
                    <w:p w14:paraId="00EAAAEF" w14:textId="77777777" w:rsidR="009F39EC" w:rsidRPr="00006C92" w:rsidRDefault="009F39EC" w:rsidP="00900B9A">
                      <w:pPr>
                        <w:rPr>
                          <w:rFonts w:ascii="Garamond" w:hAnsi="Garamond"/>
                          <w:sz w:val="20"/>
                          <w:szCs w:val="20"/>
                        </w:rPr>
                      </w:pPr>
                      <w:r>
                        <w:rPr>
                          <w:rFonts w:ascii="Garamond" w:hAnsi="Garamond"/>
                          <w:sz w:val="20"/>
                          <w:szCs w:val="20"/>
                        </w:rPr>
                        <w:t>Signature: __________________________________________     Date: _______________________________</w:t>
                      </w:r>
                    </w:p>
                  </w:txbxContent>
                </v:textbox>
                <w10:wrap type="square"/>
              </v:shape>
            </w:pict>
          </mc:Fallback>
        </mc:AlternateContent>
      </w:r>
      <w:r>
        <w:rPr>
          <w:rFonts w:ascii="Garamond" w:hAnsi="Garamond"/>
          <w:i/>
          <w:sz w:val="20"/>
          <w:szCs w:val="20"/>
          <w:highlight w:val="lightGray"/>
        </w:rPr>
        <w:t>(to be completed by the Commissioning Unit</w:t>
      </w:r>
      <w:r w:rsidRPr="0041686D">
        <w:rPr>
          <w:rFonts w:ascii="Garamond" w:hAnsi="Garamond"/>
          <w:i/>
          <w:sz w:val="20"/>
          <w:szCs w:val="20"/>
          <w:highlight w:val="lightGray"/>
        </w:rPr>
        <w:t xml:space="preserve"> and UNDP-GEF RTA and included in the final documen</w:t>
      </w:r>
    </w:p>
    <w:p w14:paraId="316216B5" w14:textId="77777777" w:rsidR="003069FE" w:rsidRDefault="003069FE" w:rsidP="003069FE">
      <w:pPr>
        <w:pStyle w:val="ListParagraph"/>
        <w:rPr>
          <w:rFonts w:ascii="Gill Sans MT" w:hAnsi="Gill Sans MT"/>
        </w:rPr>
      </w:pPr>
    </w:p>
    <w:p w14:paraId="1B0DFCB1" w14:textId="77777777" w:rsidR="003069FE" w:rsidRDefault="003069FE" w:rsidP="003069FE">
      <w:pPr>
        <w:rPr>
          <w:iCs/>
          <w:sz w:val="20"/>
          <w:szCs w:val="20"/>
          <w:lang w:val="en-ZA"/>
        </w:rPr>
      </w:pPr>
      <w:r w:rsidRPr="006E1349">
        <w:rPr>
          <w:rFonts w:ascii="Gill Sans MT" w:hAnsi="Gill Sans MT"/>
          <w:sz w:val="20"/>
          <w:szCs w:val="20"/>
        </w:rPr>
        <w:t>*</w:t>
      </w:r>
      <w:r w:rsidRPr="00B829EF">
        <w:rPr>
          <w:bCs/>
          <w:sz w:val="20"/>
          <w:szCs w:val="20"/>
          <w:lang w:val="en-ZA"/>
        </w:rPr>
        <w:t>The final MTR report must be in English.</w:t>
      </w:r>
      <w:r w:rsidRPr="00B829EF">
        <w:rPr>
          <w:iCs/>
          <w:sz w:val="20"/>
          <w:szCs w:val="20"/>
          <w:lang w:val="en-ZA"/>
        </w:rPr>
        <w:t xml:space="preserve"> If applicable, the Commissioning Unit may choose to arrange for a translation of the report into a language more widely shared by national stakeholders.</w:t>
      </w:r>
    </w:p>
    <w:p w14:paraId="6C97D426" w14:textId="77777777" w:rsidR="009A6DA0" w:rsidRDefault="009A6DA0" w:rsidP="009A6DA0">
      <w:pPr>
        <w:rPr>
          <w:lang w:val="en-GB"/>
        </w:rPr>
        <w:sectPr w:rsidR="009A6DA0" w:rsidSect="00032FE8">
          <w:footerReference w:type="default" r:id="rId28"/>
          <w:footerReference w:type="first" r:id="rId29"/>
          <w:pgSz w:w="11906" w:h="16838"/>
          <w:pgMar w:top="1440" w:right="1440" w:bottom="1440" w:left="1440" w:header="708" w:footer="708" w:gutter="0"/>
          <w:cols w:space="708"/>
          <w:docGrid w:linePitch="360"/>
        </w:sectPr>
      </w:pPr>
    </w:p>
    <w:p w14:paraId="6EDC6EC3" w14:textId="6FAFBD63" w:rsidR="00FA34AD" w:rsidRDefault="00FD60EC" w:rsidP="00FA34AD">
      <w:pPr>
        <w:pStyle w:val="Heading2"/>
        <w:rPr>
          <w:lang w:val="en-GB"/>
        </w:rPr>
      </w:pPr>
      <w:bookmarkStart w:id="46" w:name="_Toc475956278"/>
      <w:r>
        <w:rPr>
          <w:lang w:val="en-GB"/>
        </w:rPr>
        <w:lastRenderedPageBreak/>
        <w:t xml:space="preserve">annex 4: </w:t>
      </w:r>
      <w:r w:rsidR="00E425AF">
        <w:rPr>
          <w:lang w:val="en-GB"/>
        </w:rPr>
        <w:t>schedule of mtr</w:t>
      </w:r>
      <w:r w:rsidR="003069FE">
        <w:rPr>
          <w:lang w:val="en-GB"/>
        </w:rPr>
        <w:t xml:space="preserve">, </w:t>
      </w:r>
      <w:r w:rsidR="00E425AF">
        <w:rPr>
          <w:lang w:val="en-GB"/>
        </w:rPr>
        <w:t>list of people consulted</w:t>
      </w:r>
      <w:r w:rsidR="003069FE">
        <w:rPr>
          <w:lang w:val="en-GB"/>
        </w:rPr>
        <w:t xml:space="preserve"> and documents reviewed</w:t>
      </w:r>
      <w:bookmarkEnd w:id="46"/>
    </w:p>
    <w:p w14:paraId="2A21D9DD" w14:textId="16804BEF" w:rsidR="003069FE" w:rsidRDefault="00627A62" w:rsidP="003069FE">
      <w:pPr>
        <w:rPr>
          <w:lang w:val="en-GB"/>
        </w:rPr>
      </w:pPr>
      <w:r>
        <w:rPr>
          <w:lang w:val="en-GB"/>
        </w:rPr>
        <w:t>Schedule of the MTR</w:t>
      </w:r>
    </w:p>
    <w:p w14:paraId="65D6B0B5" w14:textId="4D5CBBC1" w:rsidR="00627A62" w:rsidRPr="00627A62" w:rsidRDefault="00627A62" w:rsidP="00627A62">
      <w:pPr>
        <w:shd w:val="clear" w:color="auto" w:fill="FFFFFF"/>
        <w:rPr>
          <w:color w:val="222222"/>
          <w:sz w:val="24"/>
          <w:lang w:val="en-GB" w:eastAsia="en-GB"/>
        </w:rPr>
      </w:pPr>
    </w:p>
    <w:tbl>
      <w:tblPr>
        <w:tblW w:w="0" w:type="auto"/>
        <w:shd w:val="clear" w:color="auto" w:fill="FFFFFF"/>
        <w:tblCellMar>
          <w:left w:w="0" w:type="dxa"/>
          <w:right w:w="0" w:type="dxa"/>
        </w:tblCellMar>
        <w:tblLook w:val="04A0" w:firstRow="1" w:lastRow="0" w:firstColumn="1" w:lastColumn="0" w:noHBand="0" w:noVBand="1"/>
      </w:tblPr>
      <w:tblGrid>
        <w:gridCol w:w="1245"/>
        <w:gridCol w:w="1683"/>
        <w:gridCol w:w="6314"/>
      </w:tblGrid>
      <w:tr w:rsidR="00627A62" w:rsidRPr="00627A62" w14:paraId="7DFF6320" w14:textId="77777777" w:rsidTr="00627A62">
        <w:tc>
          <w:tcPr>
            <w:tcW w:w="126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845FE1F" w14:textId="77777777" w:rsidR="00627A62" w:rsidRPr="00627A62" w:rsidRDefault="00627A62" w:rsidP="00627A62">
            <w:pPr>
              <w:rPr>
                <w:szCs w:val="22"/>
                <w:lang w:val="en-GB" w:eastAsia="en-GB"/>
              </w:rPr>
            </w:pPr>
            <w:r w:rsidRPr="00627A62">
              <w:rPr>
                <w:szCs w:val="22"/>
                <w:lang w:val="en-GB" w:eastAsia="en-GB"/>
              </w:rPr>
              <w:t>Dates</w:t>
            </w:r>
          </w:p>
        </w:tc>
        <w:tc>
          <w:tcPr>
            <w:tcW w:w="170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3032DA75" w14:textId="77777777" w:rsidR="00627A62" w:rsidRPr="00627A62" w:rsidRDefault="00627A62" w:rsidP="00627A62">
            <w:pPr>
              <w:rPr>
                <w:szCs w:val="22"/>
                <w:lang w:val="en-GB" w:eastAsia="en-GB"/>
              </w:rPr>
            </w:pPr>
            <w:r w:rsidRPr="00627A62">
              <w:rPr>
                <w:szCs w:val="22"/>
                <w:lang w:val="en-GB" w:eastAsia="en-GB"/>
              </w:rPr>
              <w:t>Days</w:t>
            </w:r>
          </w:p>
        </w:tc>
        <w:tc>
          <w:tcPr>
            <w:tcW w:w="652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29F38343" w14:textId="77777777" w:rsidR="00627A62" w:rsidRPr="00627A62" w:rsidRDefault="00627A62" w:rsidP="00627A62">
            <w:pPr>
              <w:rPr>
                <w:szCs w:val="22"/>
                <w:lang w:val="en-GB" w:eastAsia="en-GB"/>
              </w:rPr>
            </w:pPr>
            <w:r w:rsidRPr="00627A62">
              <w:rPr>
                <w:szCs w:val="22"/>
                <w:lang w:val="en-GB" w:eastAsia="en-GB"/>
              </w:rPr>
              <w:t>Details</w:t>
            </w:r>
          </w:p>
        </w:tc>
      </w:tr>
      <w:tr w:rsidR="00627A62" w:rsidRPr="00627A62" w14:paraId="33CFBDB2" w14:textId="77777777" w:rsidTr="00627A62">
        <w:tc>
          <w:tcPr>
            <w:tcW w:w="126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98AAEE5" w14:textId="675F9074" w:rsidR="00627A62" w:rsidRPr="00627A62" w:rsidRDefault="00627A62" w:rsidP="00627A62">
            <w:pPr>
              <w:rPr>
                <w:szCs w:val="22"/>
                <w:lang w:val="en-GB" w:eastAsia="en-GB"/>
              </w:rPr>
            </w:pPr>
            <w:r w:rsidRPr="00627A62">
              <w:rPr>
                <w:szCs w:val="22"/>
                <w:lang w:val="en-GB" w:eastAsia="en-GB"/>
              </w:rPr>
              <w:t>13</w:t>
            </w:r>
            <w:r w:rsidRPr="00627A62">
              <w:rPr>
                <w:szCs w:val="22"/>
                <w:vertAlign w:val="superscript"/>
                <w:lang w:val="en-GB" w:eastAsia="en-GB"/>
              </w:rPr>
              <w:t>th</w:t>
            </w:r>
            <w:r>
              <w:rPr>
                <w:szCs w:val="22"/>
                <w:lang w:val="en-GB" w:eastAsia="en-GB"/>
              </w:rPr>
              <w:t xml:space="preserve"> Nov</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8647329" w14:textId="77777777" w:rsidR="00627A62" w:rsidRPr="00627A62" w:rsidRDefault="00627A62" w:rsidP="00627A62">
            <w:pPr>
              <w:rPr>
                <w:szCs w:val="22"/>
                <w:lang w:val="en-GB" w:eastAsia="en-GB"/>
              </w:rPr>
            </w:pPr>
            <w:r w:rsidRPr="00627A62">
              <w:rPr>
                <w:szCs w:val="22"/>
                <w:lang w:val="en-GB" w:eastAsia="en-GB"/>
              </w:rPr>
              <w:t>Sunday</w:t>
            </w:r>
          </w:p>
        </w:tc>
        <w:tc>
          <w:tcPr>
            <w:tcW w:w="652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0A2E247" w14:textId="77777777" w:rsidR="00627A62" w:rsidRPr="00627A62" w:rsidRDefault="00627A62" w:rsidP="00627A62">
            <w:pPr>
              <w:rPr>
                <w:szCs w:val="22"/>
                <w:lang w:val="en-GB" w:eastAsia="en-GB"/>
              </w:rPr>
            </w:pPr>
            <w:r w:rsidRPr="00627A62">
              <w:rPr>
                <w:szCs w:val="22"/>
                <w:lang w:val="en-GB" w:eastAsia="en-GB"/>
              </w:rPr>
              <w:t>Arrival of Consultant</w:t>
            </w:r>
          </w:p>
        </w:tc>
      </w:tr>
      <w:tr w:rsidR="00627A62" w:rsidRPr="00627A62" w14:paraId="1288F79C" w14:textId="77777777" w:rsidTr="00627A62">
        <w:tc>
          <w:tcPr>
            <w:tcW w:w="126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3AD31E7" w14:textId="1E163682" w:rsidR="00627A62" w:rsidRPr="00627A62" w:rsidRDefault="00627A62" w:rsidP="00627A62">
            <w:pPr>
              <w:rPr>
                <w:szCs w:val="22"/>
                <w:lang w:val="en-GB" w:eastAsia="en-GB"/>
              </w:rPr>
            </w:pPr>
            <w:r w:rsidRPr="00627A62">
              <w:rPr>
                <w:szCs w:val="22"/>
                <w:lang w:val="en-GB" w:eastAsia="en-GB"/>
              </w:rPr>
              <w:t>14</w:t>
            </w:r>
            <w:r w:rsidRPr="00627A62">
              <w:rPr>
                <w:szCs w:val="22"/>
                <w:vertAlign w:val="superscript"/>
                <w:lang w:val="en-GB" w:eastAsia="en-GB"/>
              </w:rPr>
              <w:t>th</w:t>
            </w:r>
            <w:r>
              <w:rPr>
                <w:szCs w:val="22"/>
                <w:lang w:val="en-GB" w:eastAsia="en-GB"/>
              </w:rPr>
              <w:t xml:space="preserve"> Nov</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6603565" w14:textId="77777777" w:rsidR="00627A62" w:rsidRPr="00627A62" w:rsidRDefault="00627A62" w:rsidP="00627A62">
            <w:pPr>
              <w:rPr>
                <w:szCs w:val="22"/>
                <w:lang w:val="en-GB" w:eastAsia="en-GB"/>
              </w:rPr>
            </w:pPr>
            <w:r w:rsidRPr="00627A62">
              <w:rPr>
                <w:szCs w:val="22"/>
                <w:lang w:val="en-GB" w:eastAsia="en-GB"/>
              </w:rPr>
              <w:t>Monday</w:t>
            </w:r>
          </w:p>
        </w:tc>
        <w:tc>
          <w:tcPr>
            <w:tcW w:w="652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3ED52AA" w14:textId="77777777" w:rsidR="00627A62" w:rsidRPr="00627A62" w:rsidRDefault="00627A62" w:rsidP="00627A62">
            <w:pPr>
              <w:rPr>
                <w:szCs w:val="22"/>
                <w:lang w:val="en-GB" w:eastAsia="en-GB"/>
              </w:rPr>
            </w:pPr>
            <w:r w:rsidRPr="00627A62">
              <w:rPr>
                <w:szCs w:val="22"/>
                <w:lang w:val="en-GB" w:eastAsia="en-GB"/>
              </w:rPr>
              <w:t>Stakeholder Meeting during the day and leaving for visit to PA sites in the evening</w:t>
            </w:r>
          </w:p>
        </w:tc>
      </w:tr>
      <w:tr w:rsidR="00627A62" w:rsidRPr="00627A62" w14:paraId="24437F87" w14:textId="77777777" w:rsidTr="00627A62">
        <w:tc>
          <w:tcPr>
            <w:tcW w:w="126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B8FE9D3" w14:textId="0C0C264A" w:rsidR="00627A62" w:rsidRPr="00627A62" w:rsidRDefault="00627A62" w:rsidP="00627A62">
            <w:pPr>
              <w:rPr>
                <w:szCs w:val="22"/>
                <w:lang w:val="en-GB" w:eastAsia="en-GB"/>
              </w:rPr>
            </w:pPr>
            <w:r w:rsidRPr="00627A62">
              <w:rPr>
                <w:szCs w:val="22"/>
                <w:lang w:val="en-GB" w:eastAsia="en-GB"/>
              </w:rPr>
              <w:t>15</w:t>
            </w:r>
            <w:r w:rsidRPr="00627A62">
              <w:rPr>
                <w:szCs w:val="22"/>
                <w:vertAlign w:val="superscript"/>
                <w:lang w:val="en-GB" w:eastAsia="en-GB"/>
              </w:rPr>
              <w:t>th</w:t>
            </w:r>
            <w:r>
              <w:rPr>
                <w:szCs w:val="22"/>
                <w:lang w:val="en-GB" w:eastAsia="en-GB"/>
              </w:rPr>
              <w:t xml:space="preserve"> Nov</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B0A0870" w14:textId="77777777" w:rsidR="00627A62" w:rsidRPr="00627A62" w:rsidRDefault="00627A62" w:rsidP="00627A62">
            <w:pPr>
              <w:rPr>
                <w:szCs w:val="22"/>
                <w:lang w:val="en-GB" w:eastAsia="en-GB"/>
              </w:rPr>
            </w:pPr>
            <w:r w:rsidRPr="00627A62">
              <w:rPr>
                <w:szCs w:val="22"/>
                <w:lang w:val="en-GB" w:eastAsia="en-GB"/>
              </w:rPr>
              <w:t>Tuesday</w:t>
            </w:r>
          </w:p>
        </w:tc>
        <w:tc>
          <w:tcPr>
            <w:tcW w:w="652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AF280C9" w14:textId="73752F9A" w:rsidR="00627A62" w:rsidRPr="00627A62" w:rsidRDefault="00627A62" w:rsidP="00627A62">
            <w:pPr>
              <w:rPr>
                <w:szCs w:val="22"/>
                <w:lang w:val="en-GB" w:eastAsia="en-GB"/>
              </w:rPr>
            </w:pPr>
            <w:r w:rsidRPr="00627A62">
              <w:rPr>
                <w:szCs w:val="22"/>
                <w:lang w:val="en-GB" w:eastAsia="en-GB"/>
              </w:rPr>
              <w:t>V</w:t>
            </w:r>
            <w:r w:rsidR="0043030D">
              <w:rPr>
                <w:szCs w:val="22"/>
                <w:lang w:val="en-GB" w:eastAsia="en-GB"/>
              </w:rPr>
              <w:t xml:space="preserve">isit to PA sites (Desroches) </w:t>
            </w:r>
          </w:p>
        </w:tc>
      </w:tr>
      <w:tr w:rsidR="00627A62" w:rsidRPr="00627A62" w14:paraId="58755E39" w14:textId="77777777" w:rsidTr="00627A62">
        <w:tc>
          <w:tcPr>
            <w:tcW w:w="126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C803615" w14:textId="444CBC55" w:rsidR="00627A62" w:rsidRPr="00627A62" w:rsidRDefault="00627A62" w:rsidP="00627A62">
            <w:pPr>
              <w:rPr>
                <w:szCs w:val="22"/>
                <w:lang w:val="en-GB" w:eastAsia="en-GB"/>
              </w:rPr>
            </w:pPr>
            <w:r w:rsidRPr="00627A62">
              <w:rPr>
                <w:szCs w:val="22"/>
                <w:lang w:val="en-GB" w:eastAsia="en-GB"/>
              </w:rPr>
              <w:t>16</w:t>
            </w:r>
            <w:r w:rsidRPr="00627A62">
              <w:rPr>
                <w:szCs w:val="22"/>
                <w:vertAlign w:val="superscript"/>
                <w:lang w:val="en-GB" w:eastAsia="en-GB"/>
              </w:rPr>
              <w:t>th</w:t>
            </w:r>
            <w:r>
              <w:rPr>
                <w:szCs w:val="22"/>
                <w:lang w:val="en-GB" w:eastAsia="en-GB"/>
              </w:rPr>
              <w:t xml:space="preserve"> Nov</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DA7ADE0" w14:textId="77777777" w:rsidR="00627A62" w:rsidRPr="00627A62" w:rsidRDefault="00627A62" w:rsidP="00627A62">
            <w:pPr>
              <w:rPr>
                <w:szCs w:val="22"/>
                <w:lang w:val="en-GB" w:eastAsia="en-GB"/>
              </w:rPr>
            </w:pPr>
            <w:r w:rsidRPr="00627A62">
              <w:rPr>
                <w:szCs w:val="22"/>
                <w:lang w:val="fr-FR" w:eastAsia="en-GB"/>
              </w:rPr>
              <w:t>Wednesday</w:t>
            </w:r>
          </w:p>
        </w:tc>
        <w:tc>
          <w:tcPr>
            <w:tcW w:w="652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4C659F1" w14:textId="09CA1D5F" w:rsidR="00627A62" w:rsidRPr="00627A62" w:rsidRDefault="00627A62" w:rsidP="00627A62">
            <w:pPr>
              <w:rPr>
                <w:szCs w:val="22"/>
                <w:lang w:val="en-GB" w:eastAsia="en-GB"/>
              </w:rPr>
            </w:pPr>
            <w:r w:rsidRPr="00627A62">
              <w:rPr>
                <w:szCs w:val="22"/>
                <w:lang w:val="fr-FR" w:eastAsia="en-GB"/>
              </w:rPr>
              <w:t>Visit t</w:t>
            </w:r>
            <w:r w:rsidR="0043030D">
              <w:rPr>
                <w:szCs w:val="22"/>
                <w:lang w:val="fr-FR" w:eastAsia="en-GB"/>
              </w:rPr>
              <w:t xml:space="preserve">o PA sites (Poivre/ D'Arros) </w:t>
            </w:r>
          </w:p>
        </w:tc>
      </w:tr>
      <w:tr w:rsidR="00627A62" w:rsidRPr="00627A62" w14:paraId="51DC2229" w14:textId="77777777" w:rsidTr="00627A62">
        <w:tc>
          <w:tcPr>
            <w:tcW w:w="126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9AC8B39" w14:textId="4B3C3915" w:rsidR="00627A62" w:rsidRPr="00627A62" w:rsidRDefault="00627A62" w:rsidP="00627A62">
            <w:pPr>
              <w:rPr>
                <w:szCs w:val="22"/>
                <w:lang w:val="en-GB" w:eastAsia="en-GB"/>
              </w:rPr>
            </w:pPr>
            <w:r w:rsidRPr="00627A62">
              <w:rPr>
                <w:szCs w:val="22"/>
                <w:lang w:val="en-GB" w:eastAsia="en-GB"/>
              </w:rPr>
              <w:t>17</w:t>
            </w:r>
            <w:r w:rsidRPr="00627A62">
              <w:rPr>
                <w:szCs w:val="22"/>
                <w:vertAlign w:val="superscript"/>
                <w:lang w:val="en-GB" w:eastAsia="en-GB"/>
              </w:rPr>
              <w:t>th</w:t>
            </w:r>
            <w:r>
              <w:rPr>
                <w:szCs w:val="22"/>
                <w:lang w:val="en-GB" w:eastAsia="en-GB"/>
              </w:rPr>
              <w:t xml:space="preserve"> Nov</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B65CD5E" w14:textId="77777777" w:rsidR="00627A62" w:rsidRPr="00627A62" w:rsidRDefault="00627A62" w:rsidP="00627A62">
            <w:pPr>
              <w:rPr>
                <w:szCs w:val="22"/>
                <w:lang w:val="en-GB" w:eastAsia="en-GB"/>
              </w:rPr>
            </w:pPr>
            <w:r w:rsidRPr="00627A62">
              <w:rPr>
                <w:szCs w:val="22"/>
                <w:lang w:val="en-GB" w:eastAsia="en-GB"/>
              </w:rPr>
              <w:t>Thursday</w:t>
            </w:r>
          </w:p>
        </w:tc>
        <w:tc>
          <w:tcPr>
            <w:tcW w:w="652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B8469CF" w14:textId="7DE58FB3" w:rsidR="00627A62" w:rsidRPr="00627A62" w:rsidRDefault="00627A62" w:rsidP="00627A62">
            <w:pPr>
              <w:rPr>
                <w:szCs w:val="22"/>
                <w:lang w:val="en-GB" w:eastAsia="en-GB"/>
              </w:rPr>
            </w:pPr>
            <w:r w:rsidRPr="00627A62">
              <w:rPr>
                <w:szCs w:val="22"/>
                <w:lang w:val="en-GB" w:eastAsia="en-GB"/>
              </w:rPr>
              <w:t>V</w:t>
            </w:r>
            <w:r w:rsidR="0043030D">
              <w:rPr>
                <w:szCs w:val="22"/>
                <w:lang w:val="en-GB" w:eastAsia="en-GB"/>
              </w:rPr>
              <w:t>isit to PA sites (Alphonse)  </w:t>
            </w:r>
          </w:p>
        </w:tc>
      </w:tr>
      <w:tr w:rsidR="00627A62" w:rsidRPr="00627A62" w14:paraId="5CB22366" w14:textId="77777777" w:rsidTr="00627A62">
        <w:tc>
          <w:tcPr>
            <w:tcW w:w="126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5175165" w14:textId="61E391B5" w:rsidR="00627A62" w:rsidRPr="00627A62" w:rsidRDefault="00627A62" w:rsidP="00627A62">
            <w:pPr>
              <w:rPr>
                <w:szCs w:val="22"/>
                <w:lang w:val="en-GB" w:eastAsia="en-GB"/>
              </w:rPr>
            </w:pPr>
            <w:r w:rsidRPr="00627A62">
              <w:rPr>
                <w:szCs w:val="22"/>
                <w:lang w:val="en-GB" w:eastAsia="en-GB"/>
              </w:rPr>
              <w:t>18</w:t>
            </w:r>
            <w:r w:rsidRPr="00627A62">
              <w:rPr>
                <w:szCs w:val="22"/>
                <w:vertAlign w:val="superscript"/>
                <w:lang w:val="en-GB" w:eastAsia="en-GB"/>
              </w:rPr>
              <w:t>th</w:t>
            </w:r>
            <w:r>
              <w:rPr>
                <w:szCs w:val="22"/>
                <w:lang w:val="en-GB" w:eastAsia="en-GB"/>
              </w:rPr>
              <w:t xml:space="preserve"> Nov</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A9A42A4" w14:textId="77777777" w:rsidR="00627A62" w:rsidRPr="00627A62" w:rsidRDefault="00627A62" w:rsidP="00627A62">
            <w:pPr>
              <w:rPr>
                <w:szCs w:val="22"/>
                <w:lang w:val="en-GB" w:eastAsia="en-GB"/>
              </w:rPr>
            </w:pPr>
            <w:r w:rsidRPr="00627A62">
              <w:rPr>
                <w:szCs w:val="22"/>
                <w:lang w:val="en-GB" w:eastAsia="en-GB"/>
              </w:rPr>
              <w:t>Friday</w:t>
            </w:r>
          </w:p>
        </w:tc>
        <w:tc>
          <w:tcPr>
            <w:tcW w:w="652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AFB7B33" w14:textId="77777777" w:rsidR="00627A62" w:rsidRPr="00627A62" w:rsidRDefault="00627A62" w:rsidP="00627A62">
            <w:pPr>
              <w:rPr>
                <w:szCs w:val="22"/>
                <w:lang w:val="en-GB" w:eastAsia="en-GB"/>
              </w:rPr>
            </w:pPr>
            <w:r w:rsidRPr="00627A62">
              <w:rPr>
                <w:szCs w:val="22"/>
                <w:lang w:val="en-GB" w:eastAsia="en-GB"/>
              </w:rPr>
              <w:t>Return Early morning/ Stakeholder meeting afternoon</w:t>
            </w:r>
          </w:p>
        </w:tc>
      </w:tr>
      <w:tr w:rsidR="00627A62" w:rsidRPr="00627A62" w14:paraId="373C465D" w14:textId="77777777" w:rsidTr="00627A62">
        <w:tc>
          <w:tcPr>
            <w:tcW w:w="126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904F205" w14:textId="78D0F36A" w:rsidR="00627A62" w:rsidRPr="00627A62" w:rsidRDefault="00627A62" w:rsidP="00627A62">
            <w:pPr>
              <w:rPr>
                <w:szCs w:val="22"/>
                <w:lang w:val="en-GB" w:eastAsia="en-GB"/>
              </w:rPr>
            </w:pPr>
            <w:r w:rsidRPr="00627A62">
              <w:rPr>
                <w:szCs w:val="22"/>
                <w:lang w:val="en-GB" w:eastAsia="en-GB"/>
              </w:rPr>
              <w:t>19</w:t>
            </w:r>
            <w:r w:rsidRPr="00627A62">
              <w:rPr>
                <w:szCs w:val="22"/>
                <w:vertAlign w:val="superscript"/>
                <w:lang w:val="en-GB" w:eastAsia="en-GB"/>
              </w:rPr>
              <w:t>th</w:t>
            </w:r>
            <w:r>
              <w:rPr>
                <w:szCs w:val="22"/>
                <w:lang w:val="en-GB" w:eastAsia="en-GB"/>
              </w:rPr>
              <w:t xml:space="preserve"> Nov</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DC58E39" w14:textId="77777777" w:rsidR="00627A62" w:rsidRPr="00627A62" w:rsidRDefault="00627A62" w:rsidP="00627A62">
            <w:pPr>
              <w:rPr>
                <w:szCs w:val="22"/>
                <w:lang w:val="en-GB" w:eastAsia="en-GB"/>
              </w:rPr>
            </w:pPr>
            <w:r w:rsidRPr="00627A62">
              <w:rPr>
                <w:szCs w:val="22"/>
                <w:lang w:val="en-GB" w:eastAsia="en-GB"/>
              </w:rPr>
              <w:t>Saturday</w:t>
            </w:r>
          </w:p>
        </w:tc>
        <w:tc>
          <w:tcPr>
            <w:tcW w:w="652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EEDE377" w14:textId="77777777" w:rsidR="00627A62" w:rsidRPr="00627A62" w:rsidRDefault="00627A62" w:rsidP="00627A62">
            <w:pPr>
              <w:rPr>
                <w:szCs w:val="22"/>
                <w:lang w:val="en-GB" w:eastAsia="en-GB"/>
              </w:rPr>
            </w:pPr>
            <w:r w:rsidRPr="00627A62">
              <w:rPr>
                <w:szCs w:val="22"/>
                <w:lang w:val="en-GB" w:eastAsia="en-GB"/>
              </w:rPr>
              <w:t> </w:t>
            </w:r>
          </w:p>
        </w:tc>
      </w:tr>
      <w:tr w:rsidR="00627A62" w:rsidRPr="00627A62" w14:paraId="1663D9D7" w14:textId="77777777" w:rsidTr="00627A62">
        <w:tc>
          <w:tcPr>
            <w:tcW w:w="126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E643AA0" w14:textId="2C00ED59" w:rsidR="00627A62" w:rsidRPr="00627A62" w:rsidRDefault="00627A62" w:rsidP="00627A62">
            <w:pPr>
              <w:rPr>
                <w:szCs w:val="22"/>
                <w:lang w:val="en-GB" w:eastAsia="en-GB"/>
              </w:rPr>
            </w:pPr>
            <w:r w:rsidRPr="00627A62">
              <w:rPr>
                <w:szCs w:val="22"/>
                <w:lang w:val="en-GB" w:eastAsia="en-GB"/>
              </w:rPr>
              <w:t>20</w:t>
            </w:r>
            <w:r w:rsidRPr="00627A62">
              <w:rPr>
                <w:szCs w:val="22"/>
                <w:vertAlign w:val="superscript"/>
                <w:lang w:val="en-GB" w:eastAsia="en-GB"/>
              </w:rPr>
              <w:t>th</w:t>
            </w:r>
            <w:r>
              <w:rPr>
                <w:szCs w:val="22"/>
                <w:lang w:val="en-GB" w:eastAsia="en-GB"/>
              </w:rPr>
              <w:t xml:space="preserve"> Nov</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629C1A1" w14:textId="77777777" w:rsidR="00627A62" w:rsidRPr="00627A62" w:rsidRDefault="00627A62" w:rsidP="00627A62">
            <w:pPr>
              <w:rPr>
                <w:szCs w:val="22"/>
                <w:lang w:val="en-GB" w:eastAsia="en-GB"/>
              </w:rPr>
            </w:pPr>
            <w:r w:rsidRPr="00627A62">
              <w:rPr>
                <w:szCs w:val="22"/>
                <w:lang w:val="en-GB" w:eastAsia="en-GB"/>
              </w:rPr>
              <w:t>Sunday</w:t>
            </w:r>
          </w:p>
        </w:tc>
        <w:tc>
          <w:tcPr>
            <w:tcW w:w="652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AF5E521" w14:textId="77777777" w:rsidR="00627A62" w:rsidRPr="00627A62" w:rsidRDefault="00627A62" w:rsidP="00627A62">
            <w:pPr>
              <w:rPr>
                <w:szCs w:val="22"/>
                <w:lang w:val="en-GB" w:eastAsia="en-GB"/>
              </w:rPr>
            </w:pPr>
            <w:r w:rsidRPr="00627A62">
              <w:rPr>
                <w:szCs w:val="22"/>
                <w:lang w:val="en-GB" w:eastAsia="en-GB"/>
              </w:rPr>
              <w:t> </w:t>
            </w:r>
          </w:p>
        </w:tc>
      </w:tr>
      <w:tr w:rsidR="00627A62" w:rsidRPr="00627A62" w14:paraId="6FC62274" w14:textId="77777777" w:rsidTr="00627A62">
        <w:tc>
          <w:tcPr>
            <w:tcW w:w="126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FA8BF16" w14:textId="61455561" w:rsidR="00627A62" w:rsidRPr="00627A62" w:rsidRDefault="00627A62" w:rsidP="00627A62">
            <w:pPr>
              <w:rPr>
                <w:szCs w:val="22"/>
                <w:lang w:val="en-GB" w:eastAsia="en-GB"/>
              </w:rPr>
            </w:pPr>
            <w:r w:rsidRPr="00627A62">
              <w:rPr>
                <w:szCs w:val="22"/>
                <w:lang w:val="en-GB" w:eastAsia="en-GB"/>
              </w:rPr>
              <w:t>21</w:t>
            </w:r>
            <w:r w:rsidRPr="00627A62">
              <w:rPr>
                <w:szCs w:val="22"/>
                <w:vertAlign w:val="superscript"/>
                <w:lang w:val="en-GB" w:eastAsia="en-GB"/>
              </w:rPr>
              <w:t>st</w:t>
            </w:r>
            <w:r>
              <w:rPr>
                <w:szCs w:val="22"/>
                <w:lang w:val="en-GB" w:eastAsia="en-GB"/>
              </w:rPr>
              <w:t xml:space="preserve"> Nov</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7B76863" w14:textId="77777777" w:rsidR="00627A62" w:rsidRPr="00627A62" w:rsidRDefault="00627A62" w:rsidP="00627A62">
            <w:pPr>
              <w:rPr>
                <w:szCs w:val="22"/>
                <w:lang w:val="en-GB" w:eastAsia="en-GB"/>
              </w:rPr>
            </w:pPr>
            <w:r w:rsidRPr="00627A62">
              <w:rPr>
                <w:szCs w:val="22"/>
                <w:lang w:val="en-GB" w:eastAsia="en-GB"/>
              </w:rPr>
              <w:t>Monday</w:t>
            </w:r>
          </w:p>
        </w:tc>
        <w:tc>
          <w:tcPr>
            <w:tcW w:w="652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22C7D0D" w14:textId="77777777" w:rsidR="00627A62" w:rsidRPr="00627A62" w:rsidRDefault="00627A62" w:rsidP="00627A62">
            <w:pPr>
              <w:rPr>
                <w:szCs w:val="22"/>
                <w:lang w:val="en-GB" w:eastAsia="en-GB"/>
              </w:rPr>
            </w:pPr>
            <w:r w:rsidRPr="00627A62">
              <w:rPr>
                <w:szCs w:val="22"/>
                <w:lang w:val="en-GB" w:eastAsia="en-GB"/>
              </w:rPr>
              <w:t>Stakeholder meeting</w:t>
            </w:r>
          </w:p>
        </w:tc>
      </w:tr>
      <w:tr w:rsidR="00627A62" w:rsidRPr="00627A62" w14:paraId="6EC2DC0E" w14:textId="77777777" w:rsidTr="00627A62">
        <w:tc>
          <w:tcPr>
            <w:tcW w:w="126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F24A7F7" w14:textId="01246B14" w:rsidR="00627A62" w:rsidRPr="00627A62" w:rsidRDefault="00627A62" w:rsidP="00627A62">
            <w:pPr>
              <w:rPr>
                <w:szCs w:val="22"/>
                <w:lang w:val="en-GB" w:eastAsia="en-GB"/>
              </w:rPr>
            </w:pPr>
            <w:r w:rsidRPr="00627A62">
              <w:rPr>
                <w:szCs w:val="22"/>
                <w:lang w:val="en-GB" w:eastAsia="en-GB"/>
              </w:rPr>
              <w:t>22</w:t>
            </w:r>
            <w:r w:rsidRPr="00627A62">
              <w:rPr>
                <w:szCs w:val="22"/>
                <w:vertAlign w:val="superscript"/>
                <w:lang w:val="en-GB" w:eastAsia="en-GB"/>
              </w:rPr>
              <w:t>nd</w:t>
            </w:r>
            <w:r>
              <w:rPr>
                <w:szCs w:val="22"/>
                <w:lang w:val="en-GB" w:eastAsia="en-GB"/>
              </w:rPr>
              <w:t xml:space="preserve"> Nov</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C4C70E4" w14:textId="77777777" w:rsidR="00627A62" w:rsidRPr="00627A62" w:rsidRDefault="00627A62" w:rsidP="00627A62">
            <w:pPr>
              <w:rPr>
                <w:szCs w:val="22"/>
                <w:lang w:val="en-GB" w:eastAsia="en-GB"/>
              </w:rPr>
            </w:pPr>
            <w:r w:rsidRPr="00627A62">
              <w:rPr>
                <w:szCs w:val="22"/>
                <w:lang w:val="en-GB" w:eastAsia="en-GB"/>
              </w:rPr>
              <w:t>Tuesday</w:t>
            </w:r>
          </w:p>
        </w:tc>
        <w:tc>
          <w:tcPr>
            <w:tcW w:w="652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B93C393" w14:textId="77777777" w:rsidR="00627A62" w:rsidRPr="00627A62" w:rsidRDefault="00627A62" w:rsidP="00627A62">
            <w:pPr>
              <w:rPr>
                <w:szCs w:val="22"/>
                <w:lang w:val="en-GB" w:eastAsia="en-GB"/>
              </w:rPr>
            </w:pPr>
            <w:r w:rsidRPr="00627A62">
              <w:rPr>
                <w:szCs w:val="22"/>
                <w:lang w:val="en-GB" w:eastAsia="en-GB"/>
              </w:rPr>
              <w:t>Stakeholder meeting</w:t>
            </w:r>
          </w:p>
        </w:tc>
      </w:tr>
      <w:tr w:rsidR="00627A62" w:rsidRPr="00627A62" w14:paraId="2E1287CA" w14:textId="77777777" w:rsidTr="00627A62">
        <w:tc>
          <w:tcPr>
            <w:tcW w:w="126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480F674" w14:textId="5F05D88B" w:rsidR="00627A62" w:rsidRPr="00627A62" w:rsidRDefault="00627A62" w:rsidP="00627A62">
            <w:pPr>
              <w:rPr>
                <w:szCs w:val="22"/>
                <w:lang w:val="en-GB" w:eastAsia="en-GB"/>
              </w:rPr>
            </w:pPr>
            <w:r w:rsidRPr="00627A62">
              <w:rPr>
                <w:szCs w:val="22"/>
                <w:lang w:val="en-GB" w:eastAsia="en-GB"/>
              </w:rPr>
              <w:t>23</w:t>
            </w:r>
            <w:r w:rsidRPr="00627A62">
              <w:rPr>
                <w:szCs w:val="22"/>
                <w:vertAlign w:val="superscript"/>
                <w:lang w:val="en-GB" w:eastAsia="en-GB"/>
              </w:rPr>
              <w:t>rd</w:t>
            </w:r>
            <w:r>
              <w:rPr>
                <w:szCs w:val="22"/>
                <w:lang w:val="en-GB" w:eastAsia="en-GB"/>
              </w:rPr>
              <w:t xml:space="preserve"> Nov</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27B933D" w14:textId="77777777" w:rsidR="00627A62" w:rsidRPr="00627A62" w:rsidRDefault="00627A62" w:rsidP="00627A62">
            <w:pPr>
              <w:rPr>
                <w:szCs w:val="22"/>
                <w:lang w:val="en-GB" w:eastAsia="en-GB"/>
              </w:rPr>
            </w:pPr>
            <w:r w:rsidRPr="00627A62">
              <w:rPr>
                <w:szCs w:val="22"/>
                <w:lang w:val="en-GB" w:eastAsia="en-GB"/>
              </w:rPr>
              <w:t>Wednesday</w:t>
            </w:r>
          </w:p>
        </w:tc>
        <w:tc>
          <w:tcPr>
            <w:tcW w:w="652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9CC4F7E" w14:textId="77777777" w:rsidR="00627A62" w:rsidRPr="00627A62" w:rsidRDefault="00627A62" w:rsidP="00627A62">
            <w:pPr>
              <w:rPr>
                <w:szCs w:val="22"/>
                <w:lang w:val="en-GB" w:eastAsia="en-GB"/>
              </w:rPr>
            </w:pPr>
            <w:r w:rsidRPr="00627A62">
              <w:rPr>
                <w:szCs w:val="22"/>
                <w:lang w:val="en-GB" w:eastAsia="en-GB"/>
              </w:rPr>
              <w:t>Workshop/ presentation/ Follow up</w:t>
            </w:r>
          </w:p>
        </w:tc>
      </w:tr>
      <w:tr w:rsidR="00627A62" w:rsidRPr="00627A62" w14:paraId="3868C422" w14:textId="77777777" w:rsidTr="00627A62">
        <w:tc>
          <w:tcPr>
            <w:tcW w:w="126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7F02355" w14:textId="0D859CE5" w:rsidR="00627A62" w:rsidRPr="00627A62" w:rsidRDefault="00627A62" w:rsidP="00627A62">
            <w:pPr>
              <w:rPr>
                <w:szCs w:val="22"/>
                <w:lang w:val="en-GB" w:eastAsia="en-GB"/>
              </w:rPr>
            </w:pPr>
            <w:r w:rsidRPr="00627A62">
              <w:rPr>
                <w:szCs w:val="22"/>
                <w:lang w:val="en-GB" w:eastAsia="en-GB"/>
              </w:rPr>
              <w:t>24</w:t>
            </w:r>
            <w:r w:rsidRPr="00627A62">
              <w:rPr>
                <w:szCs w:val="22"/>
                <w:vertAlign w:val="superscript"/>
                <w:lang w:val="en-GB" w:eastAsia="en-GB"/>
              </w:rPr>
              <w:t>th</w:t>
            </w:r>
            <w:r>
              <w:rPr>
                <w:szCs w:val="22"/>
                <w:lang w:val="en-GB" w:eastAsia="en-GB"/>
              </w:rPr>
              <w:t xml:space="preserve"> Nov</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2882A46" w14:textId="77777777" w:rsidR="00627A62" w:rsidRPr="00627A62" w:rsidRDefault="00627A62" w:rsidP="00627A62">
            <w:pPr>
              <w:rPr>
                <w:szCs w:val="22"/>
                <w:lang w:val="en-GB" w:eastAsia="en-GB"/>
              </w:rPr>
            </w:pPr>
            <w:r w:rsidRPr="00627A62">
              <w:rPr>
                <w:szCs w:val="22"/>
                <w:lang w:val="en-GB" w:eastAsia="en-GB"/>
              </w:rPr>
              <w:t>Thursday</w:t>
            </w:r>
          </w:p>
        </w:tc>
        <w:tc>
          <w:tcPr>
            <w:tcW w:w="652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CCABAAF" w14:textId="77777777" w:rsidR="00627A62" w:rsidRPr="00627A62" w:rsidRDefault="00627A62" w:rsidP="00627A62">
            <w:pPr>
              <w:rPr>
                <w:szCs w:val="22"/>
                <w:lang w:val="en-GB" w:eastAsia="en-GB"/>
              </w:rPr>
            </w:pPr>
            <w:r w:rsidRPr="00627A62">
              <w:rPr>
                <w:szCs w:val="22"/>
                <w:lang w:val="en-GB" w:eastAsia="en-GB"/>
              </w:rPr>
              <w:t>Departure of consultant</w:t>
            </w:r>
          </w:p>
        </w:tc>
      </w:tr>
    </w:tbl>
    <w:p w14:paraId="4FA822B0" w14:textId="77777777" w:rsidR="00627A62" w:rsidRDefault="00627A62" w:rsidP="003069FE">
      <w:pPr>
        <w:rPr>
          <w:lang w:val="en-GB"/>
        </w:rPr>
      </w:pPr>
    </w:p>
    <w:p w14:paraId="59E0C040" w14:textId="09788B66" w:rsidR="00627A62" w:rsidRDefault="00627A62" w:rsidP="003069FE">
      <w:pPr>
        <w:rPr>
          <w:lang w:val="en-GB"/>
        </w:rPr>
      </w:pPr>
      <w:r>
        <w:rPr>
          <w:lang w:val="en-GB"/>
        </w:rPr>
        <w:t>List of Documents reviewed</w:t>
      </w:r>
    </w:p>
    <w:p w14:paraId="1E3C46E5" w14:textId="77777777" w:rsidR="00627A62" w:rsidRDefault="00627A62" w:rsidP="003069FE">
      <w:pPr>
        <w:rPr>
          <w:lang w:val="en-GB"/>
        </w:rPr>
      </w:pPr>
    </w:p>
    <w:p w14:paraId="059D7948" w14:textId="77777777" w:rsidR="003069FE" w:rsidRPr="006E1349" w:rsidRDefault="003069FE" w:rsidP="007B76F0">
      <w:pPr>
        <w:numPr>
          <w:ilvl w:val="0"/>
          <w:numId w:val="41"/>
        </w:numPr>
        <w:jc w:val="both"/>
        <w:rPr>
          <w:rFonts w:ascii="Garamond" w:hAnsi="Garamond"/>
          <w:sz w:val="20"/>
          <w:szCs w:val="20"/>
        </w:rPr>
      </w:pPr>
      <w:r w:rsidRPr="006E1349">
        <w:rPr>
          <w:rFonts w:ascii="Garamond" w:hAnsi="Garamond"/>
          <w:sz w:val="20"/>
          <w:szCs w:val="20"/>
        </w:rPr>
        <w:t>PIF</w:t>
      </w:r>
    </w:p>
    <w:p w14:paraId="05426FF0" w14:textId="77777777" w:rsidR="003069FE" w:rsidRPr="006E1349" w:rsidRDefault="003069FE" w:rsidP="007B76F0">
      <w:pPr>
        <w:numPr>
          <w:ilvl w:val="0"/>
          <w:numId w:val="41"/>
        </w:numPr>
        <w:jc w:val="both"/>
        <w:rPr>
          <w:rFonts w:ascii="Garamond" w:hAnsi="Garamond"/>
          <w:sz w:val="20"/>
          <w:szCs w:val="20"/>
        </w:rPr>
      </w:pPr>
      <w:r w:rsidRPr="006E1349">
        <w:rPr>
          <w:rFonts w:ascii="Garamond" w:hAnsi="Garamond"/>
          <w:sz w:val="20"/>
          <w:szCs w:val="20"/>
        </w:rPr>
        <w:t>UNDP Initiation Plan</w:t>
      </w:r>
    </w:p>
    <w:p w14:paraId="60CD072D" w14:textId="77777777" w:rsidR="003069FE" w:rsidRPr="006E1349" w:rsidRDefault="003069FE" w:rsidP="007B76F0">
      <w:pPr>
        <w:numPr>
          <w:ilvl w:val="0"/>
          <w:numId w:val="41"/>
        </w:numPr>
        <w:jc w:val="both"/>
        <w:rPr>
          <w:rFonts w:ascii="Garamond" w:hAnsi="Garamond"/>
          <w:sz w:val="20"/>
          <w:szCs w:val="20"/>
        </w:rPr>
      </w:pPr>
      <w:r w:rsidRPr="006E1349">
        <w:rPr>
          <w:rFonts w:ascii="Garamond" w:hAnsi="Garamond"/>
          <w:sz w:val="20"/>
          <w:szCs w:val="20"/>
        </w:rPr>
        <w:t xml:space="preserve">UNDP Project Document </w:t>
      </w:r>
    </w:p>
    <w:p w14:paraId="34994402" w14:textId="77777777" w:rsidR="003069FE" w:rsidRPr="006E1349" w:rsidRDefault="003069FE" w:rsidP="007B76F0">
      <w:pPr>
        <w:numPr>
          <w:ilvl w:val="0"/>
          <w:numId w:val="41"/>
        </w:numPr>
        <w:jc w:val="both"/>
        <w:rPr>
          <w:rFonts w:ascii="Garamond" w:hAnsi="Garamond"/>
          <w:sz w:val="20"/>
          <w:szCs w:val="20"/>
        </w:rPr>
      </w:pPr>
      <w:r w:rsidRPr="006E1349">
        <w:rPr>
          <w:rFonts w:ascii="Garamond" w:hAnsi="Garamond"/>
          <w:sz w:val="20"/>
          <w:szCs w:val="20"/>
        </w:rPr>
        <w:t>UNDP Environmental and Social Screening results</w:t>
      </w:r>
    </w:p>
    <w:p w14:paraId="76D2C176" w14:textId="77777777" w:rsidR="003069FE" w:rsidRPr="006E1349" w:rsidRDefault="003069FE" w:rsidP="007B76F0">
      <w:pPr>
        <w:numPr>
          <w:ilvl w:val="0"/>
          <w:numId w:val="41"/>
        </w:numPr>
        <w:jc w:val="both"/>
        <w:rPr>
          <w:rFonts w:ascii="Garamond" w:hAnsi="Garamond"/>
          <w:sz w:val="20"/>
          <w:szCs w:val="20"/>
        </w:rPr>
      </w:pPr>
      <w:r w:rsidRPr="006E1349">
        <w:rPr>
          <w:rFonts w:ascii="Garamond" w:hAnsi="Garamond"/>
          <w:sz w:val="20"/>
          <w:szCs w:val="20"/>
        </w:rPr>
        <w:t xml:space="preserve">Project Inception Report </w:t>
      </w:r>
    </w:p>
    <w:p w14:paraId="0E54C9AD" w14:textId="77777777" w:rsidR="003069FE" w:rsidRPr="006E1349" w:rsidRDefault="003069FE" w:rsidP="007B76F0">
      <w:pPr>
        <w:numPr>
          <w:ilvl w:val="0"/>
          <w:numId w:val="41"/>
        </w:numPr>
        <w:jc w:val="both"/>
        <w:rPr>
          <w:rFonts w:ascii="Garamond" w:hAnsi="Garamond"/>
          <w:sz w:val="20"/>
          <w:szCs w:val="20"/>
        </w:rPr>
      </w:pPr>
      <w:r w:rsidRPr="006E1349">
        <w:rPr>
          <w:rFonts w:ascii="Garamond" w:hAnsi="Garamond"/>
          <w:sz w:val="20"/>
          <w:szCs w:val="20"/>
        </w:rPr>
        <w:t>All Project Implementation Reports (PIR’s)</w:t>
      </w:r>
    </w:p>
    <w:p w14:paraId="65C9A46C" w14:textId="77777777" w:rsidR="003069FE" w:rsidRPr="006E1349" w:rsidRDefault="003069FE" w:rsidP="007B76F0">
      <w:pPr>
        <w:numPr>
          <w:ilvl w:val="0"/>
          <w:numId w:val="41"/>
        </w:numPr>
        <w:jc w:val="both"/>
        <w:rPr>
          <w:rFonts w:ascii="Garamond" w:hAnsi="Garamond"/>
          <w:sz w:val="20"/>
          <w:szCs w:val="20"/>
        </w:rPr>
      </w:pPr>
      <w:r w:rsidRPr="006E1349">
        <w:rPr>
          <w:rFonts w:ascii="Garamond" w:hAnsi="Garamond"/>
          <w:sz w:val="20"/>
          <w:szCs w:val="20"/>
        </w:rPr>
        <w:t>Quarterly progress reports and work plans of the various implementation task teams</w:t>
      </w:r>
    </w:p>
    <w:p w14:paraId="03B5B461" w14:textId="77777777" w:rsidR="003069FE" w:rsidRPr="006E1349" w:rsidRDefault="003069FE" w:rsidP="007B76F0">
      <w:pPr>
        <w:numPr>
          <w:ilvl w:val="0"/>
          <w:numId w:val="41"/>
        </w:numPr>
        <w:jc w:val="both"/>
        <w:rPr>
          <w:rFonts w:ascii="Garamond" w:hAnsi="Garamond"/>
          <w:sz w:val="20"/>
          <w:szCs w:val="20"/>
        </w:rPr>
      </w:pPr>
      <w:r w:rsidRPr="006E1349">
        <w:rPr>
          <w:rFonts w:ascii="Garamond" w:hAnsi="Garamond"/>
          <w:sz w:val="20"/>
          <w:szCs w:val="20"/>
        </w:rPr>
        <w:t>Audit reports</w:t>
      </w:r>
    </w:p>
    <w:p w14:paraId="6CD5AB5A" w14:textId="77777777" w:rsidR="003069FE" w:rsidRPr="006E1349" w:rsidRDefault="003069FE" w:rsidP="007B76F0">
      <w:pPr>
        <w:numPr>
          <w:ilvl w:val="0"/>
          <w:numId w:val="41"/>
        </w:numPr>
        <w:jc w:val="both"/>
        <w:rPr>
          <w:rFonts w:ascii="Garamond" w:hAnsi="Garamond"/>
          <w:sz w:val="20"/>
          <w:szCs w:val="20"/>
        </w:rPr>
      </w:pPr>
      <w:r w:rsidRPr="006E1349">
        <w:rPr>
          <w:rFonts w:ascii="Garamond" w:hAnsi="Garamond"/>
          <w:sz w:val="20"/>
          <w:szCs w:val="20"/>
        </w:rPr>
        <w:t xml:space="preserve">Finalized GEF focal area Tracking Tools at CEO endorsement and midterm (METTs for the four target sites, LD PMAT, Financial Scorecard, Capacity Scorecard) </w:t>
      </w:r>
    </w:p>
    <w:p w14:paraId="5C1B8BC9" w14:textId="77777777" w:rsidR="003069FE" w:rsidRPr="006E1349" w:rsidRDefault="003069FE" w:rsidP="007B76F0">
      <w:pPr>
        <w:numPr>
          <w:ilvl w:val="0"/>
          <w:numId w:val="41"/>
        </w:numPr>
        <w:jc w:val="both"/>
        <w:rPr>
          <w:rFonts w:ascii="Garamond" w:hAnsi="Garamond"/>
          <w:sz w:val="20"/>
          <w:szCs w:val="20"/>
        </w:rPr>
      </w:pPr>
      <w:r w:rsidRPr="006E1349">
        <w:rPr>
          <w:rFonts w:ascii="Garamond" w:hAnsi="Garamond"/>
          <w:sz w:val="20"/>
          <w:szCs w:val="20"/>
        </w:rPr>
        <w:t xml:space="preserve">Oversight mission reports  </w:t>
      </w:r>
    </w:p>
    <w:p w14:paraId="27CE9409" w14:textId="77777777" w:rsidR="003069FE" w:rsidRPr="006E1349" w:rsidRDefault="003069FE" w:rsidP="007B76F0">
      <w:pPr>
        <w:numPr>
          <w:ilvl w:val="0"/>
          <w:numId w:val="41"/>
        </w:numPr>
        <w:jc w:val="both"/>
        <w:rPr>
          <w:rFonts w:ascii="Garamond" w:hAnsi="Garamond"/>
          <w:sz w:val="20"/>
          <w:szCs w:val="20"/>
        </w:rPr>
      </w:pPr>
      <w:r w:rsidRPr="006E1349">
        <w:rPr>
          <w:rFonts w:ascii="Garamond" w:hAnsi="Garamond"/>
          <w:sz w:val="20"/>
          <w:szCs w:val="20"/>
        </w:rPr>
        <w:t>All monitoring reports prepared by the project</w:t>
      </w:r>
    </w:p>
    <w:p w14:paraId="3B11D3F8" w14:textId="77777777" w:rsidR="003069FE" w:rsidRPr="006E1349" w:rsidRDefault="003069FE" w:rsidP="007B76F0">
      <w:pPr>
        <w:numPr>
          <w:ilvl w:val="0"/>
          <w:numId w:val="41"/>
        </w:numPr>
        <w:jc w:val="both"/>
        <w:rPr>
          <w:rFonts w:ascii="Garamond" w:hAnsi="Garamond"/>
          <w:sz w:val="20"/>
          <w:szCs w:val="20"/>
        </w:rPr>
      </w:pPr>
      <w:r w:rsidRPr="006E1349">
        <w:rPr>
          <w:rFonts w:ascii="Garamond" w:hAnsi="Garamond"/>
          <w:sz w:val="20"/>
          <w:szCs w:val="20"/>
        </w:rPr>
        <w:t>Financial and Administration guidelines used by Project Team</w:t>
      </w:r>
    </w:p>
    <w:p w14:paraId="77DA000C" w14:textId="77777777" w:rsidR="003069FE" w:rsidRPr="006E1349" w:rsidRDefault="003069FE" w:rsidP="007B76F0">
      <w:pPr>
        <w:numPr>
          <w:ilvl w:val="0"/>
          <w:numId w:val="41"/>
        </w:numPr>
        <w:jc w:val="both"/>
        <w:rPr>
          <w:rFonts w:ascii="Garamond" w:hAnsi="Garamond"/>
          <w:sz w:val="20"/>
          <w:szCs w:val="20"/>
        </w:rPr>
      </w:pPr>
      <w:r w:rsidRPr="006E1349">
        <w:rPr>
          <w:rFonts w:ascii="Garamond" w:hAnsi="Garamond"/>
          <w:sz w:val="20"/>
          <w:szCs w:val="20"/>
        </w:rPr>
        <w:t>Project operational guidelines, manuals and systems</w:t>
      </w:r>
    </w:p>
    <w:p w14:paraId="0140C081" w14:textId="77777777" w:rsidR="003069FE" w:rsidRPr="006E1349" w:rsidRDefault="003069FE" w:rsidP="007B76F0">
      <w:pPr>
        <w:numPr>
          <w:ilvl w:val="0"/>
          <w:numId w:val="41"/>
        </w:numPr>
        <w:jc w:val="both"/>
        <w:rPr>
          <w:rFonts w:ascii="Garamond" w:hAnsi="Garamond"/>
          <w:sz w:val="20"/>
          <w:szCs w:val="20"/>
        </w:rPr>
      </w:pPr>
      <w:r w:rsidRPr="006E1349">
        <w:rPr>
          <w:rFonts w:ascii="Garamond" w:hAnsi="Garamond"/>
          <w:sz w:val="20"/>
          <w:szCs w:val="20"/>
        </w:rPr>
        <w:t>UNDP country/countries programme document(s)</w:t>
      </w:r>
    </w:p>
    <w:p w14:paraId="2C25B6F5" w14:textId="77777777" w:rsidR="003069FE" w:rsidRPr="006E1349" w:rsidRDefault="003069FE" w:rsidP="007B76F0">
      <w:pPr>
        <w:numPr>
          <w:ilvl w:val="0"/>
          <w:numId w:val="41"/>
        </w:numPr>
        <w:jc w:val="both"/>
        <w:rPr>
          <w:rFonts w:ascii="Garamond" w:hAnsi="Garamond"/>
          <w:sz w:val="20"/>
          <w:szCs w:val="20"/>
        </w:rPr>
      </w:pPr>
      <w:r w:rsidRPr="006E1349">
        <w:rPr>
          <w:rFonts w:ascii="Garamond" w:hAnsi="Garamond"/>
          <w:sz w:val="20"/>
          <w:szCs w:val="20"/>
        </w:rPr>
        <w:t xml:space="preserve">Minutes of the Outer Island Project Board Meetings and other meetings (i.e. </w:t>
      </w:r>
      <w:r w:rsidRPr="00627A62">
        <w:rPr>
          <w:rFonts w:ascii="Garamond" w:hAnsi="Garamond"/>
          <w:sz w:val="20"/>
          <w:szCs w:val="20"/>
        </w:rPr>
        <w:t xml:space="preserve">Project Appraisal Committee </w:t>
      </w:r>
      <w:r w:rsidRPr="006E1349">
        <w:rPr>
          <w:rFonts w:ascii="Garamond" w:hAnsi="Garamond"/>
          <w:sz w:val="20"/>
          <w:szCs w:val="20"/>
        </w:rPr>
        <w:t>meetings)</w:t>
      </w:r>
    </w:p>
    <w:p w14:paraId="3DE8A148" w14:textId="77777777" w:rsidR="003069FE" w:rsidRPr="006E1349" w:rsidRDefault="003069FE" w:rsidP="007B76F0">
      <w:pPr>
        <w:numPr>
          <w:ilvl w:val="0"/>
          <w:numId w:val="41"/>
        </w:numPr>
        <w:jc w:val="both"/>
        <w:rPr>
          <w:rFonts w:ascii="Garamond" w:hAnsi="Garamond"/>
          <w:sz w:val="20"/>
          <w:szCs w:val="20"/>
        </w:rPr>
      </w:pPr>
      <w:r w:rsidRPr="006E1349">
        <w:rPr>
          <w:rFonts w:ascii="Garamond" w:hAnsi="Garamond"/>
          <w:sz w:val="20"/>
          <w:szCs w:val="20"/>
        </w:rPr>
        <w:t>Project site location maps</w:t>
      </w:r>
    </w:p>
    <w:p w14:paraId="44017175" w14:textId="77777777" w:rsidR="003069FE" w:rsidRDefault="003069FE" w:rsidP="0011236E">
      <w:pPr>
        <w:jc w:val="both"/>
        <w:rPr>
          <w:rFonts w:ascii="Garamond" w:hAnsi="Garamond"/>
          <w:sz w:val="20"/>
          <w:szCs w:val="20"/>
        </w:rPr>
      </w:pPr>
    </w:p>
    <w:p w14:paraId="501BB8E9" w14:textId="77777777" w:rsidR="0011236E" w:rsidRDefault="0011236E" w:rsidP="0011236E">
      <w:pPr>
        <w:jc w:val="both"/>
        <w:rPr>
          <w:rFonts w:ascii="Garamond" w:hAnsi="Garamond"/>
          <w:sz w:val="20"/>
          <w:szCs w:val="20"/>
        </w:rPr>
      </w:pPr>
    </w:p>
    <w:p w14:paraId="65E318F8" w14:textId="106D221B" w:rsidR="0011236E" w:rsidRDefault="0011236E" w:rsidP="0011236E">
      <w:pPr>
        <w:jc w:val="both"/>
        <w:rPr>
          <w:rFonts w:ascii="Garamond" w:hAnsi="Garamond"/>
          <w:b/>
          <w:sz w:val="20"/>
          <w:szCs w:val="20"/>
          <w:u w:val="single"/>
        </w:rPr>
      </w:pPr>
      <w:r w:rsidRPr="0011236E">
        <w:rPr>
          <w:rFonts w:ascii="Garamond" w:hAnsi="Garamond"/>
          <w:b/>
          <w:sz w:val="20"/>
          <w:szCs w:val="20"/>
          <w:u w:val="single"/>
        </w:rPr>
        <w:t>List of people consulted</w:t>
      </w:r>
    </w:p>
    <w:p w14:paraId="56A53E3C" w14:textId="170775FB" w:rsidR="00F52F1F" w:rsidRPr="00F52F1F" w:rsidRDefault="00F52F1F" w:rsidP="00F52F1F">
      <w:pPr>
        <w:shd w:val="clear" w:color="auto" w:fill="FFFFFF"/>
        <w:rPr>
          <w:rFonts w:ascii="Arial" w:hAnsi="Arial" w:cs="Arial"/>
          <w:color w:val="222222"/>
          <w:sz w:val="19"/>
          <w:szCs w:val="19"/>
          <w:lang w:val="en-GB" w:eastAsia="en-GB"/>
        </w:rPr>
      </w:pPr>
    </w:p>
    <w:tbl>
      <w:tblPr>
        <w:tblW w:w="7645" w:type="dxa"/>
        <w:shd w:val="clear" w:color="auto" w:fill="FFFFFF"/>
        <w:tblCellMar>
          <w:left w:w="0" w:type="dxa"/>
          <w:right w:w="0" w:type="dxa"/>
        </w:tblCellMar>
        <w:tblLook w:val="04A0" w:firstRow="1" w:lastRow="0" w:firstColumn="1" w:lastColumn="0" w:noHBand="0" w:noVBand="1"/>
      </w:tblPr>
      <w:tblGrid>
        <w:gridCol w:w="960"/>
        <w:gridCol w:w="3060"/>
        <w:gridCol w:w="3625"/>
      </w:tblGrid>
      <w:tr w:rsidR="00F52F1F" w:rsidRPr="00F52F1F" w14:paraId="06FA3C1A" w14:textId="77777777" w:rsidTr="00EE01C4">
        <w:trPr>
          <w:trHeight w:val="300"/>
        </w:trPr>
        <w:tc>
          <w:tcPr>
            <w:tcW w:w="960" w:type="dxa"/>
            <w:tcBorders>
              <w:top w:val="single" w:sz="8" w:space="0" w:color="auto"/>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1C51594B" w14:textId="77777777" w:rsidR="00F52F1F" w:rsidRPr="00F52F1F" w:rsidRDefault="00F52F1F" w:rsidP="00F52F1F">
            <w:pPr>
              <w:jc w:val="center"/>
              <w:rPr>
                <w:color w:val="222222"/>
                <w:szCs w:val="22"/>
                <w:lang w:val="en-GB" w:eastAsia="en-GB"/>
              </w:rPr>
            </w:pPr>
            <w:r w:rsidRPr="00F52F1F">
              <w:rPr>
                <w:color w:val="000000"/>
                <w:szCs w:val="22"/>
                <w:lang w:val="en-GB" w:eastAsia="en-GB"/>
              </w:rPr>
              <w:t>Number</w:t>
            </w:r>
          </w:p>
        </w:tc>
        <w:tc>
          <w:tcPr>
            <w:tcW w:w="3060" w:type="dxa"/>
            <w:tcBorders>
              <w:top w:val="single" w:sz="8" w:space="0" w:color="auto"/>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77DB4F62" w14:textId="77777777" w:rsidR="00F52F1F" w:rsidRPr="00F52F1F" w:rsidRDefault="00F52F1F" w:rsidP="00F52F1F">
            <w:pPr>
              <w:jc w:val="center"/>
              <w:rPr>
                <w:color w:val="222222"/>
                <w:szCs w:val="22"/>
                <w:lang w:val="en-GB" w:eastAsia="en-GB"/>
              </w:rPr>
            </w:pPr>
            <w:r w:rsidRPr="00F52F1F">
              <w:rPr>
                <w:color w:val="000000"/>
                <w:szCs w:val="22"/>
                <w:lang w:val="en-GB" w:eastAsia="en-GB"/>
              </w:rPr>
              <w:t>Name</w:t>
            </w:r>
          </w:p>
        </w:tc>
        <w:tc>
          <w:tcPr>
            <w:tcW w:w="3625" w:type="dxa"/>
            <w:tcBorders>
              <w:top w:val="single" w:sz="8" w:space="0" w:color="auto"/>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33816B32" w14:textId="77777777" w:rsidR="00F52F1F" w:rsidRPr="00F52F1F" w:rsidRDefault="00F52F1F" w:rsidP="00F52F1F">
            <w:pPr>
              <w:jc w:val="center"/>
              <w:rPr>
                <w:color w:val="222222"/>
                <w:szCs w:val="22"/>
                <w:lang w:val="en-GB" w:eastAsia="en-GB"/>
              </w:rPr>
            </w:pPr>
            <w:r w:rsidRPr="00F52F1F">
              <w:rPr>
                <w:color w:val="000000"/>
                <w:szCs w:val="22"/>
                <w:lang w:val="en-GB" w:eastAsia="en-GB"/>
              </w:rPr>
              <w:t>Organisation</w:t>
            </w:r>
          </w:p>
        </w:tc>
      </w:tr>
      <w:tr w:rsidR="00F52F1F" w:rsidRPr="00F52F1F" w14:paraId="3A15D29B" w14:textId="77777777" w:rsidTr="00EE01C4">
        <w:trPr>
          <w:trHeight w:val="300"/>
        </w:trPr>
        <w:tc>
          <w:tcPr>
            <w:tcW w:w="96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48E06A3E" w14:textId="77777777" w:rsidR="00F52F1F" w:rsidRPr="00F52F1F" w:rsidRDefault="00F52F1F" w:rsidP="00F52F1F">
            <w:pPr>
              <w:jc w:val="center"/>
              <w:rPr>
                <w:color w:val="222222"/>
                <w:szCs w:val="22"/>
                <w:lang w:val="en-GB" w:eastAsia="en-GB"/>
              </w:rPr>
            </w:pPr>
            <w:r w:rsidRPr="00F52F1F">
              <w:rPr>
                <w:color w:val="000000"/>
                <w:szCs w:val="22"/>
                <w:lang w:val="en-GB" w:eastAsia="en-GB"/>
              </w:rPr>
              <w:t>1</w:t>
            </w:r>
          </w:p>
        </w:tc>
        <w:tc>
          <w:tcPr>
            <w:tcW w:w="30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4589A39" w14:textId="77777777" w:rsidR="00F52F1F" w:rsidRPr="00F52F1F" w:rsidRDefault="00F52F1F" w:rsidP="00F52F1F">
            <w:pPr>
              <w:jc w:val="center"/>
              <w:rPr>
                <w:color w:val="222222"/>
                <w:szCs w:val="22"/>
                <w:lang w:val="en-GB" w:eastAsia="en-GB"/>
              </w:rPr>
            </w:pPr>
            <w:r w:rsidRPr="00F52F1F">
              <w:rPr>
                <w:color w:val="000000"/>
                <w:szCs w:val="22"/>
                <w:lang w:val="en-GB" w:eastAsia="en-GB"/>
              </w:rPr>
              <w:t>Pierre Andre Adam</w:t>
            </w:r>
          </w:p>
        </w:tc>
        <w:tc>
          <w:tcPr>
            <w:tcW w:w="362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36216469" w14:textId="77777777" w:rsidR="00F52F1F" w:rsidRPr="00F52F1F" w:rsidRDefault="00F52F1F" w:rsidP="00F52F1F">
            <w:pPr>
              <w:jc w:val="center"/>
              <w:rPr>
                <w:color w:val="222222"/>
                <w:szCs w:val="22"/>
                <w:lang w:val="en-GB" w:eastAsia="en-GB"/>
              </w:rPr>
            </w:pPr>
            <w:r w:rsidRPr="00F52F1F">
              <w:rPr>
                <w:color w:val="000000"/>
                <w:szCs w:val="22"/>
                <w:lang w:val="en-GB" w:eastAsia="en-GB"/>
              </w:rPr>
              <w:t>ICS</w:t>
            </w:r>
          </w:p>
        </w:tc>
      </w:tr>
      <w:tr w:rsidR="00F52F1F" w:rsidRPr="00F52F1F" w14:paraId="26D91E2E" w14:textId="77777777" w:rsidTr="00EE01C4">
        <w:trPr>
          <w:trHeight w:val="300"/>
        </w:trPr>
        <w:tc>
          <w:tcPr>
            <w:tcW w:w="96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723D6291" w14:textId="77777777" w:rsidR="00F52F1F" w:rsidRPr="00F52F1F" w:rsidRDefault="00F52F1F" w:rsidP="00F52F1F">
            <w:pPr>
              <w:jc w:val="center"/>
              <w:rPr>
                <w:color w:val="222222"/>
                <w:szCs w:val="22"/>
                <w:lang w:val="en-GB" w:eastAsia="en-GB"/>
              </w:rPr>
            </w:pPr>
            <w:r w:rsidRPr="00F52F1F">
              <w:rPr>
                <w:color w:val="000000"/>
                <w:szCs w:val="22"/>
                <w:lang w:val="en-GB" w:eastAsia="en-GB"/>
              </w:rPr>
              <w:t>2</w:t>
            </w:r>
          </w:p>
        </w:tc>
        <w:tc>
          <w:tcPr>
            <w:tcW w:w="30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37FB41D9" w14:textId="77777777" w:rsidR="00F52F1F" w:rsidRPr="00F52F1F" w:rsidRDefault="00F52F1F" w:rsidP="00F52F1F">
            <w:pPr>
              <w:jc w:val="center"/>
              <w:rPr>
                <w:color w:val="222222"/>
                <w:szCs w:val="22"/>
                <w:lang w:val="en-GB" w:eastAsia="en-GB"/>
              </w:rPr>
            </w:pPr>
            <w:r w:rsidRPr="00F52F1F">
              <w:rPr>
                <w:color w:val="000000"/>
                <w:szCs w:val="22"/>
                <w:lang w:val="en-GB" w:eastAsia="en-GB"/>
              </w:rPr>
              <w:t>Adrian Skerrett</w:t>
            </w:r>
          </w:p>
        </w:tc>
        <w:tc>
          <w:tcPr>
            <w:tcW w:w="362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3D19EE56" w14:textId="77777777" w:rsidR="00F52F1F" w:rsidRPr="00F52F1F" w:rsidRDefault="00F52F1F" w:rsidP="00F52F1F">
            <w:pPr>
              <w:jc w:val="center"/>
              <w:rPr>
                <w:color w:val="222222"/>
                <w:szCs w:val="22"/>
                <w:lang w:val="en-GB" w:eastAsia="en-GB"/>
              </w:rPr>
            </w:pPr>
            <w:r w:rsidRPr="00F52F1F">
              <w:rPr>
                <w:color w:val="000000"/>
                <w:szCs w:val="22"/>
                <w:lang w:val="en-GB" w:eastAsia="en-GB"/>
              </w:rPr>
              <w:t>ICS</w:t>
            </w:r>
          </w:p>
        </w:tc>
      </w:tr>
      <w:tr w:rsidR="00F52F1F" w:rsidRPr="00F52F1F" w14:paraId="670F7DA2" w14:textId="77777777" w:rsidTr="00EE01C4">
        <w:trPr>
          <w:trHeight w:val="300"/>
        </w:trPr>
        <w:tc>
          <w:tcPr>
            <w:tcW w:w="96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72678261" w14:textId="77777777" w:rsidR="00F52F1F" w:rsidRPr="00F52F1F" w:rsidRDefault="00F52F1F" w:rsidP="00F52F1F">
            <w:pPr>
              <w:jc w:val="center"/>
              <w:rPr>
                <w:color w:val="222222"/>
                <w:szCs w:val="22"/>
                <w:lang w:val="en-GB" w:eastAsia="en-GB"/>
              </w:rPr>
            </w:pPr>
            <w:r w:rsidRPr="00F52F1F">
              <w:rPr>
                <w:color w:val="000000"/>
                <w:szCs w:val="22"/>
                <w:lang w:val="en-GB" w:eastAsia="en-GB"/>
              </w:rPr>
              <w:t>3</w:t>
            </w:r>
          </w:p>
        </w:tc>
        <w:tc>
          <w:tcPr>
            <w:tcW w:w="30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0801C1DF" w14:textId="77777777" w:rsidR="00F52F1F" w:rsidRPr="00F52F1F" w:rsidRDefault="00F52F1F" w:rsidP="00F52F1F">
            <w:pPr>
              <w:jc w:val="center"/>
              <w:rPr>
                <w:color w:val="222222"/>
                <w:szCs w:val="22"/>
                <w:lang w:val="en-GB" w:eastAsia="en-GB"/>
              </w:rPr>
            </w:pPr>
            <w:r w:rsidRPr="00F52F1F">
              <w:rPr>
                <w:color w:val="000000"/>
                <w:szCs w:val="22"/>
                <w:lang w:val="en-GB" w:eastAsia="en-GB"/>
              </w:rPr>
              <w:t>Stephanie Massy</w:t>
            </w:r>
          </w:p>
        </w:tc>
        <w:tc>
          <w:tcPr>
            <w:tcW w:w="362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46773A97" w14:textId="77777777" w:rsidR="00F52F1F" w:rsidRPr="00F52F1F" w:rsidRDefault="00F52F1F" w:rsidP="00F52F1F">
            <w:pPr>
              <w:jc w:val="center"/>
              <w:rPr>
                <w:color w:val="222222"/>
                <w:szCs w:val="22"/>
                <w:lang w:val="en-GB" w:eastAsia="en-GB"/>
              </w:rPr>
            </w:pPr>
            <w:r w:rsidRPr="00F52F1F">
              <w:rPr>
                <w:color w:val="000000"/>
                <w:szCs w:val="22"/>
                <w:lang w:val="en-GB" w:eastAsia="en-GB"/>
              </w:rPr>
              <w:t>EBA</w:t>
            </w:r>
          </w:p>
        </w:tc>
      </w:tr>
      <w:tr w:rsidR="00F52F1F" w:rsidRPr="00F52F1F" w14:paraId="7098B0D9" w14:textId="77777777" w:rsidTr="00EE01C4">
        <w:trPr>
          <w:trHeight w:val="300"/>
        </w:trPr>
        <w:tc>
          <w:tcPr>
            <w:tcW w:w="96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58539454" w14:textId="77777777" w:rsidR="00F52F1F" w:rsidRPr="00F52F1F" w:rsidRDefault="00F52F1F" w:rsidP="00F52F1F">
            <w:pPr>
              <w:jc w:val="center"/>
              <w:rPr>
                <w:color w:val="222222"/>
                <w:szCs w:val="22"/>
                <w:lang w:val="en-GB" w:eastAsia="en-GB"/>
              </w:rPr>
            </w:pPr>
            <w:r w:rsidRPr="00F52F1F">
              <w:rPr>
                <w:color w:val="000000"/>
                <w:szCs w:val="22"/>
                <w:lang w:val="en-GB" w:eastAsia="en-GB"/>
              </w:rPr>
              <w:t>4</w:t>
            </w:r>
          </w:p>
        </w:tc>
        <w:tc>
          <w:tcPr>
            <w:tcW w:w="30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196E4A9C" w14:textId="77777777" w:rsidR="00F52F1F" w:rsidRPr="00F52F1F" w:rsidRDefault="00F52F1F" w:rsidP="00F52F1F">
            <w:pPr>
              <w:jc w:val="center"/>
              <w:rPr>
                <w:color w:val="222222"/>
                <w:szCs w:val="22"/>
                <w:lang w:val="en-GB" w:eastAsia="en-GB"/>
              </w:rPr>
            </w:pPr>
            <w:r w:rsidRPr="00F52F1F">
              <w:rPr>
                <w:color w:val="000000"/>
                <w:szCs w:val="22"/>
                <w:lang w:val="en-GB" w:eastAsia="en-GB"/>
              </w:rPr>
              <w:t>James Millet</w:t>
            </w:r>
          </w:p>
        </w:tc>
        <w:tc>
          <w:tcPr>
            <w:tcW w:w="362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37311252" w14:textId="77777777" w:rsidR="00F52F1F" w:rsidRPr="00F52F1F" w:rsidRDefault="00F52F1F" w:rsidP="00F52F1F">
            <w:pPr>
              <w:jc w:val="center"/>
              <w:rPr>
                <w:color w:val="222222"/>
                <w:szCs w:val="22"/>
                <w:lang w:val="en-GB" w:eastAsia="en-GB"/>
              </w:rPr>
            </w:pPr>
            <w:r w:rsidRPr="00F52F1F">
              <w:rPr>
                <w:color w:val="000000"/>
                <w:szCs w:val="22"/>
                <w:lang w:val="en-GB" w:eastAsia="en-GB"/>
              </w:rPr>
              <w:t>EBA</w:t>
            </w:r>
          </w:p>
        </w:tc>
      </w:tr>
      <w:tr w:rsidR="00F52F1F" w:rsidRPr="00F52F1F" w14:paraId="22C06CE6" w14:textId="77777777" w:rsidTr="00EE01C4">
        <w:trPr>
          <w:trHeight w:val="300"/>
        </w:trPr>
        <w:tc>
          <w:tcPr>
            <w:tcW w:w="96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2CC5659A" w14:textId="77777777" w:rsidR="00F52F1F" w:rsidRPr="00F52F1F" w:rsidRDefault="00F52F1F" w:rsidP="00F52F1F">
            <w:pPr>
              <w:jc w:val="center"/>
              <w:rPr>
                <w:color w:val="222222"/>
                <w:szCs w:val="22"/>
                <w:lang w:val="en-GB" w:eastAsia="en-GB"/>
              </w:rPr>
            </w:pPr>
            <w:r w:rsidRPr="00F52F1F">
              <w:rPr>
                <w:color w:val="000000"/>
                <w:szCs w:val="22"/>
                <w:lang w:val="en-GB" w:eastAsia="en-GB"/>
              </w:rPr>
              <w:t>5</w:t>
            </w:r>
          </w:p>
        </w:tc>
        <w:tc>
          <w:tcPr>
            <w:tcW w:w="30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2BD786A9" w14:textId="77777777" w:rsidR="00F52F1F" w:rsidRPr="00F52F1F" w:rsidRDefault="00F52F1F" w:rsidP="00F52F1F">
            <w:pPr>
              <w:jc w:val="center"/>
              <w:rPr>
                <w:color w:val="222222"/>
                <w:szCs w:val="22"/>
                <w:lang w:val="en-GB" w:eastAsia="en-GB"/>
              </w:rPr>
            </w:pPr>
            <w:r w:rsidRPr="00F52F1F">
              <w:rPr>
                <w:color w:val="000000"/>
                <w:szCs w:val="22"/>
                <w:lang w:val="en-GB" w:eastAsia="en-GB"/>
              </w:rPr>
              <w:t>Andy Rylance</w:t>
            </w:r>
          </w:p>
        </w:tc>
        <w:tc>
          <w:tcPr>
            <w:tcW w:w="362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0655C057" w14:textId="77777777" w:rsidR="00F52F1F" w:rsidRPr="00F52F1F" w:rsidRDefault="00F52F1F" w:rsidP="00F52F1F">
            <w:pPr>
              <w:jc w:val="center"/>
              <w:rPr>
                <w:color w:val="222222"/>
                <w:szCs w:val="22"/>
                <w:lang w:val="en-GB" w:eastAsia="en-GB"/>
              </w:rPr>
            </w:pPr>
            <w:r w:rsidRPr="00F52F1F">
              <w:rPr>
                <w:color w:val="000000"/>
                <w:szCs w:val="22"/>
                <w:lang w:val="en-GB" w:eastAsia="en-GB"/>
              </w:rPr>
              <w:t>PAF</w:t>
            </w:r>
          </w:p>
        </w:tc>
      </w:tr>
      <w:tr w:rsidR="00F52F1F" w:rsidRPr="00F52F1F" w14:paraId="7F382823" w14:textId="77777777" w:rsidTr="00EE01C4">
        <w:trPr>
          <w:trHeight w:val="300"/>
        </w:trPr>
        <w:tc>
          <w:tcPr>
            <w:tcW w:w="96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4B1E7C3C" w14:textId="77777777" w:rsidR="00F52F1F" w:rsidRPr="00F52F1F" w:rsidRDefault="00F52F1F" w:rsidP="00F52F1F">
            <w:pPr>
              <w:jc w:val="center"/>
              <w:rPr>
                <w:color w:val="222222"/>
                <w:szCs w:val="22"/>
                <w:lang w:val="en-GB" w:eastAsia="en-GB"/>
              </w:rPr>
            </w:pPr>
            <w:r w:rsidRPr="00F52F1F">
              <w:rPr>
                <w:color w:val="000000"/>
                <w:szCs w:val="22"/>
                <w:lang w:val="en-GB" w:eastAsia="en-GB"/>
              </w:rPr>
              <w:t>6</w:t>
            </w:r>
          </w:p>
        </w:tc>
        <w:tc>
          <w:tcPr>
            <w:tcW w:w="30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B90EAFA" w14:textId="77777777" w:rsidR="00F52F1F" w:rsidRPr="00F52F1F" w:rsidRDefault="00F52F1F" w:rsidP="00F52F1F">
            <w:pPr>
              <w:jc w:val="center"/>
              <w:rPr>
                <w:color w:val="222222"/>
                <w:szCs w:val="22"/>
                <w:lang w:val="en-GB" w:eastAsia="en-GB"/>
              </w:rPr>
            </w:pPr>
            <w:r w:rsidRPr="00F52F1F">
              <w:rPr>
                <w:color w:val="000000"/>
                <w:szCs w:val="22"/>
                <w:lang w:val="en-GB" w:eastAsia="en-GB"/>
              </w:rPr>
              <w:t>Isabelle Ravinia</w:t>
            </w:r>
          </w:p>
        </w:tc>
        <w:tc>
          <w:tcPr>
            <w:tcW w:w="362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31936937" w14:textId="77777777" w:rsidR="00F52F1F" w:rsidRPr="00F52F1F" w:rsidRDefault="00F52F1F" w:rsidP="00F52F1F">
            <w:pPr>
              <w:jc w:val="center"/>
              <w:rPr>
                <w:color w:val="222222"/>
                <w:szCs w:val="22"/>
                <w:lang w:val="en-GB" w:eastAsia="en-GB"/>
              </w:rPr>
            </w:pPr>
            <w:r w:rsidRPr="00F52F1F">
              <w:rPr>
                <w:color w:val="000000"/>
                <w:szCs w:val="22"/>
                <w:lang w:val="en-GB" w:eastAsia="en-GB"/>
              </w:rPr>
              <w:t>SNPA</w:t>
            </w:r>
          </w:p>
        </w:tc>
      </w:tr>
      <w:tr w:rsidR="00F52F1F" w:rsidRPr="00F52F1F" w14:paraId="081B1616" w14:textId="77777777" w:rsidTr="00EE01C4">
        <w:trPr>
          <w:trHeight w:val="300"/>
        </w:trPr>
        <w:tc>
          <w:tcPr>
            <w:tcW w:w="96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2868B9A8" w14:textId="77777777" w:rsidR="00F52F1F" w:rsidRPr="00F52F1F" w:rsidRDefault="00F52F1F" w:rsidP="00F52F1F">
            <w:pPr>
              <w:jc w:val="center"/>
              <w:rPr>
                <w:color w:val="222222"/>
                <w:szCs w:val="22"/>
                <w:lang w:val="en-GB" w:eastAsia="en-GB"/>
              </w:rPr>
            </w:pPr>
            <w:r w:rsidRPr="00F52F1F">
              <w:rPr>
                <w:color w:val="000000"/>
                <w:szCs w:val="22"/>
                <w:lang w:val="en-GB" w:eastAsia="en-GB"/>
              </w:rPr>
              <w:t>7</w:t>
            </w:r>
          </w:p>
        </w:tc>
        <w:tc>
          <w:tcPr>
            <w:tcW w:w="30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54A72E15" w14:textId="77777777" w:rsidR="00F52F1F" w:rsidRPr="00F52F1F" w:rsidRDefault="00F52F1F" w:rsidP="00F52F1F">
            <w:pPr>
              <w:jc w:val="center"/>
              <w:rPr>
                <w:color w:val="222222"/>
                <w:szCs w:val="22"/>
                <w:lang w:val="en-GB" w:eastAsia="en-GB"/>
              </w:rPr>
            </w:pPr>
            <w:r w:rsidRPr="00F52F1F">
              <w:rPr>
                <w:color w:val="000000"/>
                <w:szCs w:val="22"/>
                <w:lang w:val="en-GB" w:eastAsia="en-GB"/>
              </w:rPr>
              <w:t>Ameer Ebrahim</w:t>
            </w:r>
          </w:p>
        </w:tc>
        <w:tc>
          <w:tcPr>
            <w:tcW w:w="362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2C9FC37B" w14:textId="77777777" w:rsidR="00F52F1F" w:rsidRPr="00F52F1F" w:rsidRDefault="00F52F1F" w:rsidP="00F52F1F">
            <w:pPr>
              <w:jc w:val="center"/>
              <w:rPr>
                <w:color w:val="222222"/>
                <w:szCs w:val="22"/>
                <w:lang w:val="en-GB" w:eastAsia="en-GB"/>
              </w:rPr>
            </w:pPr>
            <w:r w:rsidRPr="00F52F1F">
              <w:rPr>
                <w:color w:val="000000"/>
                <w:szCs w:val="22"/>
                <w:lang w:val="en-GB" w:eastAsia="en-GB"/>
              </w:rPr>
              <w:t>Consultant</w:t>
            </w:r>
          </w:p>
        </w:tc>
      </w:tr>
      <w:tr w:rsidR="00F52F1F" w:rsidRPr="00F52F1F" w14:paraId="28BDF49B" w14:textId="77777777" w:rsidTr="00EE01C4">
        <w:trPr>
          <w:trHeight w:val="300"/>
        </w:trPr>
        <w:tc>
          <w:tcPr>
            <w:tcW w:w="96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122AF9A6" w14:textId="77777777" w:rsidR="00F52F1F" w:rsidRPr="00F52F1F" w:rsidRDefault="00F52F1F" w:rsidP="00F52F1F">
            <w:pPr>
              <w:jc w:val="center"/>
              <w:rPr>
                <w:color w:val="222222"/>
                <w:szCs w:val="22"/>
                <w:lang w:val="en-GB" w:eastAsia="en-GB"/>
              </w:rPr>
            </w:pPr>
            <w:r w:rsidRPr="00F52F1F">
              <w:rPr>
                <w:color w:val="000000"/>
                <w:szCs w:val="22"/>
                <w:lang w:val="en-GB" w:eastAsia="en-GB"/>
              </w:rPr>
              <w:t>8</w:t>
            </w:r>
          </w:p>
        </w:tc>
        <w:tc>
          <w:tcPr>
            <w:tcW w:w="30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15B81CDD" w14:textId="77777777" w:rsidR="00F52F1F" w:rsidRPr="00F52F1F" w:rsidRDefault="00F52F1F" w:rsidP="00F52F1F">
            <w:pPr>
              <w:jc w:val="center"/>
              <w:rPr>
                <w:color w:val="222222"/>
                <w:szCs w:val="22"/>
                <w:lang w:val="en-GB" w:eastAsia="en-GB"/>
              </w:rPr>
            </w:pPr>
            <w:r w:rsidRPr="00F52F1F">
              <w:rPr>
                <w:color w:val="000000"/>
                <w:szCs w:val="22"/>
                <w:lang w:val="en-GB" w:eastAsia="en-GB"/>
              </w:rPr>
              <w:t>Andrew Grieser Johns</w:t>
            </w:r>
          </w:p>
        </w:tc>
        <w:tc>
          <w:tcPr>
            <w:tcW w:w="362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53380FAB" w14:textId="77777777" w:rsidR="00F52F1F" w:rsidRPr="00F52F1F" w:rsidRDefault="00F52F1F" w:rsidP="00F52F1F">
            <w:pPr>
              <w:jc w:val="center"/>
              <w:rPr>
                <w:color w:val="222222"/>
                <w:szCs w:val="22"/>
                <w:lang w:val="en-GB" w:eastAsia="en-GB"/>
              </w:rPr>
            </w:pPr>
            <w:r w:rsidRPr="00F52F1F">
              <w:rPr>
                <w:color w:val="000000"/>
                <w:szCs w:val="22"/>
                <w:lang w:val="en-GB" w:eastAsia="en-GB"/>
              </w:rPr>
              <w:t>PCU</w:t>
            </w:r>
          </w:p>
        </w:tc>
      </w:tr>
      <w:tr w:rsidR="00F52F1F" w:rsidRPr="00F52F1F" w14:paraId="1B8F8D2D" w14:textId="77777777" w:rsidTr="00EE01C4">
        <w:trPr>
          <w:trHeight w:val="300"/>
        </w:trPr>
        <w:tc>
          <w:tcPr>
            <w:tcW w:w="96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1A5D9DDA" w14:textId="77777777" w:rsidR="00F52F1F" w:rsidRPr="00F52F1F" w:rsidRDefault="00F52F1F" w:rsidP="00F52F1F">
            <w:pPr>
              <w:jc w:val="center"/>
              <w:rPr>
                <w:color w:val="222222"/>
                <w:szCs w:val="22"/>
                <w:lang w:val="en-GB" w:eastAsia="en-GB"/>
              </w:rPr>
            </w:pPr>
            <w:r w:rsidRPr="00F52F1F">
              <w:rPr>
                <w:color w:val="000000"/>
                <w:szCs w:val="22"/>
                <w:lang w:val="en-GB" w:eastAsia="en-GB"/>
              </w:rPr>
              <w:lastRenderedPageBreak/>
              <w:t>9</w:t>
            </w:r>
          </w:p>
        </w:tc>
        <w:tc>
          <w:tcPr>
            <w:tcW w:w="30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147D68DF" w14:textId="77777777" w:rsidR="00F52F1F" w:rsidRPr="00F52F1F" w:rsidRDefault="00F52F1F" w:rsidP="00F52F1F">
            <w:pPr>
              <w:jc w:val="center"/>
              <w:rPr>
                <w:color w:val="222222"/>
                <w:szCs w:val="22"/>
                <w:lang w:val="en-GB" w:eastAsia="en-GB"/>
              </w:rPr>
            </w:pPr>
            <w:r w:rsidRPr="00F52F1F">
              <w:rPr>
                <w:color w:val="000000"/>
                <w:szCs w:val="22"/>
                <w:lang w:val="en-GB" w:eastAsia="en-GB"/>
              </w:rPr>
              <w:t>Jeanne Mortimer</w:t>
            </w:r>
          </w:p>
        </w:tc>
        <w:tc>
          <w:tcPr>
            <w:tcW w:w="362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2A2D0117" w14:textId="77777777" w:rsidR="00F52F1F" w:rsidRPr="00F52F1F" w:rsidRDefault="00F52F1F" w:rsidP="00F52F1F">
            <w:pPr>
              <w:jc w:val="center"/>
              <w:rPr>
                <w:color w:val="222222"/>
                <w:szCs w:val="22"/>
                <w:lang w:val="en-GB" w:eastAsia="en-GB"/>
              </w:rPr>
            </w:pPr>
            <w:r w:rsidRPr="00F52F1F">
              <w:rPr>
                <w:color w:val="000000"/>
                <w:szCs w:val="22"/>
                <w:lang w:val="en-GB" w:eastAsia="en-GB"/>
              </w:rPr>
              <w:t>ICS</w:t>
            </w:r>
          </w:p>
        </w:tc>
      </w:tr>
      <w:tr w:rsidR="00F52F1F" w:rsidRPr="00F52F1F" w14:paraId="2DF8CA63" w14:textId="77777777" w:rsidTr="00EE01C4">
        <w:trPr>
          <w:trHeight w:val="300"/>
        </w:trPr>
        <w:tc>
          <w:tcPr>
            <w:tcW w:w="96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D27A534" w14:textId="77777777" w:rsidR="00F52F1F" w:rsidRPr="00F52F1F" w:rsidRDefault="00F52F1F" w:rsidP="00F52F1F">
            <w:pPr>
              <w:jc w:val="center"/>
              <w:rPr>
                <w:color w:val="222222"/>
                <w:szCs w:val="22"/>
                <w:lang w:val="en-GB" w:eastAsia="en-GB"/>
              </w:rPr>
            </w:pPr>
            <w:r w:rsidRPr="00F52F1F">
              <w:rPr>
                <w:color w:val="000000"/>
                <w:szCs w:val="22"/>
                <w:lang w:val="en-GB" w:eastAsia="en-GB"/>
              </w:rPr>
              <w:t>10</w:t>
            </w:r>
          </w:p>
        </w:tc>
        <w:tc>
          <w:tcPr>
            <w:tcW w:w="30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24F99C07" w14:textId="77777777" w:rsidR="00F52F1F" w:rsidRPr="00F52F1F" w:rsidRDefault="00F52F1F" w:rsidP="00F52F1F">
            <w:pPr>
              <w:jc w:val="center"/>
              <w:rPr>
                <w:color w:val="222222"/>
                <w:szCs w:val="22"/>
                <w:lang w:val="en-GB" w:eastAsia="en-GB"/>
              </w:rPr>
            </w:pPr>
            <w:r w:rsidRPr="00F52F1F">
              <w:rPr>
                <w:color w:val="000000"/>
                <w:szCs w:val="22"/>
                <w:lang w:val="en-GB" w:eastAsia="en-GB"/>
              </w:rPr>
              <w:t>Line Mancienne</w:t>
            </w:r>
          </w:p>
        </w:tc>
        <w:tc>
          <w:tcPr>
            <w:tcW w:w="362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16E36DD2" w14:textId="77777777" w:rsidR="00F52F1F" w:rsidRPr="00F52F1F" w:rsidRDefault="00F52F1F" w:rsidP="00F52F1F">
            <w:pPr>
              <w:jc w:val="center"/>
              <w:rPr>
                <w:color w:val="222222"/>
                <w:szCs w:val="22"/>
                <w:lang w:val="en-GB" w:eastAsia="en-GB"/>
              </w:rPr>
            </w:pPr>
            <w:r w:rsidRPr="00F52F1F">
              <w:rPr>
                <w:color w:val="000000"/>
                <w:szCs w:val="22"/>
                <w:lang w:val="en-GB" w:eastAsia="en-GB"/>
              </w:rPr>
              <w:t>PCU</w:t>
            </w:r>
          </w:p>
        </w:tc>
      </w:tr>
      <w:tr w:rsidR="00F52F1F" w:rsidRPr="00F52F1F" w14:paraId="0B36E764" w14:textId="77777777" w:rsidTr="00EE01C4">
        <w:trPr>
          <w:trHeight w:val="300"/>
        </w:trPr>
        <w:tc>
          <w:tcPr>
            <w:tcW w:w="96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3C78FB2D" w14:textId="77777777" w:rsidR="00F52F1F" w:rsidRPr="00F52F1F" w:rsidRDefault="00F52F1F" w:rsidP="00F52F1F">
            <w:pPr>
              <w:jc w:val="center"/>
              <w:rPr>
                <w:color w:val="222222"/>
                <w:szCs w:val="22"/>
                <w:lang w:val="en-GB" w:eastAsia="en-GB"/>
              </w:rPr>
            </w:pPr>
            <w:r w:rsidRPr="00F52F1F">
              <w:rPr>
                <w:color w:val="000000"/>
                <w:szCs w:val="22"/>
                <w:lang w:val="en-GB" w:eastAsia="en-GB"/>
              </w:rPr>
              <w:t>11</w:t>
            </w:r>
          </w:p>
        </w:tc>
        <w:tc>
          <w:tcPr>
            <w:tcW w:w="30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0848C491" w14:textId="77777777" w:rsidR="00F52F1F" w:rsidRPr="00F52F1F" w:rsidRDefault="00F52F1F" w:rsidP="00F52F1F">
            <w:pPr>
              <w:jc w:val="center"/>
              <w:rPr>
                <w:color w:val="222222"/>
                <w:szCs w:val="22"/>
                <w:lang w:val="en-GB" w:eastAsia="en-GB"/>
              </w:rPr>
            </w:pPr>
            <w:r w:rsidRPr="00F52F1F">
              <w:rPr>
                <w:color w:val="000000"/>
                <w:szCs w:val="22"/>
                <w:lang w:val="en-GB" w:eastAsia="en-GB"/>
              </w:rPr>
              <w:t>Preethi Nair</w:t>
            </w:r>
          </w:p>
        </w:tc>
        <w:tc>
          <w:tcPr>
            <w:tcW w:w="362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AA9B2A2" w14:textId="77777777" w:rsidR="00F52F1F" w:rsidRPr="00F52F1F" w:rsidRDefault="00F52F1F" w:rsidP="00F52F1F">
            <w:pPr>
              <w:jc w:val="center"/>
              <w:rPr>
                <w:color w:val="222222"/>
                <w:szCs w:val="22"/>
                <w:lang w:val="en-GB" w:eastAsia="en-GB"/>
              </w:rPr>
            </w:pPr>
            <w:r w:rsidRPr="00F52F1F">
              <w:rPr>
                <w:color w:val="000000"/>
                <w:szCs w:val="22"/>
                <w:lang w:val="en-GB" w:eastAsia="en-GB"/>
              </w:rPr>
              <w:t>UNDP</w:t>
            </w:r>
          </w:p>
        </w:tc>
      </w:tr>
      <w:tr w:rsidR="00F52F1F" w:rsidRPr="00F52F1F" w14:paraId="04DF3688" w14:textId="77777777" w:rsidTr="00EE01C4">
        <w:trPr>
          <w:trHeight w:val="300"/>
        </w:trPr>
        <w:tc>
          <w:tcPr>
            <w:tcW w:w="96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5457A871" w14:textId="77777777" w:rsidR="00F52F1F" w:rsidRPr="00F52F1F" w:rsidRDefault="00F52F1F" w:rsidP="00F52F1F">
            <w:pPr>
              <w:jc w:val="center"/>
              <w:rPr>
                <w:color w:val="222222"/>
                <w:szCs w:val="22"/>
                <w:lang w:val="en-GB" w:eastAsia="en-GB"/>
              </w:rPr>
            </w:pPr>
            <w:r w:rsidRPr="00F52F1F">
              <w:rPr>
                <w:color w:val="000000"/>
                <w:szCs w:val="22"/>
                <w:lang w:val="en-GB" w:eastAsia="en-GB"/>
              </w:rPr>
              <w:t>12</w:t>
            </w:r>
          </w:p>
        </w:tc>
        <w:tc>
          <w:tcPr>
            <w:tcW w:w="30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41E5CAF8" w14:textId="77777777" w:rsidR="00F52F1F" w:rsidRPr="00F52F1F" w:rsidRDefault="00F52F1F" w:rsidP="00F52F1F">
            <w:pPr>
              <w:jc w:val="center"/>
              <w:rPr>
                <w:color w:val="222222"/>
                <w:szCs w:val="22"/>
                <w:lang w:val="en-GB" w:eastAsia="en-GB"/>
              </w:rPr>
            </w:pPr>
            <w:r w:rsidRPr="00F52F1F">
              <w:rPr>
                <w:color w:val="000000"/>
                <w:szCs w:val="22"/>
                <w:lang w:val="en-GB" w:eastAsia="en-GB"/>
              </w:rPr>
              <w:t>Sabrina Zoe</w:t>
            </w:r>
          </w:p>
        </w:tc>
        <w:tc>
          <w:tcPr>
            <w:tcW w:w="362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27A876B8" w14:textId="77777777" w:rsidR="00F52F1F" w:rsidRPr="00F52F1F" w:rsidRDefault="00F52F1F" w:rsidP="00F52F1F">
            <w:pPr>
              <w:jc w:val="center"/>
              <w:rPr>
                <w:color w:val="222222"/>
                <w:szCs w:val="22"/>
                <w:lang w:val="en-GB" w:eastAsia="en-GB"/>
              </w:rPr>
            </w:pPr>
            <w:r w:rsidRPr="00F52F1F">
              <w:rPr>
                <w:color w:val="000000"/>
                <w:szCs w:val="22"/>
                <w:lang w:val="en-GB" w:eastAsia="en-GB"/>
              </w:rPr>
              <w:t>MLUH</w:t>
            </w:r>
          </w:p>
        </w:tc>
      </w:tr>
      <w:tr w:rsidR="00F52F1F" w:rsidRPr="00F52F1F" w14:paraId="100A7951" w14:textId="77777777" w:rsidTr="00EE01C4">
        <w:trPr>
          <w:trHeight w:val="300"/>
        </w:trPr>
        <w:tc>
          <w:tcPr>
            <w:tcW w:w="96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023BB00A" w14:textId="77777777" w:rsidR="00F52F1F" w:rsidRPr="00F52F1F" w:rsidRDefault="00F52F1F" w:rsidP="00F52F1F">
            <w:pPr>
              <w:jc w:val="center"/>
              <w:rPr>
                <w:color w:val="222222"/>
                <w:szCs w:val="22"/>
                <w:lang w:val="en-GB" w:eastAsia="en-GB"/>
              </w:rPr>
            </w:pPr>
            <w:r w:rsidRPr="00F52F1F">
              <w:rPr>
                <w:color w:val="000000"/>
                <w:szCs w:val="22"/>
                <w:lang w:val="en-GB" w:eastAsia="en-GB"/>
              </w:rPr>
              <w:t>13</w:t>
            </w:r>
          </w:p>
        </w:tc>
        <w:tc>
          <w:tcPr>
            <w:tcW w:w="30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46DD1EB0" w14:textId="77777777" w:rsidR="00F52F1F" w:rsidRPr="00F52F1F" w:rsidRDefault="00F52F1F" w:rsidP="00F52F1F">
            <w:pPr>
              <w:jc w:val="center"/>
              <w:rPr>
                <w:color w:val="222222"/>
                <w:szCs w:val="22"/>
                <w:lang w:val="en-GB" w:eastAsia="en-GB"/>
              </w:rPr>
            </w:pPr>
            <w:r w:rsidRPr="00F52F1F">
              <w:rPr>
                <w:color w:val="000000"/>
                <w:szCs w:val="22"/>
                <w:lang w:val="en-GB" w:eastAsia="en-GB"/>
              </w:rPr>
              <w:t>Rodney Quatre</w:t>
            </w:r>
          </w:p>
        </w:tc>
        <w:tc>
          <w:tcPr>
            <w:tcW w:w="362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2BEF227A" w14:textId="77777777" w:rsidR="00F52F1F" w:rsidRPr="00F52F1F" w:rsidRDefault="00F52F1F" w:rsidP="00F52F1F">
            <w:pPr>
              <w:jc w:val="center"/>
              <w:rPr>
                <w:color w:val="222222"/>
                <w:szCs w:val="22"/>
                <w:lang w:val="en-GB" w:eastAsia="en-GB"/>
              </w:rPr>
            </w:pPr>
            <w:r w:rsidRPr="00F52F1F">
              <w:rPr>
                <w:color w:val="000000"/>
                <w:szCs w:val="22"/>
                <w:lang w:val="en-GB" w:eastAsia="en-GB"/>
              </w:rPr>
              <w:t>UNDP</w:t>
            </w:r>
          </w:p>
        </w:tc>
      </w:tr>
      <w:tr w:rsidR="00F52F1F" w:rsidRPr="00F52F1F" w14:paraId="669B1304" w14:textId="77777777" w:rsidTr="00EE01C4">
        <w:trPr>
          <w:trHeight w:val="300"/>
        </w:trPr>
        <w:tc>
          <w:tcPr>
            <w:tcW w:w="96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7CDCC77A" w14:textId="77777777" w:rsidR="00F52F1F" w:rsidRPr="00F52F1F" w:rsidRDefault="00F52F1F" w:rsidP="00F52F1F">
            <w:pPr>
              <w:jc w:val="center"/>
              <w:rPr>
                <w:color w:val="222222"/>
                <w:szCs w:val="22"/>
                <w:lang w:val="en-GB" w:eastAsia="en-GB"/>
              </w:rPr>
            </w:pPr>
            <w:r w:rsidRPr="00F52F1F">
              <w:rPr>
                <w:color w:val="000000"/>
                <w:szCs w:val="22"/>
                <w:lang w:val="en-GB" w:eastAsia="en-GB"/>
              </w:rPr>
              <w:t>14</w:t>
            </w:r>
          </w:p>
        </w:tc>
        <w:tc>
          <w:tcPr>
            <w:tcW w:w="30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3CDD9638" w14:textId="77777777" w:rsidR="00F52F1F" w:rsidRPr="00F52F1F" w:rsidRDefault="00F52F1F" w:rsidP="00F52F1F">
            <w:pPr>
              <w:jc w:val="center"/>
              <w:rPr>
                <w:color w:val="222222"/>
                <w:szCs w:val="22"/>
                <w:lang w:val="en-GB" w:eastAsia="en-GB"/>
              </w:rPr>
            </w:pPr>
            <w:r w:rsidRPr="00F52F1F">
              <w:rPr>
                <w:color w:val="000000"/>
                <w:szCs w:val="22"/>
                <w:lang w:val="en-GB" w:eastAsia="en-GB"/>
              </w:rPr>
              <w:t>Francois Charles</w:t>
            </w:r>
          </w:p>
        </w:tc>
        <w:tc>
          <w:tcPr>
            <w:tcW w:w="362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1BD8C8C6" w14:textId="77777777" w:rsidR="00F52F1F" w:rsidRPr="00F52F1F" w:rsidRDefault="00F52F1F" w:rsidP="00F52F1F">
            <w:pPr>
              <w:jc w:val="center"/>
              <w:rPr>
                <w:color w:val="222222"/>
                <w:szCs w:val="22"/>
                <w:lang w:val="en-GB" w:eastAsia="en-GB"/>
              </w:rPr>
            </w:pPr>
            <w:r w:rsidRPr="00F52F1F">
              <w:rPr>
                <w:color w:val="000000"/>
                <w:szCs w:val="22"/>
                <w:lang w:val="en-GB" w:eastAsia="en-GB"/>
              </w:rPr>
              <w:t>SMSA</w:t>
            </w:r>
          </w:p>
        </w:tc>
      </w:tr>
      <w:tr w:rsidR="00F52F1F" w:rsidRPr="00F52F1F" w14:paraId="294298CD" w14:textId="77777777" w:rsidTr="00EE01C4">
        <w:trPr>
          <w:trHeight w:val="300"/>
        </w:trPr>
        <w:tc>
          <w:tcPr>
            <w:tcW w:w="96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6357E68" w14:textId="77777777" w:rsidR="00F52F1F" w:rsidRPr="00F52F1F" w:rsidRDefault="00F52F1F" w:rsidP="00F52F1F">
            <w:pPr>
              <w:jc w:val="center"/>
              <w:rPr>
                <w:color w:val="222222"/>
                <w:szCs w:val="22"/>
                <w:lang w:val="en-GB" w:eastAsia="en-GB"/>
              </w:rPr>
            </w:pPr>
            <w:r w:rsidRPr="00F52F1F">
              <w:rPr>
                <w:color w:val="000000"/>
                <w:szCs w:val="22"/>
                <w:lang w:val="en-GB" w:eastAsia="en-GB"/>
              </w:rPr>
              <w:t>15</w:t>
            </w:r>
          </w:p>
        </w:tc>
        <w:tc>
          <w:tcPr>
            <w:tcW w:w="30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2D3F4296" w14:textId="77777777" w:rsidR="00F52F1F" w:rsidRPr="00F52F1F" w:rsidRDefault="00F52F1F" w:rsidP="00F52F1F">
            <w:pPr>
              <w:jc w:val="center"/>
              <w:rPr>
                <w:color w:val="222222"/>
                <w:szCs w:val="22"/>
                <w:lang w:val="en-GB" w:eastAsia="en-GB"/>
              </w:rPr>
            </w:pPr>
            <w:r w:rsidRPr="00F52F1F">
              <w:rPr>
                <w:color w:val="000000"/>
                <w:szCs w:val="22"/>
                <w:lang w:val="en-GB" w:eastAsia="en-GB"/>
              </w:rPr>
              <w:t>Roland Alcindor</w:t>
            </w:r>
          </w:p>
        </w:tc>
        <w:tc>
          <w:tcPr>
            <w:tcW w:w="362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EEA300F" w14:textId="77777777" w:rsidR="00F52F1F" w:rsidRPr="00F52F1F" w:rsidRDefault="00F52F1F" w:rsidP="00F52F1F">
            <w:pPr>
              <w:jc w:val="center"/>
              <w:rPr>
                <w:color w:val="222222"/>
                <w:szCs w:val="22"/>
                <w:lang w:val="en-GB" w:eastAsia="en-GB"/>
              </w:rPr>
            </w:pPr>
            <w:r w:rsidRPr="00F52F1F">
              <w:rPr>
                <w:color w:val="000000"/>
                <w:szCs w:val="22"/>
                <w:lang w:val="en-GB" w:eastAsia="en-GB"/>
              </w:rPr>
              <w:t>UNDP</w:t>
            </w:r>
          </w:p>
        </w:tc>
      </w:tr>
      <w:tr w:rsidR="00F52F1F" w:rsidRPr="00F52F1F" w14:paraId="35CFAFA4" w14:textId="77777777" w:rsidTr="00EE01C4">
        <w:trPr>
          <w:trHeight w:val="300"/>
        </w:trPr>
        <w:tc>
          <w:tcPr>
            <w:tcW w:w="96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7AECB2EE" w14:textId="77777777" w:rsidR="00F52F1F" w:rsidRPr="00F52F1F" w:rsidRDefault="00F52F1F" w:rsidP="00F52F1F">
            <w:pPr>
              <w:jc w:val="center"/>
              <w:rPr>
                <w:color w:val="222222"/>
                <w:szCs w:val="22"/>
                <w:lang w:val="en-GB" w:eastAsia="en-GB"/>
              </w:rPr>
            </w:pPr>
            <w:r w:rsidRPr="00F52F1F">
              <w:rPr>
                <w:color w:val="000000"/>
                <w:szCs w:val="22"/>
                <w:lang w:val="en-GB" w:eastAsia="en-GB"/>
              </w:rPr>
              <w:t>16</w:t>
            </w:r>
          </w:p>
        </w:tc>
        <w:tc>
          <w:tcPr>
            <w:tcW w:w="30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5995915" w14:textId="77777777" w:rsidR="00F52F1F" w:rsidRPr="00F52F1F" w:rsidRDefault="00F52F1F" w:rsidP="00F52F1F">
            <w:pPr>
              <w:jc w:val="center"/>
              <w:rPr>
                <w:color w:val="222222"/>
                <w:szCs w:val="22"/>
                <w:lang w:val="en-GB" w:eastAsia="en-GB"/>
              </w:rPr>
            </w:pPr>
            <w:r w:rsidRPr="00F52F1F">
              <w:rPr>
                <w:color w:val="000000"/>
                <w:szCs w:val="22"/>
                <w:lang w:val="en-GB" w:eastAsia="en-GB"/>
              </w:rPr>
              <w:t>Joanna Prosper</w:t>
            </w:r>
          </w:p>
        </w:tc>
        <w:tc>
          <w:tcPr>
            <w:tcW w:w="362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46FB67F3" w14:textId="77777777" w:rsidR="00F52F1F" w:rsidRPr="00F52F1F" w:rsidRDefault="00F52F1F" w:rsidP="00F52F1F">
            <w:pPr>
              <w:jc w:val="center"/>
              <w:rPr>
                <w:color w:val="222222"/>
                <w:szCs w:val="22"/>
                <w:lang w:val="en-GB" w:eastAsia="en-GB"/>
              </w:rPr>
            </w:pPr>
            <w:r w:rsidRPr="00F52F1F">
              <w:rPr>
                <w:color w:val="000000"/>
                <w:szCs w:val="22"/>
                <w:lang w:val="en-GB" w:eastAsia="en-GB"/>
              </w:rPr>
              <w:t>OIP</w:t>
            </w:r>
          </w:p>
        </w:tc>
      </w:tr>
      <w:tr w:rsidR="00F52F1F" w:rsidRPr="00F52F1F" w14:paraId="0F7D3BC7" w14:textId="77777777" w:rsidTr="00EE01C4">
        <w:trPr>
          <w:trHeight w:val="300"/>
        </w:trPr>
        <w:tc>
          <w:tcPr>
            <w:tcW w:w="96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7B9202A9" w14:textId="77777777" w:rsidR="00F52F1F" w:rsidRPr="00F52F1F" w:rsidRDefault="00F52F1F" w:rsidP="00F52F1F">
            <w:pPr>
              <w:jc w:val="center"/>
              <w:rPr>
                <w:color w:val="222222"/>
                <w:szCs w:val="22"/>
                <w:lang w:val="en-GB" w:eastAsia="en-GB"/>
              </w:rPr>
            </w:pPr>
            <w:r w:rsidRPr="00F52F1F">
              <w:rPr>
                <w:color w:val="000000"/>
                <w:szCs w:val="22"/>
                <w:lang w:val="en-GB" w:eastAsia="en-GB"/>
              </w:rPr>
              <w:t>17</w:t>
            </w:r>
          </w:p>
        </w:tc>
        <w:tc>
          <w:tcPr>
            <w:tcW w:w="30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2B7D16AA" w14:textId="77777777" w:rsidR="00F52F1F" w:rsidRPr="00F52F1F" w:rsidRDefault="00F52F1F" w:rsidP="00F52F1F">
            <w:pPr>
              <w:jc w:val="center"/>
              <w:rPr>
                <w:color w:val="222222"/>
                <w:szCs w:val="22"/>
                <w:lang w:val="en-GB" w:eastAsia="en-GB"/>
              </w:rPr>
            </w:pPr>
            <w:r w:rsidRPr="00F52F1F">
              <w:rPr>
                <w:color w:val="000000"/>
                <w:szCs w:val="22"/>
                <w:lang w:val="en-GB" w:eastAsia="en-GB"/>
              </w:rPr>
              <w:t>Alain Decomarmond</w:t>
            </w:r>
          </w:p>
        </w:tc>
        <w:tc>
          <w:tcPr>
            <w:tcW w:w="362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78DB489A" w14:textId="77777777" w:rsidR="00F52F1F" w:rsidRPr="00F52F1F" w:rsidRDefault="00F52F1F" w:rsidP="00F52F1F">
            <w:pPr>
              <w:jc w:val="center"/>
              <w:rPr>
                <w:color w:val="222222"/>
                <w:szCs w:val="22"/>
                <w:lang w:val="en-GB" w:eastAsia="en-GB"/>
              </w:rPr>
            </w:pPr>
            <w:r w:rsidRPr="00F52F1F">
              <w:rPr>
                <w:color w:val="000000"/>
                <w:szCs w:val="22"/>
                <w:lang w:val="en-GB" w:eastAsia="en-GB"/>
              </w:rPr>
              <w:t>MEECC</w:t>
            </w:r>
          </w:p>
        </w:tc>
      </w:tr>
      <w:tr w:rsidR="00C329E9" w:rsidRPr="00F52F1F" w14:paraId="311E8A3C" w14:textId="77777777" w:rsidTr="00EE01C4">
        <w:trPr>
          <w:trHeight w:val="300"/>
        </w:trPr>
        <w:tc>
          <w:tcPr>
            <w:tcW w:w="96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tcPr>
          <w:p w14:paraId="0E7F2CAB" w14:textId="7BA9F211" w:rsidR="00C329E9" w:rsidRPr="00F52F1F" w:rsidRDefault="00C329E9" w:rsidP="00F52F1F">
            <w:pPr>
              <w:jc w:val="center"/>
              <w:rPr>
                <w:color w:val="000000"/>
                <w:szCs w:val="22"/>
                <w:lang w:val="en-GB" w:eastAsia="en-GB"/>
              </w:rPr>
            </w:pPr>
            <w:r>
              <w:rPr>
                <w:color w:val="000000"/>
                <w:szCs w:val="22"/>
                <w:lang w:val="en-GB" w:eastAsia="en-GB"/>
              </w:rPr>
              <w:t>18</w:t>
            </w:r>
          </w:p>
        </w:tc>
        <w:tc>
          <w:tcPr>
            <w:tcW w:w="30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tcPr>
          <w:p w14:paraId="3FE1676D" w14:textId="73E8DDFF" w:rsidR="00C329E9" w:rsidRPr="00F52F1F" w:rsidRDefault="00C329E9" w:rsidP="00F52F1F">
            <w:pPr>
              <w:jc w:val="center"/>
              <w:rPr>
                <w:color w:val="000000"/>
                <w:szCs w:val="22"/>
                <w:lang w:val="en-GB" w:eastAsia="en-GB"/>
              </w:rPr>
            </w:pPr>
            <w:r>
              <w:rPr>
                <w:color w:val="000000"/>
                <w:szCs w:val="22"/>
                <w:lang w:val="en-GB" w:eastAsia="en-GB"/>
              </w:rPr>
              <w:t>Glenn</w:t>
            </w:r>
            <w:r w:rsidR="00B16B8E">
              <w:rPr>
                <w:color w:val="000000"/>
                <w:szCs w:val="22"/>
                <w:lang w:val="en-GB" w:eastAsia="en-GB"/>
              </w:rPr>
              <w:t>y</w:t>
            </w:r>
            <w:r>
              <w:rPr>
                <w:color w:val="000000"/>
                <w:szCs w:val="22"/>
                <w:lang w:val="en-GB" w:eastAsia="en-GB"/>
              </w:rPr>
              <w:t xml:space="preserve"> Savy</w:t>
            </w:r>
          </w:p>
        </w:tc>
        <w:tc>
          <w:tcPr>
            <w:tcW w:w="362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tcPr>
          <w:p w14:paraId="45498921" w14:textId="23C6AF2D" w:rsidR="00C329E9" w:rsidRPr="00F52F1F" w:rsidRDefault="00C329E9" w:rsidP="00F52F1F">
            <w:pPr>
              <w:jc w:val="center"/>
              <w:rPr>
                <w:color w:val="000000"/>
                <w:szCs w:val="22"/>
                <w:lang w:val="en-GB" w:eastAsia="en-GB"/>
              </w:rPr>
            </w:pPr>
            <w:r>
              <w:rPr>
                <w:color w:val="000000"/>
                <w:szCs w:val="22"/>
                <w:lang w:val="en-GB" w:eastAsia="en-GB"/>
              </w:rPr>
              <w:t>IDC</w:t>
            </w:r>
          </w:p>
        </w:tc>
      </w:tr>
      <w:tr w:rsidR="00F52F1F" w:rsidRPr="00F52F1F" w14:paraId="7CB35C8C" w14:textId="77777777" w:rsidTr="00EE01C4">
        <w:trPr>
          <w:trHeight w:val="300"/>
        </w:trPr>
        <w:tc>
          <w:tcPr>
            <w:tcW w:w="96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5791CC42" w14:textId="77777777" w:rsidR="00F52F1F" w:rsidRPr="00F52F1F" w:rsidRDefault="00F52F1F" w:rsidP="00F52F1F">
            <w:pPr>
              <w:jc w:val="center"/>
              <w:rPr>
                <w:color w:val="222222"/>
                <w:szCs w:val="22"/>
                <w:lang w:val="en-GB" w:eastAsia="en-GB"/>
              </w:rPr>
            </w:pPr>
            <w:r w:rsidRPr="00F52F1F">
              <w:rPr>
                <w:color w:val="000000"/>
                <w:szCs w:val="22"/>
                <w:lang w:val="en-GB" w:eastAsia="en-GB"/>
              </w:rPr>
              <w:t>19</w:t>
            </w:r>
          </w:p>
        </w:tc>
        <w:tc>
          <w:tcPr>
            <w:tcW w:w="30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0F55F6E4" w14:textId="77777777" w:rsidR="00F52F1F" w:rsidRPr="00F52F1F" w:rsidRDefault="00F52F1F" w:rsidP="00F52F1F">
            <w:pPr>
              <w:jc w:val="center"/>
              <w:rPr>
                <w:color w:val="222222"/>
                <w:szCs w:val="22"/>
                <w:lang w:val="en-GB" w:eastAsia="en-GB"/>
              </w:rPr>
            </w:pPr>
            <w:r w:rsidRPr="00F52F1F">
              <w:rPr>
                <w:color w:val="000000"/>
                <w:szCs w:val="22"/>
                <w:lang w:val="en-GB" w:eastAsia="en-GB"/>
              </w:rPr>
              <w:t>Marie-Corrinne Balett</w:t>
            </w:r>
          </w:p>
        </w:tc>
        <w:tc>
          <w:tcPr>
            <w:tcW w:w="362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FED466B" w14:textId="77777777" w:rsidR="00F52F1F" w:rsidRPr="00F52F1F" w:rsidRDefault="00F52F1F" w:rsidP="00F52F1F">
            <w:pPr>
              <w:jc w:val="center"/>
              <w:rPr>
                <w:color w:val="222222"/>
                <w:szCs w:val="22"/>
                <w:lang w:val="en-GB" w:eastAsia="en-GB"/>
              </w:rPr>
            </w:pPr>
            <w:r w:rsidRPr="00F52F1F">
              <w:rPr>
                <w:color w:val="000000"/>
                <w:szCs w:val="22"/>
                <w:lang w:val="en-GB" w:eastAsia="en-GB"/>
              </w:rPr>
              <w:t>SFA</w:t>
            </w:r>
          </w:p>
        </w:tc>
      </w:tr>
      <w:tr w:rsidR="00F52F1F" w:rsidRPr="00F52F1F" w14:paraId="1ECA13AE" w14:textId="77777777" w:rsidTr="00EE01C4">
        <w:trPr>
          <w:trHeight w:val="300"/>
        </w:trPr>
        <w:tc>
          <w:tcPr>
            <w:tcW w:w="96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07F2536F" w14:textId="77777777" w:rsidR="00F52F1F" w:rsidRPr="00F52F1F" w:rsidRDefault="00F52F1F" w:rsidP="00F52F1F">
            <w:pPr>
              <w:jc w:val="center"/>
              <w:rPr>
                <w:color w:val="222222"/>
                <w:szCs w:val="22"/>
                <w:lang w:val="en-GB" w:eastAsia="en-GB"/>
              </w:rPr>
            </w:pPr>
            <w:r w:rsidRPr="00F52F1F">
              <w:rPr>
                <w:color w:val="000000"/>
                <w:szCs w:val="22"/>
                <w:lang w:val="en-GB" w:eastAsia="en-GB"/>
              </w:rPr>
              <w:t>20</w:t>
            </w:r>
          </w:p>
        </w:tc>
        <w:tc>
          <w:tcPr>
            <w:tcW w:w="30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76778471" w14:textId="77777777" w:rsidR="00F52F1F" w:rsidRPr="00F52F1F" w:rsidRDefault="00F52F1F" w:rsidP="00F52F1F">
            <w:pPr>
              <w:jc w:val="center"/>
              <w:rPr>
                <w:color w:val="222222"/>
                <w:szCs w:val="22"/>
                <w:lang w:val="en-GB" w:eastAsia="en-GB"/>
              </w:rPr>
            </w:pPr>
            <w:r w:rsidRPr="00F52F1F">
              <w:rPr>
                <w:color w:val="000000"/>
                <w:szCs w:val="22"/>
                <w:lang w:val="en-GB" w:eastAsia="en-GB"/>
              </w:rPr>
              <w:t>Olivier Bodere</w:t>
            </w:r>
          </w:p>
        </w:tc>
        <w:tc>
          <w:tcPr>
            <w:tcW w:w="362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220C8F4" w14:textId="77777777" w:rsidR="00F52F1F" w:rsidRPr="00F52F1F" w:rsidRDefault="00F52F1F" w:rsidP="00F52F1F">
            <w:pPr>
              <w:jc w:val="center"/>
              <w:rPr>
                <w:color w:val="222222"/>
                <w:szCs w:val="22"/>
                <w:lang w:val="en-GB" w:eastAsia="en-GB"/>
              </w:rPr>
            </w:pPr>
            <w:r w:rsidRPr="00F52F1F">
              <w:rPr>
                <w:color w:val="000000"/>
                <w:szCs w:val="22"/>
                <w:lang w:val="en-GB" w:eastAsia="en-GB"/>
              </w:rPr>
              <w:t>ICS</w:t>
            </w:r>
          </w:p>
        </w:tc>
      </w:tr>
      <w:tr w:rsidR="00F52F1F" w:rsidRPr="00F52F1F" w14:paraId="0FAA5806" w14:textId="77777777" w:rsidTr="00EE01C4">
        <w:trPr>
          <w:trHeight w:val="300"/>
        </w:trPr>
        <w:tc>
          <w:tcPr>
            <w:tcW w:w="96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4961C849" w14:textId="77777777" w:rsidR="00F52F1F" w:rsidRPr="00F52F1F" w:rsidRDefault="00F52F1F" w:rsidP="00F52F1F">
            <w:pPr>
              <w:jc w:val="center"/>
              <w:rPr>
                <w:color w:val="222222"/>
                <w:szCs w:val="22"/>
                <w:lang w:val="en-GB" w:eastAsia="en-GB"/>
              </w:rPr>
            </w:pPr>
            <w:r w:rsidRPr="00F52F1F">
              <w:rPr>
                <w:color w:val="000000"/>
                <w:szCs w:val="22"/>
                <w:lang w:val="en-GB" w:eastAsia="en-GB"/>
              </w:rPr>
              <w:t>21</w:t>
            </w:r>
          </w:p>
        </w:tc>
        <w:tc>
          <w:tcPr>
            <w:tcW w:w="30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474D7CB3" w14:textId="77777777" w:rsidR="00F52F1F" w:rsidRPr="00F52F1F" w:rsidRDefault="00F52F1F" w:rsidP="00F52F1F">
            <w:pPr>
              <w:jc w:val="center"/>
              <w:rPr>
                <w:color w:val="222222"/>
                <w:szCs w:val="22"/>
                <w:lang w:val="en-GB" w:eastAsia="en-GB"/>
              </w:rPr>
            </w:pPr>
            <w:r w:rsidRPr="00F52F1F">
              <w:rPr>
                <w:color w:val="000000"/>
                <w:szCs w:val="22"/>
                <w:lang w:val="en-GB" w:eastAsia="en-GB"/>
              </w:rPr>
              <w:t>Helena Sims</w:t>
            </w:r>
          </w:p>
        </w:tc>
        <w:tc>
          <w:tcPr>
            <w:tcW w:w="362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02B5B340" w14:textId="77777777" w:rsidR="00F52F1F" w:rsidRPr="00F52F1F" w:rsidRDefault="00F52F1F" w:rsidP="00F52F1F">
            <w:pPr>
              <w:jc w:val="center"/>
              <w:rPr>
                <w:color w:val="222222"/>
                <w:szCs w:val="22"/>
                <w:lang w:val="en-GB" w:eastAsia="en-GB"/>
              </w:rPr>
            </w:pPr>
            <w:r w:rsidRPr="00F52F1F">
              <w:rPr>
                <w:color w:val="000000"/>
                <w:szCs w:val="22"/>
                <w:lang w:val="en-GB" w:eastAsia="en-GB"/>
              </w:rPr>
              <w:t>TNC</w:t>
            </w:r>
          </w:p>
        </w:tc>
      </w:tr>
      <w:tr w:rsidR="00F52F1F" w:rsidRPr="00F52F1F" w14:paraId="60BA84FA" w14:textId="77777777" w:rsidTr="00EE01C4">
        <w:trPr>
          <w:trHeight w:val="300"/>
        </w:trPr>
        <w:tc>
          <w:tcPr>
            <w:tcW w:w="96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14FF9362" w14:textId="77777777" w:rsidR="00F52F1F" w:rsidRPr="00F52F1F" w:rsidRDefault="00F52F1F" w:rsidP="00F52F1F">
            <w:pPr>
              <w:jc w:val="center"/>
              <w:rPr>
                <w:color w:val="222222"/>
                <w:szCs w:val="22"/>
                <w:lang w:val="en-GB" w:eastAsia="en-GB"/>
              </w:rPr>
            </w:pPr>
            <w:r w:rsidRPr="00F52F1F">
              <w:rPr>
                <w:color w:val="000000"/>
                <w:szCs w:val="22"/>
                <w:lang w:val="en-GB" w:eastAsia="en-GB"/>
              </w:rPr>
              <w:t>22</w:t>
            </w:r>
          </w:p>
        </w:tc>
        <w:tc>
          <w:tcPr>
            <w:tcW w:w="30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2BC5DFBC" w14:textId="77777777" w:rsidR="00F52F1F" w:rsidRPr="00F52F1F" w:rsidRDefault="00F52F1F" w:rsidP="00F52F1F">
            <w:pPr>
              <w:jc w:val="center"/>
              <w:rPr>
                <w:color w:val="222222"/>
                <w:szCs w:val="22"/>
                <w:lang w:val="en-GB" w:eastAsia="en-GB"/>
              </w:rPr>
            </w:pPr>
            <w:r w:rsidRPr="00F52F1F">
              <w:rPr>
                <w:color w:val="000000"/>
                <w:szCs w:val="22"/>
                <w:lang w:val="en-GB" w:eastAsia="en-GB"/>
              </w:rPr>
              <w:t>Veronique Bonnelame</w:t>
            </w:r>
          </w:p>
        </w:tc>
        <w:tc>
          <w:tcPr>
            <w:tcW w:w="362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124ED90" w14:textId="6C214E29" w:rsidR="00F52F1F" w:rsidRPr="00F52F1F" w:rsidRDefault="00295BF1" w:rsidP="00F52F1F">
            <w:pPr>
              <w:jc w:val="center"/>
              <w:rPr>
                <w:color w:val="222222"/>
                <w:szCs w:val="22"/>
                <w:lang w:val="en-GB" w:eastAsia="en-GB"/>
              </w:rPr>
            </w:pPr>
            <w:r>
              <w:rPr>
                <w:color w:val="000000"/>
                <w:szCs w:val="22"/>
                <w:lang w:val="en-GB" w:eastAsia="en-GB"/>
              </w:rPr>
              <w:t>Independent consultant</w:t>
            </w:r>
            <w:r w:rsidR="00F52F1F" w:rsidRPr="00F52F1F">
              <w:rPr>
                <w:color w:val="000000"/>
                <w:szCs w:val="22"/>
                <w:lang w:val="en-GB" w:eastAsia="en-GB"/>
              </w:rPr>
              <w:t> </w:t>
            </w:r>
          </w:p>
        </w:tc>
      </w:tr>
      <w:tr w:rsidR="00F52F1F" w:rsidRPr="00F52F1F" w14:paraId="186BA3D1" w14:textId="77777777" w:rsidTr="00EE01C4">
        <w:trPr>
          <w:trHeight w:val="300"/>
        </w:trPr>
        <w:tc>
          <w:tcPr>
            <w:tcW w:w="96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753823D2" w14:textId="77777777" w:rsidR="00F52F1F" w:rsidRPr="00F52F1F" w:rsidRDefault="00F52F1F" w:rsidP="00F52F1F">
            <w:pPr>
              <w:jc w:val="center"/>
              <w:rPr>
                <w:color w:val="222222"/>
                <w:szCs w:val="22"/>
                <w:lang w:val="en-GB" w:eastAsia="en-GB"/>
              </w:rPr>
            </w:pPr>
            <w:r w:rsidRPr="00F52F1F">
              <w:rPr>
                <w:color w:val="000000"/>
                <w:szCs w:val="22"/>
                <w:lang w:val="en-GB" w:eastAsia="en-GB"/>
              </w:rPr>
              <w:t>24</w:t>
            </w:r>
          </w:p>
        </w:tc>
        <w:tc>
          <w:tcPr>
            <w:tcW w:w="30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05C32694" w14:textId="77777777" w:rsidR="00F52F1F" w:rsidRPr="00F52F1F" w:rsidRDefault="00F52F1F" w:rsidP="00F52F1F">
            <w:pPr>
              <w:jc w:val="center"/>
              <w:rPr>
                <w:color w:val="222222"/>
                <w:szCs w:val="22"/>
                <w:lang w:val="en-GB" w:eastAsia="en-GB"/>
              </w:rPr>
            </w:pPr>
            <w:r w:rsidRPr="00F52F1F">
              <w:rPr>
                <w:color w:val="000000"/>
                <w:szCs w:val="22"/>
                <w:lang w:val="en-GB" w:eastAsia="en-GB"/>
              </w:rPr>
              <w:t>Frauke F. Dogley</w:t>
            </w:r>
          </w:p>
        </w:tc>
        <w:tc>
          <w:tcPr>
            <w:tcW w:w="362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2AABB5D6" w14:textId="77777777" w:rsidR="00F52F1F" w:rsidRPr="00F52F1F" w:rsidRDefault="00F52F1F" w:rsidP="00F52F1F">
            <w:pPr>
              <w:jc w:val="center"/>
              <w:rPr>
                <w:color w:val="222222"/>
                <w:szCs w:val="22"/>
                <w:lang w:val="en-GB" w:eastAsia="en-GB"/>
              </w:rPr>
            </w:pPr>
            <w:r w:rsidRPr="00F52F1F">
              <w:rPr>
                <w:color w:val="000000"/>
                <w:szCs w:val="22"/>
                <w:lang w:val="en-GB" w:eastAsia="en-GB"/>
              </w:rPr>
              <w:t>SIF</w:t>
            </w:r>
          </w:p>
        </w:tc>
      </w:tr>
      <w:tr w:rsidR="00F52F1F" w:rsidRPr="00F52F1F" w14:paraId="3049B92C" w14:textId="77777777" w:rsidTr="00EE01C4">
        <w:trPr>
          <w:trHeight w:val="300"/>
        </w:trPr>
        <w:tc>
          <w:tcPr>
            <w:tcW w:w="96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747850EE" w14:textId="77777777" w:rsidR="00F52F1F" w:rsidRPr="00F52F1F" w:rsidRDefault="00F52F1F" w:rsidP="00F52F1F">
            <w:pPr>
              <w:jc w:val="center"/>
              <w:rPr>
                <w:color w:val="222222"/>
                <w:szCs w:val="22"/>
                <w:lang w:val="en-GB" w:eastAsia="en-GB"/>
              </w:rPr>
            </w:pPr>
            <w:r w:rsidRPr="00F52F1F">
              <w:rPr>
                <w:color w:val="000000"/>
                <w:szCs w:val="22"/>
                <w:lang w:val="en-GB" w:eastAsia="en-GB"/>
              </w:rPr>
              <w:t>25</w:t>
            </w:r>
          </w:p>
        </w:tc>
        <w:tc>
          <w:tcPr>
            <w:tcW w:w="30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46C5A9A8" w14:textId="77777777" w:rsidR="00F52F1F" w:rsidRPr="00F52F1F" w:rsidRDefault="00F52F1F" w:rsidP="00F52F1F">
            <w:pPr>
              <w:jc w:val="center"/>
              <w:rPr>
                <w:color w:val="222222"/>
                <w:szCs w:val="22"/>
                <w:lang w:val="en-GB" w:eastAsia="en-GB"/>
              </w:rPr>
            </w:pPr>
            <w:r w:rsidRPr="00F52F1F">
              <w:rPr>
                <w:color w:val="000000"/>
                <w:szCs w:val="22"/>
                <w:lang w:val="en-GB" w:eastAsia="en-GB"/>
              </w:rPr>
              <w:t>Teddy Songoire</w:t>
            </w:r>
          </w:p>
        </w:tc>
        <w:tc>
          <w:tcPr>
            <w:tcW w:w="362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280A5ACA" w14:textId="77777777" w:rsidR="00F52F1F" w:rsidRPr="00F52F1F" w:rsidRDefault="00F52F1F" w:rsidP="00F52F1F">
            <w:pPr>
              <w:jc w:val="center"/>
              <w:rPr>
                <w:color w:val="222222"/>
                <w:szCs w:val="22"/>
                <w:lang w:val="en-GB" w:eastAsia="en-GB"/>
              </w:rPr>
            </w:pPr>
            <w:r w:rsidRPr="00F52F1F">
              <w:rPr>
                <w:color w:val="000000"/>
                <w:szCs w:val="22"/>
                <w:lang w:val="en-GB" w:eastAsia="en-GB"/>
              </w:rPr>
              <w:t>FBOA</w:t>
            </w:r>
          </w:p>
        </w:tc>
      </w:tr>
      <w:tr w:rsidR="00F52F1F" w:rsidRPr="00F52F1F" w14:paraId="0BB7FFCA" w14:textId="77777777" w:rsidTr="00EE01C4">
        <w:trPr>
          <w:trHeight w:val="300"/>
        </w:trPr>
        <w:tc>
          <w:tcPr>
            <w:tcW w:w="96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175192E5" w14:textId="77777777" w:rsidR="00F52F1F" w:rsidRPr="00F52F1F" w:rsidRDefault="00F52F1F" w:rsidP="00F52F1F">
            <w:pPr>
              <w:jc w:val="center"/>
              <w:rPr>
                <w:color w:val="222222"/>
                <w:szCs w:val="22"/>
                <w:lang w:val="en-GB" w:eastAsia="en-GB"/>
              </w:rPr>
            </w:pPr>
            <w:r w:rsidRPr="00F52F1F">
              <w:rPr>
                <w:color w:val="000000"/>
                <w:szCs w:val="22"/>
                <w:lang w:val="en-GB" w:eastAsia="en-GB"/>
              </w:rPr>
              <w:t>26</w:t>
            </w:r>
          </w:p>
        </w:tc>
        <w:tc>
          <w:tcPr>
            <w:tcW w:w="30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2F7D20BA" w14:textId="77777777" w:rsidR="00F52F1F" w:rsidRPr="00F52F1F" w:rsidRDefault="00F52F1F" w:rsidP="00F52F1F">
            <w:pPr>
              <w:jc w:val="center"/>
              <w:rPr>
                <w:color w:val="222222"/>
                <w:szCs w:val="22"/>
                <w:lang w:val="en-GB" w:eastAsia="en-GB"/>
              </w:rPr>
            </w:pPr>
            <w:r w:rsidRPr="00F52F1F">
              <w:rPr>
                <w:color w:val="000000"/>
                <w:szCs w:val="22"/>
                <w:lang w:val="en-GB" w:eastAsia="en-GB"/>
              </w:rPr>
              <w:t>Keith Andre</w:t>
            </w:r>
          </w:p>
        </w:tc>
        <w:tc>
          <w:tcPr>
            <w:tcW w:w="362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E5D489F" w14:textId="77777777" w:rsidR="00F52F1F" w:rsidRPr="00F52F1F" w:rsidRDefault="00F52F1F" w:rsidP="00F52F1F">
            <w:pPr>
              <w:jc w:val="center"/>
              <w:rPr>
                <w:color w:val="222222"/>
                <w:szCs w:val="22"/>
                <w:lang w:val="en-GB" w:eastAsia="en-GB"/>
              </w:rPr>
            </w:pPr>
            <w:r w:rsidRPr="00F52F1F">
              <w:rPr>
                <w:color w:val="000000"/>
                <w:szCs w:val="22"/>
                <w:lang w:val="en-GB" w:eastAsia="en-GB"/>
              </w:rPr>
              <w:t>FBOA</w:t>
            </w:r>
          </w:p>
        </w:tc>
      </w:tr>
      <w:tr w:rsidR="00F52F1F" w:rsidRPr="00F52F1F" w14:paraId="32ECEC93" w14:textId="77777777" w:rsidTr="00EE01C4">
        <w:trPr>
          <w:trHeight w:val="300"/>
        </w:trPr>
        <w:tc>
          <w:tcPr>
            <w:tcW w:w="96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2CDC9DF5" w14:textId="77777777" w:rsidR="00F52F1F" w:rsidRPr="00F52F1F" w:rsidRDefault="00F52F1F" w:rsidP="00F52F1F">
            <w:pPr>
              <w:jc w:val="center"/>
              <w:rPr>
                <w:color w:val="222222"/>
                <w:szCs w:val="22"/>
                <w:lang w:val="en-GB" w:eastAsia="en-GB"/>
              </w:rPr>
            </w:pPr>
            <w:r w:rsidRPr="00F52F1F">
              <w:rPr>
                <w:color w:val="000000"/>
                <w:szCs w:val="22"/>
                <w:lang w:val="en-GB" w:eastAsia="en-GB"/>
              </w:rPr>
              <w:t>27</w:t>
            </w:r>
          </w:p>
        </w:tc>
        <w:tc>
          <w:tcPr>
            <w:tcW w:w="30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26A494F9" w14:textId="77777777" w:rsidR="00F52F1F" w:rsidRPr="00F52F1F" w:rsidRDefault="00F52F1F" w:rsidP="00F52F1F">
            <w:pPr>
              <w:jc w:val="center"/>
              <w:rPr>
                <w:color w:val="222222"/>
                <w:szCs w:val="22"/>
                <w:lang w:val="en-GB" w:eastAsia="en-GB"/>
              </w:rPr>
            </w:pPr>
            <w:r w:rsidRPr="00F52F1F">
              <w:rPr>
                <w:color w:val="000000"/>
                <w:szCs w:val="22"/>
                <w:lang w:val="en-GB" w:eastAsia="en-GB"/>
              </w:rPr>
              <w:t>Virginie Lagarde</w:t>
            </w:r>
          </w:p>
        </w:tc>
        <w:tc>
          <w:tcPr>
            <w:tcW w:w="362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12F3ED8D" w14:textId="77777777" w:rsidR="00F52F1F" w:rsidRPr="00F52F1F" w:rsidRDefault="00F52F1F" w:rsidP="00F52F1F">
            <w:pPr>
              <w:jc w:val="center"/>
              <w:rPr>
                <w:color w:val="222222"/>
                <w:szCs w:val="22"/>
                <w:lang w:val="en-GB" w:eastAsia="en-GB"/>
              </w:rPr>
            </w:pPr>
            <w:r w:rsidRPr="00F52F1F">
              <w:rPr>
                <w:color w:val="000000"/>
                <w:szCs w:val="22"/>
                <w:lang w:val="en-GB" w:eastAsia="en-GB"/>
              </w:rPr>
              <w:t>FBOA</w:t>
            </w:r>
          </w:p>
        </w:tc>
      </w:tr>
      <w:tr w:rsidR="00F52F1F" w:rsidRPr="00F52F1F" w14:paraId="7BD8C44C" w14:textId="77777777" w:rsidTr="00EE01C4">
        <w:trPr>
          <w:trHeight w:val="300"/>
        </w:trPr>
        <w:tc>
          <w:tcPr>
            <w:tcW w:w="96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463C9FA4" w14:textId="77777777" w:rsidR="00F52F1F" w:rsidRPr="00F52F1F" w:rsidRDefault="00F52F1F" w:rsidP="00F52F1F">
            <w:pPr>
              <w:jc w:val="center"/>
              <w:rPr>
                <w:color w:val="222222"/>
                <w:szCs w:val="22"/>
                <w:lang w:val="en-GB" w:eastAsia="en-GB"/>
              </w:rPr>
            </w:pPr>
            <w:r w:rsidRPr="00F52F1F">
              <w:rPr>
                <w:color w:val="000000"/>
                <w:szCs w:val="22"/>
                <w:lang w:val="en-GB" w:eastAsia="en-GB"/>
              </w:rPr>
              <w:t>28</w:t>
            </w:r>
          </w:p>
        </w:tc>
        <w:tc>
          <w:tcPr>
            <w:tcW w:w="30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1EC5210F" w14:textId="77777777" w:rsidR="00F52F1F" w:rsidRPr="00F52F1F" w:rsidRDefault="00F52F1F" w:rsidP="00F52F1F">
            <w:pPr>
              <w:jc w:val="center"/>
              <w:rPr>
                <w:color w:val="222222"/>
                <w:szCs w:val="22"/>
                <w:lang w:val="en-GB" w:eastAsia="en-GB"/>
              </w:rPr>
            </w:pPr>
            <w:r w:rsidRPr="00F52F1F">
              <w:rPr>
                <w:color w:val="000000"/>
                <w:szCs w:val="22"/>
                <w:lang w:val="en-GB" w:eastAsia="en-GB"/>
              </w:rPr>
              <w:t>Beatty Hoarau</w:t>
            </w:r>
          </w:p>
        </w:tc>
        <w:tc>
          <w:tcPr>
            <w:tcW w:w="362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0B92050F" w14:textId="77777777" w:rsidR="00F52F1F" w:rsidRPr="00F52F1F" w:rsidRDefault="00F52F1F" w:rsidP="00F52F1F">
            <w:pPr>
              <w:jc w:val="center"/>
              <w:rPr>
                <w:color w:val="222222"/>
                <w:szCs w:val="22"/>
                <w:lang w:val="en-GB" w:eastAsia="en-GB"/>
              </w:rPr>
            </w:pPr>
            <w:r w:rsidRPr="00F52F1F">
              <w:rPr>
                <w:color w:val="000000"/>
                <w:szCs w:val="22"/>
                <w:lang w:val="en-GB" w:eastAsia="en-GB"/>
              </w:rPr>
              <w:t>FBOA</w:t>
            </w:r>
          </w:p>
        </w:tc>
      </w:tr>
      <w:tr w:rsidR="00F52F1F" w:rsidRPr="00F52F1F" w14:paraId="2EAB3CEC" w14:textId="77777777" w:rsidTr="00EE01C4">
        <w:trPr>
          <w:trHeight w:val="300"/>
        </w:trPr>
        <w:tc>
          <w:tcPr>
            <w:tcW w:w="96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45EF8C1F" w14:textId="77777777" w:rsidR="00F52F1F" w:rsidRPr="00F52F1F" w:rsidRDefault="00F52F1F" w:rsidP="00F52F1F">
            <w:pPr>
              <w:jc w:val="center"/>
              <w:rPr>
                <w:color w:val="222222"/>
                <w:szCs w:val="22"/>
                <w:lang w:val="en-GB" w:eastAsia="en-GB"/>
              </w:rPr>
            </w:pPr>
            <w:r w:rsidRPr="00F52F1F">
              <w:rPr>
                <w:color w:val="000000"/>
                <w:szCs w:val="22"/>
                <w:lang w:val="en-GB" w:eastAsia="en-GB"/>
              </w:rPr>
              <w:t>29</w:t>
            </w:r>
          </w:p>
        </w:tc>
        <w:tc>
          <w:tcPr>
            <w:tcW w:w="30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11DF6C7D" w14:textId="77777777" w:rsidR="00F52F1F" w:rsidRPr="00F52F1F" w:rsidRDefault="00F52F1F" w:rsidP="00F52F1F">
            <w:pPr>
              <w:jc w:val="center"/>
              <w:rPr>
                <w:color w:val="222222"/>
                <w:szCs w:val="22"/>
                <w:lang w:val="en-GB" w:eastAsia="en-GB"/>
              </w:rPr>
            </w:pPr>
            <w:r w:rsidRPr="00F52F1F">
              <w:rPr>
                <w:color w:val="000000"/>
                <w:szCs w:val="22"/>
                <w:lang w:val="en-GB" w:eastAsia="en-GB"/>
              </w:rPr>
              <w:t>Bernice Elizabeth</w:t>
            </w:r>
          </w:p>
        </w:tc>
        <w:tc>
          <w:tcPr>
            <w:tcW w:w="362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4351A81D" w14:textId="77777777" w:rsidR="00F52F1F" w:rsidRPr="00F52F1F" w:rsidRDefault="00F52F1F" w:rsidP="00F52F1F">
            <w:pPr>
              <w:jc w:val="center"/>
              <w:rPr>
                <w:color w:val="222222"/>
                <w:szCs w:val="22"/>
                <w:lang w:val="en-GB" w:eastAsia="en-GB"/>
              </w:rPr>
            </w:pPr>
            <w:r w:rsidRPr="00F52F1F">
              <w:rPr>
                <w:color w:val="000000"/>
                <w:szCs w:val="22"/>
                <w:lang w:val="en-GB" w:eastAsia="en-GB"/>
              </w:rPr>
              <w:t>TOURISM DEPARTMENT</w:t>
            </w:r>
          </w:p>
        </w:tc>
      </w:tr>
      <w:tr w:rsidR="00F52F1F" w:rsidRPr="00F52F1F" w14:paraId="7BFB1190" w14:textId="77777777" w:rsidTr="00EE01C4">
        <w:trPr>
          <w:trHeight w:val="300"/>
        </w:trPr>
        <w:tc>
          <w:tcPr>
            <w:tcW w:w="96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7A4D0226" w14:textId="77777777" w:rsidR="00F52F1F" w:rsidRPr="00F52F1F" w:rsidRDefault="00F52F1F" w:rsidP="00F52F1F">
            <w:pPr>
              <w:jc w:val="center"/>
              <w:rPr>
                <w:color w:val="222222"/>
                <w:szCs w:val="22"/>
                <w:lang w:val="en-GB" w:eastAsia="en-GB"/>
              </w:rPr>
            </w:pPr>
            <w:r w:rsidRPr="00F52F1F">
              <w:rPr>
                <w:color w:val="000000"/>
                <w:szCs w:val="22"/>
                <w:lang w:val="en-GB" w:eastAsia="en-GB"/>
              </w:rPr>
              <w:t>30</w:t>
            </w:r>
          </w:p>
        </w:tc>
        <w:tc>
          <w:tcPr>
            <w:tcW w:w="30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77585287" w14:textId="77777777" w:rsidR="00F52F1F" w:rsidRPr="00F52F1F" w:rsidRDefault="00F52F1F" w:rsidP="00F52F1F">
            <w:pPr>
              <w:jc w:val="center"/>
              <w:rPr>
                <w:color w:val="222222"/>
                <w:szCs w:val="22"/>
                <w:lang w:val="en-GB" w:eastAsia="en-GB"/>
              </w:rPr>
            </w:pPr>
            <w:r w:rsidRPr="00F52F1F">
              <w:rPr>
                <w:color w:val="000000"/>
                <w:szCs w:val="22"/>
                <w:lang w:val="en-GB" w:eastAsia="en-GB"/>
              </w:rPr>
              <w:t>Marie May Jeremie</w:t>
            </w:r>
          </w:p>
        </w:tc>
        <w:tc>
          <w:tcPr>
            <w:tcW w:w="362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12630672" w14:textId="77777777" w:rsidR="00F52F1F" w:rsidRPr="00F52F1F" w:rsidRDefault="00F52F1F" w:rsidP="00F52F1F">
            <w:pPr>
              <w:jc w:val="center"/>
              <w:rPr>
                <w:color w:val="222222"/>
                <w:szCs w:val="22"/>
                <w:lang w:val="en-GB" w:eastAsia="en-GB"/>
              </w:rPr>
            </w:pPr>
            <w:r w:rsidRPr="00F52F1F">
              <w:rPr>
                <w:color w:val="000000"/>
                <w:szCs w:val="22"/>
                <w:lang w:val="en-GB" w:eastAsia="en-GB"/>
              </w:rPr>
              <w:t>DOE</w:t>
            </w:r>
          </w:p>
        </w:tc>
      </w:tr>
    </w:tbl>
    <w:p w14:paraId="28E95AE8" w14:textId="77777777" w:rsidR="00F52F1F" w:rsidRPr="0011236E" w:rsidRDefault="00F52F1F" w:rsidP="0011236E">
      <w:pPr>
        <w:jc w:val="both"/>
        <w:rPr>
          <w:rFonts w:ascii="Garamond" w:hAnsi="Garamond"/>
          <w:b/>
          <w:sz w:val="20"/>
          <w:szCs w:val="20"/>
          <w:u w:val="single"/>
        </w:rPr>
        <w:sectPr w:rsidR="00F52F1F" w:rsidRPr="0011236E" w:rsidSect="00032FE8">
          <w:pgSz w:w="11906" w:h="16838"/>
          <w:pgMar w:top="1440" w:right="1440" w:bottom="1440" w:left="1440" w:header="708" w:footer="708" w:gutter="0"/>
          <w:cols w:space="708"/>
          <w:docGrid w:linePitch="360"/>
        </w:sectPr>
      </w:pPr>
    </w:p>
    <w:p w14:paraId="641A4E97" w14:textId="77777777" w:rsidR="00FD60EC" w:rsidRDefault="00E425AF" w:rsidP="00FD60EC">
      <w:pPr>
        <w:pStyle w:val="Heading2"/>
        <w:rPr>
          <w:lang w:val="en-GB"/>
        </w:rPr>
      </w:pPr>
      <w:bookmarkStart w:id="47" w:name="_Toc475956279"/>
      <w:r>
        <w:rPr>
          <w:lang w:val="en-GB"/>
        </w:rPr>
        <w:lastRenderedPageBreak/>
        <w:t>annex 5: detailed analysis of project delivery per indicator</w:t>
      </w:r>
      <w:bookmarkEnd w:id="47"/>
      <w:r>
        <w:rPr>
          <w:lang w:val="en-GB"/>
        </w:rPr>
        <w:t xml:space="preserve"> </w:t>
      </w:r>
    </w:p>
    <w:tbl>
      <w:tblPr>
        <w:tblW w:w="14511"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1890"/>
        <w:gridCol w:w="1994"/>
        <w:gridCol w:w="1418"/>
        <w:gridCol w:w="1417"/>
        <w:gridCol w:w="1843"/>
        <w:gridCol w:w="1417"/>
        <w:gridCol w:w="2552"/>
      </w:tblGrid>
      <w:tr w:rsidR="00FA34AD" w:rsidRPr="003571CF" w14:paraId="27F3A761" w14:textId="77777777" w:rsidTr="00D61D1D">
        <w:trPr>
          <w:cantSplit/>
          <w:trHeight w:val="20"/>
          <w:tblHeader/>
        </w:trPr>
        <w:tc>
          <w:tcPr>
            <w:tcW w:w="1980" w:type="dxa"/>
            <w:shd w:val="clear" w:color="auto" w:fill="D6E3BC"/>
            <w:vAlign w:val="center"/>
          </w:tcPr>
          <w:p w14:paraId="17FB4957" w14:textId="77777777" w:rsidR="00FA34AD" w:rsidRPr="003571CF" w:rsidRDefault="00FA34AD" w:rsidP="00D61D1D">
            <w:pPr>
              <w:rPr>
                <w:bCs/>
                <w:sz w:val="20"/>
                <w:szCs w:val="20"/>
                <w:lang w:val="en-GB"/>
              </w:rPr>
            </w:pPr>
            <w:r w:rsidRPr="003571CF">
              <w:rPr>
                <w:sz w:val="20"/>
                <w:szCs w:val="20"/>
              </w:rPr>
              <w:t>Project Strategy</w:t>
            </w:r>
          </w:p>
        </w:tc>
        <w:tc>
          <w:tcPr>
            <w:tcW w:w="1890" w:type="dxa"/>
            <w:shd w:val="clear" w:color="auto" w:fill="D6E3BC"/>
            <w:vAlign w:val="center"/>
          </w:tcPr>
          <w:p w14:paraId="1E3951BE" w14:textId="77777777" w:rsidR="00FA34AD" w:rsidRPr="003571CF" w:rsidRDefault="00FA34AD" w:rsidP="00D61D1D">
            <w:pPr>
              <w:rPr>
                <w:sz w:val="20"/>
                <w:szCs w:val="20"/>
                <w:lang w:val="en-GB"/>
              </w:rPr>
            </w:pPr>
            <w:r w:rsidRPr="003571CF">
              <w:rPr>
                <w:sz w:val="20"/>
                <w:szCs w:val="20"/>
                <w:lang w:val="en-GB"/>
              </w:rPr>
              <w:t>Indicator</w:t>
            </w:r>
          </w:p>
        </w:tc>
        <w:tc>
          <w:tcPr>
            <w:tcW w:w="1994" w:type="dxa"/>
            <w:shd w:val="clear" w:color="auto" w:fill="D6E3BC"/>
            <w:vAlign w:val="center"/>
          </w:tcPr>
          <w:p w14:paraId="1801B646" w14:textId="77777777" w:rsidR="00FA34AD" w:rsidRPr="003571CF" w:rsidRDefault="00FA34AD" w:rsidP="00D61D1D">
            <w:pPr>
              <w:rPr>
                <w:sz w:val="20"/>
                <w:szCs w:val="20"/>
                <w:lang w:val="en-GB"/>
              </w:rPr>
            </w:pPr>
            <w:r w:rsidRPr="003571CF">
              <w:rPr>
                <w:sz w:val="20"/>
                <w:szCs w:val="20"/>
                <w:lang w:val="en-GB"/>
              </w:rPr>
              <w:t xml:space="preserve">Baseline level </w:t>
            </w:r>
          </w:p>
        </w:tc>
        <w:tc>
          <w:tcPr>
            <w:tcW w:w="1418" w:type="dxa"/>
            <w:shd w:val="clear" w:color="auto" w:fill="D6E3BC"/>
          </w:tcPr>
          <w:p w14:paraId="14BA6384" w14:textId="77777777" w:rsidR="00FA34AD" w:rsidRPr="003571CF" w:rsidRDefault="00FA34AD" w:rsidP="00D61D1D">
            <w:pPr>
              <w:rPr>
                <w:sz w:val="20"/>
                <w:szCs w:val="20"/>
              </w:rPr>
            </w:pPr>
            <w:r w:rsidRPr="003571CF">
              <w:rPr>
                <w:sz w:val="20"/>
                <w:szCs w:val="20"/>
              </w:rPr>
              <w:t>Level in 1</w:t>
            </w:r>
            <w:r w:rsidRPr="003571CF">
              <w:rPr>
                <w:sz w:val="20"/>
                <w:szCs w:val="20"/>
                <w:vertAlign w:val="superscript"/>
              </w:rPr>
              <w:t>st</w:t>
            </w:r>
            <w:r w:rsidRPr="003571CF">
              <w:rPr>
                <w:sz w:val="20"/>
                <w:szCs w:val="20"/>
              </w:rPr>
              <w:t xml:space="preserve"> PIR</w:t>
            </w:r>
            <w:r w:rsidRPr="003571CF">
              <w:rPr>
                <w:rStyle w:val="FootnoteReference"/>
                <w:b/>
                <w:sz w:val="20"/>
                <w:szCs w:val="20"/>
              </w:rPr>
              <w:footnoteReference w:id="28"/>
            </w:r>
            <w:r w:rsidRPr="003571CF">
              <w:rPr>
                <w:sz w:val="20"/>
                <w:szCs w:val="20"/>
              </w:rPr>
              <w:t xml:space="preserve"> </w:t>
            </w:r>
          </w:p>
        </w:tc>
        <w:tc>
          <w:tcPr>
            <w:tcW w:w="1417" w:type="dxa"/>
            <w:shd w:val="clear" w:color="auto" w:fill="D6E3BC"/>
            <w:vAlign w:val="center"/>
          </w:tcPr>
          <w:p w14:paraId="4D886863" w14:textId="77777777" w:rsidR="00FA34AD" w:rsidRPr="003571CF" w:rsidRDefault="00FA34AD" w:rsidP="00D61D1D">
            <w:pPr>
              <w:rPr>
                <w:sz w:val="20"/>
                <w:szCs w:val="20"/>
                <w:lang w:val="en-GB"/>
              </w:rPr>
            </w:pPr>
            <w:r w:rsidRPr="003571CF">
              <w:rPr>
                <w:sz w:val="20"/>
                <w:szCs w:val="20"/>
                <w:lang w:val="en-GB"/>
              </w:rPr>
              <w:t xml:space="preserve">Targets </w:t>
            </w:r>
          </w:p>
          <w:p w14:paraId="051988F7" w14:textId="77777777" w:rsidR="00FA34AD" w:rsidRPr="003571CF" w:rsidRDefault="00FA34AD" w:rsidP="00D61D1D">
            <w:pPr>
              <w:rPr>
                <w:sz w:val="20"/>
                <w:szCs w:val="20"/>
                <w:lang w:val="en-GB"/>
              </w:rPr>
            </w:pPr>
            <w:r w:rsidRPr="003571CF">
              <w:rPr>
                <w:sz w:val="20"/>
                <w:szCs w:val="20"/>
                <w:lang w:val="en-GB"/>
              </w:rPr>
              <w:t>(End of Project)</w:t>
            </w:r>
          </w:p>
        </w:tc>
        <w:tc>
          <w:tcPr>
            <w:tcW w:w="1843" w:type="dxa"/>
            <w:shd w:val="clear" w:color="auto" w:fill="D6E3BC"/>
          </w:tcPr>
          <w:p w14:paraId="3FA82DE4" w14:textId="77777777" w:rsidR="00FA34AD" w:rsidRPr="003571CF" w:rsidRDefault="00FA34AD" w:rsidP="00D61D1D">
            <w:pPr>
              <w:rPr>
                <w:sz w:val="20"/>
                <w:szCs w:val="20"/>
              </w:rPr>
            </w:pPr>
            <w:r w:rsidRPr="003571CF">
              <w:rPr>
                <w:sz w:val="20"/>
                <w:szCs w:val="20"/>
              </w:rPr>
              <w:t>Midterm Level &amp; Assessment</w:t>
            </w:r>
          </w:p>
        </w:tc>
        <w:tc>
          <w:tcPr>
            <w:tcW w:w="1417" w:type="dxa"/>
            <w:shd w:val="clear" w:color="auto" w:fill="D6E3BC"/>
          </w:tcPr>
          <w:p w14:paraId="31F56C94" w14:textId="77777777" w:rsidR="00FA34AD" w:rsidRPr="003571CF" w:rsidRDefault="00FA34AD" w:rsidP="00D61D1D">
            <w:pPr>
              <w:rPr>
                <w:sz w:val="20"/>
                <w:szCs w:val="20"/>
              </w:rPr>
            </w:pPr>
            <w:r w:rsidRPr="003571CF">
              <w:rPr>
                <w:sz w:val="20"/>
                <w:szCs w:val="20"/>
              </w:rPr>
              <w:t>Achievement Rating</w:t>
            </w:r>
          </w:p>
        </w:tc>
        <w:tc>
          <w:tcPr>
            <w:tcW w:w="2552" w:type="dxa"/>
            <w:shd w:val="clear" w:color="auto" w:fill="D6E3BC"/>
          </w:tcPr>
          <w:p w14:paraId="2F53410F" w14:textId="77777777" w:rsidR="00FA34AD" w:rsidRPr="003571CF" w:rsidRDefault="00FA34AD" w:rsidP="00D61D1D">
            <w:pPr>
              <w:rPr>
                <w:sz w:val="20"/>
                <w:szCs w:val="20"/>
              </w:rPr>
            </w:pPr>
            <w:r w:rsidRPr="003571CF">
              <w:rPr>
                <w:sz w:val="20"/>
                <w:szCs w:val="20"/>
              </w:rPr>
              <w:t xml:space="preserve">Justification for Rating </w:t>
            </w:r>
          </w:p>
        </w:tc>
      </w:tr>
      <w:tr w:rsidR="00FA34AD" w:rsidRPr="003571CF" w14:paraId="0A4E7104" w14:textId="77777777" w:rsidTr="00D61D1D">
        <w:trPr>
          <w:cantSplit/>
          <w:trHeight w:val="2010"/>
        </w:trPr>
        <w:tc>
          <w:tcPr>
            <w:tcW w:w="1980" w:type="dxa"/>
            <w:vMerge w:val="restart"/>
            <w:shd w:val="pct12" w:color="auto" w:fill="auto"/>
            <w:vAlign w:val="center"/>
          </w:tcPr>
          <w:p w14:paraId="4969004A" w14:textId="77777777" w:rsidR="00FA34AD" w:rsidRPr="003571CF" w:rsidRDefault="00FA34AD" w:rsidP="00D61D1D">
            <w:pPr>
              <w:rPr>
                <w:sz w:val="20"/>
                <w:szCs w:val="20"/>
                <w:lang w:val="en-GB"/>
              </w:rPr>
            </w:pPr>
          </w:p>
          <w:p w14:paraId="5C3CFEBB" w14:textId="77777777" w:rsidR="00FA34AD" w:rsidRPr="00C82CF2" w:rsidRDefault="00FA34AD" w:rsidP="00D61D1D">
            <w:pPr>
              <w:rPr>
                <w:b/>
                <w:sz w:val="20"/>
                <w:szCs w:val="20"/>
                <w:lang w:val="en-GB"/>
              </w:rPr>
            </w:pPr>
            <w:r w:rsidRPr="00C82CF2">
              <w:rPr>
                <w:b/>
                <w:sz w:val="20"/>
                <w:szCs w:val="20"/>
                <w:lang w:val="en-GB"/>
              </w:rPr>
              <w:t xml:space="preserve">Project Objective </w:t>
            </w:r>
          </w:p>
          <w:p w14:paraId="2B0542B2" w14:textId="77777777" w:rsidR="00FA34AD" w:rsidRPr="003571CF" w:rsidRDefault="00FA34AD" w:rsidP="00D61D1D">
            <w:pPr>
              <w:rPr>
                <w:bCs/>
                <w:sz w:val="20"/>
                <w:szCs w:val="20"/>
                <w:lang w:val="en-GB"/>
              </w:rPr>
            </w:pPr>
            <w:r w:rsidRPr="003571CF">
              <w:rPr>
                <w:sz w:val="20"/>
                <w:szCs w:val="20"/>
                <w:lang w:val="en-GB"/>
              </w:rPr>
              <w:t>To promote the conservation and sustainable use of coastal and marine biodiversity in the Seychelles’ Outer Islands by integrating a National Subsystem of Coastal and Marine Protected Areas (CMPAs) into the broader land- and seascape while reducing the pressures on natural resources from competing land uses.</w:t>
            </w:r>
          </w:p>
        </w:tc>
        <w:tc>
          <w:tcPr>
            <w:tcW w:w="1890" w:type="dxa"/>
          </w:tcPr>
          <w:p w14:paraId="03DC7CB0" w14:textId="77777777" w:rsidR="00FA34AD" w:rsidRDefault="00FA34AD" w:rsidP="00D61D1D">
            <w:pPr>
              <w:rPr>
                <w:sz w:val="20"/>
                <w:szCs w:val="20"/>
                <w:lang w:val="en-GB"/>
              </w:rPr>
            </w:pPr>
            <w:r w:rsidRPr="003571CF">
              <w:rPr>
                <w:sz w:val="20"/>
                <w:szCs w:val="20"/>
                <w:lang w:val="en-GB"/>
              </w:rPr>
              <w:t>1. Capacity development indicator s</w:t>
            </w:r>
            <w:r>
              <w:rPr>
                <w:sz w:val="20"/>
                <w:szCs w:val="20"/>
                <w:lang w:val="en-GB"/>
              </w:rPr>
              <w:t>core for protected area system:</w:t>
            </w:r>
          </w:p>
          <w:p w14:paraId="3CA80D22" w14:textId="77777777" w:rsidR="00FA34AD" w:rsidRPr="003571CF" w:rsidRDefault="00FA34AD" w:rsidP="00D61D1D">
            <w:pPr>
              <w:rPr>
                <w:sz w:val="20"/>
                <w:szCs w:val="20"/>
                <w:lang w:val="en-GB"/>
              </w:rPr>
            </w:pPr>
            <w:r w:rsidRPr="003571CF">
              <w:rPr>
                <w:sz w:val="20"/>
                <w:szCs w:val="20"/>
                <w:lang w:val="en-GB"/>
              </w:rPr>
              <w:t>Systemic</w:t>
            </w:r>
          </w:p>
          <w:p w14:paraId="160C96BD" w14:textId="77777777" w:rsidR="00FA34AD" w:rsidRPr="003571CF" w:rsidRDefault="00FA34AD" w:rsidP="00D61D1D">
            <w:pPr>
              <w:rPr>
                <w:sz w:val="20"/>
                <w:szCs w:val="20"/>
                <w:lang w:val="en-GB"/>
              </w:rPr>
            </w:pPr>
            <w:r w:rsidRPr="003571CF">
              <w:rPr>
                <w:sz w:val="20"/>
                <w:szCs w:val="20"/>
                <w:lang w:val="en-GB"/>
              </w:rPr>
              <w:t>Institutional</w:t>
            </w:r>
          </w:p>
          <w:p w14:paraId="7BFF8BC6" w14:textId="77777777" w:rsidR="00FA34AD" w:rsidRPr="003571CF" w:rsidRDefault="00FA34AD" w:rsidP="00D61D1D">
            <w:pPr>
              <w:rPr>
                <w:sz w:val="20"/>
                <w:szCs w:val="20"/>
                <w:lang w:val="en-GB"/>
              </w:rPr>
            </w:pPr>
            <w:r w:rsidRPr="003571CF">
              <w:rPr>
                <w:sz w:val="20"/>
                <w:szCs w:val="20"/>
                <w:lang w:val="en-GB"/>
              </w:rPr>
              <w:t>Individual</w:t>
            </w:r>
          </w:p>
        </w:tc>
        <w:tc>
          <w:tcPr>
            <w:tcW w:w="1994" w:type="dxa"/>
          </w:tcPr>
          <w:p w14:paraId="15A23733" w14:textId="77777777" w:rsidR="00FA34AD" w:rsidRPr="003571CF" w:rsidRDefault="00FA34AD" w:rsidP="00D61D1D">
            <w:pPr>
              <w:rPr>
                <w:sz w:val="20"/>
                <w:szCs w:val="20"/>
                <w:lang w:val="en-GB"/>
              </w:rPr>
            </w:pPr>
          </w:p>
          <w:p w14:paraId="0B2C5435" w14:textId="77777777" w:rsidR="00FA34AD" w:rsidRPr="003571CF" w:rsidRDefault="00FA34AD" w:rsidP="00D61D1D">
            <w:pPr>
              <w:rPr>
                <w:sz w:val="20"/>
                <w:szCs w:val="20"/>
                <w:lang w:val="en-GB"/>
              </w:rPr>
            </w:pPr>
          </w:p>
          <w:p w14:paraId="3EA71CF7" w14:textId="77777777" w:rsidR="00FA34AD" w:rsidRPr="003571CF" w:rsidRDefault="00FA34AD" w:rsidP="00D61D1D">
            <w:pPr>
              <w:rPr>
                <w:sz w:val="20"/>
                <w:szCs w:val="20"/>
                <w:lang w:val="en-GB"/>
              </w:rPr>
            </w:pPr>
          </w:p>
          <w:p w14:paraId="2C0F13E9" w14:textId="77777777" w:rsidR="00FA34AD" w:rsidRPr="003571CF" w:rsidRDefault="00FA34AD" w:rsidP="00D61D1D">
            <w:pPr>
              <w:rPr>
                <w:sz w:val="20"/>
                <w:szCs w:val="20"/>
                <w:lang w:val="en-GB"/>
              </w:rPr>
            </w:pPr>
          </w:p>
          <w:p w14:paraId="597BA5DD" w14:textId="77777777" w:rsidR="00FA34AD" w:rsidRPr="003571CF" w:rsidRDefault="00FA34AD" w:rsidP="00D61D1D">
            <w:pPr>
              <w:rPr>
                <w:sz w:val="20"/>
                <w:szCs w:val="20"/>
                <w:lang w:val="en-GB"/>
              </w:rPr>
            </w:pPr>
            <w:r w:rsidRPr="003571CF">
              <w:rPr>
                <w:sz w:val="20"/>
                <w:szCs w:val="20"/>
                <w:lang w:val="en-GB"/>
              </w:rPr>
              <w:t>60%</w:t>
            </w:r>
          </w:p>
          <w:p w14:paraId="7796EF6A" w14:textId="77777777" w:rsidR="00FA34AD" w:rsidRPr="003571CF" w:rsidRDefault="00FA34AD" w:rsidP="00D61D1D">
            <w:pPr>
              <w:rPr>
                <w:sz w:val="20"/>
                <w:szCs w:val="20"/>
                <w:lang w:val="en-GB"/>
              </w:rPr>
            </w:pPr>
            <w:r w:rsidRPr="003571CF">
              <w:rPr>
                <w:sz w:val="20"/>
                <w:szCs w:val="20"/>
                <w:lang w:val="en-GB"/>
              </w:rPr>
              <w:t>67%</w:t>
            </w:r>
          </w:p>
          <w:p w14:paraId="746BB76E" w14:textId="77777777" w:rsidR="00FA34AD" w:rsidRPr="003571CF" w:rsidRDefault="00FA34AD" w:rsidP="00D61D1D">
            <w:pPr>
              <w:rPr>
                <w:sz w:val="20"/>
                <w:szCs w:val="20"/>
                <w:lang w:val="en-GB"/>
              </w:rPr>
            </w:pPr>
            <w:r w:rsidRPr="003571CF">
              <w:rPr>
                <w:sz w:val="20"/>
                <w:szCs w:val="20"/>
                <w:lang w:val="en-GB"/>
              </w:rPr>
              <w:t>48%</w:t>
            </w:r>
          </w:p>
        </w:tc>
        <w:tc>
          <w:tcPr>
            <w:tcW w:w="1418" w:type="dxa"/>
          </w:tcPr>
          <w:p w14:paraId="6368F5F6" w14:textId="77777777" w:rsidR="00FA34AD" w:rsidRPr="003571CF" w:rsidRDefault="00FA34AD" w:rsidP="00D61D1D">
            <w:pPr>
              <w:rPr>
                <w:sz w:val="20"/>
                <w:szCs w:val="20"/>
                <w:lang w:val="en-GB"/>
              </w:rPr>
            </w:pPr>
          </w:p>
          <w:p w14:paraId="4CB0DA13" w14:textId="77777777" w:rsidR="00FA34AD" w:rsidRPr="003571CF" w:rsidRDefault="00FA34AD" w:rsidP="00D61D1D">
            <w:pPr>
              <w:rPr>
                <w:sz w:val="20"/>
                <w:szCs w:val="20"/>
                <w:lang w:val="en-GB"/>
              </w:rPr>
            </w:pPr>
          </w:p>
          <w:p w14:paraId="37AAE079" w14:textId="77777777" w:rsidR="00FA34AD" w:rsidRPr="003571CF" w:rsidRDefault="00FA34AD" w:rsidP="00D61D1D">
            <w:pPr>
              <w:rPr>
                <w:sz w:val="20"/>
                <w:szCs w:val="20"/>
                <w:lang w:val="en-GB"/>
              </w:rPr>
            </w:pPr>
          </w:p>
          <w:p w14:paraId="31724611" w14:textId="77777777" w:rsidR="00FA34AD" w:rsidRPr="003571CF" w:rsidRDefault="00FA34AD" w:rsidP="00D61D1D">
            <w:pPr>
              <w:rPr>
                <w:sz w:val="20"/>
                <w:szCs w:val="20"/>
                <w:lang w:val="en-GB"/>
              </w:rPr>
            </w:pPr>
          </w:p>
          <w:p w14:paraId="07F6D84A" w14:textId="77777777" w:rsidR="00FA34AD" w:rsidRPr="003571CF" w:rsidRDefault="00FA34AD" w:rsidP="00D61D1D">
            <w:pPr>
              <w:rPr>
                <w:sz w:val="20"/>
                <w:szCs w:val="20"/>
                <w:lang w:val="en-GB"/>
              </w:rPr>
            </w:pPr>
            <w:r w:rsidRPr="003571CF">
              <w:rPr>
                <w:sz w:val="20"/>
                <w:szCs w:val="20"/>
                <w:lang w:val="en-GB"/>
              </w:rPr>
              <w:t>N/A</w:t>
            </w:r>
          </w:p>
          <w:p w14:paraId="23D447C1" w14:textId="77777777" w:rsidR="00FA34AD" w:rsidRPr="003571CF" w:rsidRDefault="00FA34AD" w:rsidP="00D61D1D">
            <w:pPr>
              <w:rPr>
                <w:sz w:val="20"/>
                <w:szCs w:val="20"/>
                <w:lang w:val="en-GB"/>
              </w:rPr>
            </w:pPr>
            <w:r w:rsidRPr="003571CF">
              <w:rPr>
                <w:sz w:val="20"/>
                <w:szCs w:val="20"/>
                <w:lang w:val="en-GB"/>
              </w:rPr>
              <w:t>N/A</w:t>
            </w:r>
          </w:p>
          <w:p w14:paraId="21D18BC9" w14:textId="77777777" w:rsidR="00FA34AD" w:rsidRPr="003571CF" w:rsidRDefault="00FA34AD" w:rsidP="00D61D1D">
            <w:pPr>
              <w:rPr>
                <w:sz w:val="20"/>
                <w:szCs w:val="20"/>
                <w:lang w:val="en-GB"/>
              </w:rPr>
            </w:pPr>
            <w:r w:rsidRPr="003571CF">
              <w:rPr>
                <w:sz w:val="20"/>
                <w:szCs w:val="20"/>
                <w:lang w:val="en-GB"/>
              </w:rPr>
              <w:t>N/A</w:t>
            </w:r>
          </w:p>
        </w:tc>
        <w:tc>
          <w:tcPr>
            <w:tcW w:w="1417" w:type="dxa"/>
          </w:tcPr>
          <w:p w14:paraId="7EEC5B3C" w14:textId="77777777" w:rsidR="00FA34AD" w:rsidRPr="003571CF" w:rsidRDefault="00FA34AD" w:rsidP="00D61D1D">
            <w:pPr>
              <w:rPr>
                <w:sz w:val="20"/>
                <w:szCs w:val="20"/>
                <w:lang w:val="en-GB"/>
              </w:rPr>
            </w:pPr>
          </w:p>
          <w:p w14:paraId="4C74F5FF" w14:textId="77777777" w:rsidR="00FA34AD" w:rsidRPr="003571CF" w:rsidRDefault="00FA34AD" w:rsidP="00D61D1D">
            <w:pPr>
              <w:rPr>
                <w:sz w:val="20"/>
                <w:szCs w:val="20"/>
                <w:lang w:val="en-GB"/>
              </w:rPr>
            </w:pPr>
          </w:p>
          <w:p w14:paraId="3E0E1260" w14:textId="77777777" w:rsidR="00FA34AD" w:rsidRPr="003571CF" w:rsidRDefault="00FA34AD" w:rsidP="00D61D1D">
            <w:pPr>
              <w:rPr>
                <w:sz w:val="20"/>
                <w:szCs w:val="20"/>
                <w:lang w:val="en-GB"/>
              </w:rPr>
            </w:pPr>
          </w:p>
          <w:p w14:paraId="3CE3C571" w14:textId="77777777" w:rsidR="00FA34AD" w:rsidRPr="003571CF" w:rsidRDefault="00FA34AD" w:rsidP="00D61D1D">
            <w:pPr>
              <w:rPr>
                <w:sz w:val="20"/>
                <w:szCs w:val="20"/>
                <w:lang w:val="en-GB"/>
              </w:rPr>
            </w:pPr>
          </w:p>
          <w:p w14:paraId="091A4E5B" w14:textId="77777777" w:rsidR="00FA34AD" w:rsidRPr="003571CF" w:rsidRDefault="00FA34AD" w:rsidP="00D61D1D">
            <w:pPr>
              <w:rPr>
                <w:sz w:val="20"/>
                <w:szCs w:val="20"/>
                <w:lang w:val="en-GB"/>
              </w:rPr>
            </w:pPr>
            <w:r w:rsidRPr="003571CF">
              <w:rPr>
                <w:sz w:val="20"/>
                <w:szCs w:val="20"/>
                <w:lang w:val="en-GB"/>
              </w:rPr>
              <w:t>73%</w:t>
            </w:r>
          </w:p>
          <w:p w14:paraId="513CA56A" w14:textId="77777777" w:rsidR="00FA34AD" w:rsidRPr="003571CF" w:rsidRDefault="00FA34AD" w:rsidP="00D61D1D">
            <w:pPr>
              <w:rPr>
                <w:sz w:val="20"/>
                <w:szCs w:val="20"/>
                <w:lang w:val="en-GB"/>
              </w:rPr>
            </w:pPr>
            <w:r w:rsidRPr="003571CF">
              <w:rPr>
                <w:sz w:val="20"/>
                <w:szCs w:val="20"/>
                <w:lang w:val="en-GB"/>
              </w:rPr>
              <w:t>73%</w:t>
            </w:r>
          </w:p>
          <w:p w14:paraId="1EA2C1BB" w14:textId="77777777" w:rsidR="00FA34AD" w:rsidRPr="003571CF" w:rsidRDefault="00FA34AD" w:rsidP="00D61D1D">
            <w:pPr>
              <w:rPr>
                <w:sz w:val="20"/>
                <w:szCs w:val="20"/>
                <w:lang w:val="en-GB"/>
              </w:rPr>
            </w:pPr>
            <w:r w:rsidRPr="003571CF">
              <w:rPr>
                <w:sz w:val="20"/>
                <w:szCs w:val="20"/>
                <w:lang w:val="en-GB"/>
              </w:rPr>
              <w:t>62%</w:t>
            </w:r>
          </w:p>
        </w:tc>
        <w:tc>
          <w:tcPr>
            <w:tcW w:w="1843" w:type="dxa"/>
          </w:tcPr>
          <w:p w14:paraId="64EEDDD3" w14:textId="77777777" w:rsidR="00FA34AD" w:rsidRPr="003571CF" w:rsidRDefault="00FA34AD" w:rsidP="00D61D1D">
            <w:pPr>
              <w:rPr>
                <w:sz w:val="20"/>
                <w:szCs w:val="20"/>
                <w:highlight w:val="red"/>
                <w:lang w:val="en-GB"/>
              </w:rPr>
            </w:pPr>
          </w:p>
          <w:p w14:paraId="3AC0DF04" w14:textId="77777777" w:rsidR="00FA34AD" w:rsidRPr="003571CF" w:rsidRDefault="00FA34AD" w:rsidP="00D61D1D">
            <w:pPr>
              <w:rPr>
                <w:sz w:val="20"/>
                <w:szCs w:val="20"/>
                <w:highlight w:val="red"/>
                <w:lang w:val="en-GB"/>
              </w:rPr>
            </w:pPr>
          </w:p>
          <w:p w14:paraId="14385D7E" w14:textId="77777777" w:rsidR="00FA34AD" w:rsidRPr="003571CF" w:rsidRDefault="00FA34AD" w:rsidP="00D61D1D">
            <w:pPr>
              <w:rPr>
                <w:sz w:val="20"/>
                <w:szCs w:val="20"/>
                <w:highlight w:val="red"/>
                <w:lang w:val="en-GB"/>
              </w:rPr>
            </w:pPr>
          </w:p>
          <w:p w14:paraId="516777B9" w14:textId="77777777" w:rsidR="00FA34AD" w:rsidRPr="003571CF" w:rsidRDefault="00FA34AD" w:rsidP="00D61D1D">
            <w:pPr>
              <w:rPr>
                <w:sz w:val="20"/>
                <w:szCs w:val="20"/>
                <w:highlight w:val="red"/>
                <w:lang w:val="en-GB"/>
              </w:rPr>
            </w:pPr>
          </w:p>
          <w:p w14:paraId="0968E2F4" w14:textId="77777777" w:rsidR="00FA34AD" w:rsidRPr="003571CF" w:rsidRDefault="00FA34AD" w:rsidP="00D61D1D">
            <w:pPr>
              <w:rPr>
                <w:sz w:val="20"/>
                <w:szCs w:val="20"/>
                <w:highlight w:val="red"/>
                <w:lang w:val="en-GB"/>
              </w:rPr>
            </w:pPr>
            <w:r w:rsidRPr="003571CF">
              <w:rPr>
                <w:sz w:val="20"/>
                <w:szCs w:val="20"/>
                <w:highlight w:val="red"/>
                <w:lang w:val="en-GB"/>
              </w:rPr>
              <w:t>54.8</w:t>
            </w:r>
          </w:p>
          <w:p w14:paraId="17D76FF4" w14:textId="77777777" w:rsidR="00FA34AD" w:rsidRPr="003571CF" w:rsidRDefault="00FA34AD" w:rsidP="00D61D1D">
            <w:pPr>
              <w:rPr>
                <w:sz w:val="20"/>
                <w:szCs w:val="20"/>
                <w:highlight w:val="red"/>
                <w:lang w:val="en-GB"/>
              </w:rPr>
            </w:pPr>
            <w:r w:rsidRPr="003571CF">
              <w:rPr>
                <w:sz w:val="20"/>
                <w:szCs w:val="20"/>
                <w:highlight w:val="red"/>
                <w:lang w:val="en-GB"/>
              </w:rPr>
              <w:t>52.8</w:t>
            </w:r>
          </w:p>
          <w:p w14:paraId="3EEE97CB" w14:textId="77777777" w:rsidR="00FA34AD" w:rsidRPr="003571CF" w:rsidRDefault="00FA34AD" w:rsidP="00D61D1D">
            <w:pPr>
              <w:rPr>
                <w:sz w:val="20"/>
                <w:szCs w:val="20"/>
                <w:highlight w:val="red"/>
                <w:lang w:val="en-GB"/>
              </w:rPr>
            </w:pPr>
            <w:r w:rsidRPr="003571CF">
              <w:rPr>
                <w:sz w:val="20"/>
                <w:szCs w:val="20"/>
                <w:highlight w:val="yellow"/>
                <w:lang w:val="en-GB"/>
              </w:rPr>
              <w:t>60.3</w:t>
            </w:r>
          </w:p>
        </w:tc>
        <w:tc>
          <w:tcPr>
            <w:tcW w:w="1417" w:type="dxa"/>
          </w:tcPr>
          <w:p w14:paraId="62420A68" w14:textId="77777777" w:rsidR="00FA34AD" w:rsidRPr="003571CF" w:rsidRDefault="00FA34AD" w:rsidP="00D61D1D">
            <w:pPr>
              <w:rPr>
                <w:sz w:val="20"/>
                <w:szCs w:val="20"/>
                <w:lang w:val="en-GB"/>
              </w:rPr>
            </w:pPr>
            <w:r w:rsidRPr="003571CF">
              <w:rPr>
                <w:sz w:val="20"/>
                <w:szCs w:val="20"/>
                <w:lang w:val="en-GB"/>
              </w:rPr>
              <w:t xml:space="preserve">Moderately Unsatisfactory </w:t>
            </w:r>
          </w:p>
        </w:tc>
        <w:tc>
          <w:tcPr>
            <w:tcW w:w="2552" w:type="dxa"/>
          </w:tcPr>
          <w:p w14:paraId="1A961272" w14:textId="77777777" w:rsidR="00FA34AD" w:rsidRPr="00FC4BE1" w:rsidRDefault="00FA34AD" w:rsidP="00D61D1D">
            <w:pPr>
              <w:rPr>
                <w:sz w:val="20"/>
                <w:szCs w:val="20"/>
                <w:lang w:val="en-GB"/>
              </w:rPr>
            </w:pPr>
            <w:r w:rsidRPr="00FC4BE1">
              <w:rPr>
                <w:sz w:val="20"/>
                <w:szCs w:val="20"/>
                <w:lang w:val="en-GB"/>
              </w:rPr>
              <w:t xml:space="preserve">Although individual capacity has increased significantly and is close to end of project target, both systemic and institutional capacities have declined. Individual capacity is ineffective without systemic and institutional capacity. </w:t>
            </w:r>
            <w:r>
              <w:rPr>
                <w:sz w:val="20"/>
                <w:szCs w:val="20"/>
                <w:lang w:val="en-GB"/>
              </w:rPr>
              <w:t xml:space="preserve">The main issue </w:t>
            </w:r>
            <w:r w:rsidRPr="00FC4BE1">
              <w:rPr>
                <w:sz w:val="20"/>
                <w:szCs w:val="20"/>
              </w:rPr>
              <w:t xml:space="preserve">at the systematic level is that PA institutions find it difficult to work in partnership (there is no system, it is a case of everyone for themselves); at the institutional level the issues are mainly a continuing lack of supporting legislation (enabling environment) and financing.  So </w:t>
            </w:r>
            <w:r>
              <w:rPr>
                <w:sz w:val="20"/>
                <w:szCs w:val="20"/>
              </w:rPr>
              <w:t xml:space="preserve">the projects train </w:t>
            </w:r>
            <w:r w:rsidRPr="00FC4BE1">
              <w:rPr>
                <w:sz w:val="20"/>
                <w:szCs w:val="20"/>
              </w:rPr>
              <w:t>people (building individual capacity) in an absence of the supporting environment fully to utilize these skills.</w:t>
            </w:r>
            <w:r w:rsidRPr="00FC4BE1">
              <w:rPr>
                <w:sz w:val="20"/>
                <w:szCs w:val="20"/>
                <w:lang w:val="en-GB"/>
              </w:rPr>
              <w:t xml:space="preserve"> </w:t>
            </w:r>
          </w:p>
        </w:tc>
      </w:tr>
      <w:tr w:rsidR="00FA34AD" w:rsidRPr="003571CF" w14:paraId="4FF58A6F" w14:textId="77777777" w:rsidTr="00D61D1D">
        <w:trPr>
          <w:cantSplit/>
          <w:trHeight w:val="2010"/>
        </w:trPr>
        <w:tc>
          <w:tcPr>
            <w:tcW w:w="1980" w:type="dxa"/>
            <w:vMerge/>
            <w:shd w:val="pct12" w:color="auto" w:fill="auto"/>
            <w:vAlign w:val="center"/>
          </w:tcPr>
          <w:p w14:paraId="7E525282" w14:textId="77777777" w:rsidR="00FA34AD" w:rsidRPr="003571CF" w:rsidRDefault="00FA34AD" w:rsidP="00D61D1D">
            <w:pPr>
              <w:rPr>
                <w:b/>
                <w:bCs/>
                <w:sz w:val="20"/>
                <w:szCs w:val="20"/>
                <w:lang w:val="en-GB"/>
              </w:rPr>
            </w:pPr>
          </w:p>
        </w:tc>
        <w:tc>
          <w:tcPr>
            <w:tcW w:w="1890" w:type="dxa"/>
          </w:tcPr>
          <w:p w14:paraId="37343DF0" w14:textId="77777777" w:rsidR="00FA34AD" w:rsidRPr="000825E7" w:rsidRDefault="00FA34AD" w:rsidP="00D61D1D">
            <w:pPr>
              <w:rPr>
                <w:sz w:val="20"/>
                <w:szCs w:val="20"/>
                <w:lang w:val="fr-FR"/>
              </w:rPr>
            </w:pPr>
            <w:r w:rsidRPr="000825E7">
              <w:rPr>
                <w:sz w:val="20"/>
                <w:szCs w:val="20"/>
                <w:lang w:val="fr-FR"/>
              </w:rPr>
              <w:t>2. METT scores:</w:t>
            </w:r>
          </w:p>
          <w:p w14:paraId="6A38EBA3" w14:textId="77777777" w:rsidR="00FA34AD" w:rsidRPr="000825E7" w:rsidRDefault="00FA34AD" w:rsidP="00D61D1D">
            <w:pPr>
              <w:rPr>
                <w:sz w:val="20"/>
                <w:szCs w:val="20"/>
                <w:lang w:val="fr-FR"/>
              </w:rPr>
            </w:pPr>
          </w:p>
          <w:p w14:paraId="24B4C90C" w14:textId="77777777" w:rsidR="00FA34AD" w:rsidRPr="000825E7" w:rsidRDefault="00FA34AD" w:rsidP="00D61D1D">
            <w:pPr>
              <w:rPr>
                <w:sz w:val="20"/>
                <w:szCs w:val="20"/>
                <w:lang w:val="fr-FR"/>
              </w:rPr>
            </w:pPr>
          </w:p>
          <w:p w14:paraId="46919C5D" w14:textId="77777777" w:rsidR="00FA34AD" w:rsidRPr="000825E7" w:rsidRDefault="00FA34AD" w:rsidP="00D61D1D">
            <w:pPr>
              <w:rPr>
                <w:sz w:val="20"/>
                <w:szCs w:val="20"/>
                <w:lang w:val="fr-FR"/>
              </w:rPr>
            </w:pPr>
          </w:p>
          <w:p w14:paraId="5B286ECE" w14:textId="77777777" w:rsidR="00FA34AD" w:rsidRPr="000825E7" w:rsidRDefault="00FA34AD" w:rsidP="00D61D1D">
            <w:pPr>
              <w:rPr>
                <w:sz w:val="20"/>
                <w:szCs w:val="20"/>
                <w:lang w:val="fr-FR"/>
              </w:rPr>
            </w:pPr>
          </w:p>
          <w:p w14:paraId="392FB891" w14:textId="77777777" w:rsidR="00FA34AD" w:rsidRPr="000825E7" w:rsidRDefault="00FA34AD" w:rsidP="00D61D1D">
            <w:pPr>
              <w:rPr>
                <w:sz w:val="20"/>
                <w:szCs w:val="20"/>
                <w:lang w:val="fr-FR"/>
              </w:rPr>
            </w:pPr>
          </w:p>
          <w:p w14:paraId="76C86372" w14:textId="77777777" w:rsidR="00FA34AD" w:rsidRPr="000825E7" w:rsidRDefault="00FA34AD" w:rsidP="00D61D1D">
            <w:pPr>
              <w:rPr>
                <w:sz w:val="20"/>
                <w:szCs w:val="20"/>
                <w:lang w:val="fr-FR"/>
              </w:rPr>
            </w:pPr>
          </w:p>
          <w:p w14:paraId="009C0547" w14:textId="77777777" w:rsidR="00FA34AD" w:rsidRPr="000825E7" w:rsidRDefault="00FA34AD" w:rsidP="00D61D1D">
            <w:pPr>
              <w:rPr>
                <w:sz w:val="20"/>
                <w:szCs w:val="20"/>
                <w:lang w:val="fr-FR"/>
              </w:rPr>
            </w:pPr>
            <w:r w:rsidRPr="000825E7">
              <w:rPr>
                <w:sz w:val="20"/>
                <w:szCs w:val="20"/>
                <w:lang w:val="fr-FR"/>
              </w:rPr>
              <w:t>Desroches</w:t>
            </w:r>
          </w:p>
          <w:p w14:paraId="7C8327D1" w14:textId="77777777" w:rsidR="00FA34AD" w:rsidRPr="000825E7" w:rsidRDefault="00FA34AD" w:rsidP="00D61D1D">
            <w:pPr>
              <w:rPr>
                <w:sz w:val="20"/>
                <w:szCs w:val="20"/>
                <w:lang w:val="fr-FR"/>
              </w:rPr>
            </w:pPr>
            <w:r w:rsidRPr="000825E7">
              <w:rPr>
                <w:sz w:val="20"/>
                <w:szCs w:val="20"/>
                <w:lang w:val="fr-FR"/>
              </w:rPr>
              <w:t>Alphonse</w:t>
            </w:r>
          </w:p>
          <w:p w14:paraId="4E9B7184" w14:textId="77777777" w:rsidR="00FA34AD" w:rsidRPr="000825E7" w:rsidRDefault="00FA34AD" w:rsidP="00D61D1D">
            <w:pPr>
              <w:rPr>
                <w:sz w:val="20"/>
                <w:szCs w:val="20"/>
                <w:lang w:val="fr-FR"/>
              </w:rPr>
            </w:pPr>
            <w:r w:rsidRPr="000825E7">
              <w:rPr>
                <w:sz w:val="20"/>
                <w:szCs w:val="20"/>
                <w:lang w:val="fr-FR"/>
              </w:rPr>
              <w:t>Poivre</w:t>
            </w:r>
          </w:p>
          <w:p w14:paraId="3C5EAC3F" w14:textId="77777777" w:rsidR="00FA34AD" w:rsidRPr="000825E7" w:rsidRDefault="00FA34AD" w:rsidP="00D61D1D">
            <w:pPr>
              <w:rPr>
                <w:sz w:val="20"/>
                <w:szCs w:val="20"/>
                <w:lang w:val="fr-FR"/>
              </w:rPr>
            </w:pPr>
            <w:r w:rsidRPr="000825E7">
              <w:rPr>
                <w:sz w:val="20"/>
                <w:szCs w:val="20"/>
                <w:lang w:val="fr-FR"/>
              </w:rPr>
              <w:t>Farquhar</w:t>
            </w:r>
          </w:p>
          <w:p w14:paraId="1702B7D1" w14:textId="77777777" w:rsidR="00FA34AD" w:rsidRPr="003571CF" w:rsidRDefault="00FA34AD" w:rsidP="00D61D1D">
            <w:pPr>
              <w:rPr>
                <w:sz w:val="20"/>
                <w:szCs w:val="20"/>
                <w:lang w:val="en-GB"/>
              </w:rPr>
            </w:pPr>
            <w:r w:rsidRPr="003571CF">
              <w:rPr>
                <w:sz w:val="20"/>
                <w:szCs w:val="20"/>
                <w:lang w:val="en-GB"/>
              </w:rPr>
              <w:t>D’Arros</w:t>
            </w:r>
          </w:p>
        </w:tc>
        <w:tc>
          <w:tcPr>
            <w:tcW w:w="1994" w:type="dxa"/>
          </w:tcPr>
          <w:p w14:paraId="5E5298FA" w14:textId="77777777" w:rsidR="00FA34AD" w:rsidRPr="003571CF" w:rsidRDefault="00FA34AD" w:rsidP="00D61D1D">
            <w:pPr>
              <w:rPr>
                <w:sz w:val="20"/>
                <w:szCs w:val="20"/>
                <w:lang w:val="en-GB"/>
              </w:rPr>
            </w:pPr>
            <w:r w:rsidRPr="003571CF">
              <w:rPr>
                <w:sz w:val="20"/>
                <w:szCs w:val="20"/>
                <w:lang w:val="en-GB"/>
              </w:rPr>
              <w:t>Baseline values were adjusted to those in brackets during the inception period.</w:t>
            </w:r>
          </w:p>
          <w:p w14:paraId="21C396AC" w14:textId="77777777" w:rsidR="00FA34AD" w:rsidRPr="003571CF" w:rsidRDefault="00FA34AD" w:rsidP="00D61D1D">
            <w:pPr>
              <w:rPr>
                <w:sz w:val="20"/>
                <w:szCs w:val="20"/>
                <w:lang w:val="en-GB"/>
              </w:rPr>
            </w:pPr>
          </w:p>
          <w:p w14:paraId="677814E1" w14:textId="77777777" w:rsidR="00FA34AD" w:rsidRPr="003571CF" w:rsidRDefault="00FA34AD" w:rsidP="00D61D1D">
            <w:pPr>
              <w:rPr>
                <w:sz w:val="20"/>
                <w:szCs w:val="20"/>
                <w:lang w:val="en-GB"/>
              </w:rPr>
            </w:pPr>
            <w:r w:rsidRPr="003571CF">
              <w:rPr>
                <w:sz w:val="20"/>
                <w:szCs w:val="20"/>
                <w:lang w:val="en-GB"/>
              </w:rPr>
              <w:t>59% (60)</w:t>
            </w:r>
          </w:p>
          <w:p w14:paraId="04C5F820" w14:textId="77777777" w:rsidR="00FA34AD" w:rsidRPr="003571CF" w:rsidRDefault="00FA34AD" w:rsidP="00D61D1D">
            <w:pPr>
              <w:rPr>
                <w:sz w:val="20"/>
                <w:szCs w:val="20"/>
                <w:lang w:val="en-GB"/>
              </w:rPr>
            </w:pPr>
            <w:r w:rsidRPr="003571CF">
              <w:rPr>
                <w:sz w:val="20"/>
                <w:szCs w:val="20"/>
                <w:lang w:val="en-GB"/>
              </w:rPr>
              <w:t xml:space="preserve">58% (59) </w:t>
            </w:r>
          </w:p>
          <w:p w14:paraId="39CC84D2" w14:textId="77777777" w:rsidR="00FA34AD" w:rsidRPr="003571CF" w:rsidRDefault="00FA34AD" w:rsidP="00D61D1D">
            <w:pPr>
              <w:rPr>
                <w:sz w:val="20"/>
                <w:szCs w:val="20"/>
                <w:lang w:val="en-GB"/>
              </w:rPr>
            </w:pPr>
            <w:r w:rsidRPr="003571CF">
              <w:rPr>
                <w:sz w:val="20"/>
                <w:szCs w:val="20"/>
                <w:lang w:val="en-GB"/>
              </w:rPr>
              <w:t>29% (30)</w:t>
            </w:r>
          </w:p>
          <w:p w14:paraId="761031AB" w14:textId="77777777" w:rsidR="00FA34AD" w:rsidRPr="003571CF" w:rsidRDefault="00FA34AD" w:rsidP="00D61D1D">
            <w:pPr>
              <w:rPr>
                <w:sz w:val="20"/>
                <w:szCs w:val="20"/>
                <w:lang w:val="en-GB"/>
              </w:rPr>
            </w:pPr>
            <w:r w:rsidRPr="003571CF">
              <w:rPr>
                <w:sz w:val="20"/>
                <w:szCs w:val="20"/>
                <w:lang w:val="en-GB"/>
              </w:rPr>
              <w:t>29% (30)</w:t>
            </w:r>
          </w:p>
          <w:p w14:paraId="664E74F7" w14:textId="77777777" w:rsidR="00FA34AD" w:rsidRPr="003571CF" w:rsidRDefault="00FA34AD" w:rsidP="00D61D1D">
            <w:pPr>
              <w:rPr>
                <w:sz w:val="20"/>
                <w:szCs w:val="20"/>
                <w:lang w:val="en-GB"/>
              </w:rPr>
            </w:pPr>
            <w:r w:rsidRPr="003571CF">
              <w:rPr>
                <w:sz w:val="20"/>
                <w:szCs w:val="20"/>
                <w:lang w:val="en-GB"/>
              </w:rPr>
              <w:t xml:space="preserve">57% (58) </w:t>
            </w:r>
          </w:p>
        </w:tc>
        <w:tc>
          <w:tcPr>
            <w:tcW w:w="1418" w:type="dxa"/>
          </w:tcPr>
          <w:p w14:paraId="6AEA0DB5" w14:textId="77777777" w:rsidR="00FA34AD" w:rsidRPr="003571CF" w:rsidRDefault="00FA34AD" w:rsidP="00D61D1D">
            <w:pPr>
              <w:rPr>
                <w:sz w:val="20"/>
                <w:szCs w:val="20"/>
                <w:lang w:val="en-GB"/>
              </w:rPr>
            </w:pPr>
          </w:p>
          <w:p w14:paraId="301CBAC3" w14:textId="77777777" w:rsidR="00FA34AD" w:rsidRPr="003571CF" w:rsidRDefault="00FA34AD" w:rsidP="00D61D1D">
            <w:pPr>
              <w:rPr>
                <w:sz w:val="20"/>
                <w:szCs w:val="20"/>
                <w:lang w:val="en-GB"/>
              </w:rPr>
            </w:pPr>
          </w:p>
          <w:p w14:paraId="593594CB" w14:textId="77777777" w:rsidR="00FA34AD" w:rsidRPr="003571CF" w:rsidRDefault="00FA34AD" w:rsidP="00D61D1D">
            <w:pPr>
              <w:rPr>
                <w:sz w:val="20"/>
                <w:szCs w:val="20"/>
                <w:lang w:val="en-GB"/>
              </w:rPr>
            </w:pPr>
          </w:p>
          <w:p w14:paraId="779A144C" w14:textId="77777777" w:rsidR="00FA34AD" w:rsidRPr="003571CF" w:rsidRDefault="00FA34AD" w:rsidP="00D61D1D">
            <w:pPr>
              <w:rPr>
                <w:sz w:val="20"/>
                <w:szCs w:val="20"/>
                <w:lang w:val="en-GB"/>
              </w:rPr>
            </w:pPr>
          </w:p>
          <w:p w14:paraId="6D099EAB" w14:textId="77777777" w:rsidR="00FA34AD" w:rsidRPr="003571CF" w:rsidRDefault="00FA34AD" w:rsidP="00D61D1D">
            <w:pPr>
              <w:rPr>
                <w:sz w:val="20"/>
                <w:szCs w:val="20"/>
                <w:lang w:val="en-GB"/>
              </w:rPr>
            </w:pPr>
          </w:p>
          <w:p w14:paraId="2518F817" w14:textId="77777777" w:rsidR="00FA34AD" w:rsidRPr="003571CF" w:rsidRDefault="00FA34AD" w:rsidP="00D61D1D">
            <w:pPr>
              <w:rPr>
                <w:sz w:val="20"/>
                <w:szCs w:val="20"/>
                <w:lang w:val="en-GB"/>
              </w:rPr>
            </w:pPr>
          </w:p>
          <w:p w14:paraId="49F24879" w14:textId="77777777" w:rsidR="00FA34AD" w:rsidRDefault="00FA34AD" w:rsidP="00D61D1D">
            <w:pPr>
              <w:rPr>
                <w:sz w:val="20"/>
                <w:szCs w:val="20"/>
                <w:lang w:val="en-GB"/>
              </w:rPr>
            </w:pPr>
          </w:p>
          <w:p w14:paraId="6ED313AF" w14:textId="77777777" w:rsidR="00FA34AD" w:rsidRPr="003571CF" w:rsidRDefault="00FA34AD" w:rsidP="00D61D1D">
            <w:pPr>
              <w:rPr>
                <w:sz w:val="20"/>
                <w:szCs w:val="20"/>
                <w:lang w:val="en-GB"/>
              </w:rPr>
            </w:pPr>
            <w:r w:rsidRPr="003571CF">
              <w:rPr>
                <w:sz w:val="20"/>
                <w:szCs w:val="20"/>
                <w:lang w:val="en-GB"/>
              </w:rPr>
              <w:t>N/A</w:t>
            </w:r>
          </w:p>
          <w:p w14:paraId="32A71696" w14:textId="77777777" w:rsidR="00FA34AD" w:rsidRPr="003571CF" w:rsidRDefault="00FA34AD" w:rsidP="00D61D1D">
            <w:pPr>
              <w:rPr>
                <w:sz w:val="20"/>
                <w:szCs w:val="20"/>
                <w:lang w:val="en-GB"/>
              </w:rPr>
            </w:pPr>
            <w:r w:rsidRPr="003571CF">
              <w:rPr>
                <w:sz w:val="20"/>
                <w:szCs w:val="20"/>
                <w:lang w:val="en-GB"/>
              </w:rPr>
              <w:t>N/A</w:t>
            </w:r>
          </w:p>
          <w:p w14:paraId="4F1A55A1" w14:textId="77777777" w:rsidR="00FA34AD" w:rsidRPr="003571CF" w:rsidRDefault="00FA34AD" w:rsidP="00D61D1D">
            <w:pPr>
              <w:rPr>
                <w:sz w:val="20"/>
                <w:szCs w:val="20"/>
                <w:lang w:val="en-GB"/>
              </w:rPr>
            </w:pPr>
            <w:r w:rsidRPr="003571CF">
              <w:rPr>
                <w:sz w:val="20"/>
                <w:szCs w:val="20"/>
                <w:lang w:val="en-GB"/>
              </w:rPr>
              <w:t>N/A</w:t>
            </w:r>
          </w:p>
          <w:p w14:paraId="4053D2DC" w14:textId="77777777" w:rsidR="00FA34AD" w:rsidRPr="003571CF" w:rsidRDefault="00FA34AD" w:rsidP="00D61D1D">
            <w:pPr>
              <w:rPr>
                <w:sz w:val="20"/>
                <w:szCs w:val="20"/>
                <w:lang w:val="en-GB"/>
              </w:rPr>
            </w:pPr>
            <w:r w:rsidRPr="003571CF">
              <w:rPr>
                <w:sz w:val="20"/>
                <w:szCs w:val="20"/>
                <w:lang w:val="en-GB"/>
              </w:rPr>
              <w:t>N/A</w:t>
            </w:r>
          </w:p>
          <w:p w14:paraId="6ACD25CD" w14:textId="77777777" w:rsidR="00FA34AD" w:rsidRPr="003571CF" w:rsidRDefault="00FA34AD" w:rsidP="00D61D1D">
            <w:pPr>
              <w:rPr>
                <w:sz w:val="20"/>
                <w:szCs w:val="20"/>
                <w:lang w:val="en-GB"/>
              </w:rPr>
            </w:pPr>
            <w:r w:rsidRPr="003571CF">
              <w:rPr>
                <w:sz w:val="20"/>
                <w:szCs w:val="20"/>
                <w:lang w:val="en-GB"/>
              </w:rPr>
              <w:t>N/A</w:t>
            </w:r>
          </w:p>
        </w:tc>
        <w:tc>
          <w:tcPr>
            <w:tcW w:w="1417" w:type="dxa"/>
          </w:tcPr>
          <w:p w14:paraId="5B30082E" w14:textId="77777777" w:rsidR="00FA34AD" w:rsidRPr="003571CF" w:rsidRDefault="00FA34AD" w:rsidP="00D61D1D">
            <w:pPr>
              <w:rPr>
                <w:sz w:val="20"/>
                <w:szCs w:val="20"/>
                <w:lang w:val="en-GB"/>
              </w:rPr>
            </w:pPr>
          </w:p>
          <w:p w14:paraId="5CB6BD54" w14:textId="77777777" w:rsidR="00FA34AD" w:rsidRPr="003571CF" w:rsidRDefault="00FA34AD" w:rsidP="00D61D1D">
            <w:pPr>
              <w:rPr>
                <w:sz w:val="20"/>
                <w:szCs w:val="20"/>
                <w:lang w:val="en-GB"/>
              </w:rPr>
            </w:pPr>
          </w:p>
          <w:p w14:paraId="698A1994" w14:textId="77777777" w:rsidR="00FA34AD" w:rsidRPr="003571CF" w:rsidRDefault="00FA34AD" w:rsidP="00D61D1D">
            <w:pPr>
              <w:rPr>
                <w:sz w:val="20"/>
                <w:szCs w:val="20"/>
                <w:lang w:val="en-GB"/>
              </w:rPr>
            </w:pPr>
          </w:p>
          <w:p w14:paraId="72042957" w14:textId="77777777" w:rsidR="00FA34AD" w:rsidRPr="003571CF" w:rsidRDefault="00FA34AD" w:rsidP="00D61D1D">
            <w:pPr>
              <w:rPr>
                <w:sz w:val="20"/>
                <w:szCs w:val="20"/>
                <w:lang w:val="en-GB"/>
              </w:rPr>
            </w:pPr>
          </w:p>
          <w:p w14:paraId="24B2E1FF" w14:textId="77777777" w:rsidR="00FA34AD" w:rsidRPr="003571CF" w:rsidRDefault="00FA34AD" w:rsidP="00D61D1D">
            <w:pPr>
              <w:rPr>
                <w:sz w:val="20"/>
                <w:szCs w:val="20"/>
                <w:lang w:val="en-GB"/>
              </w:rPr>
            </w:pPr>
          </w:p>
          <w:p w14:paraId="7D94C2FB" w14:textId="77777777" w:rsidR="00FA34AD" w:rsidRPr="003571CF" w:rsidRDefault="00FA34AD" w:rsidP="00D61D1D">
            <w:pPr>
              <w:rPr>
                <w:sz w:val="20"/>
                <w:szCs w:val="20"/>
                <w:lang w:val="en-GB"/>
              </w:rPr>
            </w:pPr>
          </w:p>
          <w:p w14:paraId="4F092519" w14:textId="77777777" w:rsidR="00FA34AD" w:rsidRDefault="00FA34AD" w:rsidP="00D61D1D">
            <w:pPr>
              <w:rPr>
                <w:sz w:val="20"/>
                <w:szCs w:val="20"/>
                <w:lang w:val="en-GB"/>
              </w:rPr>
            </w:pPr>
          </w:p>
          <w:p w14:paraId="2CE10B1F" w14:textId="77777777" w:rsidR="00FA34AD" w:rsidRPr="003571CF" w:rsidRDefault="00FA34AD" w:rsidP="00D61D1D">
            <w:pPr>
              <w:rPr>
                <w:sz w:val="20"/>
                <w:szCs w:val="20"/>
                <w:lang w:val="en-GB"/>
              </w:rPr>
            </w:pPr>
            <w:r w:rsidRPr="003571CF">
              <w:rPr>
                <w:sz w:val="20"/>
                <w:szCs w:val="20"/>
                <w:lang w:val="en-GB"/>
              </w:rPr>
              <w:t>80%</w:t>
            </w:r>
          </w:p>
          <w:p w14:paraId="50747256" w14:textId="77777777" w:rsidR="00FA34AD" w:rsidRPr="003571CF" w:rsidRDefault="00FA34AD" w:rsidP="00D61D1D">
            <w:pPr>
              <w:rPr>
                <w:sz w:val="20"/>
                <w:szCs w:val="20"/>
                <w:lang w:val="en-GB"/>
              </w:rPr>
            </w:pPr>
            <w:r w:rsidRPr="003571CF">
              <w:rPr>
                <w:sz w:val="20"/>
                <w:szCs w:val="20"/>
                <w:lang w:val="en-GB"/>
              </w:rPr>
              <w:t>80%</w:t>
            </w:r>
          </w:p>
          <w:p w14:paraId="1E53316C" w14:textId="77777777" w:rsidR="00FA34AD" w:rsidRPr="003571CF" w:rsidRDefault="00FA34AD" w:rsidP="00D61D1D">
            <w:pPr>
              <w:rPr>
                <w:sz w:val="20"/>
                <w:szCs w:val="20"/>
                <w:lang w:val="en-GB"/>
              </w:rPr>
            </w:pPr>
            <w:r w:rsidRPr="003571CF">
              <w:rPr>
                <w:sz w:val="20"/>
                <w:szCs w:val="20"/>
                <w:lang w:val="en-GB"/>
              </w:rPr>
              <w:t>74%</w:t>
            </w:r>
          </w:p>
          <w:p w14:paraId="789BD073" w14:textId="77777777" w:rsidR="00FA34AD" w:rsidRPr="003571CF" w:rsidRDefault="00FA34AD" w:rsidP="00D61D1D">
            <w:pPr>
              <w:rPr>
                <w:sz w:val="20"/>
                <w:szCs w:val="20"/>
                <w:lang w:val="en-GB"/>
              </w:rPr>
            </w:pPr>
            <w:r w:rsidRPr="003571CF">
              <w:rPr>
                <w:sz w:val="20"/>
                <w:szCs w:val="20"/>
                <w:lang w:val="en-GB"/>
              </w:rPr>
              <w:t>74%</w:t>
            </w:r>
          </w:p>
          <w:p w14:paraId="0C98D247" w14:textId="77777777" w:rsidR="00FA34AD" w:rsidRPr="003571CF" w:rsidRDefault="00FA34AD" w:rsidP="00D61D1D">
            <w:pPr>
              <w:rPr>
                <w:sz w:val="20"/>
                <w:szCs w:val="20"/>
                <w:lang w:val="en-GB"/>
              </w:rPr>
            </w:pPr>
            <w:r w:rsidRPr="003571CF">
              <w:rPr>
                <w:sz w:val="20"/>
                <w:szCs w:val="20"/>
                <w:lang w:val="en-GB"/>
              </w:rPr>
              <w:t>76%</w:t>
            </w:r>
          </w:p>
        </w:tc>
        <w:tc>
          <w:tcPr>
            <w:tcW w:w="1843" w:type="dxa"/>
          </w:tcPr>
          <w:p w14:paraId="5DC7A311" w14:textId="77777777" w:rsidR="00FA34AD" w:rsidRPr="003571CF" w:rsidRDefault="00FA34AD" w:rsidP="00D61D1D">
            <w:pPr>
              <w:rPr>
                <w:sz w:val="20"/>
                <w:szCs w:val="20"/>
                <w:lang w:val="en-GB"/>
              </w:rPr>
            </w:pPr>
          </w:p>
          <w:p w14:paraId="4EC7A2A2" w14:textId="77777777" w:rsidR="00FA34AD" w:rsidRPr="003571CF" w:rsidRDefault="00FA34AD" w:rsidP="00D61D1D">
            <w:pPr>
              <w:rPr>
                <w:sz w:val="20"/>
                <w:szCs w:val="20"/>
                <w:lang w:val="en-GB"/>
              </w:rPr>
            </w:pPr>
          </w:p>
          <w:p w14:paraId="5BB70A6D" w14:textId="77777777" w:rsidR="00FA34AD" w:rsidRPr="003571CF" w:rsidRDefault="00FA34AD" w:rsidP="00D61D1D">
            <w:pPr>
              <w:rPr>
                <w:sz w:val="20"/>
                <w:szCs w:val="20"/>
                <w:lang w:val="en-GB"/>
              </w:rPr>
            </w:pPr>
          </w:p>
          <w:p w14:paraId="1817CED1" w14:textId="77777777" w:rsidR="00FA34AD" w:rsidRPr="003571CF" w:rsidRDefault="00FA34AD" w:rsidP="00D61D1D">
            <w:pPr>
              <w:rPr>
                <w:sz w:val="20"/>
                <w:szCs w:val="20"/>
                <w:lang w:val="en-GB"/>
              </w:rPr>
            </w:pPr>
          </w:p>
          <w:p w14:paraId="6465EBE2" w14:textId="77777777" w:rsidR="00FA34AD" w:rsidRPr="003571CF" w:rsidRDefault="00FA34AD" w:rsidP="00D61D1D">
            <w:pPr>
              <w:rPr>
                <w:sz w:val="20"/>
                <w:szCs w:val="20"/>
                <w:lang w:val="en-GB"/>
              </w:rPr>
            </w:pPr>
          </w:p>
          <w:p w14:paraId="351733A4" w14:textId="77777777" w:rsidR="00FA34AD" w:rsidRPr="003571CF" w:rsidRDefault="00FA34AD" w:rsidP="00D61D1D">
            <w:pPr>
              <w:rPr>
                <w:sz w:val="20"/>
                <w:szCs w:val="20"/>
                <w:lang w:val="en-GB"/>
              </w:rPr>
            </w:pPr>
          </w:p>
          <w:p w14:paraId="5624DBB1" w14:textId="77777777" w:rsidR="00FA34AD" w:rsidRDefault="00FA34AD" w:rsidP="00D61D1D">
            <w:pPr>
              <w:rPr>
                <w:sz w:val="20"/>
                <w:szCs w:val="20"/>
                <w:highlight w:val="yellow"/>
                <w:lang w:val="en-GB"/>
              </w:rPr>
            </w:pPr>
          </w:p>
          <w:p w14:paraId="5F0CE938" w14:textId="77777777" w:rsidR="00FA34AD" w:rsidRPr="003571CF" w:rsidRDefault="00FA34AD" w:rsidP="00D61D1D">
            <w:pPr>
              <w:rPr>
                <w:sz w:val="20"/>
                <w:szCs w:val="20"/>
                <w:highlight w:val="yellow"/>
                <w:lang w:val="en-GB"/>
              </w:rPr>
            </w:pPr>
            <w:r w:rsidRPr="003571CF">
              <w:rPr>
                <w:sz w:val="20"/>
                <w:szCs w:val="20"/>
                <w:highlight w:val="yellow"/>
                <w:lang w:val="en-GB"/>
              </w:rPr>
              <w:t>61.7%</w:t>
            </w:r>
            <w:r>
              <w:rPr>
                <w:sz w:val="20"/>
                <w:szCs w:val="20"/>
                <w:highlight w:val="yellow"/>
                <w:lang w:val="en-GB"/>
              </w:rPr>
              <w:t xml:space="preserve"> (63)</w:t>
            </w:r>
          </w:p>
          <w:p w14:paraId="0D5BF3F8" w14:textId="77777777" w:rsidR="00FA34AD" w:rsidRPr="003571CF" w:rsidRDefault="00FA34AD" w:rsidP="00D61D1D">
            <w:pPr>
              <w:rPr>
                <w:sz w:val="20"/>
                <w:szCs w:val="20"/>
                <w:highlight w:val="yellow"/>
                <w:lang w:val="en-GB"/>
              </w:rPr>
            </w:pPr>
            <w:r w:rsidRPr="003571CF">
              <w:rPr>
                <w:sz w:val="20"/>
                <w:szCs w:val="20"/>
                <w:highlight w:val="yellow"/>
                <w:lang w:val="en-GB"/>
              </w:rPr>
              <w:t>66.7%</w:t>
            </w:r>
            <w:r>
              <w:rPr>
                <w:sz w:val="20"/>
                <w:szCs w:val="20"/>
                <w:highlight w:val="yellow"/>
                <w:lang w:val="en-GB"/>
              </w:rPr>
              <w:t xml:space="preserve"> (68)</w:t>
            </w:r>
          </w:p>
          <w:p w14:paraId="1BAB36C8" w14:textId="77777777" w:rsidR="00FA34AD" w:rsidRPr="003571CF" w:rsidRDefault="00FA34AD" w:rsidP="00D61D1D">
            <w:pPr>
              <w:rPr>
                <w:sz w:val="20"/>
                <w:szCs w:val="20"/>
                <w:highlight w:val="yellow"/>
                <w:lang w:val="en-GB"/>
              </w:rPr>
            </w:pPr>
            <w:r w:rsidRPr="003571CF">
              <w:rPr>
                <w:sz w:val="20"/>
                <w:szCs w:val="20"/>
                <w:highlight w:val="yellow"/>
                <w:lang w:val="en-GB"/>
              </w:rPr>
              <w:t>32.3%</w:t>
            </w:r>
            <w:r>
              <w:rPr>
                <w:sz w:val="20"/>
                <w:szCs w:val="20"/>
                <w:highlight w:val="yellow"/>
                <w:lang w:val="en-GB"/>
              </w:rPr>
              <w:t xml:space="preserve"> (33)</w:t>
            </w:r>
          </w:p>
          <w:p w14:paraId="1261474A" w14:textId="77777777" w:rsidR="00FA34AD" w:rsidRPr="003571CF" w:rsidRDefault="00FA34AD" w:rsidP="00D61D1D">
            <w:pPr>
              <w:rPr>
                <w:sz w:val="20"/>
                <w:szCs w:val="20"/>
                <w:lang w:val="en-GB"/>
              </w:rPr>
            </w:pPr>
            <w:r w:rsidRPr="003571CF">
              <w:rPr>
                <w:sz w:val="20"/>
                <w:szCs w:val="20"/>
                <w:highlight w:val="yellow"/>
                <w:lang w:val="en-GB"/>
              </w:rPr>
              <w:t>41.</w:t>
            </w:r>
            <w:r>
              <w:rPr>
                <w:sz w:val="20"/>
                <w:szCs w:val="20"/>
                <w:highlight w:val="yellow"/>
                <w:lang w:val="en-GB"/>
              </w:rPr>
              <w:t>1</w:t>
            </w:r>
            <w:r w:rsidRPr="003571CF">
              <w:rPr>
                <w:sz w:val="20"/>
                <w:szCs w:val="20"/>
                <w:highlight w:val="yellow"/>
                <w:lang w:val="en-GB"/>
              </w:rPr>
              <w:t>%</w:t>
            </w:r>
            <w:r>
              <w:rPr>
                <w:sz w:val="20"/>
                <w:szCs w:val="20"/>
                <w:lang w:val="en-GB"/>
              </w:rPr>
              <w:t xml:space="preserve"> (42)</w:t>
            </w:r>
          </w:p>
          <w:p w14:paraId="38F890F0" w14:textId="77777777" w:rsidR="00FA34AD" w:rsidRPr="003571CF" w:rsidRDefault="00FA34AD" w:rsidP="00D61D1D">
            <w:pPr>
              <w:rPr>
                <w:sz w:val="20"/>
                <w:szCs w:val="20"/>
                <w:lang w:val="en-GB"/>
              </w:rPr>
            </w:pPr>
            <w:r w:rsidRPr="003571CF">
              <w:rPr>
                <w:sz w:val="20"/>
                <w:szCs w:val="20"/>
                <w:highlight w:val="red"/>
                <w:lang w:val="en-GB"/>
              </w:rPr>
              <w:t>56.9%</w:t>
            </w:r>
            <w:r>
              <w:rPr>
                <w:sz w:val="20"/>
                <w:szCs w:val="20"/>
                <w:lang w:val="en-GB"/>
              </w:rPr>
              <w:t xml:space="preserve"> (58)</w:t>
            </w:r>
          </w:p>
        </w:tc>
        <w:tc>
          <w:tcPr>
            <w:tcW w:w="1417" w:type="dxa"/>
          </w:tcPr>
          <w:p w14:paraId="32DD23BA" w14:textId="77777777" w:rsidR="00FA34AD" w:rsidRPr="003571CF" w:rsidRDefault="00FA34AD" w:rsidP="00D61D1D">
            <w:pPr>
              <w:rPr>
                <w:sz w:val="20"/>
                <w:szCs w:val="20"/>
                <w:lang w:val="en-GB"/>
              </w:rPr>
            </w:pPr>
            <w:r w:rsidRPr="003571CF">
              <w:rPr>
                <w:sz w:val="20"/>
                <w:szCs w:val="20"/>
                <w:lang w:val="en-GB"/>
              </w:rPr>
              <w:t>Moderately Satisfactory</w:t>
            </w:r>
          </w:p>
        </w:tc>
        <w:tc>
          <w:tcPr>
            <w:tcW w:w="2552" w:type="dxa"/>
          </w:tcPr>
          <w:p w14:paraId="68B0568F" w14:textId="77777777" w:rsidR="00FA34AD" w:rsidRPr="003571CF" w:rsidRDefault="00FA34AD" w:rsidP="00D61D1D">
            <w:pPr>
              <w:rPr>
                <w:sz w:val="20"/>
                <w:szCs w:val="20"/>
                <w:lang w:val="en-GB"/>
              </w:rPr>
            </w:pPr>
            <w:r w:rsidRPr="003571CF">
              <w:rPr>
                <w:sz w:val="20"/>
                <w:szCs w:val="20"/>
                <w:lang w:val="en-GB"/>
              </w:rPr>
              <w:t>Although Desroches and Alphonse register considerable increase, the increase in METT Scores for Poivre and Farquhar are minimal and D’Arros</w:t>
            </w:r>
            <w:r>
              <w:rPr>
                <w:sz w:val="20"/>
                <w:szCs w:val="20"/>
                <w:lang w:val="en-GB"/>
              </w:rPr>
              <w:t xml:space="preserve"> did not change (probably more due to a lack of attention on the part of the person completing the METT than to a real absence of change)</w:t>
            </w:r>
            <w:r w:rsidRPr="003571CF">
              <w:rPr>
                <w:sz w:val="20"/>
                <w:szCs w:val="20"/>
                <w:lang w:val="en-GB"/>
              </w:rPr>
              <w:t xml:space="preserve">. </w:t>
            </w:r>
          </w:p>
        </w:tc>
      </w:tr>
      <w:tr w:rsidR="00FA34AD" w:rsidRPr="003571CF" w14:paraId="794A8562" w14:textId="77777777" w:rsidTr="00D61D1D">
        <w:trPr>
          <w:cantSplit/>
          <w:trHeight w:val="2011"/>
        </w:trPr>
        <w:tc>
          <w:tcPr>
            <w:tcW w:w="1980" w:type="dxa"/>
            <w:vMerge/>
            <w:shd w:val="pct12" w:color="auto" w:fill="auto"/>
            <w:vAlign w:val="center"/>
          </w:tcPr>
          <w:p w14:paraId="19CCA00A" w14:textId="77777777" w:rsidR="00FA34AD" w:rsidRPr="003571CF" w:rsidRDefault="00FA34AD" w:rsidP="00D61D1D">
            <w:pPr>
              <w:rPr>
                <w:bCs/>
                <w:sz w:val="20"/>
                <w:szCs w:val="20"/>
                <w:lang w:val="en-GB"/>
              </w:rPr>
            </w:pPr>
          </w:p>
        </w:tc>
        <w:tc>
          <w:tcPr>
            <w:tcW w:w="1890" w:type="dxa"/>
          </w:tcPr>
          <w:p w14:paraId="5A245FB2" w14:textId="77777777" w:rsidR="00FA34AD" w:rsidRPr="003571CF" w:rsidRDefault="00FA34AD" w:rsidP="00D61D1D">
            <w:pPr>
              <w:rPr>
                <w:sz w:val="20"/>
                <w:szCs w:val="20"/>
                <w:lang w:val="en-GB"/>
              </w:rPr>
            </w:pPr>
            <w:r w:rsidRPr="003571CF">
              <w:rPr>
                <w:sz w:val="20"/>
                <w:szCs w:val="20"/>
                <w:lang w:val="en-GB"/>
              </w:rPr>
              <w:t>3. Coverage (ha) of official PAs in the Outer Islands (Aldabra; African Banks; Etoile; Boudeuse)</w:t>
            </w:r>
          </w:p>
          <w:p w14:paraId="4078151E" w14:textId="77777777" w:rsidR="00FA34AD" w:rsidRPr="003571CF" w:rsidRDefault="00FA34AD" w:rsidP="00D61D1D">
            <w:pPr>
              <w:rPr>
                <w:sz w:val="20"/>
                <w:szCs w:val="20"/>
                <w:lang w:val="en-GB"/>
              </w:rPr>
            </w:pPr>
            <w:r w:rsidRPr="003571CF">
              <w:rPr>
                <w:sz w:val="20"/>
                <w:szCs w:val="20"/>
                <w:lang w:val="en-GB"/>
              </w:rPr>
              <w:t>- Marine</w:t>
            </w:r>
          </w:p>
          <w:p w14:paraId="59CEF77D" w14:textId="77777777" w:rsidR="00FA34AD" w:rsidRPr="003571CF" w:rsidRDefault="00FA34AD" w:rsidP="00D61D1D">
            <w:pPr>
              <w:rPr>
                <w:sz w:val="20"/>
                <w:szCs w:val="20"/>
                <w:lang w:val="en-GB"/>
              </w:rPr>
            </w:pPr>
          </w:p>
          <w:p w14:paraId="73F95D35" w14:textId="77777777" w:rsidR="00FA34AD" w:rsidRPr="003571CF" w:rsidRDefault="00FA34AD" w:rsidP="00D61D1D">
            <w:pPr>
              <w:rPr>
                <w:bCs/>
                <w:sz w:val="20"/>
                <w:szCs w:val="20"/>
                <w:lang w:val="en-GB"/>
              </w:rPr>
            </w:pPr>
            <w:r w:rsidRPr="003571CF">
              <w:rPr>
                <w:sz w:val="20"/>
                <w:szCs w:val="20"/>
                <w:lang w:val="en-GB"/>
              </w:rPr>
              <w:t>- Terrestrial</w:t>
            </w:r>
          </w:p>
        </w:tc>
        <w:tc>
          <w:tcPr>
            <w:tcW w:w="1994" w:type="dxa"/>
          </w:tcPr>
          <w:p w14:paraId="4079C28C" w14:textId="77777777" w:rsidR="00FA34AD" w:rsidRPr="003571CF" w:rsidRDefault="00FA34AD" w:rsidP="00D61D1D">
            <w:pPr>
              <w:rPr>
                <w:sz w:val="20"/>
                <w:szCs w:val="20"/>
                <w:lang w:val="en-GB"/>
              </w:rPr>
            </w:pPr>
          </w:p>
          <w:p w14:paraId="1A295E49" w14:textId="77777777" w:rsidR="00FA34AD" w:rsidRPr="003571CF" w:rsidRDefault="00FA34AD" w:rsidP="00D61D1D">
            <w:pPr>
              <w:rPr>
                <w:sz w:val="20"/>
                <w:szCs w:val="20"/>
                <w:lang w:val="en-GB"/>
              </w:rPr>
            </w:pPr>
          </w:p>
          <w:p w14:paraId="4012DFCD" w14:textId="77777777" w:rsidR="00FA34AD" w:rsidRPr="003571CF" w:rsidRDefault="00FA34AD" w:rsidP="00D61D1D">
            <w:pPr>
              <w:rPr>
                <w:sz w:val="20"/>
                <w:szCs w:val="20"/>
                <w:lang w:val="en-GB"/>
              </w:rPr>
            </w:pPr>
          </w:p>
          <w:p w14:paraId="2F2087AD" w14:textId="77777777" w:rsidR="00FA34AD" w:rsidRPr="003571CF" w:rsidRDefault="00FA34AD" w:rsidP="00D61D1D">
            <w:pPr>
              <w:rPr>
                <w:sz w:val="20"/>
                <w:szCs w:val="20"/>
                <w:lang w:val="en-GB"/>
              </w:rPr>
            </w:pPr>
            <w:r w:rsidRPr="003571CF">
              <w:rPr>
                <w:sz w:val="20"/>
                <w:szCs w:val="20"/>
                <w:lang w:val="en-GB"/>
              </w:rPr>
              <w:t>28,939 ha.</w:t>
            </w:r>
          </w:p>
          <w:p w14:paraId="0E01C746" w14:textId="77777777" w:rsidR="00FA34AD" w:rsidRPr="003571CF" w:rsidRDefault="00FA34AD" w:rsidP="00D61D1D">
            <w:pPr>
              <w:rPr>
                <w:sz w:val="20"/>
                <w:szCs w:val="20"/>
                <w:lang w:val="en-GB"/>
              </w:rPr>
            </w:pPr>
          </w:p>
          <w:p w14:paraId="75469095" w14:textId="77777777" w:rsidR="00FA34AD" w:rsidRPr="003571CF" w:rsidRDefault="00FA34AD" w:rsidP="00D61D1D">
            <w:pPr>
              <w:rPr>
                <w:sz w:val="20"/>
                <w:szCs w:val="20"/>
                <w:lang w:val="en-GB"/>
              </w:rPr>
            </w:pPr>
            <w:r w:rsidRPr="003571CF">
              <w:rPr>
                <w:sz w:val="20"/>
                <w:szCs w:val="20"/>
                <w:lang w:val="en-GB"/>
              </w:rPr>
              <w:t>15,261 ha.</w:t>
            </w:r>
          </w:p>
        </w:tc>
        <w:tc>
          <w:tcPr>
            <w:tcW w:w="1418" w:type="dxa"/>
          </w:tcPr>
          <w:p w14:paraId="2F25A143" w14:textId="77777777" w:rsidR="00FA34AD" w:rsidRPr="003571CF" w:rsidRDefault="00FA34AD" w:rsidP="00D61D1D">
            <w:pPr>
              <w:rPr>
                <w:sz w:val="20"/>
                <w:szCs w:val="20"/>
                <w:lang w:val="en-GB"/>
              </w:rPr>
            </w:pPr>
          </w:p>
          <w:p w14:paraId="51A84801" w14:textId="77777777" w:rsidR="00FA34AD" w:rsidRPr="003571CF" w:rsidRDefault="00FA34AD" w:rsidP="00D61D1D">
            <w:pPr>
              <w:rPr>
                <w:sz w:val="20"/>
                <w:szCs w:val="20"/>
                <w:lang w:val="en-GB"/>
              </w:rPr>
            </w:pPr>
          </w:p>
          <w:p w14:paraId="3FDF1ED6" w14:textId="77777777" w:rsidR="00FA34AD" w:rsidRPr="003571CF" w:rsidRDefault="00FA34AD" w:rsidP="00D61D1D">
            <w:pPr>
              <w:rPr>
                <w:sz w:val="20"/>
                <w:szCs w:val="20"/>
                <w:lang w:val="en-GB"/>
              </w:rPr>
            </w:pPr>
          </w:p>
          <w:p w14:paraId="6DAED4BA" w14:textId="77777777" w:rsidR="00FA34AD" w:rsidRPr="003571CF" w:rsidRDefault="00FA34AD" w:rsidP="00D61D1D">
            <w:pPr>
              <w:rPr>
                <w:sz w:val="20"/>
                <w:szCs w:val="20"/>
                <w:lang w:val="en-GB"/>
              </w:rPr>
            </w:pPr>
            <w:r w:rsidRPr="003571CF">
              <w:rPr>
                <w:sz w:val="20"/>
                <w:szCs w:val="20"/>
                <w:lang w:val="en-GB"/>
              </w:rPr>
              <w:t>0</w:t>
            </w:r>
            <w:r>
              <w:rPr>
                <w:sz w:val="20"/>
                <w:szCs w:val="20"/>
                <w:lang w:val="en-GB"/>
              </w:rPr>
              <w:t xml:space="preserve"> </w:t>
            </w:r>
          </w:p>
          <w:p w14:paraId="6723CD5E" w14:textId="77777777" w:rsidR="00FA34AD" w:rsidRPr="003571CF" w:rsidRDefault="00FA34AD" w:rsidP="00D61D1D">
            <w:pPr>
              <w:rPr>
                <w:sz w:val="20"/>
                <w:szCs w:val="20"/>
                <w:lang w:val="en-GB"/>
              </w:rPr>
            </w:pPr>
          </w:p>
          <w:p w14:paraId="638A7B45" w14:textId="77777777" w:rsidR="00FA34AD" w:rsidRPr="003571CF" w:rsidRDefault="00FA34AD" w:rsidP="00D61D1D">
            <w:pPr>
              <w:rPr>
                <w:sz w:val="20"/>
                <w:szCs w:val="20"/>
                <w:lang w:val="en-GB"/>
              </w:rPr>
            </w:pPr>
            <w:r w:rsidRPr="003571CF">
              <w:rPr>
                <w:sz w:val="20"/>
                <w:szCs w:val="20"/>
                <w:lang w:val="en-GB"/>
              </w:rPr>
              <w:t>0</w:t>
            </w:r>
          </w:p>
        </w:tc>
        <w:tc>
          <w:tcPr>
            <w:tcW w:w="1417" w:type="dxa"/>
          </w:tcPr>
          <w:p w14:paraId="52A7E407" w14:textId="77777777" w:rsidR="00FA34AD" w:rsidRPr="003571CF" w:rsidRDefault="00FA34AD" w:rsidP="00D61D1D">
            <w:pPr>
              <w:rPr>
                <w:sz w:val="20"/>
                <w:szCs w:val="20"/>
                <w:lang w:val="en-GB"/>
              </w:rPr>
            </w:pPr>
          </w:p>
          <w:p w14:paraId="0DE3B1D8" w14:textId="77777777" w:rsidR="00FA34AD" w:rsidRPr="003571CF" w:rsidRDefault="00FA34AD" w:rsidP="00D61D1D">
            <w:pPr>
              <w:rPr>
                <w:sz w:val="20"/>
                <w:szCs w:val="20"/>
                <w:lang w:val="en-GB"/>
              </w:rPr>
            </w:pPr>
          </w:p>
          <w:p w14:paraId="732A6204" w14:textId="77777777" w:rsidR="00FA34AD" w:rsidRPr="003571CF" w:rsidRDefault="00FA34AD" w:rsidP="00D61D1D">
            <w:pPr>
              <w:rPr>
                <w:sz w:val="20"/>
                <w:szCs w:val="20"/>
                <w:lang w:val="en-GB"/>
              </w:rPr>
            </w:pPr>
          </w:p>
          <w:p w14:paraId="3BFF1649" w14:textId="77777777" w:rsidR="00FA34AD" w:rsidRPr="003571CF" w:rsidRDefault="00FA34AD" w:rsidP="00D61D1D">
            <w:pPr>
              <w:rPr>
                <w:sz w:val="20"/>
                <w:szCs w:val="20"/>
                <w:lang w:val="en-GB"/>
              </w:rPr>
            </w:pPr>
            <w:r w:rsidRPr="003571CF">
              <w:rPr>
                <w:sz w:val="20"/>
                <w:szCs w:val="20"/>
                <w:lang w:val="en-GB"/>
              </w:rPr>
              <w:t>105,197 ha. (76,258 ha. added at 5 new PA sites)</w:t>
            </w:r>
          </w:p>
          <w:p w14:paraId="4406B879" w14:textId="77777777" w:rsidR="00FA34AD" w:rsidRPr="003571CF" w:rsidRDefault="00FA34AD" w:rsidP="00D61D1D">
            <w:pPr>
              <w:rPr>
                <w:sz w:val="20"/>
                <w:szCs w:val="20"/>
                <w:lang w:val="en-GB"/>
              </w:rPr>
            </w:pPr>
            <w:r w:rsidRPr="003571CF">
              <w:rPr>
                <w:sz w:val="20"/>
                <w:szCs w:val="20"/>
                <w:lang w:val="en-GB"/>
              </w:rPr>
              <w:t>16,498 ha. (1,237 ha. added at 5 new PA sites)</w:t>
            </w:r>
          </w:p>
        </w:tc>
        <w:tc>
          <w:tcPr>
            <w:tcW w:w="1843" w:type="dxa"/>
          </w:tcPr>
          <w:p w14:paraId="50DFDE83" w14:textId="77777777" w:rsidR="00FA34AD" w:rsidRPr="003571CF" w:rsidRDefault="00FA34AD" w:rsidP="00D61D1D">
            <w:pPr>
              <w:rPr>
                <w:sz w:val="20"/>
                <w:szCs w:val="20"/>
                <w:highlight w:val="red"/>
                <w:lang w:val="en-GB"/>
              </w:rPr>
            </w:pPr>
          </w:p>
          <w:p w14:paraId="3768184A" w14:textId="77777777" w:rsidR="00FA34AD" w:rsidRPr="003571CF" w:rsidRDefault="00FA34AD" w:rsidP="00D61D1D">
            <w:pPr>
              <w:rPr>
                <w:sz w:val="20"/>
                <w:szCs w:val="20"/>
                <w:highlight w:val="red"/>
                <w:lang w:val="en-GB"/>
              </w:rPr>
            </w:pPr>
          </w:p>
          <w:p w14:paraId="2F789A69" w14:textId="77777777" w:rsidR="00FA34AD" w:rsidRPr="003571CF" w:rsidRDefault="00FA34AD" w:rsidP="00D61D1D">
            <w:pPr>
              <w:rPr>
                <w:sz w:val="20"/>
                <w:szCs w:val="20"/>
                <w:highlight w:val="red"/>
                <w:lang w:val="en-GB"/>
              </w:rPr>
            </w:pPr>
          </w:p>
          <w:p w14:paraId="40C88B95" w14:textId="77777777" w:rsidR="00FA34AD" w:rsidRPr="003571CF" w:rsidRDefault="00FA34AD" w:rsidP="00D61D1D">
            <w:pPr>
              <w:rPr>
                <w:sz w:val="20"/>
                <w:szCs w:val="20"/>
                <w:highlight w:val="red"/>
                <w:lang w:val="en-GB"/>
              </w:rPr>
            </w:pPr>
            <w:r w:rsidRPr="003571CF">
              <w:rPr>
                <w:sz w:val="20"/>
                <w:szCs w:val="20"/>
                <w:highlight w:val="red"/>
                <w:lang w:val="en-GB"/>
              </w:rPr>
              <w:t>0</w:t>
            </w:r>
          </w:p>
          <w:p w14:paraId="689F9A02" w14:textId="77777777" w:rsidR="00FA34AD" w:rsidRPr="003571CF" w:rsidRDefault="00FA34AD" w:rsidP="00D61D1D">
            <w:pPr>
              <w:rPr>
                <w:sz w:val="20"/>
                <w:szCs w:val="20"/>
                <w:highlight w:val="red"/>
                <w:lang w:val="en-GB"/>
              </w:rPr>
            </w:pPr>
          </w:p>
          <w:p w14:paraId="4DE4387C" w14:textId="77777777" w:rsidR="00FA34AD" w:rsidRPr="003571CF" w:rsidRDefault="00FA34AD" w:rsidP="00D61D1D">
            <w:pPr>
              <w:rPr>
                <w:sz w:val="20"/>
                <w:szCs w:val="20"/>
                <w:highlight w:val="red"/>
                <w:lang w:val="en-GB"/>
              </w:rPr>
            </w:pPr>
            <w:r w:rsidRPr="003571CF">
              <w:rPr>
                <w:sz w:val="20"/>
                <w:szCs w:val="20"/>
                <w:highlight w:val="red"/>
                <w:lang w:val="en-GB"/>
              </w:rPr>
              <w:t>0</w:t>
            </w:r>
          </w:p>
        </w:tc>
        <w:tc>
          <w:tcPr>
            <w:tcW w:w="1417" w:type="dxa"/>
          </w:tcPr>
          <w:p w14:paraId="4757CD41" w14:textId="77777777" w:rsidR="00FA34AD" w:rsidRPr="003571CF" w:rsidRDefault="00FA34AD" w:rsidP="00D61D1D">
            <w:pPr>
              <w:rPr>
                <w:sz w:val="20"/>
                <w:szCs w:val="20"/>
                <w:lang w:val="en-GB"/>
              </w:rPr>
            </w:pPr>
            <w:r>
              <w:rPr>
                <w:sz w:val="20"/>
                <w:szCs w:val="20"/>
                <w:lang w:val="en-GB"/>
              </w:rPr>
              <w:t>S</w:t>
            </w:r>
            <w:r w:rsidRPr="003571CF">
              <w:rPr>
                <w:sz w:val="20"/>
                <w:szCs w:val="20"/>
                <w:lang w:val="en-GB"/>
              </w:rPr>
              <w:t>atisfactory</w:t>
            </w:r>
          </w:p>
        </w:tc>
        <w:tc>
          <w:tcPr>
            <w:tcW w:w="2552" w:type="dxa"/>
          </w:tcPr>
          <w:p w14:paraId="0E6A1926" w14:textId="77777777" w:rsidR="00FA34AD" w:rsidRPr="00FC4BE1" w:rsidRDefault="00FA34AD" w:rsidP="00D61D1D">
            <w:pPr>
              <w:rPr>
                <w:sz w:val="20"/>
                <w:szCs w:val="20"/>
                <w:lang w:val="en-GB"/>
              </w:rPr>
            </w:pPr>
            <w:r w:rsidRPr="00FC4BE1">
              <w:rPr>
                <w:sz w:val="20"/>
                <w:szCs w:val="20"/>
                <w:lang w:val="en-GB"/>
              </w:rPr>
              <w:t xml:space="preserve">Although the nomination files are not yet ready, </w:t>
            </w:r>
            <w:r w:rsidRPr="00FC4BE1">
              <w:rPr>
                <w:sz w:val="20"/>
                <w:szCs w:val="20"/>
              </w:rPr>
              <w:t>a lot of work has been done in mapping, ecological assessment/justification, etc., Actual gazetting would not be expected at mid</w:t>
            </w:r>
            <w:r>
              <w:rPr>
                <w:sz w:val="20"/>
                <w:szCs w:val="20"/>
              </w:rPr>
              <w:t>-</w:t>
            </w:r>
            <w:r w:rsidRPr="00FC4BE1">
              <w:rPr>
                <w:sz w:val="20"/>
                <w:szCs w:val="20"/>
              </w:rPr>
              <w:t>term</w:t>
            </w:r>
            <w:r>
              <w:rPr>
                <w:sz w:val="20"/>
                <w:szCs w:val="20"/>
              </w:rPr>
              <w:t>; however, the project did not set mid-term targets, hence the zero rating on the end-term target.</w:t>
            </w:r>
          </w:p>
          <w:p w14:paraId="175374D0" w14:textId="77777777" w:rsidR="00FA34AD" w:rsidRPr="00FC4BE1" w:rsidRDefault="00FA34AD" w:rsidP="00D61D1D">
            <w:pPr>
              <w:rPr>
                <w:sz w:val="20"/>
                <w:szCs w:val="20"/>
                <w:lang w:val="en-GB"/>
              </w:rPr>
            </w:pPr>
          </w:p>
          <w:p w14:paraId="77B51744" w14:textId="77777777" w:rsidR="00FA34AD" w:rsidRPr="00FC4BE1" w:rsidRDefault="00FA34AD" w:rsidP="00D61D1D">
            <w:pPr>
              <w:rPr>
                <w:sz w:val="20"/>
                <w:szCs w:val="20"/>
                <w:lang w:val="en-GB"/>
              </w:rPr>
            </w:pPr>
            <w:r w:rsidRPr="00FC4BE1">
              <w:rPr>
                <w:sz w:val="20"/>
                <w:szCs w:val="20"/>
                <w:lang w:val="en-GB"/>
              </w:rPr>
              <w:t>Increase in PA coverage is dependent on gazettment of new PAs which, in turn, depend on approval of the new PA Law (Nature Reserves and Conservancy Act), which is not yet approved.</w:t>
            </w:r>
          </w:p>
        </w:tc>
      </w:tr>
      <w:tr w:rsidR="00FA34AD" w:rsidRPr="003571CF" w14:paraId="09DC8749" w14:textId="77777777" w:rsidTr="00D61D1D">
        <w:trPr>
          <w:cantSplit/>
          <w:trHeight w:val="989"/>
        </w:trPr>
        <w:tc>
          <w:tcPr>
            <w:tcW w:w="1980" w:type="dxa"/>
            <w:vMerge w:val="restart"/>
            <w:shd w:val="pct12" w:color="auto" w:fill="auto"/>
          </w:tcPr>
          <w:p w14:paraId="3AEC0035" w14:textId="77777777" w:rsidR="00FA34AD" w:rsidRPr="003571CF" w:rsidRDefault="00FA34AD" w:rsidP="00D61D1D">
            <w:pPr>
              <w:rPr>
                <w:b/>
                <w:bCs/>
                <w:sz w:val="20"/>
                <w:szCs w:val="20"/>
                <w:lang w:val="en-GB"/>
              </w:rPr>
            </w:pPr>
          </w:p>
        </w:tc>
        <w:tc>
          <w:tcPr>
            <w:tcW w:w="1890" w:type="dxa"/>
          </w:tcPr>
          <w:p w14:paraId="0AD0B19F" w14:textId="77777777" w:rsidR="00FA34AD" w:rsidRPr="003571CF" w:rsidRDefault="00FA34AD" w:rsidP="00D61D1D">
            <w:pPr>
              <w:rPr>
                <w:sz w:val="20"/>
                <w:szCs w:val="20"/>
                <w:lang w:val="en-GB"/>
              </w:rPr>
            </w:pPr>
            <w:r w:rsidRPr="003571CF">
              <w:rPr>
                <w:sz w:val="20"/>
                <w:szCs w:val="20"/>
                <w:lang w:val="en-GB"/>
              </w:rPr>
              <w:t>4. Detailed habitat maps of terrestrial and marine ecosystems of the Outer Islands</w:t>
            </w:r>
          </w:p>
          <w:p w14:paraId="033AD55E" w14:textId="77777777" w:rsidR="00FA34AD" w:rsidRPr="003571CF" w:rsidRDefault="00FA34AD" w:rsidP="00D61D1D">
            <w:pPr>
              <w:rPr>
                <w:sz w:val="20"/>
                <w:szCs w:val="20"/>
                <w:lang w:val="en-GB"/>
              </w:rPr>
            </w:pPr>
          </w:p>
        </w:tc>
        <w:tc>
          <w:tcPr>
            <w:tcW w:w="1994" w:type="dxa"/>
          </w:tcPr>
          <w:p w14:paraId="031817E5" w14:textId="77777777" w:rsidR="00FA34AD" w:rsidRPr="003571CF" w:rsidRDefault="00FA34AD" w:rsidP="00D61D1D">
            <w:pPr>
              <w:rPr>
                <w:sz w:val="20"/>
                <w:szCs w:val="20"/>
                <w:lang w:val="en-GB"/>
              </w:rPr>
            </w:pPr>
            <w:r w:rsidRPr="003571CF">
              <w:rPr>
                <w:sz w:val="20"/>
                <w:szCs w:val="20"/>
                <w:lang w:val="en-GB"/>
              </w:rPr>
              <w:t>4 out-dated / rough-scale and incomplete maps of PA sites (Desroches, Alphonse, Poivre, and D’Arros)</w:t>
            </w:r>
          </w:p>
        </w:tc>
        <w:tc>
          <w:tcPr>
            <w:tcW w:w="1418" w:type="dxa"/>
          </w:tcPr>
          <w:p w14:paraId="4E596E21" w14:textId="77777777" w:rsidR="00FA34AD" w:rsidRPr="003571CF" w:rsidRDefault="00FA34AD" w:rsidP="00D61D1D">
            <w:pPr>
              <w:rPr>
                <w:sz w:val="20"/>
                <w:szCs w:val="20"/>
              </w:rPr>
            </w:pPr>
            <w:r w:rsidRPr="003571CF">
              <w:rPr>
                <w:sz w:val="20"/>
                <w:szCs w:val="20"/>
              </w:rPr>
              <w:t>Terrestrial mapping - 65%;</w:t>
            </w:r>
          </w:p>
          <w:p w14:paraId="57E2D2D5" w14:textId="77777777" w:rsidR="00FA34AD" w:rsidRPr="003571CF" w:rsidRDefault="00FA34AD" w:rsidP="00D61D1D">
            <w:pPr>
              <w:rPr>
                <w:sz w:val="20"/>
                <w:szCs w:val="20"/>
              </w:rPr>
            </w:pPr>
            <w:r w:rsidRPr="003571CF">
              <w:rPr>
                <w:sz w:val="20"/>
                <w:szCs w:val="20"/>
              </w:rPr>
              <w:t>Marine mapping -0%;</w:t>
            </w:r>
          </w:p>
          <w:p w14:paraId="33BF0853" w14:textId="77777777" w:rsidR="00FA34AD" w:rsidRPr="003571CF" w:rsidRDefault="00FA34AD" w:rsidP="00D61D1D">
            <w:pPr>
              <w:rPr>
                <w:sz w:val="20"/>
                <w:szCs w:val="20"/>
              </w:rPr>
            </w:pPr>
            <w:r w:rsidRPr="003571CF">
              <w:rPr>
                <w:sz w:val="20"/>
                <w:szCs w:val="20"/>
              </w:rPr>
              <w:t xml:space="preserve">Collectively - 32.5% </w:t>
            </w:r>
          </w:p>
          <w:p w14:paraId="42AF34EA" w14:textId="77777777" w:rsidR="00FA34AD" w:rsidRPr="003571CF" w:rsidRDefault="00FA34AD" w:rsidP="00D61D1D">
            <w:pPr>
              <w:rPr>
                <w:sz w:val="20"/>
                <w:szCs w:val="20"/>
                <w:lang w:val="en-GB"/>
              </w:rPr>
            </w:pPr>
          </w:p>
        </w:tc>
        <w:tc>
          <w:tcPr>
            <w:tcW w:w="1417" w:type="dxa"/>
          </w:tcPr>
          <w:p w14:paraId="568DC9E7" w14:textId="77777777" w:rsidR="00FA34AD" w:rsidRPr="003571CF" w:rsidRDefault="00FA34AD" w:rsidP="00D61D1D">
            <w:pPr>
              <w:rPr>
                <w:sz w:val="20"/>
                <w:szCs w:val="20"/>
                <w:lang w:val="en-GB"/>
              </w:rPr>
            </w:pPr>
            <w:r w:rsidRPr="003571CF">
              <w:rPr>
                <w:sz w:val="20"/>
                <w:szCs w:val="20"/>
                <w:lang w:val="en-GB"/>
              </w:rPr>
              <w:t>5 updated, finer-scale and complete habitat maps of PA sites</w:t>
            </w:r>
          </w:p>
        </w:tc>
        <w:tc>
          <w:tcPr>
            <w:tcW w:w="1843" w:type="dxa"/>
          </w:tcPr>
          <w:p w14:paraId="1887750B" w14:textId="77777777" w:rsidR="00FA34AD" w:rsidRPr="003571CF" w:rsidRDefault="00FA34AD" w:rsidP="00D61D1D">
            <w:pPr>
              <w:rPr>
                <w:sz w:val="20"/>
                <w:szCs w:val="20"/>
                <w:highlight w:val="red"/>
              </w:rPr>
            </w:pPr>
            <w:r w:rsidRPr="003571CF">
              <w:rPr>
                <w:sz w:val="20"/>
                <w:szCs w:val="20"/>
                <w:highlight w:val="red"/>
              </w:rPr>
              <w:t>Terrestrial mapping - 65%;</w:t>
            </w:r>
          </w:p>
          <w:p w14:paraId="1FA1DD79" w14:textId="77777777" w:rsidR="00FA34AD" w:rsidRPr="003571CF" w:rsidRDefault="00FA34AD" w:rsidP="00D61D1D">
            <w:pPr>
              <w:rPr>
                <w:sz w:val="20"/>
                <w:szCs w:val="20"/>
                <w:highlight w:val="red"/>
              </w:rPr>
            </w:pPr>
            <w:r w:rsidRPr="003571CF">
              <w:rPr>
                <w:sz w:val="20"/>
                <w:szCs w:val="20"/>
                <w:highlight w:val="red"/>
              </w:rPr>
              <w:t>Marine mapping -0%;</w:t>
            </w:r>
          </w:p>
          <w:p w14:paraId="1FBA2075" w14:textId="77777777" w:rsidR="00FA34AD" w:rsidRPr="003571CF" w:rsidRDefault="00FA34AD" w:rsidP="00D61D1D">
            <w:pPr>
              <w:rPr>
                <w:sz w:val="20"/>
                <w:szCs w:val="20"/>
                <w:highlight w:val="red"/>
              </w:rPr>
            </w:pPr>
            <w:r w:rsidRPr="003571CF">
              <w:rPr>
                <w:sz w:val="20"/>
                <w:szCs w:val="20"/>
                <w:highlight w:val="red"/>
              </w:rPr>
              <w:t xml:space="preserve">Collectively - 32.5% </w:t>
            </w:r>
          </w:p>
          <w:p w14:paraId="427BF681" w14:textId="77777777" w:rsidR="00FA34AD" w:rsidRPr="003571CF" w:rsidRDefault="00FA34AD" w:rsidP="00D61D1D">
            <w:pPr>
              <w:rPr>
                <w:sz w:val="20"/>
                <w:szCs w:val="20"/>
                <w:highlight w:val="red"/>
                <w:lang w:val="en-GB"/>
              </w:rPr>
            </w:pPr>
          </w:p>
        </w:tc>
        <w:tc>
          <w:tcPr>
            <w:tcW w:w="1417" w:type="dxa"/>
          </w:tcPr>
          <w:p w14:paraId="28AC9013" w14:textId="77777777" w:rsidR="00FA34AD" w:rsidRPr="003571CF" w:rsidRDefault="00FA34AD" w:rsidP="00D61D1D">
            <w:pPr>
              <w:rPr>
                <w:sz w:val="20"/>
                <w:szCs w:val="20"/>
                <w:lang w:val="en-GB"/>
              </w:rPr>
            </w:pPr>
            <w:r w:rsidRPr="003571CF">
              <w:rPr>
                <w:sz w:val="20"/>
                <w:szCs w:val="20"/>
                <w:lang w:val="en-GB"/>
              </w:rPr>
              <w:t>Moderately Satisfactory</w:t>
            </w:r>
          </w:p>
        </w:tc>
        <w:tc>
          <w:tcPr>
            <w:tcW w:w="2552" w:type="dxa"/>
          </w:tcPr>
          <w:p w14:paraId="7F20013D" w14:textId="77777777" w:rsidR="00FA34AD" w:rsidRPr="00D91D02" w:rsidRDefault="00FA34AD" w:rsidP="00D61D1D">
            <w:pPr>
              <w:rPr>
                <w:sz w:val="20"/>
                <w:szCs w:val="20"/>
              </w:rPr>
            </w:pPr>
            <w:r w:rsidRPr="00D91D02">
              <w:rPr>
                <w:sz w:val="20"/>
                <w:szCs w:val="20"/>
              </w:rPr>
              <w:t xml:space="preserve">The work on terrestrial maps has progressed significantly and is on way to full delivery. Project staff (and ICS generally) lack the expertise and capability to carry out updating of existing (draft and old) marine maps at present, but are being supported by qualified and trained by qualified staff from </w:t>
            </w:r>
            <w:r>
              <w:rPr>
                <w:sz w:val="20"/>
                <w:szCs w:val="20"/>
              </w:rPr>
              <w:t>MEECC</w:t>
            </w:r>
            <w:r w:rsidRPr="00D91D02">
              <w:rPr>
                <w:sz w:val="20"/>
                <w:szCs w:val="20"/>
              </w:rPr>
              <w:t xml:space="preserve"> and </w:t>
            </w:r>
            <w:r w:rsidRPr="00771573">
              <w:rPr>
                <w:rFonts w:eastAsia="Cambria"/>
                <w:lang w:val="en-GB" w:eastAsia="en-ZA"/>
              </w:rPr>
              <w:t xml:space="preserve">Ministry of </w:t>
            </w:r>
            <w:r>
              <w:rPr>
                <w:rFonts w:eastAsia="Cambria"/>
                <w:lang w:val="en-GB" w:eastAsia="en-ZA"/>
              </w:rPr>
              <w:t>Habitat, Infrastructure and Land Transport</w:t>
            </w:r>
            <w:r w:rsidRPr="00D91D02">
              <w:rPr>
                <w:sz w:val="20"/>
                <w:szCs w:val="20"/>
              </w:rPr>
              <w:t xml:space="preserve"> . This is a specialized skill and need not reside at every NGO but rather should be consolidated within Government departments with the mandate to undertake this work</w:t>
            </w:r>
            <w:r>
              <w:rPr>
                <w:rStyle w:val="FootnoteReference"/>
                <w:sz w:val="20"/>
                <w:szCs w:val="20"/>
              </w:rPr>
              <w:footnoteReference w:id="29"/>
            </w:r>
            <w:r w:rsidRPr="00D91D02">
              <w:rPr>
                <w:sz w:val="20"/>
                <w:szCs w:val="20"/>
              </w:rPr>
              <w:t>.</w:t>
            </w:r>
          </w:p>
        </w:tc>
      </w:tr>
      <w:tr w:rsidR="00FA34AD" w:rsidRPr="003571CF" w14:paraId="093C4EFB" w14:textId="77777777" w:rsidTr="00D61D1D">
        <w:trPr>
          <w:cantSplit/>
          <w:trHeight w:val="1304"/>
        </w:trPr>
        <w:tc>
          <w:tcPr>
            <w:tcW w:w="1980" w:type="dxa"/>
            <w:vMerge/>
            <w:shd w:val="pct12" w:color="auto" w:fill="auto"/>
            <w:vAlign w:val="center"/>
          </w:tcPr>
          <w:p w14:paraId="6C3EB463" w14:textId="77777777" w:rsidR="00FA34AD" w:rsidRPr="003571CF" w:rsidRDefault="00FA34AD" w:rsidP="00D61D1D">
            <w:pPr>
              <w:rPr>
                <w:b/>
                <w:bCs/>
                <w:sz w:val="20"/>
                <w:szCs w:val="20"/>
                <w:lang w:val="en-GB"/>
              </w:rPr>
            </w:pPr>
          </w:p>
        </w:tc>
        <w:tc>
          <w:tcPr>
            <w:tcW w:w="1890" w:type="dxa"/>
          </w:tcPr>
          <w:p w14:paraId="3C9B34FF" w14:textId="77777777" w:rsidR="00FA34AD" w:rsidRPr="003571CF" w:rsidRDefault="00FA34AD" w:rsidP="00D61D1D">
            <w:pPr>
              <w:rPr>
                <w:sz w:val="20"/>
                <w:szCs w:val="20"/>
                <w:lang w:val="en-GB"/>
              </w:rPr>
            </w:pPr>
            <w:r w:rsidRPr="003571CF">
              <w:rPr>
                <w:sz w:val="20"/>
                <w:szCs w:val="20"/>
                <w:lang w:val="en-GB"/>
              </w:rPr>
              <w:t>5. Number of NGO PA staff with specialised training and/or skills development in:</w:t>
            </w:r>
          </w:p>
          <w:p w14:paraId="294CFE5E" w14:textId="77777777" w:rsidR="00FA34AD" w:rsidRPr="003571CF" w:rsidRDefault="00FA34AD" w:rsidP="00D61D1D">
            <w:pPr>
              <w:rPr>
                <w:sz w:val="20"/>
                <w:szCs w:val="20"/>
                <w:lang w:val="en-GB"/>
              </w:rPr>
            </w:pPr>
            <w:r w:rsidRPr="003571CF">
              <w:rPr>
                <w:sz w:val="20"/>
                <w:szCs w:val="20"/>
                <w:lang w:val="en-GB"/>
              </w:rPr>
              <w:t>Enforcement</w:t>
            </w:r>
          </w:p>
          <w:p w14:paraId="09C72CED" w14:textId="77777777" w:rsidR="00FA34AD" w:rsidRPr="003571CF" w:rsidRDefault="00FA34AD" w:rsidP="00D61D1D">
            <w:pPr>
              <w:rPr>
                <w:sz w:val="20"/>
                <w:szCs w:val="20"/>
                <w:lang w:val="en-GB"/>
              </w:rPr>
            </w:pPr>
            <w:r w:rsidRPr="003571CF">
              <w:rPr>
                <w:sz w:val="20"/>
                <w:szCs w:val="20"/>
                <w:lang w:val="en-GB"/>
              </w:rPr>
              <w:t>Marine research and monitoring</w:t>
            </w:r>
          </w:p>
          <w:p w14:paraId="39132C3B" w14:textId="77777777" w:rsidR="00FA34AD" w:rsidRPr="003571CF" w:rsidRDefault="00FA34AD" w:rsidP="00D61D1D">
            <w:pPr>
              <w:rPr>
                <w:sz w:val="20"/>
                <w:szCs w:val="20"/>
                <w:lang w:val="en-GB"/>
              </w:rPr>
            </w:pPr>
            <w:r w:rsidRPr="003571CF">
              <w:rPr>
                <w:sz w:val="20"/>
                <w:szCs w:val="20"/>
                <w:lang w:val="en-GB"/>
              </w:rPr>
              <w:t>Communications / Public Outreach</w:t>
            </w:r>
          </w:p>
        </w:tc>
        <w:tc>
          <w:tcPr>
            <w:tcW w:w="1994" w:type="dxa"/>
          </w:tcPr>
          <w:p w14:paraId="2F94ACC0" w14:textId="77777777" w:rsidR="00FA34AD" w:rsidRPr="003571CF" w:rsidRDefault="00FA34AD" w:rsidP="00D61D1D">
            <w:pPr>
              <w:rPr>
                <w:sz w:val="20"/>
                <w:szCs w:val="20"/>
                <w:lang w:val="en-GB"/>
              </w:rPr>
            </w:pPr>
          </w:p>
          <w:p w14:paraId="75B40901" w14:textId="77777777" w:rsidR="00FA34AD" w:rsidRPr="003571CF" w:rsidRDefault="00FA34AD" w:rsidP="00D61D1D">
            <w:pPr>
              <w:rPr>
                <w:sz w:val="20"/>
                <w:szCs w:val="20"/>
                <w:lang w:val="en-GB"/>
              </w:rPr>
            </w:pPr>
          </w:p>
          <w:p w14:paraId="16CA619A" w14:textId="77777777" w:rsidR="00FA34AD" w:rsidRPr="003571CF" w:rsidRDefault="00FA34AD" w:rsidP="00D61D1D">
            <w:pPr>
              <w:rPr>
                <w:sz w:val="20"/>
                <w:szCs w:val="20"/>
                <w:lang w:val="en-GB"/>
              </w:rPr>
            </w:pPr>
          </w:p>
          <w:p w14:paraId="6D0F1CB2" w14:textId="77777777" w:rsidR="00FA34AD" w:rsidRPr="003571CF" w:rsidRDefault="00FA34AD" w:rsidP="00D61D1D">
            <w:pPr>
              <w:rPr>
                <w:sz w:val="20"/>
                <w:szCs w:val="20"/>
                <w:lang w:val="en-GB"/>
              </w:rPr>
            </w:pPr>
          </w:p>
          <w:p w14:paraId="77CCCB00" w14:textId="77777777" w:rsidR="00FA34AD" w:rsidRDefault="00FA34AD" w:rsidP="00D61D1D">
            <w:pPr>
              <w:rPr>
                <w:sz w:val="20"/>
                <w:szCs w:val="20"/>
                <w:lang w:val="en-GB"/>
              </w:rPr>
            </w:pPr>
          </w:p>
          <w:p w14:paraId="0694C666" w14:textId="77777777" w:rsidR="00FA34AD" w:rsidRPr="003571CF" w:rsidRDefault="00FA34AD" w:rsidP="00D61D1D">
            <w:pPr>
              <w:rPr>
                <w:sz w:val="20"/>
                <w:szCs w:val="20"/>
                <w:lang w:val="en-GB"/>
              </w:rPr>
            </w:pPr>
            <w:r w:rsidRPr="003571CF">
              <w:rPr>
                <w:sz w:val="20"/>
                <w:szCs w:val="20"/>
                <w:lang w:val="en-GB"/>
              </w:rPr>
              <w:t>0</w:t>
            </w:r>
          </w:p>
          <w:p w14:paraId="148BF33A" w14:textId="77777777" w:rsidR="00FA34AD" w:rsidRPr="003571CF" w:rsidRDefault="00FA34AD" w:rsidP="00D61D1D">
            <w:pPr>
              <w:rPr>
                <w:sz w:val="20"/>
                <w:szCs w:val="20"/>
                <w:lang w:val="en-GB"/>
              </w:rPr>
            </w:pPr>
            <w:r w:rsidRPr="003571CF">
              <w:rPr>
                <w:sz w:val="20"/>
                <w:szCs w:val="20"/>
                <w:lang w:val="en-GB"/>
              </w:rPr>
              <w:t>10</w:t>
            </w:r>
          </w:p>
          <w:p w14:paraId="57FEA613" w14:textId="77777777" w:rsidR="00FA34AD" w:rsidRDefault="00FA34AD" w:rsidP="00D61D1D">
            <w:pPr>
              <w:rPr>
                <w:sz w:val="20"/>
                <w:szCs w:val="20"/>
                <w:lang w:val="en-GB"/>
              </w:rPr>
            </w:pPr>
          </w:p>
          <w:p w14:paraId="5F3614F8" w14:textId="77777777" w:rsidR="00FA34AD" w:rsidRPr="003571CF" w:rsidRDefault="00FA34AD" w:rsidP="00D61D1D">
            <w:pPr>
              <w:rPr>
                <w:sz w:val="20"/>
                <w:szCs w:val="20"/>
                <w:lang w:val="en-GB"/>
              </w:rPr>
            </w:pPr>
            <w:r w:rsidRPr="003571CF">
              <w:rPr>
                <w:sz w:val="20"/>
                <w:szCs w:val="20"/>
                <w:lang w:val="en-GB"/>
              </w:rPr>
              <w:t>5</w:t>
            </w:r>
          </w:p>
          <w:p w14:paraId="38CF67C7" w14:textId="77777777" w:rsidR="00FA34AD" w:rsidRPr="003571CF" w:rsidRDefault="00FA34AD" w:rsidP="00D61D1D">
            <w:pPr>
              <w:rPr>
                <w:bCs/>
                <w:sz w:val="20"/>
                <w:szCs w:val="20"/>
                <w:lang w:val="en-GB"/>
              </w:rPr>
            </w:pPr>
          </w:p>
        </w:tc>
        <w:tc>
          <w:tcPr>
            <w:tcW w:w="1418" w:type="dxa"/>
          </w:tcPr>
          <w:p w14:paraId="07CD1689" w14:textId="77777777" w:rsidR="00FA34AD" w:rsidRPr="003571CF" w:rsidRDefault="00FA34AD" w:rsidP="00D61D1D">
            <w:pPr>
              <w:rPr>
                <w:sz w:val="20"/>
                <w:szCs w:val="20"/>
                <w:lang w:val="en-GB"/>
              </w:rPr>
            </w:pPr>
            <w:r w:rsidRPr="003571CF">
              <w:rPr>
                <w:sz w:val="20"/>
                <w:szCs w:val="20"/>
                <w:lang w:val="en-GB"/>
              </w:rPr>
              <w:t>Enforcement; 0</w:t>
            </w:r>
          </w:p>
          <w:p w14:paraId="61E6460E" w14:textId="77777777" w:rsidR="00FA34AD" w:rsidRPr="003571CF" w:rsidRDefault="00FA34AD" w:rsidP="00D61D1D">
            <w:pPr>
              <w:rPr>
                <w:sz w:val="20"/>
                <w:szCs w:val="20"/>
                <w:lang w:val="en-GB"/>
              </w:rPr>
            </w:pPr>
          </w:p>
          <w:p w14:paraId="5A1A8171" w14:textId="77777777" w:rsidR="00FA34AD" w:rsidRPr="003571CF" w:rsidRDefault="00FA34AD" w:rsidP="00D61D1D">
            <w:pPr>
              <w:rPr>
                <w:sz w:val="20"/>
                <w:szCs w:val="20"/>
                <w:lang w:val="en-GB"/>
              </w:rPr>
            </w:pPr>
            <w:r w:rsidRPr="003571CF">
              <w:rPr>
                <w:sz w:val="20"/>
                <w:szCs w:val="20"/>
                <w:lang w:val="en-GB"/>
              </w:rPr>
              <w:t>Marine research and monitoring – 16 (45.7%)</w:t>
            </w:r>
          </w:p>
          <w:p w14:paraId="45E4BDA4" w14:textId="77777777" w:rsidR="00FA34AD" w:rsidRPr="003571CF" w:rsidRDefault="00FA34AD" w:rsidP="00D61D1D">
            <w:pPr>
              <w:rPr>
                <w:sz w:val="20"/>
                <w:szCs w:val="20"/>
                <w:lang w:val="en-GB"/>
              </w:rPr>
            </w:pPr>
          </w:p>
          <w:p w14:paraId="734C2480" w14:textId="77777777" w:rsidR="00FA34AD" w:rsidRPr="003571CF" w:rsidRDefault="00FA34AD" w:rsidP="00D61D1D">
            <w:pPr>
              <w:rPr>
                <w:sz w:val="20"/>
                <w:szCs w:val="20"/>
                <w:lang w:val="en-GB"/>
              </w:rPr>
            </w:pPr>
            <w:r w:rsidRPr="003571CF">
              <w:rPr>
                <w:sz w:val="20"/>
                <w:szCs w:val="20"/>
                <w:lang w:val="en-GB"/>
              </w:rPr>
              <w:t>Communications / Public Outreach – 20 (100%)</w:t>
            </w:r>
          </w:p>
        </w:tc>
        <w:tc>
          <w:tcPr>
            <w:tcW w:w="1417" w:type="dxa"/>
          </w:tcPr>
          <w:p w14:paraId="4B21403B" w14:textId="77777777" w:rsidR="00FA34AD" w:rsidRPr="003571CF" w:rsidRDefault="00FA34AD" w:rsidP="00D61D1D">
            <w:pPr>
              <w:rPr>
                <w:sz w:val="20"/>
                <w:szCs w:val="20"/>
                <w:lang w:val="en-GB"/>
              </w:rPr>
            </w:pPr>
          </w:p>
          <w:p w14:paraId="55A9E97B" w14:textId="77777777" w:rsidR="00FA34AD" w:rsidRPr="003571CF" w:rsidRDefault="00FA34AD" w:rsidP="00D61D1D">
            <w:pPr>
              <w:rPr>
                <w:sz w:val="20"/>
                <w:szCs w:val="20"/>
                <w:lang w:val="en-GB"/>
              </w:rPr>
            </w:pPr>
          </w:p>
          <w:p w14:paraId="726EE98C" w14:textId="77777777" w:rsidR="00FA34AD" w:rsidRPr="003571CF" w:rsidRDefault="00FA34AD" w:rsidP="00D61D1D">
            <w:pPr>
              <w:rPr>
                <w:sz w:val="20"/>
                <w:szCs w:val="20"/>
                <w:lang w:val="en-GB"/>
              </w:rPr>
            </w:pPr>
            <w:r w:rsidRPr="003571CF">
              <w:rPr>
                <w:sz w:val="20"/>
                <w:szCs w:val="20"/>
                <w:lang w:val="en-GB"/>
              </w:rPr>
              <w:t>20</w:t>
            </w:r>
          </w:p>
          <w:p w14:paraId="2402A635" w14:textId="77777777" w:rsidR="00FA34AD" w:rsidRDefault="00FA34AD" w:rsidP="00D61D1D">
            <w:pPr>
              <w:rPr>
                <w:sz w:val="20"/>
                <w:szCs w:val="20"/>
                <w:lang w:val="en-GB"/>
              </w:rPr>
            </w:pPr>
          </w:p>
          <w:p w14:paraId="14AF0CF5" w14:textId="77777777" w:rsidR="00FA34AD" w:rsidRPr="003571CF" w:rsidRDefault="00FA34AD" w:rsidP="00D61D1D">
            <w:pPr>
              <w:rPr>
                <w:sz w:val="20"/>
                <w:szCs w:val="20"/>
                <w:lang w:val="en-GB"/>
              </w:rPr>
            </w:pPr>
            <w:r w:rsidRPr="003571CF">
              <w:rPr>
                <w:sz w:val="20"/>
                <w:szCs w:val="20"/>
                <w:lang w:val="en-GB"/>
              </w:rPr>
              <w:t>35</w:t>
            </w:r>
          </w:p>
          <w:p w14:paraId="1A90D458" w14:textId="77777777" w:rsidR="00FA34AD" w:rsidRDefault="00FA34AD" w:rsidP="00D61D1D">
            <w:pPr>
              <w:rPr>
                <w:sz w:val="20"/>
                <w:szCs w:val="20"/>
                <w:lang w:val="en-GB"/>
              </w:rPr>
            </w:pPr>
          </w:p>
          <w:p w14:paraId="412EF66E" w14:textId="77777777" w:rsidR="00FA34AD" w:rsidRDefault="00FA34AD" w:rsidP="00D61D1D">
            <w:pPr>
              <w:rPr>
                <w:sz w:val="20"/>
                <w:szCs w:val="20"/>
                <w:lang w:val="en-GB"/>
              </w:rPr>
            </w:pPr>
          </w:p>
          <w:p w14:paraId="41B0B839" w14:textId="77777777" w:rsidR="00FA34AD" w:rsidRDefault="00FA34AD" w:rsidP="00D61D1D">
            <w:pPr>
              <w:rPr>
                <w:sz w:val="20"/>
                <w:szCs w:val="20"/>
                <w:lang w:val="en-GB"/>
              </w:rPr>
            </w:pPr>
          </w:p>
          <w:p w14:paraId="33982984" w14:textId="77777777" w:rsidR="00FA34AD" w:rsidRPr="003571CF" w:rsidRDefault="00FA34AD" w:rsidP="00D61D1D">
            <w:pPr>
              <w:rPr>
                <w:sz w:val="20"/>
                <w:szCs w:val="20"/>
                <w:lang w:val="en-GB"/>
              </w:rPr>
            </w:pPr>
            <w:r w:rsidRPr="003571CF">
              <w:rPr>
                <w:sz w:val="20"/>
                <w:szCs w:val="20"/>
                <w:lang w:val="en-GB"/>
              </w:rPr>
              <w:t>20</w:t>
            </w:r>
          </w:p>
          <w:p w14:paraId="6F7D7961" w14:textId="77777777" w:rsidR="00FA34AD" w:rsidRPr="003571CF" w:rsidRDefault="00FA34AD" w:rsidP="00D61D1D">
            <w:pPr>
              <w:rPr>
                <w:bCs/>
                <w:sz w:val="20"/>
                <w:szCs w:val="20"/>
                <w:lang w:val="en-GB"/>
              </w:rPr>
            </w:pPr>
          </w:p>
        </w:tc>
        <w:tc>
          <w:tcPr>
            <w:tcW w:w="1843" w:type="dxa"/>
          </w:tcPr>
          <w:p w14:paraId="3BA66291" w14:textId="77777777" w:rsidR="00FA34AD" w:rsidRPr="003571CF" w:rsidRDefault="00FA34AD" w:rsidP="00D61D1D">
            <w:pPr>
              <w:rPr>
                <w:sz w:val="20"/>
                <w:szCs w:val="20"/>
                <w:highlight w:val="yellow"/>
                <w:lang w:val="en-GB"/>
              </w:rPr>
            </w:pPr>
          </w:p>
          <w:p w14:paraId="792036E7" w14:textId="77777777" w:rsidR="00FA34AD" w:rsidRPr="003571CF" w:rsidRDefault="00FA34AD" w:rsidP="00D61D1D">
            <w:pPr>
              <w:rPr>
                <w:sz w:val="20"/>
                <w:szCs w:val="20"/>
                <w:highlight w:val="yellow"/>
                <w:lang w:val="en-GB"/>
              </w:rPr>
            </w:pPr>
          </w:p>
          <w:p w14:paraId="63E74123" w14:textId="77777777" w:rsidR="00FA34AD" w:rsidRPr="003571CF" w:rsidRDefault="00FA34AD" w:rsidP="00D61D1D">
            <w:pPr>
              <w:rPr>
                <w:sz w:val="20"/>
                <w:szCs w:val="20"/>
                <w:highlight w:val="red"/>
                <w:lang w:val="en-GB"/>
              </w:rPr>
            </w:pPr>
            <w:r w:rsidRPr="003571CF">
              <w:rPr>
                <w:sz w:val="20"/>
                <w:szCs w:val="20"/>
                <w:highlight w:val="red"/>
                <w:lang w:val="en-GB"/>
              </w:rPr>
              <w:t>Enforcement; 0</w:t>
            </w:r>
          </w:p>
          <w:p w14:paraId="39BADA6B" w14:textId="77777777" w:rsidR="00FA34AD" w:rsidRPr="003571CF" w:rsidRDefault="00FA34AD" w:rsidP="00D61D1D">
            <w:pPr>
              <w:rPr>
                <w:sz w:val="20"/>
                <w:szCs w:val="20"/>
                <w:highlight w:val="yellow"/>
                <w:lang w:val="en-GB"/>
              </w:rPr>
            </w:pPr>
          </w:p>
          <w:p w14:paraId="505A1AA1" w14:textId="77777777" w:rsidR="00FA34AD" w:rsidRPr="003571CF" w:rsidRDefault="00FA34AD" w:rsidP="00D61D1D">
            <w:pPr>
              <w:rPr>
                <w:sz w:val="20"/>
                <w:szCs w:val="20"/>
                <w:highlight w:val="yellow"/>
                <w:lang w:val="en-GB"/>
              </w:rPr>
            </w:pPr>
            <w:r w:rsidRPr="003571CF">
              <w:rPr>
                <w:sz w:val="20"/>
                <w:szCs w:val="20"/>
                <w:highlight w:val="yellow"/>
                <w:lang w:val="en-GB"/>
              </w:rPr>
              <w:t>Marine research and monitoring – 16 (45.7%)</w:t>
            </w:r>
          </w:p>
          <w:p w14:paraId="2BBC7193" w14:textId="77777777" w:rsidR="00FA34AD" w:rsidRPr="003571CF" w:rsidRDefault="00FA34AD" w:rsidP="00D61D1D">
            <w:pPr>
              <w:rPr>
                <w:sz w:val="20"/>
                <w:szCs w:val="20"/>
                <w:highlight w:val="yellow"/>
                <w:lang w:val="en-GB"/>
              </w:rPr>
            </w:pPr>
          </w:p>
          <w:p w14:paraId="775DDB22" w14:textId="77777777" w:rsidR="00FA34AD" w:rsidRPr="003571CF" w:rsidRDefault="00FA34AD" w:rsidP="00D61D1D">
            <w:pPr>
              <w:rPr>
                <w:sz w:val="20"/>
                <w:szCs w:val="20"/>
                <w:highlight w:val="yellow"/>
                <w:lang w:val="en-GB"/>
              </w:rPr>
            </w:pPr>
            <w:r w:rsidRPr="003571CF">
              <w:rPr>
                <w:sz w:val="20"/>
                <w:szCs w:val="20"/>
                <w:highlight w:val="yellow"/>
                <w:lang w:val="en-GB"/>
              </w:rPr>
              <w:t>Communications / Public Outreach – 20 (100%)</w:t>
            </w:r>
          </w:p>
        </w:tc>
        <w:tc>
          <w:tcPr>
            <w:tcW w:w="1417" w:type="dxa"/>
          </w:tcPr>
          <w:p w14:paraId="66AC932C" w14:textId="77777777" w:rsidR="00FA34AD" w:rsidRPr="003571CF" w:rsidRDefault="00FA34AD" w:rsidP="00D61D1D">
            <w:pPr>
              <w:rPr>
                <w:sz w:val="20"/>
                <w:szCs w:val="20"/>
                <w:lang w:val="en-GB"/>
              </w:rPr>
            </w:pPr>
            <w:r w:rsidRPr="003571CF">
              <w:rPr>
                <w:sz w:val="20"/>
                <w:szCs w:val="20"/>
                <w:lang w:val="en-GB"/>
              </w:rPr>
              <w:t>Moderately Satisfactory</w:t>
            </w:r>
          </w:p>
        </w:tc>
        <w:tc>
          <w:tcPr>
            <w:tcW w:w="2552" w:type="dxa"/>
          </w:tcPr>
          <w:p w14:paraId="0596E783" w14:textId="77777777" w:rsidR="00FA34AD" w:rsidRPr="00D91D02" w:rsidRDefault="00FA34AD" w:rsidP="00D61D1D">
            <w:pPr>
              <w:rPr>
                <w:sz w:val="20"/>
                <w:szCs w:val="20"/>
                <w:lang w:val="en-GB"/>
              </w:rPr>
            </w:pPr>
            <w:r w:rsidRPr="00D91D02">
              <w:rPr>
                <w:sz w:val="20"/>
                <w:szCs w:val="20"/>
                <w:lang w:val="en-GB"/>
              </w:rPr>
              <w:t xml:space="preserve">Although training on Marine research and monitoring, and, Communications / Public Outreach are on target, the training on enforcement was delayed to await the approval of the new Nature Reserves and Conservancy Act, to ensure that all provisions of the new Act are incorporated into the training. However, </w:t>
            </w:r>
            <w:r>
              <w:rPr>
                <w:sz w:val="20"/>
                <w:szCs w:val="20"/>
                <w:lang w:val="en-GB"/>
              </w:rPr>
              <w:t xml:space="preserve">the enforcement </w:t>
            </w:r>
            <w:r w:rsidRPr="00D91D02">
              <w:rPr>
                <w:sz w:val="20"/>
                <w:szCs w:val="20"/>
              </w:rPr>
              <w:t xml:space="preserve">training </w:t>
            </w:r>
            <w:r>
              <w:rPr>
                <w:sz w:val="20"/>
                <w:szCs w:val="20"/>
              </w:rPr>
              <w:t xml:space="preserve">has </w:t>
            </w:r>
            <w:r w:rsidRPr="00D91D02">
              <w:rPr>
                <w:sz w:val="20"/>
                <w:szCs w:val="20"/>
              </w:rPr>
              <w:t xml:space="preserve">now </w:t>
            </w:r>
            <w:r>
              <w:rPr>
                <w:sz w:val="20"/>
                <w:szCs w:val="20"/>
              </w:rPr>
              <w:t xml:space="preserve">been </w:t>
            </w:r>
            <w:r w:rsidRPr="00D91D02">
              <w:rPr>
                <w:sz w:val="20"/>
                <w:szCs w:val="20"/>
              </w:rPr>
              <w:t>undertaken</w:t>
            </w:r>
            <w:r>
              <w:rPr>
                <w:rStyle w:val="FootnoteReference"/>
                <w:sz w:val="20"/>
                <w:szCs w:val="20"/>
              </w:rPr>
              <w:footnoteReference w:id="30"/>
            </w:r>
            <w:r w:rsidRPr="00D91D02">
              <w:rPr>
                <w:sz w:val="20"/>
                <w:szCs w:val="20"/>
              </w:rPr>
              <w:t>, expect for the interpretation of the new Act, which has to wait</w:t>
            </w:r>
            <w:r w:rsidRPr="00D91D02">
              <w:rPr>
                <w:sz w:val="20"/>
                <w:szCs w:val="20"/>
                <w:lang w:val="en-GB"/>
              </w:rPr>
              <w:t>.  It is not known when the new Law will be approved by Cabinet.</w:t>
            </w:r>
          </w:p>
        </w:tc>
      </w:tr>
      <w:tr w:rsidR="00FA34AD" w:rsidRPr="003571CF" w14:paraId="7C40A52F" w14:textId="77777777" w:rsidTr="00D61D1D">
        <w:trPr>
          <w:cantSplit/>
          <w:trHeight w:val="719"/>
        </w:trPr>
        <w:tc>
          <w:tcPr>
            <w:tcW w:w="1980" w:type="dxa"/>
            <w:vMerge/>
            <w:shd w:val="pct12" w:color="auto" w:fill="auto"/>
            <w:vAlign w:val="center"/>
          </w:tcPr>
          <w:p w14:paraId="69AEA41C" w14:textId="77777777" w:rsidR="00FA34AD" w:rsidRPr="003571CF" w:rsidRDefault="00FA34AD" w:rsidP="00D61D1D">
            <w:pPr>
              <w:rPr>
                <w:b/>
                <w:bCs/>
                <w:sz w:val="20"/>
                <w:szCs w:val="20"/>
                <w:lang w:val="en-GB"/>
              </w:rPr>
            </w:pPr>
          </w:p>
        </w:tc>
        <w:tc>
          <w:tcPr>
            <w:tcW w:w="1890" w:type="dxa"/>
            <w:tcBorders>
              <w:bottom w:val="single" w:sz="4" w:space="0" w:color="auto"/>
            </w:tcBorders>
          </w:tcPr>
          <w:p w14:paraId="6BDAB776" w14:textId="77777777" w:rsidR="00FA34AD" w:rsidRPr="003571CF" w:rsidRDefault="00FA34AD" w:rsidP="00D61D1D">
            <w:pPr>
              <w:rPr>
                <w:sz w:val="20"/>
                <w:szCs w:val="20"/>
                <w:lang w:val="en-GB"/>
              </w:rPr>
            </w:pPr>
            <w:r w:rsidRPr="003571CF">
              <w:rPr>
                <w:sz w:val="20"/>
                <w:szCs w:val="20"/>
                <w:lang w:val="en-GB"/>
              </w:rPr>
              <w:t>6. # of Protected Areas legally established and demarcated in Outer Islands</w:t>
            </w:r>
          </w:p>
          <w:p w14:paraId="40BD1C48" w14:textId="77777777" w:rsidR="00FA34AD" w:rsidRPr="003571CF" w:rsidRDefault="00FA34AD" w:rsidP="00D61D1D">
            <w:pPr>
              <w:rPr>
                <w:sz w:val="20"/>
                <w:szCs w:val="20"/>
                <w:lang w:val="en-GB"/>
              </w:rPr>
            </w:pPr>
          </w:p>
        </w:tc>
        <w:tc>
          <w:tcPr>
            <w:tcW w:w="1994" w:type="dxa"/>
            <w:tcBorders>
              <w:bottom w:val="single" w:sz="4" w:space="0" w:color="auto"/>
            </w:tcBorders>
          </w:tcPr>
          <w:p w14:paraId="31F2DE15" w14:textId="77777777" w:rsidR="00FA34AD" w:rsidRPr="003571CF" w:rsidRDefault="00FA34AD" w:rsidP="00D61D1D">
            <w:pPr>
              <w:rPr>
                <w:sz w:val="20"/>
                <w:szCs w:val="20"/>
                <w:lang w:val="en-GB"/>
              </w:rPr>
            </w:pPr>
            <w:r w:rsidRPr="003571CF">
              <w:rPr>
                <w:sz w:val="20"/>
                <w:szCs w:val="20"/>
                <w:lang w:val="en-GB"/>
              </w:rPr>
              <w:t>4 PA sites (Aldabra, African Banks, Boudeuse, Etoile)</w:t>
            </w:r>
          </w:p>
        </w:tc>
        <w:tc>
          <w:tcPr>
            <w:tcW w:w="1418" w:type="dxa"/>
            <w:tcBorders>
              <w:bottom w:val="single" w:sz="4" w:space="0" w:color="auto"/>
            </w:tcBorders>
          </w:tcPr>
          <w:p w14:paraId="4D3EA2FF" w14:textId="77777777" w:rsidR="00FA34AD" w:rsidRPr="003571CF" w:rsidRDefault="00FA34AD" w:rsidP="00D61D1D">
            <w:pPr>
              <w:rPr>
                <w:sz w:val="20"/>
                <w:szCs w:val="20"/>
                <w:lang w:val="en-GB"/>
              </w:rPr>
            </w:pPr>
            <w:r w:rsidRPr="003571CF">
              <w:rPr>
                <w:sz w:val="20"/>
                <w:szCs w:val="20"/>
                <w:lang w:val="en-GB"/>
              </w:rPr>
              <w:t>0</w:t>
            </w:r>
          </w:p>
        </w:tc>
        <w:tc>
          <w:tcPr>
            <w:tcW w:w="1417" w:type="dxa"/>
            <w:tcBorders>
              <w:bottom w:val="single" w:sz="4" w:space="0" w:color="auto"/>
            </w:tcBorders>
          </w:tcPr>
          <w:p w14:paraId="76FFE288" w14:textId="77777777" w:rsidR="00FA34AD" w:rsidRPr="003571CF" w:rsidRDefault="00FA34AD" w:rsidP="00D61D1D">
            <w:pPr>
              <w:rPr>
                <w:sz w:val="20"/>
                <w:szCs w:val="20"/>
                <w:lang w:val="en-GB"/>
              </w:rPr>
            </w:pPr>
            <w:r w:rsidRPr="003571CF">
              <w:rPr>
                <w:sz w:val="20"/>
                <w:szCs w:val="20"/>
                <w:lang w:val="en-GB"/>
              </w:rPr>
              <w:t>9 new PAs at 5 sites legally gazetted by middle of year 3, and demarcated by end of year 4</w:t>
            </w:r>
          </w:p>
        </w:tc>
        <w:tc>
          <w:tcPr>
            <w:tcW w:w="1843" w:type="dxa"/>
            <w:tcBorders>
              <w:bottom w:val="single" w:sz="4" w:space="0" w:color="auto"/>
            </w:tcBorders>
          </w:tcPr>
          <w:p w14:paraId="51A269B3" w14:textId="77777777" w:rsidR="00FA34AD" w:rsidRPr="003571CF" w:rsidRDefault="00FA34AD" w:rsidP="00D61D1D">
            <w:pPr>
              <w:rPr>
                <w:sz w:val="20"/>
                <w:szCs w:val="20"/>
                <w:highlight w:val="red"/>
                <w:lang w:val="en-GB"/>
              </w:rPr>
            </w:pPr>
            <w:r w:rsidRPr="003571CF">
              <w:rPr>
                <w:sz w:val="20"/>
                <w:szCs w:val="20"/>
                <w:highlight w:val="red"/>
                <w:lang w:val="en-GB"/>
              </w:rPr>
              <w:t>0</w:t>
            </w:r>
          </w:p>
        </w:tc>
        <w:tc>
          <w:tcPr>
            <w:tcW w:w="1417" w:type="dxa"/>
            <w:tcBorders>
              <w:bottom w:val="single" w:sz="4" w:space="0" w:color="auto"/>
            </w:tcBorders>
          </w:tcPr>
          <w:p w14:paraId="5EBDE040" w14:textId="77777777" w:rsidR="00FA34AD" w:rsidRPr="003571CF" w:rsidRDefault="00FA34AD" w:rsidP="00D61D1D">
            <w:pPr>
              <w:rPr>
                <w:sz w:val="20"/>
                <w:szCs w:val="20"/>
                <w:lang w:val="en-GB"/>
              </w:rPr>
            </w:pPr>
            <w:r w:rsidRPr="003571CF">
              <w:rPr>
                <w:sz w:val="20"/>
                <w:szCs w:val="20"/>
                <w:lang w:val="en-GB"/>
              </w:rPr>
              <w:t xml:space="preserve">Unsatisfactory </w:t>
            </w:r>
          </w:p>
        </w:tc>
        <w:tc>
          <w:tcPr>
            <w:tcW w:w="2552" w:type="dxa"/>
            <w:tcBorders>
              <w:bottom w:val="single" w:sz="4" w:space="0" w:color="auto"/>
            </w:tcBorders>
          </w:tcPr>
          <w:p w14:paraId="3550EA7E" w14:textId="77777777" w:rsidR="00FA34AD" w:rsidRPr="003571CF" w:rsidRDefault="00FA34AD" w:rsidP="00D61D1D">
            <w:pPr>
              <w:rPr>
                <w:sz w:val="20"/>
                <w:szCs w:val="20"/>
                <w:lang w:val="en-GB"/>
              </w:rPr>
            </w:pPr>
            <w:r w:rsidRPr="003571CF">
              <w:rPr>
                <w:sz w:val="20"/>
                <w:szCs w:val="20"/>
                <w:lang w:val="en-GB"/>
              </w:rPr>
              <w:t xml:space="preserve">Legal establishment dependent on the endorsement of the  Nature Reserves and Conservancy Act by Government; nomination files are not yet ready however, except for D’Arros (prepared </w:t>
            </w:r>
            <w:r>
              <w:rPr>
                <w:sz w:val="20"/>
                <w:szCs w:val="20"/>
                <w:lang w:val="en-GB"/>
              </w:rPr>
              <w:t>independently</w:t>
            </w:r>
            <w:r w:rsidRPr="003571CF">
              <w:rPr>
                <w:sz w:val="20"/>
                <w:szCs w:val="20"/>
                <w:lang w:val="en-GB"/>
              </w:rPr>
              <w:t>). However, given that the target is expected to be met by mid-3</w:t>
            </w:r>
            <w:r w:rsidRPr="003571CF">
              <w:rPr>
                <w:sz w:val="20"/>
                <w:szCs w:val="20"/>
                <w:vertAlign w:val="superscript"/>
                <w:lang w:val="en-GB"/>
              </w:rPr>
              <w:t>rd</w:t>
            </w:r>
            <w:r w:rsidRPr="003571CF">
              <w:rPr>
                <w:sz w:val="20"/>
                <w:szCs w:val="20"/>
                <w:lang w:val="en-GB"/>
              </w:rPr>
              <w:t xml:space="preserve"> year and demarcation by 4</w:t>
            </w:r>
            <w:r w:rsidRPr="003571CF">
              <w:rPr>
                <w:sz w:val="20"/>
                <w:szCs w:val="20"/>
                <w:vertAlign w:val="superscript"/>
                <w:lang w:val="en-GB"/>
              </w:rPr>
              <w:t>th</w:t>
            </w:r>
            <w:r w:rsidRPr="003571CF">
              <w:rPr>
                <w:sz w:val="20"/>
                <w:szCs w:val="20"/>
                <w:lang w:val="en-GB"/>
              </w:rPr>
              <w:t xml:space="preserve"> year, it is possible for drastic improvement in the status of this indicator if the new Law is approved and the nomination files are completed within 2017.</w:t>
            </w:r>
          </w:p>
        </w:tc>
      </w:tr>
      <w:tr w:rsidR="00FA34AD" w:rsidRPr="003571CF" w14:paraId="5F2F293E" w14:textId="77777777" w:rsidTr="00D61D1D">
        <w:trPr>
          <w:cantSplit/>
          <w:trHeight w:val="908"/>
        </w:trPr>
        <w:tc>
          <w:tcPr>
            <w:tcW w:w="1980" w:type="dxa"/>
            <w:vMerge/>
            <w:shd w:val="pct12" w:color="auto" w:fill="auto"/>
            <w:vAlign w:val="center"/>
          </w:tcPr>
          <w:p w14:paraId="570DEBDE" w14:textId="77777777" w:rsidR="00FA34AD" w:rsidRPr="003571CF" w:rsidRDefault="00FA34AD" w:rsidP="00D61D1D">
            <w:pPr>
              <w:rPr>
                <w:b/>
                <w:bCs/>
                <w:sz w:val="20"/>
                <w:szCs w:val="20"/>
                <w:lang w:val="en-GB"/>
              </w:rPr>
            </w:pPr>
          </w:p>
        </w:tc>
        <w:tc>
          <w:tcPr>
            <w:tcW w:w="1890" w:type="dxa"/>
            <w:tcBorders>
              <w:bottom w:val="single" w:sz="4" w:space="0" w:color="auto"/>
            </w:tcBorders>
          </w:tcPr>
          <w:p w14:paraId="4C1E7DC9" w14:textId="77777777" w:rsidR="00FA34AD" w:rsidRPr="003571CF" w:rsidRDefault="00FA34AD" w:rsidP="00D61D1D">
            <w:pPr>
              <w:rPr>
                <w:sz w:val="20"/>
                <w:szCs w:val="20"/>
                <w:lang w:val="en-GB"/>
              </w:rPr>
            </w:pPr>
            <w:r w:rsidRPr="003571CF">
              <w:rPr>
                <w:sz w:val="20"/>
                <w:szCs w:val="20"/>
                <w:lang w:val="en-GB"/>
              </w:rPr>
              <w:t>7. # of conservation zones (fish protection zones; temporal zones; marine conservation corridors; Important Bird Areas) officially recognized in the Outer Islands</w:t>
            </w:r>
          </w:p>
        </w:tc>
        <w:tc>
          <w:tcPr>
            <w:tcW w:w="1994" w:type="dxa"/>
            <w:tcBorders>
              <w:bottom w:val="single" w:sz="4" w:space="0" w:color="auto"/>
            </w:tcBorders>
          </w:tcPr>
          <w:p w14:paraId="48CC7591" w14:textId="77777777" w:rsidR="00FA34AD" w:rsidRPr="003571CF" w:rsidRDefault="00FA34AD" w:rsidP="00D61D1D">
            <w:pPr>
              <w:rPr>
                <w:sz w:val="20"/>
                <w:szCs w:val="20"/>
                <w:lang w:val="en-GB"/>
              </w:rPr>
            </w:pPr>
            <w:r w:rsidRPr="003571CF">
              <w:rPr>
                <w:sz w:val="20"/>
                <w:szCs w:val="20"/>
                <w:lang w:val="en-GB"/>
              </w:rPr>
              <w:t>0</w:t>
            </w:r>
          </w:p>
        </w:tc>
        <w:tc>
          <w:tcPr>
            <w:tcW w:w="1418" w:type="dxa"/>
            <w:tcBorders>
              <w:bottom w:val="single" w:sz="4" w:space="0" w:color="auto"/>
            </w:tcBorders>
          </w:tcPr>
          <w:p w14:paraId="66C70494" w14:textId="77777777" w:rsidR="00FA34AD" w:rsidRPr="003571CF" w:rsidRDefault="00FA34AD" w:rsidP="00D61D1D">
            <w:pPr>
              <w:rPr>
                <w:sz w:val="20"/>
                <w:szCs w:val="20"/>
                <w:lang w:val="en-GB"/>
              </w:rPr>
            </w:pPr>
            <w:r w:rsidRPr="003571CF">
              <w:rPr>
                <w:sz w:val="20"/>
                <w:szCs w:val="20"/>
                <w:lang w:val="en-GB"/>
              </w:rPr>
              <w:t xml:space="preserve">50% Baseline information established from literature. In addition, data collection and prioritization of areas for increased conservation status).    </w:t>
            </w:r>
          </w:p>
        </w:tc>
        <w:tc>
          <w:tcPr>
            <w:tcW w:w="1417" w:type="dxa"/>
            <w:tcBorders>
              <w:bottom w:val="single" w:sz="4" w:space="0" w:color="auto"/>
            </w:tcBorders>
          </w:tcPr>
          <w:p w14:paraId="7C0797D9" w14:textId="77777777" w:rsidR="00FA34AD" w:rsidRPr="003571CF" w:rsidRDefault="00FA34AD" w:rsidP="00D61D1D">
            <w:pPr>
              <w:rPr>
                <w:sz w:val="20"/>
                <w:szCs w:val="20"/>
                <w:lang w:val="en-GB"/>
              </w:rPr>
            </w:pPr>
            <w:r w:rsidRPr="003571CF">
              <w:rPr>
                <w:sz w:val="20"/>
                <w:szCs w:val="20"/>
                <w:lang w:val="en-GB"/>
              </w:rPr>
              <w:t>At least 3 zones with official recognition</w:t>
            </w:r>
          </w:p>
        </w:tc>
        <w:tc>
          <w:tcPr>
            <w:tcW w:w="1843" w:type="dxa"/>
            <w:tcBorders>
              <w:bottom w:val="single" w:sz="4" w:space="0" w:color="auto"/>
            </w:tcBorders>
          </w:tcPr>
          <w:p w14:paraId="4A596A39" w14:textId="77777777" w:rsidR="00FA34AD" w:rsidRPr="003571CF" w:rsidRDefault="00FA34AD" w:rsidP="00D61D1D">
            <w:pPr>
              <w:rPr>
                <w:sz w:val="20"/>
                <w:szCs w:val="20"/>
                <w:highlight w:val="yellow"/>
                <w:lang w:val="en-GB"/>
              </w:rPr>
            </w:pPr>
            <w:r w:rsidRPr="003571CF">
              <w:rPr>
                <w:sz w:val="20"/>
                <w:szCs w:val="20"/>
                <w:highlight w:val="yellow"/>
                <w:lang w:val="en-GB"/>
              </w:rPr>
              <w:t xml:space="preserve">50% achieved (data collection and prioritization of areas for increased conservation status).    </w:t>
            </w:r>
          </w:p>
        </w:tc>
        <w:tc>
          <w:tcPr>
            <w:tcW w:w="1417" w:type="dxa"/>
            <w:tcBorders>
              <w:bottom w:val="single" w:sz="4" w:space="0" w:color="auto"/>
            </w:tcBorders>
          </w:tcPr>
          <w:p w14:paraId="634CF96D" w14:textId="77777777" w:rsidR="00FA34AD" w:rsidRPr="003571CF" w:rsidRDefault="00FA34AD" w:rsidP="00D61D1D">
            <w:pPr>
              <w:rPr>
                <w:sz w:val="20"/>
                <w:szCs w:val="20"/>
                <w:lang w:val="en-GB"/>
              </w:rPr>
            </w:pPr>
            <w:r w:rsidRPr="003571CF">
              <w:rPr>
                <w:sz w:val="20"/>
                <w:szCs w:val="20"/>
                <w:lang w:val="en-GB"/>
              </w:rPr>
              <w:t>Satisfactory</w:t>
            </w:r>
          </w:p>
        </w:tc>
        <w:tc>
          <w:tcPr>
            <w:tcW w:w="2552" w:type="dxa"/>
            <w:tcBorders>
              <w:bottom w:val="single" w:sz="4" w:space="0" w:color="auto"/>
            </w:tcBorders>
          </w:tcPr>
          <w:p w14:paraId="1B09B9F2" w14:textId="77777777" w:rsidR="00FA34AD" w:rsidRPr="003571CF" w:rsidRDefault="00FA34AD" w:rsidP="00D61D1D">
            <w:pPr>
              <w:rPr>
                <w:sz w:val="20"/>
                <w:szCs w:val="20"/>
                <w:lang w:val="en-GB"/>
              </w:rPr>
            </w:pPr>
            <w:r w:rsidRPr="003571CF">
              <w:rPr>
                <w:sz w:val="20"/>
                <w:szCs w:val="20"/>
                <w:lang w:val="en-GB"/>
              </w:rPr>
              <w:t>Delivery on this indicator is being supported by the on-going Marine Spatial Planning process and is building on work of a previous GOS-UNDP-GEF PA project) which identified six new IBAs - three them in the outer islands (Alphonse, St Joseph atoll and St Francois), plus six potential new marine (open water) IBAs, including the waters around Farquhar group.</w:t>
            </w:r>
            <w:r>
              <w:rPr>
                <w:sz w:val="20"/>
                <w:szCs w:val="20"/>
                <w:lang w:val="en-GB"/>
              </w:rPr>
              <w:t xml:space="preserve"> Extensive work on fisheries zoning, linked to the MSP, is expected to start up under the SWIOFish3 project, commencing in 2017.</w:t>
            </w:r>
          </w:p>
        </w:tc>
      </w:tr>
      <w:tr w:rsidR="00FA34AD" w:rsidRPr="003571CF" w14:paraId="491E262E" w14:textId="77777777" w:rsidTr="00D61D1D">
        <w:trPr>
          <w:cantSplit/>
          <w:trHeight w:val="5849"/>
        </w:trPr>
        <w:tc>
          <w:tcPr>
            <w:tcW w:w="1980" w:type="dxa"/>
            <w:vMerge/>
            <w:shd w:val="pct12" w:color="auto" w:fill="auto"/>
            <w:vAlign w:val="center"/>
          </w:tcPr>
          <w:p w14:paraId="2F4E0F6F" w14:textId="77777777" w:rsidR="00FA34AD" w:rsidRPr="003571CF" w:rsidRDefault="00FA34AD" w:rsidP="00D61D1D">
            <w:pPr>
              <w:rPr>
                <w:b/>
                <w:bCs/>
                <w:sz w:val="20"/>
                <w:szCs w:val="20"/>
                <w:lang w:val="en-GB"/>
              </w:rPr>
            </w:pPr>
          </w:p>
        </w:tc>
        <w:tc>
          <w:tcPr>
            <w:tcW w:w="1890" w:type="dxa"/>
            <w:tcBorders>
              <w:bottom w:val="single" w:sz="4" w:space="0" w:color="auto"/>
            </w:tcBorders>
          </w:tcPr>
          <w:p w14:paraId="60B2DBFB" w14:textId="77777777" w:rsidR="00FA34AD" w:rsidRPr="003571CF" w:rsidRDefault="00FA34AD" w:rsidP="00D61D1D">
            <w:pPr>
              <w:rPr>
                <w:sz w:val="20"/>
                <w:szCs w:val="20"/>
                <w:lang w:val="en-GB"/>
              </w:rPr>
            </w:pPr>
            <w:r w:rsidRPr="003571CF">
              <w:rPr>
                <w:sz w:val="20"/>
                <w:szCs w:val="20"/>
                <w:lang w:val="en-GB"/>
              </w:rPr>
              <w:t>8. Coral reef health, as measured by:</w:t>
            </w:r>
          </w:p>
          <w:p w14:paraId="48AE1109" w14:textId="77777777" w:rsidR="00FA34AD" w:rsidRPr="003571CF" w:rsidRDefault="00FA34AD" w:rsidP="00D61D1D">
            <w:pPr>
              <w:rPr>
                <w:sz w:val="20"/>
                <w:szCs w:val="20"/>
                <w:lang w:val="en-GB"/>
              </w:rPr>
            </w:pPr>
          </w:p>
          <w:p w14:paraId="58D072D7" w14:textId="77777777" w:rsidR="00FA34AD" w:rsidRPr="003571CF" w:rsidRDefault="00FA34AD" w:rsidP="00D61D1D">
            <w:pPr>
              <w:rPr>
                <w:sz w:val="20"/>
                <w:szCs w:val="20"/>
                <w:lang w:val="en-GB"/>
              </w:rPr>
            </w:pPr>
          </w:p>
          <w:p w14:paraId="4FD28383" w14:textId="77777777" w:rsidR="00FA34AD" w:rsidRPr="003571CF" w:rsidRDefault="00FA34AD" w:rsidP="00D61D1D">
            <w:pPr>
              <w:rPr>
                <w:sz w:val="20"/>
                <w:szCs w:val="20"/>
                <w:lang w:val="en-GB"/>
              </w:rPr>
            </w:pPr>
          </w:p>
          <w:p w14:paraId="5A0C1786" w14:textId="77777777" w:rsidR="00FA34AD" w:rsidRPr="003571CF" w:rsidRDefault="00FA34AD" w:rsidP="00D61D1D">
            <w:pPr>
              <w:rPr>
                <w:bCs/>
                <w:sz w:val="20"/>
                <w:szCs w:val="20"/>
                <w:lang w:val="en-GB"/>
              </w:rPr>
            </w:pPr>
          </w:p>
          <w:p w14:paraId="1CEF4ED7" w14:textId="77777777" w:rsidR="00FA34AD" w:rsidRDefault="00FA34AD" w:rsidP="00D61D1D">
            <w:pPr>
              <w:rPr>
                <w:bCs/>
                <w:sz w:val="20"/>
                <w:szCs w:val="20"/>
                <w:lang w:val="en-GB"/>
              </w:rPr>
            </w:pPr>
          </w:p>
          <w:p w14:paraId="23B05BCF" w14:textId="77777777" w:rsidR="00FA34AD" w:rsidRPr="003571CF" w:rsidRDefault="00FA34AD" w:rsidP="00D61D1D">
            <w:pPr>
              <w:rPr>
                <w:bCs/>
                <w:sz w:val="20"/>
                <w:szCs w:val="20"/>
                <w:lang w:val="en-GB"/>
              </w:rPr>
            </w:pPr>
            <w:r w:rsidRPr="003571CF">
              <w:rPr>
                <w:bCs/>
                <w:sz w:val="20"/>
                <w:szCs w:val="20"/>
                <w:lang w:val="en-GB"/>
              </w:rPr>
              <w:t xml:space="preserve">Percent live hard coral cover </w:t>
            </w:r>
          </w:p>
          <w:p w14:paraId="3FBED589" w14:textId="77777777" w:rsidR="00FA34AD" w:rsidRPr="003571CF" w:rsidRDefault="00FA34AD" w:rsidP="00D61D1D">
            <w:pPr>
              <w:rPr>
                <w:bCs/>
                <w:sz w:val="20"/>
                <w:szCs w:val="20"/>
                <w:lang w:val="en-GB"/>
              </w:rPr>
            </w:pPr>
            <w:r w:rsidRPr="003571CF">
              <w:rPr>
                <w:bCs/>
                <w:sz w:val="20"/>
                <w:szCs w:val="20"/>
                <w:lang w:val="en-GB"/>
              </w:rPr>
              <w:t>Percent dead hard coral cover</w:t>
            </w:r>
          </w:p>
          <w:p w14:paraId="1712D199" w14:textId="77777777" w:rsidR="00FA34AD" w:rsidRPr="003571CF" w:rsidRDefault="00FA34AD" w:rsidP="00D61D1D">
            <w:pPr>
              <w:rPr>
                <w:bCs/>
                <w:sz w:val="20"/>
                <w:szCs w:val="20"/>
                <w:lang w:val="en-GB"/>
              </w:rPr>
            </w:pPr>
            <w:r w:rsidRPr="003571CF">
              <w:rPr>
                <w:bCs/>
                <w:sz w:val="20"/>
                <w:szCs w:val="20"/>
                <w:lang w:val="en-GB"/>
              </w:rPr>
              <w:t xml:space="preserve">Number of coral recruits (per m2) </w:t>
            </w:r>
          </w:p>
        </w:tc>
        <w:tc>
          <w:tcPr>
            <w:tcW w:w="1994" w:type="dxa"/>
            <w:tcBorders>
              <w:bottom w:val="single" w:sz="4" w:space="0" w:color="auto"/>
            </w:tcBorders>
          </w:tcPr>
          <w:p w14:paraId="47FF927A" w14:textId="77777777" w:rsidR="00FA34AD" w:rsidRPr="003571CF" w:rsidRDefault="00FA34AD" w:rsidP="00D61D1D">
            <w:pPr>
              <w:rPr>
                <w:sz w:val="20"/>
                <w:szCs w:val="20"/>
                <w:lang w:val="en-GB"/>
              </w:rPr>
            </w:pPr>
            <w:r w:rsidRPr="003571CF">
              <w:rPr>
                <w:sz w:val="20"/>
                <w:szCs w:val="20"/>
                <w:lang w:val="en-GB"/>
              </w:rPr>
              <w:t>Baselines information was established for Al</w:t>
            </w:r>
            <w:r>
              <w:rPr>
                <w:sz w:val="20"/>
                <w:szCs w:val="20"/>
                <w:lang w:val="en-GB"/>
              </w:rPr>
              <w:t xml:space="preserve">phonse, Farquhar </w:t>
            </w:r>
            <w:r w:rsidRPr="003571CF">
              <w:rPr>
                <w:sz w:val="20"/>
                <w:szCs w:val="20"/>
                <w:lang w:val="en-GB"/>
              </w:rPr>
              <w:t xml:space="preserve">and Desroches but not for Poivre. </w:t>
            </w:r>
          </w:p>
          <w:p w14:paraId="32A33F7E" w14:textId="77777777" w:rsidR="00FA34AD" w:rsidRPr="003571CF" w:rsidRDefault="00FA34AD" w:rsidP="00D61D1D">
            <w:pPr>
              <w:rPr>
                <w:sz w:val="20"/>
                <w:szCs w:val="20"/>
              </w:rPr>
            </w:pPr>
          </w:p>
          <w:p w14:paraId="3BC79133" w14:textId="77777777" w:rsidR="00FA34AD" w:rsidRPr="003571CF" w:rsidRDefault="00FA34AD" w:rsidP="00D61D1D">
            <w:pPr>
              <w:rPr>
                <w:sz w:val="20"/>
                <w:szCs w:val="20"/>
                <w:lang w:val="en-GB"/>
              </w:rPr>
            </w:pPr>
            <w:r>
              <w:rPr>
                <w:sz w:val="20"/>
                <w:szCs w:val="20"/>
                <w:lang w:val="en-GB"/>
              </w:rPr>
              <w:t>No data was collected for F</w:t>
            </w:r>
            <w:r w:rsidRPr="003571CF">
              <w:rPr>
                <w:sz w:val="20"/>
                <w:szCs w:val="20"/>
                <w:lang w:val="en-GB"/>
              </w:rPr>
              <w:t>ar</w:t>
            </w:r>
            <w:r>
              <w:rPr>
                <w:sz w:val="20"/>
                <w:szCs w:val="20"/>
                <w:lang w:val="en-GB"/>
              </w:rPr>
              <w:t>quh</w:t>
            </w:r>
            <w:r w:rsidRPr="003571CF">
              <w:rPr>
                <w:sz w:val="20"/>
                <w:szCs w:val="20"/>
                <w:lang w:val="en-GB"/>
              </w:rPr>
              <w:t>ar</w:t>
            </w:r>
            <w:r>
              <w:rPr>
                <w:sz w:val="20"/>
                <w:szCs w:val="20"/>
                <w:lang w:val="en-GB"/>
              </w:rPr>
              <w:t xml:space="preserve"> </w:t>
            </w:r>
            <w:r w:rsidRPr="003571CF">
              <w:rPr>
                <w:sz w:val="20"/>
                <w:szCs w:val="20"/>
                <w:lang w:val="en-GB"/>
              </w:rPr>
              <w:t xml:space="preserve">which was hit by a cyclone in early 2016. </w:t>
            </w:r>
          </w:p>
          <w:p w14:paraId="721A35DB" w14:textId="77777777" w:rsidR="00FA34AD" w:rsidRPr="003571CF" w:rsidRDefault="00FA34AD" w:rsidP="00D61D1D">
            <w:pPr>
              <w:rPr>
                <w:sz w:val="20"/>
                <w:szCs w:val="20"/>
                <w:lang w:val="en-GB"/>
              </w:rPr>
            </w:pPr>
          </w:p>
        </w:tc>
        <w:tc>
          <w:tcPr>
            <w:tcW w:w="1418" w:type="dxa"/>
            <w:tcBorders>
              <w:bottom w:val="single" w:sz="4" w:space="0" w:color="auto"/>
            </w:tcBorders>
          </w:tcPr>
          <w:p w14:paraId="7290F4B6" w14:textId="77777777" w:rsidR="00FA34AD" w:rsidRPr="006A32E5" w:rsidRDefault="00FA34AD" w:rsidP="00D61D1D">
            <w:pPr>
              <w:rPr>
                <w:sz w:val="20"/>
                <w:szCs w:val="20"/>
                <w:lang w:val="en-GB"/>
              </w:rPr>
            </w:pPr>
            <w:r w:rsidRPr="006A32E5">
              <w:rPr>
                <w:sz w:val="20"/>
                <w:szCs w:val="20"/>
                <w:lang w:val="en-GB"/>
              </w:rPr>
              <w:t xml:space="preserve">Baseline information established from literature for </w:t>
            </w:r>
            <w:r>
              <w:rPr>
                <w:sz w:val="20"/>
                <w:szCs w:val="20"/>
                <w:lang w:val="en-GB"/>
              </w:rPr>
              <w:t>Desroches but not yet for Poivre</w:t>
            </w:r>
          </w:p>
          <w:p w14:paraId="3E08E886" w14:textId="77777777" w:rsidR="00FA34AD" w:rsidRPr="006A32E5" w:rsidRDefault="00FA34AD" w:rsidP="00D61D1D">
            <w:pPr>
              <w:rPr>
                <w:sz w:val="20"/>
                <w:szCs w:val="20"/>
                <w:lang w:val="en-GB"/>
              </w:rPr>
            </w:pPr>
          </w:p>
          <w:p w14:paraId="76CD20A3" w14:textId="77777777" w:rsidR="00FA34AD" w:rsidRDefault="00FA34AD" w:rsidP="00D61D1D">
            <w:pPr>
              <w:rPr>
                <w:sz w:val="20"/>
                <w:szCs w:val="20"/>
              </w:rPr>
            </w:pPr>
          </w:p>
          <w:p w14:paraId="366A03C1" w14:textId="77777777" w:rsidR="00FA34AD" w:rsidRDefault="00FA34AD" w:rsidP="00D61D1D">
            <w:pPr>
              <w:rPr>
                <w:sz w:val="20"/>
                <w:szCs w:val="20"/>
              </w:rPr>
            </w:pPr>
            <w:r w:rsidRPr="00D91D02">
              <w:rPr>
                <w:b/>
                <w:sz w:val="20"/>
                <w:szCs w:val="20"/>
              </w:rPr>
              <w:t>Poivre:</w:t>
            </w:r>
            <w:r w:rsidRPr="00D91D02">
              <w:rPr>
                <w:sz w:val="20"/>
                <w:szCs w:val="20"/>
              </w:rPr>
              <w:t xml:space="preserve">  Baselines not yet obtained, and now influenced by the recent coral bleaching event (no data available pre-bleaching)   </w:t>
            </w:r>
          </w:p>
          <w:p w14:paraId="1C1EC461" w14:textId="77777777" w:rsidR="00FA34AD" w:rsidRPr="006A32E5" w:rsidRDefault="00FA34AD" w:rsidP="00D61D1D">
            <w:pPr>
              <w:rPr>
                <w:sz w:val="20"/>
                <w:szCs w:val="20"/>
                <w:lang w:val="en-GB"/>
              </w:rPr>
            </w:pPr>
            <w:r>
              <w:rPr>
                <w:sz w:val="20"/>
                <w:szCs w:val="20"/>
                <w:lang w:val="en-GB"/>
              </w:rPr>
              <w:t>Protocols under development</w:t>
            </w:r>
          </w:p>
        </w:tc>
        <w:tc>
          <w:tcPr>
            <w:tcW w:w="1417" w:type="dxa"/>
            <w:tcBorders>
              <w:bottom w:val="single" w:sz="4" w:space="0" w:color="auto"/>
            </w:tcBorders>
          </w:tcPr>
          <w:p w14:paraId="636078BB" w14:textId="77777777" w:rsidR="00FA34AD" w:rsidRPr="003571CF" w:rsidRDefault="00FA34AD" w:rsidP="00D61D1D">
            <w:pPr>
              <w:rPr>
                <w:sz w:val="20"/>
                <w:szCs w:val="20"/>
                <w:lang w:val="en-GB"/>
              </w:rPr>
            </w:pPr>
          </w:p>
          <w:p w14:paraId="07048051" w14:textId="77777777" w:rsidR="00FA34AD" w:rsidRPr="003571CF" w:rsidRDefault="00FA34AD" w:rsidP="00D61D1D">
            <w:pPr>
              <w:rPr>
                <w:sz w:val="20"/>
                <w:szCs w:val="20"/>
                <w:lang w:val="en-GB"/>
              </w:rPr>
            </w:pPr>
          </w:p>
          <w:p w14:paraId="52BB69DC" w14:textId="77777777" w:rsidR="00FA34AD" w:rsidRPr="003571CF" w:rsidRDefault="00FA34AD" w:rsidP="00D61D1D">
            <w:pPr>
              <w:rPr>
                <w:sz w:val="20"/>
                <w:szCs w:val="20"/>
                <w:lang w:val="en-GB"/>
              </w:rPr>
            </w:pPr>
            <w:r w:rsidRPr="003571CF">
              <w:rPr>
                <w:sz w:val="20"/>
                <w:szCs w:val="20"/>
                <w:lang w:val="en-GB"/>
              </w:rPr>
              <w:t>No decrease by project end</w:t>
            </w:r>
          </w:p>
          <w:p w14:paraId="7AD8ECDE" w14:textId="77777777" w:rsidR="00FA34AD" w:rsidRPr="003571CF" w:rsidRDefault="00FA34AD" w:rsidP="00D61D1D">
            <w:pPr>
              <w:rPr>
                <w:sz w:val="20"/>
                <w:szCs w:val="20"/>
                <w:lang w:val="en-GB"/>
              </w:rPr>
            </w:pPr>
            <w:r w:rsidRPr="003571CF">
              <w:rPr>
                <w:sz w:val="20"/>
                <w:szCs w:val="20"/>
                <w:lang w:val="en-GB"/>
              </w:rPr>
              <w:t>No increase by project end</w:t>
            </w:r>
          </w:p>
          <w:p w14:paraId="6F03F995" w14:textId="77777777" w:rsidR="00FA34AD" w:rsidRPr="003571CF" w:rsidRDefault="00FA34AD" w:rsidP="00D61D1D">
            <w:pPr>
              <w:rPr>
                <w:sz w:val="20"/>
                <w:szCs w:val="20"/>
                <w:lang w:val="en-GB"/>
              </w:rPr>
            </w:pPr>
            <w:r w:rsidRPr="003571CF">
              <w:rPr>
                <w:sz w:val="20"/>
                <w:szCs w:val="20"/>
                <w:lang w:val="en-GB"/>
              </w:rPr>
              <w:t>No decrease by project end</w:t>
            </w:r>
          </w:p>
        </w:tc>
        <w:tc>
          <w:tcPr>
            <w:tcW w:w="1843" w:type="dxa"/>
            <w:tcBorders>
              <w:bottom w:val="single" w:sz="4" w:space="0" w:color="auto"/>
            </w:tcBorders>
          </w:tcPr>
          <w:p w14:paraId="068AA991" w14:textId="77777777" w:rsidR="00FA34AD" w:rsidRPr="003571CF" w:rsidRDefault="00FA34AD" w:rsidP="00D61D1D">
            <w:pPr>
              <w:rPr>
                <w:sz w:val="20"/>
                <w:szCs w:val="20"/>
                <w:lang w:val="en-GB"/>
              </w:rPr>
            </w:pPr>
            <w:r>
              <w:rPr>
                <w:sz w:val="20"/>
                <w:szCs w:val="20"/>
                <w:lang w:val="en-GB"/>
              </w:rPr>
              <w:t xml:space="preserve"> </w:t>
            </w:r>
            <w:r w:rsidRPr="003571CF">
              <w:rPr>
                <w:sz w:val="20"/>
                <w:szCs w:val="20"/>
                <w:highlight w:val="yellow"/>
                <w:lang w:val="en-GB"/>
              </w:rPr>
              <w:t>Monitoring protocol under development</w:t>
            </w:r>
          </w:p>
        </w:tc>
        <w:tc>
          <w:tcPr>
            <w:tcW w:w="1417" w:type="dxa"/>
            <w:tcBorders>
              <w:bottom w:val="single" w:sz="4" w:space="0" w:color="auto"/>
            </w:tcBorders>
          </w:tcPr>
          <w:p w14:paraId="1097CA77" w14:textId="77777777" w:rsidR="00FA34AD" w:rsidRPr="003571CF" w:rsidRDefault="00FA34AD" w:rsidP="00D61D1D">
            <w:pPr>
              <w:rPr>
                <w:sz w:val="20"/>
                <w:szCs w:val="20"/>
                <w:lang w:val="en-GB"/>
              </w:rPr>
            </w:pPr>
            <w:r w:rsidRPr="003571CF">
              <w:rPr>
                <w:sz w:val="20"/>
                <w:szCs w:val="20"/>
                <w:lang w:val="en-GB"/>
              </w:rPr>
              <w:t>N/A</w:t>
            </w:r>
          </w:p>
        </w:tc>
        <w:tc>
          <w:tcPr>
            <w:tcW w:w="2552" w:type="dxa"/>
            <w:tcBorders>
              <w:bottom w:val="single" w:sz="4" w:space="0" w:color="auto"/>
            </w:tcBorders>
          </w:tcPr>
          <w:p w14:paraId="2A3EDFD8" w14:textId="77777777" w:rsidR="00FA34AD" w:rsidRPr="003571CF" w:rsidRDefault="00FA34AD" w:rsidP="00D61D1D">
            <w:pPr>
              <w:rPr>
                <w:sz w:val="20"/>
                <w:szCs w:val="20"/>
                <w:lang w:val="en-GB"/>
              </w:rPr>
            </w:pPr>
            <w:r w:rsidRPr="003571CF">
              <w:rPr>
                <w:sz w:val="20"/>
                <w:szCs w:val="20"/>
                <w:lang w:val="en-GB"/>
              </w:rPr>
              <w:t xml:space="preserve">Coral health is highly dependent on stable ocean conditions, which cannot be influenced by the project. The target islands experienced high sea temperatures during April-June 2016, accompanied by the worst coral bleaching event on record. Farquhar Island was hit by Cyclone Fantala, likely impacting the reefs around it negatively. The extent of the damages from both events is yet to be determined. </w:t>
            </w:r>
          </w:p>
        </w:tc>
      </w:tr>
      <w:tr w:rsidR="00FA34AD" w:rsidRPr="005A395D" w14:paraId="6038F5D4" w14:textId="77777777" w:rsidTr="00D61D1D">
        <w:trPr>
          <w:cantSplit/>
          <w:trHeight w:val="6299"/>
        </w:trPr>
        <w:tc>
          <w:tcPr>
            <w:tcW w:w="1980" w:type="dxa"/>
            <w:vMerge/>
            <w:shd w:val="pct12" w:color="auto" w:fill="auto"/>
            <w:vAlign w:val="center"/>
          </w:tcPr>
          <w:p w14:paraId="24AB7BD8" w14:textId="77777777" w:rsidR="00FA34AD" w:rsidRPr="003571CF" w:rsidRDefault="00FA34AD" w:rsidP="00D61D1D">
            <w:pPr>
              <w:rPr>
                <w:b/>
                <w:bCs/>
                <w:sz w:val="20"/>
                <w:szCs w:val="20"/>
                <w:lang w:val="en-GB"/>
              </w:rPr>
            </w:pPr>
          </w:p>
        </w:tc>
        <w:tc>
          <w:tcPr>
            <w:tcW w:w="1890" w:type="dxa"/>
            <w:tcBorders>
              <w:bottom w:val="single" w:sz="4" w:space="0" w:color="auto"/>
            </w:tcBorders>
          </w:tcPr>
          <w:p w14:paraId="61BACBBC" w14:textId="77777777" w:rsidR="00FA34AD" w:rsidRPr="003571CF" w:rsidRDefault="00FA34AD" w:rsidP="00D61D1D">
            <w:pPr>
              <w:rPr>
                <w:bCs/>
                <w:sz w:val="20"/>
                <w:szCs w:val="20"/>
                <w:lang w:val="en-GB"/>
              </w:rPr>
            </w:pPr>
            <w:r w:rsidRPr="003571CF">
              <w:rPr>
                <w:bCs/>
                <w:sz w:val="20"/>
                <w:szCs w:val="20"/>
                <w:lang w:val="en-GB"/>
              </w:rPr>
              <w:t>9. Mangrove health, as measured by:</w:t>
            </w:r>
          </w:p>
          <w:p w14:paraId="5626C2F6" w14:textId="77777777" w:rsidR="00FA34AD" w:rsidRPr="003571CF" w:rsidRDefault="00FA34AD" w:rsidP="00D61D1D">
            <w:pPr>
              <w:rPr>
                <w:bCs/>
                <w:sz w:val="20"/>
                <w:szCs w:val="20"/>
                <w:lang w:val="en-GB"/>
              </w:rPr>
            </w:pPr>
            <w:r w:rsidRPr="003571CF">
              <w:rPr>
                <w:bCs/>
                <w:sz w:val="20"/>
                <w:szCs w:val="20"/>
                <w:lang w:val="en-GB"/>
              </w:rPr>
              <w:t>Average height and/or DBH</w:t>
            </w:r>
          </w:p>
          <w:p w14:paraId="28124524" w14:textId="77777777" w:rsidR="00FA34AD" w:rsidRPr="003571CF" w:rsidRDefault="00FA34AD" w:rsidP="00D61D1D">
            <w:pPr>
              <w:rPr>
                <w:bCs/>
                <w:sz w:val="20"/>
                <w:szCs w:val="20"/>
                <w:lang w:val="en-GB"/>
              </w:rPr>
            </w:pPr>
            <w:r w:rsidRPr="003571CF">
              <w:rPr>
                <w:bCs/>
                <w:sz w:val="20"/>
                <w:szCs w:val="20"/>
                <w:lang w:val="en-GB"/>
              </w:rPr>
              <w:t># of hectares</w:t>
            </w:r>
          </w:p>
        </w:tc>
        <w:tc>
          <w:tcPr>
            <w:tcW w:w="1994" w:type="dxa"/>
            <w:tcBorders>
              <w:bottom w:val="single" w:sz="4" w:space="0" w:color="auto"/>
            </w:tcBorders>
          </w:tcPr>
          <w:p w14:paraId="5FF32D86" w14:textId="77777777" w:rsidR="00FA34AD" w:rsidRPr="003571CF" w:rsidRDefault="00FA34AD" w:rsidP="00D61D1D">
            <w:pPr>
              <w:rPr>
                <w:sz w:val="20"/>
                <w:szCs w:val="20"/>
                <w:lang w:val="en-GB"/>
              </w:rPr>
            </w:pPr>
            <w:r w:rsidRPr="003571CF">
              <w:rPr>
                <w:sz w:val="20"/>
                <w:szCs w:val="20"/>
                <w:lang w:val="en-GB"/>
              </w:rPr>
              <w:t xml:space="preserve">Baselines established  as follows: </w:t>
            </w:r>
            <w:r w:rsidRPr="003571CF">
              <w:rPr>
                <w:sz w:val="20"/>
                <w:szCs w:val="20"/>
              </w:rPr>
              <w:t xml:space="preserve">(measurements were made pre-project but not recorded in the original project design):   </w:t>
            </w:r>
          </w:p>
          <w:p w14:paraId="0F265768" w14:textId="77777777" w:rsidR="00FA34AD" w:rsidRPr="00FC7B87" w:rsidRDefault="00FA34AD" w:rsidP="00D61D1D">
            <w:pPr>
              <w:rPr>
                <w:b/>
                <w:sz w:val="20"/>
                <w:szCs w:val="20"/>
              </w:rPr>
            </w:pPr>
            <w:r w:rsidRPr="00FC7B87">
              <w:rPr>
                <w:b/>
                <w:sz w:val="20"/>
                <w:szCs w:val="20"/>
              </w:rPr>
              <w:t xml:space="preserve">Desroches:  </w:t>
            </w:r>
          </w:p>
          <w:p w14:paraId="4CF3EF92" w14:textId="77777777" w:rsidR="00FA34AD" w:rsidRDefault="00FA34AD" w:rsidP="00D61D1D">
            <w:pPr>
              <w:rPr>
                <w:sz w:val="20"/>
                <w:szCs w:val="20"/>
              </w:rPr>
            </w:pPr>
            <w:r w:rsidRPr="003571CF">
              <w:rPr>
                <w:sz w:val="20"/>
                <w:szCs w:val="20"/>
              </w:rPr>
              <w:t xml:space="preserve"># of hectares = 0 Ha (2013)  </w:t>
            </w:r>
            <w:r>
              <w:rPr>
                <w:sz w:val="20"/>
                <w:szCs w:val="20"/>
              </w:rPr>
              <w:br/>
            </w:r>
            <w:r w:rsidRPr="004725F0">
              <w:rPr>
                <w:b/>
                <w:sz w:val="20"/>
                <w:szCs w:val="20"/>
              </w:rPr>
              <w:t xml:space="preserve">St </w:t>
            </w:r>
            <w:r w:rsidRPr="00FA22A8">
              <w:rPr>
                <w:b/>
                <w:sz w:val="20"/>
                <w:szCs w:val="20"/>
              </w:rPr>
              <w:t>Francois:</w:t>
            </w:r>
            <w:r>
              <w:rPr>
                <w:sz w:val="20"/>
                <w:szCs w:val="20"/>
              </w:rPr>
              <w:t xml:space="preserve">  </w:t>
            </w:r>
          </w:p>
          <w:p w14:paraId="453A961F" w14:textId="77777777" w:rsidR="00FA34AD" w:rsidRDefault="00FA34AD" w:rsidP="00D61D1D">
            <w:pPr>
              <w:rPr>
                <w:sz w:val="20"/>
                <w:szCs w:val="20"/>
              </w:rPr>
            </w:pPr>
            <w:r w:rsidRPr="003571CF">
              <w:rPr>
                <w:sz w:val="20"/>
                <w:szCs w:val="20"/>
              </w:rPr>
              <w:t xml:space="preserve"># of hectares = 2.1 Ha (2013)  </w:t>
            </w:r>
            <w:r w:rsidRPr="00FC7B87">
              <w:rPr>
                <w:b/>
                <w:sz w:val="20"/>
                <w:szCs w:val="20"/>
              </w:rPr>
              <w:t>Alphonse:</w:t>
            </w:r>
            <w:r>
              <w:rPr>
                <w:sz w:val="20"/>
                <w:szCs w:val="20"/>
              </w:rPr>
              <w:t xml:space="preserve">  </w:t>
            </w:r>
          </w:p>
          <w:p w14:paraId="739DF42E" w14:textId="77777777" w:rsidR="00FA34AD" w:rsidRPr="003571CF" w:rsidRDefault="00FA34AD" w:rsidP="00D61D1D">
            <w:pPr>
              <w:rPr>
                <w:sz w:val="20"/>
                <w:szCs w:val="20"/>
              </w:rPr>
            </w:pPr>
            <w:r w:rsidRPr="003571CF">
              <w:rPr>
                <w:sz w:val="20"/>
                <w:szCs w:val="20"/>
              </w:rPr>
              <w:t># of hectares</w:t>
            </w:r>
          </w:p>
          <w:p w14:paraId="0DAD8F83" w14:textId="77777777" w:rsidR="00FA34AD" w:rsidRDefault="00FA34AD" w:rsidP="00D61D1D">
            <w:pPr>
              <w:rPr>
                <w:sz w:val="20"/>
                <w:szCs w:val="20"/>
              </w:rPr>
            </w:pPr>
            <w:r w:rsidRPr="003571CF">
              <w:rPr>
                <w:sz w:val="20"/>
                <w:szCs w:val="20"/>
              </w:rPr>
              <w:t xml:space="preserve">= 0 Ha (2013)  </w:t>
            </w:r>
            <w:r w:rsidRPr="00FC7B87">
              <w:rPr>
                <w:b/>
                <w:sz w:val="20"/>
                <w:szCs w:val="20"/>
              </w:rPr>
              <w:t>Poivre:</w:t>
            </w:r>
            <w:r w:rsidRPr="003571CF">
              <w:rPr>
                <w:sz w:val="20"/>
                <w:szCs w:val="20"/>
              </w:rPr>
              <w:t xml:space="preserve">  </w:t>
            </w:r>
          </w:p>
          <w:p w14:paraId="56673F5F" w14:textId="77777777" w:rsidR="00FA34AD" w:rsidRDefault="00FA34AD" w:rsidP="00D61D1D">
            <w:pPr>
              <w:rPr>
                <w:sz w:val="20"/>
                <w:szCs w:val="20"/>
              </w:rPr>
            </w:pPr>
            <w:r w:rsidRPr="003571CF">
              <w:rPr>
                <w:sz w:val="20"/>
                <w:szCs w:val="20"/>
              </w:rPr>
              <w:t xml:space="preserve"># of hectares = 0.6 Ha (2013)  </w:t>
            </w:r>
            <w:r w:rsidRPr="00FC7B87">
              <w:rPr>
                <w:b/>
                <w:sz w:val="20"/>
                <w:szCs w:val="20"/>
              </w:rPr>
              <w:t>Farquhar:</w:t>
            </w:r>
            <w:r>
              <w:rPr>
                <w:sz w:val="20"/>
                <w:szCs w:val="20"/>
              </w:rPr>
              <w:t xml:space="preserve">  </w:t>
            </w:r>
          </w:p>
          <w:p w14:paraId="51F714D9" w14:textId="77777777" w:rsidR="00FA34AD" w:rsidRPr="003571CF" w:rsidRDefault="00FA34AD" w:rsidP="00D61D1D">
            <w:pPr>
              <w:rPr>
                <w:sz w:val="20"/>
                <w:szCs w:val="20"/>
                <w:lang w:val="en-GB"/>
              </w:rPr>
            </w:pPr>
            <w:r w:rsidRPr="003571CF">
              <w:rPr>
                <w:sz w:val="20"/>
                <w:szCs w:val="20"/>
              </w:rPr>
              <w:t># of hectares = 15.5 Ha (2013)</w:t>
            </w:r>
          </w:p>
        </w:tc>
        <w:tc>
          <w:tcPr>
            <w:tcW w:w="1418" w:type="dxa"/>
            <w:tcBorders>
              <w:bottom w:val="single" w:sz="4" w:space="0" w:color="auto"/>
            </w:tcBorders>
          </w:tcPr>
          <w:p w14:paraId="0EE7B3E8" w14:textId="77777777" w:rsidR="00FA34AD" w:rsidRPr="003571CF" w:rsidRDefault="00FA34AD" w:rsidP="00D61D1D">
            <w:pPr>
              <w:rPr>
                <w:sz w:val="20"/>
                <w:szCs w:val="20"/>
                <w:lang w:val="en-GB"/>
              </w:rPr>
            </w:pPr>
            <w:r w:rsidRPr="003571CF">
              <w:rPr>
                <w:sz w:val="20"/>
                <w:szCs w:val="20"/>
                <w:lang w:val="en-GB"/>
              </w:rPr>
              <w:t>Baseline values established from literature; monitoring protocol under development</w:t>
            </w:r>
          </w:p>
        </w:tc>
        <w:tc>
          <w:tcPr>
            <w:tcW w:w="1417" w:type="dxa"/>
            <w:tcBorders>
              <w:bottom w:val="single" w:sz="4" w:space="0" w:color="auto"/>
            </w:tcBorders>
          </w:tcPr>
          <w:p w14:paraId="69ED9469" w14:textId="77777777" w:rsidR="00FA34AD" w:rsidRPr="003571CF" w:rsidRDefault="00FA34AD" w:rsidP="00D61D1D">
            <w:pPr>
              <w:rPr>
                <w:sz w:val="20"/>
                <w:szCs w:val="20"/>
                <w:lang w:val="en-GB"/>
              </w:rPr>
            </w:pPr>
          </w:p>
          <w:p w14:paraId="5A6364C6" w14:textId="77777777" w:rsidR="00FA34AD" w:rsidRPr="003571CF" w:rsidRDefault="00FA34AD" w:rsidP="00D61D1D">
            <w:pPr>
              <w:rPr>
                <w:sz w:val="20"/>
                <w:szCs w:val="20"/>
                <w:lang w:val="en-GB"/>
              </w:rPr>
            </w:pPr>
            <w:r w:rsidRPr="003571CF">
              <w:rPr>
                <w:sz w:val="20"/>
                <w:szCs w:val="20"/>
                <w:lang w:val="en-GB"/>
              </w:rPr>
              <w:t>No decrease by project end</w:t>
            </w:r>
          </w:p>
          <w:p w14:paraId="321DD799" w14:textId="77777777" w:rsidR="00FA34AD" w:rsidRPr="003571CF" w:rsidRDefault="00FA34AD" w:rsidP="00D61D1D">
            <w:pPr>
              <w:rPr>
                <w:sz w:val="20"/>
                <w:szCs w:val="20"/>
                <w:lang w:val="en-GB"/>
              </w:rPr>
            </w:pPr>
            <w:r w:rsidRPr="003571CF">
              <w:rPr>
                <w:sz w:val="20"/>
                <w:szCs w:val="20"/>
                <w:lang w:val="en-GB"/>
              </w:rPr>
              <w:t>No decrease by project end</w:t>
            </w:r>
          </w:p>
        </w:tc>
        <w:tc>
          <w:tcPr>
            <w:tcW w:w="1843" w:type="dxa"/>
            <w:tcBorders>
              <w:bottom w:val="single" w:sz="4" w:space="0" w:color="auto"/>
            </w:tcBorders>
          </w:tcPr>
          <w:p w14:paraId="3DE4CFFD" w14:textId="77777777" w:rsidR="00FA34AD" w:rsidRPr="003571CF" w:rsidRDefault="00FA34AD" w:rsidP="00D61D1D">
            <w:pPr>
              <w:rPr>
                <w:sz w:val="20"/>
                <w:szCs w:val="20"/>
                <w:highlight w:val="yellow"/>
                <w:lang w:val="en-GB"/>
              </w:rPr>
            </w:pPr>
            <w:r w:rsidRPr="003571CF">
              <w:rPr>
                <w:sz w:val="20"/>
                <w:szCs w:val="20"/>
                <w:highlight w:val="yellow"/>
                <w:lang w:val="en-GB"/>
              </w:rPr>
              <w:t>Monitoring protocol under development</w:t>
            </w:r>
          </w:p>
        </w:tc>
        <w:tc>
          <w:tcPr>
            <w:tcW w:w="1417" w:type="dxa"/>
            <w:tcBorders>
              <w:bottom w:val="single" w:sz="4" w:space="0" w:color="auto"/>
            </w:tcBorders>
          </w:tcPr>
          <w:p w14:paraId="0E0BFAB9" w14:textId="77777777" w:rsidR="00FA34AD" w:rsidRPr="003571CF" w:rsidRDefault="00FA34AD" w:rsidP="00D61D1D">
            <w:pPr>
              <w:rPr>
                <w:sz w:val="20"/>
                <w:szCs w:val="20"/>
                <w:lang w:val="en-GB"/>
              </w:rPr>
            </w:pPr>
            <w:r w:rsidRPr="003571CF">
              <w:rPr>
                <w:sz w:val="20"/>
                <w:szCs w:val="20"/>
                <w:lang w:val="en-GB"/>
              </w:rPr>
              <w:t>Moderately Satisfactory</w:t>
            </w:r>
          </w:p>
        </w:tc>
        <w:tc>
          <w:tcPr>
            <w:tcW w:w="2552" w:type="dxa"/>
            <w:tcBorders>
              <w:bottom w:val="single" w:sz="4" w:space="0" w:color="auto"/>
            </w:tcBorders>
          </w:tcPr>
          <w:p w14:paraId="7C9E4E90" w14:textId="77777777" w:rsidR="00FA34AD" w:rsidRPr="003571CF" w:rsidRDefault="00FA34AD" w:rsidP="00D61D1D">
            <w:pPr>
              <w:rPr>
                <w:sz w:val="20"/>
                <w:szCs w:val="20"/>
                <w:lang w:val="en-GB"/>
              </w:rPr>
            </w:pPr>
            <w:r w:rsidRPr="003571CF">
              <w:rPr>
                <w:sz w:val="20"/>
                <w:szCs w:val="20"/>
                <w:lang w:val="en-GB"/>
              </w:rPr>
              <w:t xml:space="preserve">The threat to mangroves in the Outer Islands is from developments on the Island, which will be alleviated via the land use planning (indicator </w:t>
            </w:r>
            <w:r>
              <w:rPr>
                <w:sz w:val="20"/>
                <w:szCs w:val="20"/>
                <w:lang w:val="en-GB"/>
              </w:rPr>
              <w:t>1</w:t>
            </w:r>
            <w:r w:rsidRPr="003571CF">
              <w:rPr>
                <w:sz w:val="20"/>
                <w:szCs w:val="20"/>
                <w:lang w:val="en-GB"/>
              </w:rPr>
              <w:t xml:space="preserve">4). The areas covered by mangroves are small enough for the project to manage the monitoring of the trends, although the project is not engaged in active management of the mangroves. </w:t>
            </w:r>
          </w:p>
        </w:tc>
      </w:tr>
      <w:tr w:rsidR="00FA34AD" w:rsidRPr="003571CF" w14:paraId="1D9DFC9E" w14:textId="77777777" w:rsidTr="00D61D1D">
        <w:trPr>
          <w:cantSplit/>
          <w:trHeight w:val="65"/>
        </w:trPr>
        <w:tc>
          <w:tcPr>
            <w:tcW w:w="1980" w:type="dxa"/>
            <w:vMerge/>
            <w:shd w:val="pct12" w:color="auto" w:fill="auto"/>
            <w:vAlign w:val="center"/>
          </w:tcPr>
          <w:p w14:paraId="043BA840" w14:textId="77777777" w:rsidR="00FA34AD" w:rsidRPr="003571CF" w:rsidRDefault="00FA34AD" w:rsidP="00D61D1D">
            <w:pPr>
              <w:rPr>
                <w:b/>
                <w:bCs/>
                <w:sz w:val="20"/>
                <w:szCs w:val="20"/>
                <w:lang w:val="en-GB"/>
              </w:rPr>
            </w:pPr>
          </w:p>
        </w:tc>
        <w:tc>
          <w:tcPr>
            <w:tcW w:w="1890" w:type="dxa"/>
            <w:tcBorders>
              <w:bottom w:val="single" w:sz="4" w:space="0" w:color="auto"/>
            </w:tcBorders>
          </w:tcPr>
          <w:p w14:paraId="7FB257BE" w14:textId="77777777" w:rsidR="00FA34AD" w:rsidRPr="003571CF" w:rsidRDefault="00FA34AD" w:rsidP="00D61D1D">
            <w:pPr>
              <w:rPr>
                <w:bCs/>
                <w:sz w:val="20"/>
                <w:szCs w:val="20"/>
                <w:lang w:val="en-GB"/>
              </w:rPr>
            </w:pPr>
            <w:r w:rsidRPr="003571CF">
              <w:rPr>
                <w:bCs/>
                <w:sz w:val="20"/>
                <w:szCs w:val="20"/>
                <w:lang w:val="en-GB"/>
              </w:rPr>
              <w:t>10. Seagrass bed health, as measured by # of hectares</w:t>
            </w:r>
          </w:p>
        </w:tc>
        <w:tc>
          <w:tcPr>
            <w:tcW w:w="1994" w:type="dxa"/>
            <w:tcBorders>
              <w:bottom w:val="single" w:sz="4" w:space="0" w:color="auto"/>
            </w:tcBorders>
          </w:tcPr>
          <w:p w14:paraId="77DD1293" w14:textId="77777777" w:rsidR="00FA34AD" w:rsidRPr="00B8347B" w:rsidRDefault="00FA34AD" w:rsidP="00D61D1D">
            <w:pPr>
              <w:rPr>
                <w:sz w:val="16"/>
              </w:rPr>
            </w:pPr>
            <w:r w:rsidRPr="00B8347B">
              <w:rPr>
                <w:sz w:val="16"/>
              </w:rPr>
              <w:t xml:space="preserve">BASELINES determined as follows (measurements were made pre-project but not recorded in the original project design):      </w:t>
            </w:r>
            <w:r w:rsidRPr="00B8347B">
              <w:rPr>
                <w:b/>
                <w:sz w:val="16"/>
              </w:rPr>
              <w:t>Desroches:</w:t>
            </w:r>
            <w:r w:rsidRPr="00B8347B">
              <w:rPr>
                <w:sz w:val="16"/>
              </w:rPr>
              <w:t xml:space="preserve">  </w:t>
            </w:r>
          </w:p>
          <w:p w14:paraId="771E89A9" w14:textId="77777777" w:rsidR="00FA34AD" w:rsidRPr="00B8347B" w:rsidRDefault="00FA34AD" w:rsidP="00D61D1D">
            <w:pPr>
              <w:rPr>
                <w:sz w:val="16"/>
              </w:rPr>
            </w:pPr>
            <w:r w:rsidRPr="00B8347B">
              <w:rPr>
                <w:sz w:val="16"/>
              </w:rPr>
              <w:t># of hectares = 7,155 Ha (2015)  *7,155 Ha (consisting of High density seagrass 2661 ha, medium seagrass 2738 ha,  Low density seagrass with macroalgae 1757 ha)</w:t>
            </w:r>
          </w:p>
          <w:p w14:paraId="699406C3" w14:textId="77777777" w:rsidR="00FA34AD" w:rsidRPr="00B8347B" w:rsidRDefault="00FA34AD" w:rsidP="00D61D1D">
            <w:pPr>
              <w:rPr>
                <w:b/>
                <w:sz w:val="16"/>
              </w:rPr>
            </w:pPr>
            <w:r w:rsidRPr="00B8347B">
              <w:rPr>
                <w:b/>
                <w:sz w:val="16"/>
              </w:rPr>
              <w:t>Alphonse:</w:t>
            </w:r>
          </w:p>
          <w:p w14:paraId="6ED4561B" w14:textId="77777777" w:rsidR="00FA34AD" w:rsidRPr="00B8347B" w:rsidRDefault="00FA34AD" w:rsidP="00D61D1D">
            <w:pPr>
              <w:pStyle w:val="MediumGrid21"/>
              <w:rPr>
                <w:sz w:val="16"/>
              </w:rPr>
            </w:pPr>
            <w:r w:rsidRPr="00B8347B">
              <w:rPr>
                <w:rFonts w:ascii="Times New Roman" w:hAnsi="Times New Roman"/>
                <w:sz w:val="16"/>
              </w:rPr>
              <w:t xml:space="preserve"># of hectares = 914 Ha (2013)  </w:t>
            </w:r>
            <w:r w:rsidRPr="00B8347B">
              <w:rPr>
                <w:rFonts w:ascii="Times New Roman" w:hAnsi="Times New Roman"/>
                <w:b/>
                <w:sz w:val="16"/>
              </w:rPr>
              <w:t>*</w:t>
            </w:r>
            <w:r w:rsidRPr="00B8347B">
              <w:rPr>
                <w:rFonts w:ascii="Times New Roman" w:hAnsi="Times New Roman"/>
                <w:sz w:val="16"/>
              </w:rPr>
              <w:t>914Ha (consisting of High density seagrass 183Ha, medium seagrass 473Ha and Low density seagrass with macroalgae 258Ha)</w:t>
            </w:r>
          </w:p>
          <w:p w14:paraId="62F83FE5" w14:textId="77777777" w:rsidR="00FA34AD" w:rsidRPr="00B8347B" w:rsidRDefault="00FA34AD" w:rsidP="00D61D1D">
            <w:pPr>
              <w:rPr>
                <w:sz w:val="16"/>
              </w:rPr>
            </w:pPr>
            <w:r w:rsidRPr="00B8347B">
              <w:rPr>
                <w:b/>
                <w:sz w:val="16"/>
              </w:rPr>
              <w:t>St</w:t>
            </w:r>
            <w:r w:rsidRPr="00B8347B">
              <w:rPr>
                <w:sz w:val="16"/>
              </w:rPr>
              <w:t xml:space="preserve"> </w:t>
            </w:r>
            <w:r w:rsidRPr="00B8347B">
              <w:rPr>
                <w:b/>
                <w:sz w:val="16"/>
              </w:rPr>
              <w:t>Francois and Bijoutier:</w:t>
            </w:r>
            <w:r w:rsidRPr="00B8347B">
              <w:rPr>
                <w:sz w:val="16"/>
              </w:rPr>
              <w:t xml:space="preserve">  </w:t>
            </w:r>
          </w:p>
          <w:p w14:paraId="68B81838" w14:textId="77777777" w:rsidR="00FA34AD" w:rsidRPr="00B8347B" w:rsidRDefault="00FA34AD" w:rsidP="00D61D1D">
            <w:pPr>
              <w:rPr>
                <w:sz w:val="16"/>
              </w:rPr>
            </w:pPr>
            <w:r w:rsidRPr="00B8347B">
              <w:rPr>
                <w:sz w:val="16"/>
              </w:rPr>
              <w:t xml:space="preserve"># of hectares = 3257 Ha (2013) </w:t>
            </w:r>
          </w:p>
          <w:p w14:paraId="798608FD" w14:textId="77777777" w:rsidR="00FA34AD" w:rsidRPr="00B8347B" w:rsidRDefault="00FA34AD" w:rsidP="00D61D1D">
            <w:pPr>
              <w:pStyle w:val="MediumGrid21"/>
              <w:ind w:left="11"/>
              <w:rPr>
                <w:sz w:val="16"/>
              </w:rPr>
            </w:pPr>
            <w:r w:rsidRPr="00B8347B">
              <w:rPr>
                <w:rFonts w:ascii="Times New Roman" w:hAnsi="Times New Roman"/>
                <w:b/>
                <w:sz w:val="16"/>
              </w:rPr>
              <w:t>*</w:t>
            </w:r>
            <w:r w:rsidRPr="00B8347B">
              <w:rPr>
                <w:rFonts w:ascii="Times New Roman" w:hAnsi="Times New Roman"/>
                <w:sz w:val="16"/>
              </w:rPr>
              <w:t>3,257 Ha (consisting of High density seagrass 540 Ha, medium seagrass 1031 Ha and Low density seagrass with macroalgae 1,686 Ha)</w:t>
            </w:r>
          </w:p>
          <w:p w14:paraId="2613BA4A" w14:textId="77777777" w:rsidR="00FA34AD" w:rsidRPr="00B8347B" w:rsidRDefault="00FA34AD" w:rsidP="00D61D1D">
            <w:pPr>
              <w:rPr>
                <w:sz w:val="16"/>
              </w:rPr>
            </w:pPr>
            <w:r w:rsidRPr="00B8347B">
              <w:rPr>
                <w:b/>
                <w:sz w:val="16"/>
              </w:rPr>
              <w:t>Poivre:</w:t>
            </w:r>
            <w:r w:rsidRPr="00B8347B">
              <w:rPr>
                <w:sz w:val="16"/>
              </w:rPr>
              <w:t xml:space="preserve">  </w:t>
            </w:r>
          </w:p>
          <w:p w14:paraId="5DDE5D68" w14:textId="77777777" w:rsidR="00FA34AD" w:rsidRPr="00B8347B" w:rsidRDefault="00FA34AD" w:rsidP="00D61D1D">
            <w:pPr>
              <w:rPr>
                <w:sz w:val="16"/>
              </w:rPr>
            </w:pPr>
            <w:r w:rsidRPr="00B8347B">
              <w:rPr>
                <w:sz w:val="16"/>
              </w:rPr>
              <w:t xml:space="preserve"># of hectares = 924 Ha (2013)  </w:t>
            </w:r>
          </w:p>
          <w:p w14:paraId="36B24549" w14:textId="77777777" w:rsidR="00FA34AD" w:rsidRPr="00B8347B" w:rsidRDefault="00FA34AD" w:rsidP="00D61D1D">
            <w:pPr>
              <w:pStyle w:val="MediumGrid21"/>
              <w:ind w:left="360"/>
              <w:rPr>
                <w:rFonts w:ascii="Times New Roman" w:hAnsi="Times New Roman"/>
                <w:sz w:val="16"/>
              </w:rPr>
            </w:pPr>
            <w:r w:rsidRPr="00B8347B">
              <w:rPr>
                <w:rFonts w:ascii="Times New Roman" w:hAnsi="Times New Roman"/>
                <w:b/>
                <w:sz w:val="16"/>
              </w:rPr>
              <w:t>*</w:t>
            </w:r>
            <w:r w:rsidRPr="00B8347B">
              <w:rPr>
                <w:rFonts w:ascii="Times New Roman" w:hAnsi="Times New Roman"/>
                <w:sz w:val="16"/>
                <w:szCs w:val="16"/>
              </w:rPr>
              <w:t xml:space="preserve"> </w:t>
            </w:r>
            <w:r>
              <w:rPr>
                <w:rFonts w:ascii="Times New Roman" w:hAnsi="Times New Roman"/>
                <w:sz w:val="16"/>
                <w:szCs w:val="16"/>
              </w:rPr>
              <w:t>924</w:t>
            </w:r>
            <w:r w:rsidRPr="00B8347B">
              <w:rPr>
                <w:rFonts w:ascii="Times New Roman" w:hAnsi="Times New Roman"/>
                <w:sz w:val="16"/>
              </w:rPr>
              <w:t xml:space="preserve"> Ha (consisting of High density seagrass 68 Ha, medium seagrass 438 Ha and Low density seagrass with macroalgae 418 Ha)</w:t>
            </w:r>
          </w:p>
          <w:p w14:paraId="7018C793" w14:textId="77777777" w:rsidR="00FA34AD" w:rsidRPr="00B8347B" w:rsidRDefault="00FA34AD" w:rsidP="00D61D1D">
            <w:pPr>
              <w:rPr>
                <w:sz w:val="16"/>
              </w:rPr>
            </w:pPr>
          </w:p>
          <w:p w14:paraId="01AD4C3D" w14:textId="77777777" w:rsidR="00FA34AD" w:rsidRPr="00B8347B" w:rsidRDefault="00FA34AD" w:rsidP="00D61D1D">
            <w:pPr>
              <w:rPr>
                <w:sz w:val="16"/>
              </w:rPr>
            </w:pPr>
            <w:r w:rsidRPr="00B8347B">
              <w:rPr>
                <w:b/>
                <w:sz w:val="16"/>
              </w:rPr>
              <w:t>Farquhar:</w:t>
            </w:r>
            <w:r w:rsidRPr="00B8347B">
              <w:rPr>
                <w:sz w:val="16"/>
              </w:rPr>
              <w:t xml:space="preserve">  </w:t>
            </w:r>
          </w:p>
          <w:p w14:paraId="7052811F" w14:textId="77777777" w:rsidR="00FA34AD" w:rsidRPr="00294B04" w:rsidRDefault="00FA34AD" w:rsidP="00D61D1D">
            <w:pPr>
              <w:rPr>
                <w:sz w:val="16"/>
                <w:lang w:val="en-GB"/>
              </w:rPr>
            </w:pPr>
            <w:r w:rsidRPr="00B8347B">
              <w:rPr>
                <w:sz w:val="16"/>
              </w:rPr>
              <w:t xml:space="preserve"># of hectares = 2,006 Ha (2013)   </w:t>
            </w:r>
          </w:p>
        </w:tc>
        <w:tc>
          <w:tcPr>
            <w:tcW w:w="1418" w:type="dxa"/>
            <w:tcBorders>
              <w:bottom w:val="single" w:sz="4" w:space="0" w:color="auto"/>
            </w:tcBorders>
          </w:tcPr>
          <w:p w14:paraId="28306E9D" w14:textId="77777777" w:rsidR="00FA34AD" w:rsidRPr="003571CF" w:rsidRDefault="00FA34AD" w:rsidP="00D61D1D">
            <w:pPr>
              <w:rPr>
                <w:sz w:val="20"/>
                <w:szCs w:val="20"/>
                <w:lang w:val="en-GB"/>
              </w:rPr>
            </w:pPr>
            <w:r w:rsidRPr="003571CF">
              <w:rPr>
                <w:sz w:val="20"/>
                <w:szCs w:val="20"/>
                <w:lang w:val="en-GB"/>
              </w:rPr>
              <w:t>Baseline values established from literature</w:t>
            </w:r>
          </w:p>
        </w:tc>
        <w:tc>
          <w:tcPr>
            <w:tcW w:w="1417" w:type="dxa"/>
            <w:tcBorders>
              <w:bottom w:val="single" w:sz="4" w:space="0" w:color="auto"/>
            </w:tcBorders>
          </w:tcPr>
          <w:p w14:paraId="65103A40" w14:textId="77777777" w:rsidR="00FA34AD" w:rsidRPr="003571CF" w:rsidRDefault="00FA34AD" w:rsidP="00D61D1D">
            <w:pPr>
              <w:rPr>
                <w:sz w:val="20"/>
                <w:szCs w:val="20"/>
                <w:lang w:val="en-GB"/>
              </w:rPr>
            </w:pPr>
            <w:r w:rsidRPr="003571CF">
              <w:rPr>
                <w:sz w:val="20"/>
                <w:szCs w:val="20"/>
                <w:lang w:val="en-GB"/>
              </w:rPr>
              <w:t>No decrease by project end</w:t>
            </w:r>
          </w:p>
        </w:tc>
        <w:tc>
          <w:tcPr>
            <w:tcW w:w="1843" w:type="dxa"/>
            <w:tcBorders>
              <w:bottom w:val="single" w:sz="4" w:space="0" w:color="auto"/>
            </w:tcBorders>
          </w:tcPr>
          <w:p w14:paraId="3A979273" w14:textId="77777777" w:rsidR="00FA34AD" w:rsidRPr="003571CF" w:rsidRDefault="00FA34AD" w:rsidP="00D61D1D">
            <w:pPr>
              <w:rPr>
                <w:sz w:val="20"/>
                <w:szCs w:val="20"/>
                <w:highlight w:val="red"/>
                <w:lang w:val="en-GB"/>
              </w:rPr>
            </w:pPr>
            <w:r w:rsidRPr="003571CF">
              <w:rPr>
                <w:sz w:val="20"/>
                <w:szCs w:val="20"/>
                <w:highlight w:val="red"/>
                <w:lang w:val="en-GB"/>
              </w:rPr>
              <w:t xml:space="preserve">Monitoring protocols </w:t>
            </w:r>
            <w:r>
              <w:rPr>
                <w:sz w:val="20"/>
                <w:szCs w:val="20"/>
                <w:highlight w:val="red"/>
                <w:lang w:val="en-GB"/>
              </w:rPr>
              <w:t>have now been received,</w:t>
            </w:r>
            <w:r w:rsidRPr="003571CF">
              <w:rPr>
                <w:sz w:val="20"/>
                <w:szCs w:val="20"/>
                <w:highlight w:val="red"/>
                <w:lang w:val="en-GB"/>
              </w:rPr>
              <w:t xml:space="preserve"> assessments to be undertaken in 2017-2018 to update baseline values obtained from literature</w:t>
            </w:r>
          </w:p>
        </w:tc>
        <w:tc>
          <w:tcPr>
            <w:tcW w:w="1417" w:type="dxa"/>
            <w:tcBorders>
              <w:bottom w:val="single" w:sz="4" w:space="0" w:color="auto"/>
            </w:tcBorders>
          </w:tcPr>
          <w:p w14:paraId="63DA2083" w14:textId="77777777" w:rsidR="00FA34AD" w:rsidRPr="003571CF" w:rsidRDefault="00FA34AD" w:rsidP="00D61D1D">
            <w:pPr>
              <w:rPr>
                <w:sz w:val="20"/>
                <w:szCs w:val="20"/>
                <w:lang w:val="en-GB"/>
              </w:rPr>
            </w:pPr>
            <w:r w:rsidRPr="003571CF">
              <w:rPr>
                <w:sz w:val="20"/>
                <w:szCs w:val="20"/>
                <w:lang w:val="en-GB"/>
              </w:rPr>
              <w:t>N/A</w:t>
            </w:r>
          </w:p>
        </w:tc>
        <w:tc>
          <w:tcPr>
            <w:tcW w:w="2552" w:type="dxa"/>
            <w:tcBorders>
              <w:bottom w:val="single" w:sz="4" w:space="0" w:color="auto"/>
            </w:tcBorders>
          </w:tcPr>
          <w:p w14:paraId="421E4085" w14:textId="77777777" w:rsidR="00FA34AD" w:rsidRPr="003571CF" w:rsidRDefault="00FA34AD" w:rsidP="00D61D1D">
            <w:pPr>
              <w:rPr>
                <w:sz w:val="20"/>
                <w:szCs w:val="20"/>
                <w:lang w:val="en-GB"/>
              </w:rPr>
            </w:pPr>
            <w:r w:rsidRPr="003571CF">
              <w:rPr>
                <w:sz w:val="20"/>
                <w:szCs w:val="20"/>
                <w:lang w:val="en-GB"/>
              </w:rPr>
              <w:t>The health of the seagrass beds in the Outer Islands is influenced more by ocean conditions outside the influence of the project, than it is influenced by land and marine management processes likely to be influenced by the Protected Areas. Monitoring this indicator before the PA have been established and management regimes put in place for several years is unlikely to detect trends in condition influenced by the project.</w:t>
            </w:r>
          </w:p>
        </w:tc>
      </w:tr>
      <w:tr w:rsidR="00FA34AD" w:rsidRPr="003571CF" w14:paraId="4D3FE65D" w14:textId="77777777" w:rsidTr="00D61D1D">
        <w:trPr>
          <w:cantSplit/>
          <w:trHeight w:val="65"/>
        </w:trPr>
        <w:tc>
          <w:tcPr>
            <w:tcW w:w="1980" w:type="dxa"/>
            <w:vMerge/>
            <w:shd w:val="pct12" w:color="auto" w:fill="auto"/>
            <w:vAlign w:val="center"/>
          </w:tcPr>
          <w:p w14:paraId="50F10C1E" w14:textId="77777777" w:rsidR="00FA34AD" w:rsidRPr="003571CF" w:rsidRDefault="00FA34AD" w:rsidP="00D61D1D">
            <w:pPr>
              <w:rPr>
                <w:b/>
                <w:bCs/>
                <w:sz w:val="20"/>
                <w:szCs w:val="20"/>
                <w:lang w:val="en-GB"/>
              </w:rPr>
            </w:pPr>
          </w:p>
        </w:tc>
        <w:tc>
          <w:tcPr>
            <w:tcW w:w="1890" w:type="dxa"/>
            <w:tcBorders>
              <w:bottom w:val="single" w:sz="4" w:space="0" w:color="auto"/>
            </w:tcBorders>
          </w:tcPr>
          <w:p w14:paraId="4A6AC91E" w14:textId="77777777" w:rsidR="00FA34AD" w:rsidRPr="003571CF" w:rsidRDefault="00FA34AD" w:rsidP="00D61D1D">
            <w:pPr>
              <w:rPr>
                <w:bCs/>
                <w:sz w:val="20"/>
                <w:szCs w:val="20"/>
                <w:lang w:val="en-GB"/>
              </w:rPr>
            </w:pPr>
          </w:p>
        </w:tc>
        <w:tc>
          <w:tcPr>
            <w:tcW w:w="1994" w:type="dxa"/>
            <w:tcBorders>
              <w:bottom w:val="single" w:sz="4" w:space="0" w:color="auto"/>
            </w:tcBorders>
          </w:tcPr>
          <w:p w14:paraId="7DB26527" w14:textId="77777777" w:rsidR="00FA34AD" w:rsidRPr="003571CF" w:rsidRDefault="00FA34AD" w:rsidP="00D61D1D">
            <w:pPr>
              <w:rPr>
                <w:sz w:val="20"/>
                <w:szCs w:val="20"/>
              </w:rPr>
            </w:pPr>
          </w:p>
        </w:tc>
        <w:tc>
          <w:tcPr>
            <w:tcW w:w="1418" w:type="dxa"/>
            <w:tcBorders>
              <w:bottom w:val="single" w:sz="4" w:space="0" w:color="auto"/>
            </w:tcBorders>
          </w:tcPr>
          <w:p w14:paraId="3FDF8087" w14:textId="77777777" w:rsidR="00FA34AD" w:rsidRPr="003571CF" w:rsidRDefault="00FA34AD" w:rsidP="00D61D1D">
            <w:pPr>
              <w:rPr>
                <w:sz w:val="20"/>
                <w:szCs w:val="20"/>
                <w:lang w:val="en-GB"/>
              </w:rPr>
            </w:pPr>
          </w:p>
        </w:tc>
        <w:tc>
          <w:tcPr>
            <w:tcW w:w="1417" w:type="dxa"/>
            <w:tcBorders>
              <w:bottom w:val="single" w:sz="4" w:space="0" w:color="auto"/>
            </w:tcBorders>
          </w:tcPr>
          <w:p w14:paraId="7C52A284" w14:textId="77777777" w:rsidR="00FA34AD" w:rsidRPr="003571CF" w:rsidRDefault="00FA34AD" w:rsidP="00D61D1D">
            <w:pPr>
              <w:rPr>
                <w:sz w:val="20"/>
                <w:szCs w:val="20"/>
                <w:lang w:val="en-GB"/>
              </w:rPr>
            </w:pPr>
          </w:p>
        </w:tc>
        <w:tc>
          <w:tcPr>
            <w:tcW w:w="1843" w:type="dxa"/>
            <w:tcBorders>
              <w:bottom w:val="single" w:sz="4" w:space="0" w:color="auto"/>
            </w:tcBorders>
          </w:tcPr>
          <w:p w14:paraId="09319C3D" w14:textId="77777777" w:rsidR="00FA34AD" w:rsidRPr="003571CF" w:rsidRDefault="00FA34AD" w:rsidP="00D61D1D">
            <w:pPr>
              <w:rPr>
                <w:sz w:val="20"/>
                <w:szCs w:val="20"/>
                <w:highlight w:val="red"/>
                <w:lang w:val="en-GB"/>
              </w:rPr>
            </w:pPr>
          </w:p>
        </w:tc>
        <w:tc>
          <w:tcPr>
            <w:tcW w:w="1417" w:type="dxa"/>
            <w:tcBorders>
              <w:bottom w:val="single" w:sz="4" w:space="0" w:color="auto"/>
            </w:tcBorders>
          </w:tcPr>
          <w:p w14:paraId="4F43946B" w14:textId="77777777" w:rsidR="00FA34AD" w:rsidRPr="003571CF" w:rsidRDefault="00FA34AD" w:rsidP="00D61D1D">
            <w:pPr>
              <w:rPr>
                <w:sz w:val="20"/>
                <w:szCs w:val="20"/>
                <w:lang w:val="en-GB"/>
              </w:rPr>
            </w:pPr>
          </w:p>
        </w:tc>
        <w:tc>
          <w:tcPr>
            <w:tcW w:w="2552" w:type="dxa"/>
            <w:tcBorders>
              <w:bottom w:val="single" w:sz="4" w:space="0" w:color="auto"/>
            </w:tcBorders>
          </w:tcPr>
          <w:p w14:paraId="6EA1B8EA" w14:textId="77777777" w:rsidR="00FA34AD" w:rsidRPr="003571CF" w:rsidRDefault="00FA34AD" w:rsidP="00D61D1D">
            <w:pPr>
              <w:rPr>
                <w:sz w:val="20"/>
                <w:szCs w:val="20"/>
              </w:rPr>
            </w:pPr>
          </w:p>
        </w:tc>
      </w:tr>
      <w:tr w:rsidR="00FA34AD" w:rsidRPr="003571CF" w14:paraId="255FB8D4" w14:textId="77777777" w:rsidTr="00D61D1D">
        <w:trPr>
          <w:cantSplit/>
          <w:trHeight w:val="65"/>
        </w:trPr>
        <w:tc>
          <w:tcPr>
            <w:tcW w:w="1980" w:type="dxa"/>
            <w:vMerge/>
            <w:shd w:val="pct12" w:color="auto" w:fill="auto"/>
            <w:vAlign w:val="center"/>
          </w:tcPr>
          <w:p w14:paraId="27755348" w14:textId="77777777" w:rsidR="00FA34AD" w:rsidRPr="003571CF" w:rsidRDefault="00FA34AD" w:rsidP="00D61D1D">
            <w:pPr>
              <w:rPr>
                <w:b/>
                <w:bCs/>
                <w:sz w:val="20"/>
                <w:szCs w:val="20"/>
                <w:lang w:val="en-GB"/>
              </w:rPr>
            </w:pPr>
          </w:p>
        </w:tc>
        <w:tc>
          <w:tcPr>
            <w:tcW w:w="1890" w:type="dxa"/>
            <w:tcBorders>
              <w:bottom w:val="single" w:sz="4" w:space="0" w:color="auto"/>
            </w:tcBorders>
          </w:tcPr>
          <w:p w14:paraId="5B08AE4C" w14:textId="77777777" w:rsidR="00FA34AD" w:rsidRPr="003571CF" w:rsidRDefault="00FA34AD" w:rsidP="00D61D1D">
            <w:pPr>
              <w:rPr>
                <w:bCs/>
                <w:sz w:val="20"/>
                <w:szCs w:val="20"/>
                <w:lang w:val="en-GB"/>
              </w:rPr>
            </w:pPr>
            <w:r w:rsidRPr="003571CF">
              <w:rPr>
                <w:bCs/>
                <w:sz w:val="20"/>
                <w:szCs w:val="20"/>
                <w:lang w:val="en-GB"/>
              </w:rPr>
              <w:t>11. Health of selected reef fish stocks, as measured by:</w:t>
            </w:r>
          </w:p>
          <w:p w14:paraId="77137BD6" w14:textId="77777777" w:rsidR="00FA34AD" w:rsidRPr="003571CF" w:rsidRDefault="00FA34AD" w:rsidP="00D61D1D">
            <w:pPr>
              <w:rPr>
                <w:sz w:val="20"/>
                <w:szCs w:val="20"/>
                <w:lang w:val="en-GB"/>
              </w:rPr>
            </w:pPr>
            <w:r w:rsidRPr="003571CF">
              <w:rPr>
                <w:bCs/>
                <w:sz w:val="20"/>
                <w:szCs w:val="20"/>
                <w:lang w:val="en-GB"/>
              </w:rPr>
              <w:t>Abundance per</w:t>
            </w:r>
            <w:r w:rsidRPr="003571CF">
              <w:rPr>
                <w:sz w:val="20"/>
                <w:szCs w:val="20"/>
                <w:lang w:val="en-GB"/>
              </w:rPr>
              <w:t xml:space="preserve"> m</w:t>
            </w:r>
            <w:r w:rsidRPr="003571CF">
              <w:rPr>
                <w:sz w:val="20"/>
                <w:szCs w:val="20"/>
                <w:vertAlign w:val="superscript"/>
                <w:lang w:val="en-GB"/>
              </w:rPr>
              <w:t>3</w:t>
            </w:r>
          </w:p>
          <w:p w14:paraId="4182C5F7" w14:textId="77777777" w:rsidR="00FA34AD" w:rsidRPr="003571CF" w:rsidRDefault="00FA34AD" w:rsidP="00D61D1D">
            <w:pPr>
              <w:rPr>
                <w:sz w:val="20"/>
                <w:szCs w:val="20"/>
                <w:lang w:val="en-GB"/>
              </w:rPr>
            </w:pPr>
            <w:r w:rsidRPr="003571CF">
              <w:rPr>
                <w:sz w:val="20"/>
                <w:szCs w:val="20"/>
                <w:lang w:val="en-GB"/>
              </w:rPr>
              <w:t>Species diversity</w:t>
            </w:r>
          </w:p>
          <w:p w14:paraId="50F16D12" w14:textId="77777777" w:rsidR="00FA34AD" w:rsidRPr="003571CF" w:rsidRDefault="00FA34AD" w:rsidP="00D61D1D">
            <w:pPr>
              <w:rPr>
                <w:bCs/>
                <w:sz w:val="20"/>
                <w:szCs w:val="20"/>
                <w:lang w:val="en-GB"/>
              </w:rPr>
            </w:pPr>
            <w:r w:rsidRPr="003571CF">
              <w:rPr>
                <w:sz w:val="20"/>
                <w:szCs w:val="20"/>
                <w:lang w:val="en-GB"/>
              </w:rPr>
              <w:t>Biomass in kg per m</w:t>
            </w:r>
            <w:r w:rsidRPr="003571CF">
              <w:rPr>
                <w:sz w:val="20"/>
                <w:szCs w:val="20"/>
                <w:vertAlign w:val="superscript"/>
                <w:lang w:val="en-GB"/>
              </w:rPr>
              <w:t>-3</w:t>
            </w:r>
          </w:p>
        </w:tc>
        <w:tc>
          <w:tcPr>
            <w:tcW w:w="1994" w:type="dxa"/>
            <w:tcBorders>
              <w:bottom w:val="single" w:sz="4" w:space="0" w:color="auto"/>
            </w:tcBorders>
          </w:tcPr>
          <w:p w14:paraId="58F22B4C" w14:textId="77777777" w:rsidR="00FA34AD" w:rsidRPr="003571CF" w:rsidRDefault="00FA34AD" w:rsidP="00D61D1D">
            <w:pPr>
              <w:rPr>
                <w:sz w:val="20"/>
                <w:szCs w:val="20"/>
              </w:rPr>
            </w:pPr>
            <w:r w:rsidRPr="003571CF">
              <w:rPr>
                <w:sz w:val="20"/>
                <w:szCs w:val="20"/>
              </w:rPr>
              <w:t xml:space="preserve">Baseline data adopted from previous studies (mainly 2008) as follows: </w:t>
            </w:r>
            <w:r w:rsidRPr="006E1132">
              <w:rPr>
                <w:b/>
                <w:sz w:val="20"/>
                <w:szCs w:val="20"/>
              </w:rPr>
              <w:t xml:space="preserve">Desroches:  </w:t>
            </w:r>
            <w:r w:rsidRPr="003571CF">
              <w:rPr>
                <w:sz w:val="20"/>
                <w:szCs w:val="20"/>
              </w:rPr>
              <w:t>Abundance per m3 = 0.20/m</w:t>
            </w:r>
            <w:r w:rsidRPr="003571CF">
              <w:rPr>
                <w:sz w:val="20"/>
                <w:szCs w:val="20"/>
                <w:vertAlign w:val="superscript"/>
              </w:rPr>
              <w:t>2</w:t>
            </w:r>
            <w:r w:rsidRPr="003571CF">
              <w:rPr>
                <w:sz w:val="20"/>
                <w:szCs w:val="20"/>
              </w:rPr>
              <w:t xml:space="preserve"> ; Species Diversity =10 families; Biomass in Kg/ m</w:t>
            </w:r>
            <w:r w:rsidRPr="003571CF">
              <w:rPr>
                <w:sz w:val="20"/>
                <w:szCs w:val="20"/>
                <w:vertAlign w:val="superscript"/>
              </w:rPr>
              <w:t>3</w:t>
            </w:r>
            <w:r w:rsidRPr="003571CF">
              <w:rPr>
                <w:sz w:val="20"/>
                <w:szCs w:val="20"/>
              </w:rPr>
              <w:t xml:space="preserve"> = 7kg/250m</w:t>
            </w:r>
            <w:r w:rsidRPr="003571CF">
              <w:rPr>
                <w:sz w:val="20"/>
                <w:szCs w:val="20"/>
                <w:vertAlign w:val="superscript"/>
              </w:rPr>
              <w:t>2</w:t>
            </w:r>
            <w:r w:rsidRPr="003571CF">
              <w:rPr>
                <w:sz w:val="20"/>
                <w:szCs w:val="20"/>
              </w:rPr>
              <w:t xml:space="preserve"> (D.Obura 2008)  </w:t>
            </w:r>
          </w:p>
          <w:p w14:paraId="5D73E1B1" w14:textId="77777777" w:rsidR="00FA34AD" w:rsidRDefault="00FA34AD" w:rsidP="00D61D1D">
            <w:pPr>
              <w:rPr>
                <w:sz w:val="20"/>
                <w:szCs w:val="20"/>
              </w:rPr>
            </w:pPr>
            <w:r w:rsidRPr="006E1132">
              <w:rPr>
                <w:b/>
                <w:sz w:val="20"/>
                <w:szCs w:val="20"/>
              </w:rPr>
              <w:t>Alphonse:</w:t>
            </w:r>
            <w:r>
              <w:rPr>
                <w:sz w:val="20"/>
                <w:szCs w:val="20"/>
              </w:rPr>
              <w:t xml:space="preserve">  </w:t>
            </w:r>
            <w:r w:rsidRPr="003571CF">
              <w:rPr>
                <w:sz w:val="20"/>
                <w:szCs w:val="20"/>
              </w:rPr>
              <w:t>Abundance per m3 = 0.28/m</w:t>
            </w:r>
            <w:r w:rsidRPr="003571CF">
              <w:rPr>
                <w:sz w:val="20"/>
                <w:szCs w:val="20"/>
                <w:vertAlign w:val="superscript"/>
              </w:rPr>
              <w:t>2</w:t>
            </w:r>
            <w:r w:rsidRPr="003571CF">
              <w:rPr>
                <w:sz w:val="20"/>
                <w:szCs w:val="20"/>
              </w:rPr>
              <w:t>; Species Diversity = 13 families;</w:t>
            </w:r>
          </w:p>
          <w:p w14:paraId="41A63066" w14:textId="77777777" w:rsidR="00FA34AD" w:rsidRPr="003571CF" w:rsidRDefault="00FA34AD" w:rsidP="00D61D1D">
            <w:pPr>
              <w:rPr>
                <w:sz w:val="20"/>
                <w:szCs w:val="20"/>
              </w:rPr>
            </w:pPr>
            <w:r w:rsidRPr="003571CF">
              <w:rPr>
                <w:sz w:val="20"/>
                <w:szCs w:val="20"/>
              </w:rPr>
              <w:t>Biomass in Kg/ m</w:t>
            </w:r>
            <w:r w:rsidRPr="003571CF">
              <w:rPr>
                <w:sz w:val="20"/>
                <w:szCs w:val="20"/>
                <w:vertAlign w:val="superscript"/>
              </w:rPr>
              <w:t>3</w:t>
            </w:r>
            <w:r w:rsidRPr="003571CF">
              <w:rPr>
                <w:sz w:val="20"/>
                <w:szCs w:val="20"/>
              </w:rPr>
              <w:t xml:space="preserve"> = 3kg/250m2 (D.Obura 2008)  </w:t>
            </w:r>
          </w:p>
          <w:p w14:paraId="1F9B7E84" w14:textId="77777777" w:rsidR="00FA34AD" w:rsidRPr="003571CF" w:rsidRDefault="00FA34AD" w:rsidP="00D61D1D">
            <w:pPr>
              <w:rPr>
                <w:sz w:val="20"/>
                <w:szCs w:val="20"/>
              </w:rPr>
            </w:pPr>
            <w:r w:rsidRPr="006E1132">
              <w:rPr>
                <w:b/>
                <w:sz w:val="20"/>
                <w:szCs w:val="20"/>
              </w:rPr>
              <w:t>Farquhar:</w:t>
            </w:r>
            <w:r w:rsidRPr="003571CF">
              <w:rPr>
                <w:sz w:val="20"/>
                <w:szCs w:val="20"/>
              </w:rPr>
              <w:t xml:space="preserve">  Abundance per m3 = 0.30/m</w:t>
            </w:r>
            <w:r w:rsidRPr="003571CF">
              <w:rPr>
                <w:sz w:val="20"/>
                <w:szCs w:val="20"/>
                <w:vertAlign w:val="superscript"/>
              </w:rPr>
              <w:t xml:space="preserve">2 </w:t>
            </w:r>
            <w:r w:rsidRPr="003571CF">
              <w:rPr>
                <w:sz w:val="20"/>
                <w:szCs w:val="20"/>
              </w:rPr>
              <w:t>; Species Diversity</w:t>
            </w:r>
            <w:r>
              <w:rPr>
                <w:sz w:val="20"/>
                <w:szCs w:val="20"/>
              </w:rPr>
              <w:t xml:space="preserve"> = 12 families (Pangaea 2014)  </w:t>
            </w:r>
          </w:p>
          <w:p w14:paraId="2B51500B" w14:textId="77777777" w:rsidR="00FA34AD" w:rsidRPr="003571CF" w:rsidRDefault="00FA34AD" w:rsidP="00D61D1D">
            <w:pPr>
              <w:rPr>
                <w:sz w:val="20"/>
                <w:szCs w:val="20"/>
              </w:rPr>
            </w:pPr>
            <w:r w:rsidRPr="003571CF">
              <w:rPr>
                <w:sz w:val="20"/>
                <w:szCs w:val="20"/>
              </w:rPr>
              <w:t>Biomass in Kg/ m</w:t>
            </w:r>
            <w:r w:rsidRPr="003571CF">
              <w:rPr>
                <w:sz w:val="20"/>
                <w:szCs w:val="20"/>
                <w:vertAlign w:val="superscript"/>
              </w:rPr>
              <w:t>3</w:t>
            </w:r>
            <w:r>
              <w:rPr>
                <w:sz w:val="20"/>
                <w:szCs w:val="20"/>
              </w:rPr>
              <w:t>=</w:t>
            </w:r>
            <w:r w:rsidRPr="003571CF">
              <w:rPr>
                <w:sz w:val="20"/>
                <w:szCs w:val="20"/>
              </w:rPr>
              <w:t xml:space="preserve">32kg/100m2* (Frielander 2009)   </w:t>
            </w:r>
          </w:p>
          <w:p w14:paraId="69787169" w14:textId="77777777" w:rsidR="00FA34AD" w:rsidRPr="003571CF" w:rsidRDefault="00FA34AD" w:rsidP="00D61D1D">
            <w:pPr>
              <w:rPr>
                <w:sz w:val="20"/>
                <w:szCs w:val="20"/>
                <w:lang w:val="en-GB"/>
              </w:rPr>
            </w:pPr>
            <w:r w:rsidRPr="00D91D02">
              <w:rPr>
                <w:b/>
                <w:sz w:val="20"/>
                <w:szCs w:val="20"/>
              </w:rPr>
              <w:t>Poivre:</w:t>
            </w:r>
            <w:r w:rsidRPr="003571CF">
              <w:rPr>
                <w:sz w:val="20"/>
                <w:szCs w:val="20"/>
              </w:rPr>
              <w:t xml:space="preserve">  Baselines not yet obtained, expected by Q1 2017   A consultancy is being started up to determine monitoring protocols and thereafter to reassess the parameters.</w:t>
            </w:r>
          </w:p>
        </w:tc>
        <w:tc>
          <w:tcPr>
            <w:tcW w:w="1418" w:type="dxa"/>
            <w:tcBorders>
              <w:bottom w:val="single" w:sz="4" w:space="0" w:color="auto"/>
            </w:tcBorders>
          </w:tcPr>
          <w:p w14:paraId="4CA3CAEB" w14:textId="77777777" w:rsidR="00FA34AD" w:rsidRPr="003571CF" w:rsidRDefault="00FA34AD" w:rsidP="00D61D1D">
            <w:pPr>
              <w:rPr>
                <w:sz w:val="20"/>
                <w:szCs w:val="20"/>
                <w:lang w:val="en-GB"/>
              </w:rPr>
            </w:pPr>
            <w:r w:rsidRPr="003571CF">
              <w:rPr>
                <w:sz w:val="20"/>
                <w:szCs w:val="20"/>
                <w:lang w:val="en-GB"/>
              </w:rPr>
              <w:t>Baseline va</w:t>
            </w:r>
            <w:r>
              <w:rPr>
                <w:sz w:val="20"/>
                <w:szCs w:val="20"/>
                <w:lang w:val="en-GB"/>
              </w:rPr>
              <w:t>lues established</w:t>
            </w:r>
          </w:p>
        </w:tc>
        <w:tc>
          <w:tcPr>
            <w:tcW w:w="1417" w:type="dxa"/>
            <w:tcBorders>
              <w:bottom w:val="single" w:sz="4" w:space="0" w:color="auto"/>
            </w:tcBorders>
          </w:tcPr>
          <w:p w14:paraId="42AC8A4A" w14:textId="77777777" w:rsidR="00FA34AD" w:rsidRPr="003571CF" w:rsidRDefault="00FA34AD" w:rsidP="00D61D1D">
            <w:pPr>
              <w:rPr>
                <w:sz w:val="20"/>
                <w:szCs w:val="20"/>
                <w:lang w:val="en-GB"/>
              </w:rPr>
            </w:pPr>
          </w:p>
          <w:p w14:paraId="70420874" w14:textId="77777777" w:rsidR="00FA34AD" w:rsidRPr="003571CF" w:rsidRDefault="00FA34AD" w:rsidP="00D61D1D">
            <w:pPr>
              <w:rPr>
                <w:sz w:val="20"/>
                <w:szCs w:val="20"/>
                <w:lang w:val="en-GB"/>
              </w:rPr>
            </w:pPr>
          </w:p>
          <w:p w14:paraId="304B4699" w14:textId="77777777" w:rsidR="00FA34AD" w:rsidRPr="003571CF" w:rsidRDefault="00FA34AD" w:rsidP="00D61D1D">
            <w:pPr>
              <w:rPr>
                <w:sz w:val="20"/>
                <w:szCs w:val="20"/>
                <w:lang w:val="en-GB"/>
              </w:rPr>
            </w:pPr>
            <w:r w:rsidRPr="003571CF">
              <w:rPr>
                <w:sz w:val="20"/>
                <w:szCs w:val="20"/>
                <w:lang w:val="en-GB"/>
              </w:rPr>
              <w:t>No decrease by project end</w:t>
            </w:r>
          </w:p>
          <w:p w14:paraId="52E02A2E" w14:textId="77777777" w:rsidR="00FA34AD" w:rsidRPr="003571CF" w:rsidRDefault="00FA34AD" w:rsidP="00D61D1D">
            <w:pPr>
              <w:rPr>
                <w:sz w:val="20"/>
                <w:szCs w:val="20"/>
                <w:lang w:val="en-GB"/>
              </w:rPr>
            </w:pPr>
            <w:r w:rsidRPr="003571CF">
              <w:rPr>
                <w:sz w:val="20"/>
                <w:szCs w:val="20"/>
                <w:lang w:val="en-GB"/>
              </w:rPr>
              <w:t>No decrease by project end</w:t>
            </w:r>
          </w:p>
          <w:p w14:paraId="7CBF154D" w14:textId="77777777" w:rsidR="00FA34AD" w:rsidRPr="003571CF" w:rsidRDefault="00FA34AD" w:rsidP="00D61D1D">
            <w:pPr>
              <w:rPr>
                <w:sz w:val="20"/>
                <w:szCs w:val="20"/>
                <w:lang w:val="en-GB"/>
              </w:rPr>
            </w:pPr>
            <w:r w:rsidRPr="003571CF">
              <w:rPr>
                <w:sz w:val="20"/>
                <w:szCs w:val="20"/>
                <w:lang w:val="en-GB"/>
              </w:rPr>
              <w:t>No decrease by project end</w:t>
            </w:r>
          </w:p>
        </w:tc>
        <w:tc>
          <w:tcPr>
            <w:tcW w:w="1843" w:type="dxa"/>
            <w:tcBorders>
              <w:bottom w:val="single" w:sz="4" w:space="0" w:color="auto"/>
            </w:tcBorders>
          </w:tcPr>
          <w:p w14:paraId="49A12F12" w14:textId="77777777" w:rsidR="00FA34AD" w:rsidRDefault="00FA34AD" w:rsidP="00D61D1D">
            <w:pPr>
              <w:rPr>
                <w:sz w:val="20"/>
                <w:szCs w:val="20"/>
                <w:highlight w:val="red"/>
                <w:lang w:val="en-GB"/>
              </w:rPr>
            </w:pPr>
            <w:r w:rsidRPr="003571CF">
              <w:rPr>
                <w:sz w:val="20"/>
                <w:szCs w:val="20"/>
                <w:highlight w:val="red"/>
                <w:lang w:val="en-GB"/>
              </w:rPr>
              <w:t xml:space="preserve">A monitoring protocol is </w:t>
            </w:r>
            <w:r>
              <w:rPr>
                <w:sz w:val="20"/>
                <w:szCs w:val="20"/>
                <w:highlight w:val="red"/>
                <w:lang w:val="en-GB"/>
              </w:rPr>
              <w:t>now available</w:t>
            </w:r>
            <w:r w:rsidRPr="003571CF">
              <w:rPr>
                <w:sz w:val="20"/>
                <w:szCs w:val="20"/>
                <w:highlight w:val="red"/>
                <w:lang w:val="en-GB"/>
              </w:rPr>
              <w:t xml:space="preserve">; new assessments planned for 2017 to update the baselines values obtained from literature. </w:t>
            </w:r>
          </w:p>
          <w:p w14:paraId="4797A85F" w14:textId="77777777" w:rsidR="00FA34AD" w:rsidRPr="003571CF" w:rsidRDefault="00FA34AD" w:rsidP="00D61D1D">
            <w:pPr>
              <w:rPr>
                <w:sz w:val="20"/>
                <w:szCs w:val="20"/>
                <w:highlight w:val="red"/>
                <w:lang w:val="en-GB"/>
              </w:rPr>
            </w:pPr>
          </w:p>
        </w:tc>
        <w:tc>
          <w:tcPr>
            <w:tcW w:w="1417" w:type="dxa"/>
            <w:tcBorders>
              <w:bottom w:val="single" w:sz="4" w:space="0" w:color="auto"/>
            </w:tcBorders>
          </w:tcPr>
          <w:p w14:paraId="20230E65" w14:textId="77777777" w:rsidR="00FA34AD" w:rsidRPr="003571CF" w:rsidRDefault="00FA34AD" w:rsidP="00D61D1D">
            <w:pPr>
              <w:rPr>
                <w:sz w:val="20"/>
                <w:szCs w:val="20"/>
                <w:lang w:val="en-GB"/>
              </w:rPr>
            </w:pPr>
            <w:r w:rsidRPr="003571CF">
              <w:rPr>
                <w:sz w:val="20"/>
                <w:szCs w:val="20"/>
                <w:lang w:val="en-GB"/>
              </w:rPr>
              <w:t>N/A</w:t>
            </w:r>
          </w:p>
        </w:tc>
        <w:tc>
          <w:tcPr>
            <w:tcW w:w="2552" w:type="dxa"/>
            <w:tcBorders>
              <w:bottom w:val="single" w:sz="4" w:space="0" w:color="auto"/>
            </w:tcBorders>
          </w:tcPr>
          <w:p w14:paraId="7BEBEFE9" w14:textId="77777777" w:rsidR="00FA34AD" w:rsidRPr="003571CF" w:rsidRDefault="00FA34AD" w:rsidP="00D61D1D">
            <w:pPr>
              <w:rPr>
                <w:sz w:val="20"/>
                <w:szCs w:val="20"/>
                <w:lang w:val="en-GB"/>
              </w:rPr>
            </w:pPr>
            <w:r w:rsidRPr="003571CF">
              <w:rPr>
                <w:sz w:val="20"/>
                <w:szCs w:val="20"/>
              </w:rPr>
              <w:t xml:space="preserve">As with indicators 8, 9 and 10 there are concerns about the use of this indicator for project implementation. It is essentially one of ecosystem health, which is beyond the project's control, especially in the early stages of project implementation. However, in this case, the diversity of the recorded families, abundance and biomass may also be regarded as an indicator of fishing pressure, </w:t>
            </w:r>
            <w:r>
              <w:rPr>
                <w:sz w:val="20"/>
                <w:szCs w:val="20"/>
              </w:rPr>
              <w:t>and/or length/ f</w:t>
            </w:r>
            <w:r w:rsidRPr="00241E1C">
              <w:rPr>
                <w:sz w:val="20"/>
                <w:szCs w:val="20"/>
              </w:rPr>
              <w:t xml:space="preserve">requency </w:t>
            </w:r>
            <w:r>
              <w:rPr>
                <w:sz w:val="20"/>
                <w:szCs w:val="20"/>
              </w:rPr>
              <w:t>d</w:t>
            </w:r>
            <w:r w:rsidRPr="00241E1C">
              <w:rPr>
                <w:sz w:val="20"/>
                <w:szCs w:val="20"/>
              </w:rPr>
              <w:t>istribution</w:t>
            </w:r>
            <w:r>
              <w:rPr>
                <w:sz w:val="20"/>
                <w:szCs w:val="20"/>
              </w:rPr>
              <w:t>,</w:t>
            </w:r>
            <w:r w:rsidRPr="003571CF">
              <w:rPr>
                <w:sz w:val="20"/>
                <w:szCs w:val="20"/>
              </w:rPr>
              <w:t xml:space="preserve"> which should be controlled within aspiring protected areas. </w:t>
            </w:r>
          </w:p>
        </w:tc>
      </w:tr>
      <w:tr w:rsidR="00FA34AD" w:rsidRPr="003571CF" w14:paraId="726AF4D4" w14:textId="77777777" w:rsidTr="00D61D1D">
        <w:trPr>
          <w:cantSplit/>
          <w:trHeight w:val="1052"/>
        </w:trPr>
        <w:tc>
          <w:tcPr>
            <w:tcW w:w="1980" w:type="dxa"/>
            <w:vMerge/>
            <w:shd w:val="pct12" w:color="auto" w:fill="auto"/>
            <w:vAlign w:val="center"/>
          </w:tcPr>
          <w:p w14:paraId="6442682B" w14:textId="77777777" w:rsidR="00FA34AD" w:rsidRPr="003571CF" w:rsidRDefault="00FA34AD" w:rsidP="00D61D1D">
            <w:pPr>
              <w:rPr>
                <w:b/>
                <w:bCs/>
                <w:sz w:val="20"/>
                <w:szCs w:val="20"/>
                <w:lang w:val="en-GB"/>
              </w:rPr>
            </w:pPr>
          </w:p>
        </w:tc>
        <w:tc>
          <w:tcPr>
            <w:tcW w:w="1890" w:type="dxa"/>
            <w:tcBorders>
              <w:bottom w:val="single" w:sz="4" w:space="0" w:color="auto"/>
            </w:tcBorders>
          </w:tcPr>
          <w:p w14:paraId="62A31A94" w14:textId="77777777" w:rsidR="00FA34AD" w:rsidRPr="003571CF" w:rsidRDefault="00FA34AD" w:rsidP="00D61D1D">
            <w:pPr>
              <w:rPr>
                <w:sz w:val="20"/>
                <w:szCs w:val="20"/>
                <w:lang w:val="en-GB"/>
              </w:rPr>
            </w:pPr>
            <w:r w:rsidRPr="003571CF">
              <w:rPr>
                <w:sz w:val="20"/>
                <w:szCs w:val="20"/>
                <w:lang w:val="en-GB"/>
              </w:rPr>
              <w:t>12. Increase in funding support to 4 Outer Islands Protected Areas managed by ICS (US$/annum):</w:t>
            </w:r>
          </w:p>
          <w:p w14:paraId="263F7B41" w14:textId="77777777" w:rsidR="00FA34AD" w:rsidRPr="003571CF" w:rsidRDefault="00FA34AD" w:rsidP="00D61D1D">
            <w:pPr>
              <w:rPr>
                <w:sz w:val="20"/>
                <w:szCs w:val="20"/>
                <w:lang w:val="en-GB"/>
              </w:rPr>
            </w:pPr>
            <w:r w:rsidRPr="003571CF">
              <w:rPr>
                <w:sz w:val="20"/>
                <w:szCs w:val="20"/>
                <w:lang w:val="en-GB"/>
              </w:rPr>
              <w:t xml:space="preserve">Funding generated by ICS / Island Foundations </w:t>
            </w:r>
          </w:p>
          <w:p w14:paraId="6C683E22" w14:textId="77777777" w:rsidR="00FA34AD" w:rsidRPr="003571CF" w:rsidRDefault="00FA34AD" w:rsidP="00D61D1D">
            <w:pPr>
              <w:rPr>
                <w:sz w:val="20"/>
                <w:szCs w:val="20"/>
                <w:lang w:val="en-GB"/>
              </w:rPr>
            </w:pPr>
            <w:r w:rsidRPr="003571CF">
              <w:rPr>
                <w:sz w:val="20"/>
                <w:szCs w:val="20"/>
                <w:lang w:val="en-GB"/>
              </w:rPr>
              <w:t>Contributions of Outer Island businesses (IDC &amp; Hotels)</w:t>
            </w:r>
          </w:p>
          <w:p w14:paraId="7624902A" w14:textId="77777777" w:rsidR="00FA34AD" w:rsidRPr="003571CF" w:rsidRDefault="00FA34AD" w:rsidP="00D61D1D">
            <w:pPr>
              <w:rPr>
                <w:sz w:val="20"/>
                <w:szCs w:val="20"/>
                <w:lang w:val="en-GB"/>
              </w:rPr>
            </w:pPr>
            <w:r w:rsidRPr="003571CF">
              <w:rPr>
                <w:sz w:val="20"/>
                <w:szCs w:val="20"/>
                <w:lang w:val="en-GB"/>
              </w:rPr>
              <w:t>Corporate Social Responsibility Tax</w:t>
            </w:r>
          </w:p>
        </w:tc>
        <w:tc>
          <w:tcPr>
            <w:tcW w:w="1994" w:type="dxa"/>
            <w:tcBorders>
              <w:bottom w:val="single" w:sz="4" w:space="0" w:color="auto"/>
            </w:tcBorders>
          </w:tcPr>
          <w:p w14:paraId="73BB9829" w14:textId="77777777" w:rsidR="00FA34AD" w:rsidRPr="003571CF" w:rsidRDefault="00FA34AD" w:rsidP="00D61D1D">
            <w:pPr>
              <w:rPr>
                <w:sz w:val="20"/>
                <w:szCs w:val="20"/>
                <w:lang w:val="en-GB"/>
              </w:rPr>
            </w:pPr>
          </w:p>
          <w:p w14:paraId="7EC9554D" w14:textId="77777777" w:rsidR="00FA34AD" w:rsidRPr="003571CF" w:rsidRDefault="00FA34AD" w:rsidP="00D61D1D">
            <w:pPr>
              <w:rPr>
                <w:sz w:val="20"/>
                <w:szCs w:val="20"/>
                <w:lang w:val="en-GB"/>
              </w:rPr>
            </w:pPr>
          </w:p>
          <w:p w14:paraId="0CDA6748" w14:textId="77777777" w:rsidR="00FA34AD" w:rsidRPr="003571CF" w:rsidRDefault="00FA34AD" w:rsidP="00D61D1D">
            <w:pPr>
              <w:rPr>
                <w:sz w:val="20"/>
                <w:szCs w:val="20"/>
                <w:lang w:val="en-GB"/>
              </w:rPr>
            </w:pPr>
          </w:p>
          <w:p w14:paraId="31B8F5D2" w14:textId="77777777" w:rsidR="00FA34AD" w:rsidRPr="003571CF" w:rsidRDefault="00FA34AD" w:rsidP="00D61D1D">
            <w:pPr>
              <w:rPr>
                <w:sz w:val="20"/>
                <w:szCs w:val="20"/>
                <w:lang w:val="en-GB"/>
              </w:rPr>
            </w:pPr>
          </w:p>
          <w:p w14:paraId="1FBB49C4" w14:textId="77777777" w:rsidR="00FA34AD" w:rsidRPr="003571CF" w:rsidRDefault="00FA34AD" w:rsidP="00D61D1D">
            <w:pPr>
              <w:rPr>
                <w:sz w:val="20"/>
                <w:szCs w:val="20"/>
                <w:lang w:val="en-GB"/>
              </w:rPr>
            </w:pPr>
          </w:p>
          <w:p w14:paraId="6F099AD3" w14:textId="77777777" w:rsidR="00FA34AD" w:rsidRPr="003571CF" w:rsidRDefault="00FA34AD" w:rsidP="00D61D1D">
            <w:pPr>
              <w:rPr>
                <w:sz w:val="20"/>
                <w:szCs w:val="20"/>
                <w:lang w:val="en-GB"/>
              </w:rPr>
            </w:pPr>
          </w:p>
          <w:p w14:paraId="5E857A73" w14:textId="77777777" w:rsidR="00FA34AD" w:rsidRPr="003571CF" w:rsidRDefault="00FA34AD" w:rsidP="00D61D1D">
            <w:pPr>
              <w:rPr>
                <w:sz w:val="20"/>
                <w:szCs w:val="20"/>
                <w:lang w:val="en-GB"/>
              </w:rPr>
            </w:pPr>
          </w:p>
          <w:p w14:paraId="41B779E6" w14:textId="77777777" w:rsidR="00FA34AD" w:rsidRPr="003571CF" w:rsidRDefault="00FA34AD" w:rsidP="00D61D1D">
            <w:pPr>
              <w:rPr>
                <w:sz w:val="20"/>
                <w:szCs w:val="20"/>
                <w:lang w:val="en-GB"/>
              </w:rPr>
            </w:pPr>
            <w:r w:rsidRPr="003571CF">
              <w:rPr>
                <w:sz w:val="20"/>
                <w:szCs w:val="20"/>
                <w:lang w:val="en-GB"/>
              </w:rPr>
              <w:t>106,661</w:t>
            </w:r>
          </w:p>
          <w:p w14:paraId="36CC4A84" w14:textId="77777777" w:rsidR="00FA34AD" w:rsidRPr="003571CF" w:rsidRDefault="00FA34AD" w:rsidP="00D61D1D">
            <w:pPr>
              <w:rPr>
                <w:sz w:val="20"/>
                <w:szCs w:val="20"/>
                <w:lang w:val="en-GB"/>
              </w:rPr>
            </w:pPr>
          </w:p>
          <w:p w14:paraId="56537B40" w14:textId="77777777" w:rsidR="00FA34AD" w:rsidRPr="003571CF" w:rsidRDefault="00FA34AD" w:rsidP="00D61D1D">
            <w:pPr>
              <w:rPr>
                <w:sz w:val="20"/>
                <w:szCs w:val="20"/>
                <w:lang w:val="en-GB"/>
              </w:rPr>
            </w:pPr>
            <w:r w:rsidRPr="003571CF">
              <w:rPr>
                <w:sz w:val="20"/>
                <w:szCs w:val="20"/>
                <w:lang w:val="en-GB"/>
              </w:rPr>
              <w:t>82,769</w:t>
            </w:r>
          </w:p>
          <w:p w14:paraId="5BAC2329" w14:textId="77777777" w:rsidR="00FA34AD" w:rsidRPr="003571CF" w:rsidRDefault="00FA34AD" w:rsidP="00D61D1D">
            <w:pPr>
              <w:rPr>
                <w:sz w:val="20"/>
                <w:szCs w:val="20"/>
                <w:lang w:val="en-GB"/>
              </w:rPr>
            </w:pPr>
          </w:p>
          <w:p w14:paraId="75CDBEB9" w14:textId="77777777" w:rsidR="00FA34AD" w:rsidRPr="003571CF" w:rsidRDefault="00FA34AD" w:rsidP="00D61D1D">
            <w:pPr>
              <w:rPr>
                <w:sz w:val="20"/>
                <w:szCs w:val="20"/>
                <w:lang w:val="en-GB"/>
              </w:rPr>
            </w:pPr>
          </w:p>
          <w:p w14:paraId="711AAF72" w14:textId="77777777" w:rsidR="00FA34AD" w:rsidRPr="003571CF" w:rsidRDefault="00FA34AD" w:rsidP="00D61D1D">
            <w:pPr>
              <w:rPr>
                <w:sz w:val="20"/>
                <w:szCs w:val="20"/>
                <w:lang w:val="en-GB"/>
              </w:rPr>
            </w:pPr>
          </w:p>
          <w:p w14:paraId="27C9AC84" w14:textId="77777777" w:rsidR="00FA34AD" w:rsidRPr="003571CF" w:rsidRDefault="00FA34AD" w:rsidP="00D61D1D">
            <w:pPr>
              <w:rPr>
                <w:bCs/>
                <w:sz w:val="20"/>
                <w:szCs w:val="20"/>
                <w:lang w:val="en-GB"/>
              </w:rPr>
            </w:pPr>
            <w:r w:rsidRPr="003571CF">
              <w:rPr>
                <w:sz w:val="20"/>
                <w:szCs w:val="20"/>
                <w:lang w:val="en-GB"/>
              </w:rPr>
              <w:t>0</w:t>
            </w:r>
          </w:p>
        </w:tc>
        <w:tc>
          <w:tcPr>
            <w:tcW w:w="1418" w:type="dxa"/>
            <w:tcBorders>
              <w:bottom w:val="single" w:sz="4" w:space="0" w:color="auto"/>
            </w:tcBorders>
          </w:tcPr>
          <w:p w14:paraId="7EEC006B" w14:textId="77777777" w:rsidR="00FA34AD" w:rsidRPr="003571CF" w:rsidRDefault="00FA34AD" w:rsidP="00D61D1D">
            <w:pPr>
              <w:rPr>
                <w:sz w:val="20"/>
                <w:szCs w:val="20"/>
              </w:rPr>
            </w:pPr>
            <w:r w:rsidRPr="003571CF">
              <w:rPr>
                <w:sz w:val="20"/>
                <w:szCs w:val="20"/>
              </w:rPr>
              <w:t>ICS - 49% increase (US$ 189,430)</w:t>
            </w:r>
          </w:p>
          <w:p w14:paraId="3ED8F91D" w14:textId="77777777" w:rsidR="00FA34AD" w:rsidRPr="003571CF" w:rsidRDefault="00FA34AD" w:rsidP="00D61D1D">
            <w:pPr>
              <w:rPr>
                <w:sz w:val="20"/>
                <w:szCs w:val="20"/>
              </w:rPr>
            </w:pPr>
          </w:p>
          <w:p w14:paraId="24D9AB46" w14:textId="77777777" w:rsidR="00FA34AD" w:rsidRPr="003571CF" w:rsidRDefault="00FA34AD" w:rsidP="00D61D1D">
            <w:pPr>
              <w:rPr>
                <w:sz w:val="20"/>
                <w:szCs w:val="20"/>
              </w:rPr>
            </w:pPr>
            <w:r w:rsidRPr="003571CF">
              <w:rPr>
                <w:sz w:val="20"/>
                <w:szCs w:val="20"/>
              </w:rPr>
              <w:t>Outer island businesses; - 35% increase (102,000);</w:t>
            </w:r>
          </w:p>
          <w:p w14:paraId="4D8C58D2" w14:textId="77777777" w:rsidR="00FA34AD" w:rsidRPr="003571CF" w:rsidRDefault="00FA34AD" w:rsidP="00D61D1D">
            <w:pPr>
              <w:rPr>
                <w:sz w:val="20"/>
                <w:szCs w:val="20"/>
              </w:rPr>
            </w:pPr>
          </w:p>
          <w:p w14:paraId="1C385991" w14:textId="77777777" w:rsidR="00FA34AD" w:rsidRPr="003571CF" w:rsidRDefault="00FA34AD" w:rsidP="00D61D1D">
            <w:pPr>
              <w:rPr>
                <w:sz w:val="20"/>
                <w:szCs w:val="20"/>
                <w:lang w:val="en-GB"/>
              </w:rPr>
            </w:pPr>
            <w:r w:rsidRPr="003571CF">
              <w:rPr>
                <w:sz w:val="20"/>
                <w:szCs w:val="20"/>
                <w:lang w:val="en-GB"/>
              </w:rPr>
              <w:t>Corporate Social Responsibility Tax</w:t>
            </w:r>
            <w:r w:rsidRPr="003571CF">
              <w:rPr>
                <w:sz w:val="20"/>
                <w:szCs w:val="20"/>
              </w:rPr>
              <w:t xml:space="preserve">  - 0%</w:t>
            </w:r>
          </w:p>
        </w:tc>
        <w:tc>
          <w:tcPr>
            <w:tcW w:w="1417" w:type="dxa"/>
            <w:tcBorders>
              <w:bottom w:val="single" w:sz="4" w:space="0" w:color="auto"/>
            </w:tcBorders>
          </w:tcPr>
          <w:p w14:paraId="38D0CB05" w14:textId="77777777" w:rsidR="00FA34AD" w:rsidRPr="003571CF" w:rsidRDefault="00FA34AD" w:rsidP="00D61D1D">
            <w:pPr>
              <w:rPr>
                <w:sz w:val="20"/>
                <w:szCs w:val="20"/>
                <w:lang w:val="en-GB"/>
              </w:rPr>
            </w:pPr>
          </w:p>
          <w:p w14:paraId="3D095343" w14:textId="77777777" w:rsidR="00FA34AD" w:rsidRPr="003571CF" w:rsidRDefault="00FA34AD" w:rsidP="00D61D1D">
            <w:pPr>
              <w:rPr>
                <w:sz w:val="20"/>
                <w:szCs w:val="20"/>
                <w:lang w:val="en-GB"/>
              </w:rPr>
            </w:pPr>
          </w:p>
          <w:p w14:paraId="29CC0004" w14:textId="77777777" w:rsidR="00FA34AD" w:rsidRPr="003571CF" w:rsidRDefault="00FA34AD" w:rsidP="00D61D1D">
            <w:pPr>
              <w:rPr>
                <w:sz w:val="20"/>
                <w:szCs w:val="20"/>
                <w:lang w:val="en-GB"/>
              </w:rPr>
            </w:pPr>
          </w:p>
          <w:p w14:paraId="122968A8" w14:textId="77777777" w:rsidR="00FA34AD" w:rsidRPr="003571CF" w:rsidRDefault="00FA34AD" w:rsidP="00D61D1D">
            <w:pPr>
              <w:rPr>
                <w:sz w:val="20"/>
                <w:szCs w:val="20"/>
                <w:lang w:val="en-GB"/>
              </w:rPr>
            </w:pPr>
          </w:p>
          <w:p w14:paraId="59A0A848" w14:textId="77777777" w:rsidR="00FA34AD" w:rsidRPr="003571CF" w:rsidRDefault="00FA34AD" w:rsidP="00D61D1D">
            <w:pPr>
              <w:rPr>
                <w:sz w:val="20"/>
                <w:szCs w:val="20"/>
                <w:lang w:val="en-GB"/>
              </w:rPr>
            </w:pPr>
          </w:p>
          <w:p w14:paraId="0364B54A" w14:textId="77777777" w:rsidR="00FA34AD" w:rsidRPr="003571CF" w:rsidRDefault="00FA34AD" w:rsidP="00D61D1D">
            <w:pPr>
              <w:rPr>
                <w:sz w:val="20"/>
                <w:szCs w:val="20"/>
                <w:lang w:val="en-GB"/>
              </w:rPr>
            </w:pPr>
          </w:p>
          <w:p w14:paraId="498B9746" w14:textId="77777777" w:rsidR="00FA34AD" w:rsidRPr="003571CF" w:rsidRDefault="00FA34AD" w:rsidP="00D61D1D">
            <w:pPr>
              <w:rPr>
                <w:sz w:val="20"/>
                <w:szCs w:val="20"/>
                <w:lang w:val="en-GB"/>
              </w:rPr>
            </w:pPr>
          </w:p>
          <w:p w14:paraId="0B372589" w14:textId="77777777" w:rsidR="00FA34AD" w:rsidRPr="003571CF" w:rsidRDefault="00FA34AD" w:rsidP="00D61D1D">
            <w:pPr>
              <w:rPr>
                <w:sz w:val="20"/>
                <w:szCs w:val="20"/>
                <w:lang w:val="en-GB"/>
              </w:rPr>
            </w:pPr>
            <w:r w:rsidRPr="003571CF">
              <w:rPr>
                <w:sz w:val="20"/>
                <w:szCs w:val="20"/>
                <w:lang w:val="en-GB"/>
              </w:rPr>
              <w:t>274,729</w:t>
            </w:r>
          </w:p>
          <w:p w14:paraId="5DA7A8B9" w14:textId="77777777" w:rsidR="00FA34AD" w:rsidRPr="003571CF" w:rsidRDefault="00FA34AD" w:rsidP="00D61D1D">
            <w:pPr>
              <w:rPr>
                <w:sz w:val="20"/>
                <w:szCs w:val="20"/>
                <w:lang w:val="en-GB"/>
              </w:rPr>
            </w:pPr>
          </w:p>
          <w:p w14:paraId="0400A4A4" w14:textId="77777777" w:rsidR="00FA34AD" w:rsidRPr="003571CF" w:rsidRDefault="00FA34AD" w:rsidP="00D61D1D">
            <w:pPr>
              <w:rPr>
                <w:sz w:val="20"/>
                <w:szCs w:val="20"/>
                <w:lang w:val="en-GB"/>
              </w:rPr>
            </w:pPr>
            <w:r w:rsidRPr="003571CF">
              <w:rPr>
                <w:sz w:val="20"/>
                <w:szCs w:val="20"/>
                <w:lang w:val="en-GB"/>
              </w:rPr>
              <w:t>138,000</w:t>
            </w:r>
          </w:p>
          <w:p w14:paraId="27B8DC7B" w14:textId="77777777" w:rsidR="00FA34AD" w:rsidRPr="003571CF" w:rsidRDefault="00FA34AD" w:rsidP="00D61D1D">
            <w:pPr>
              <w:rPr>
                <w:sz w:val="20"/>
                <w:szCs w:val="20"/>
                <w:lang w:val="en-GB"/>
              </w:rPr>
            </w:pPr>
          </w:p>
          <w:p w14:paraId="79EF174C" w14:textId="77777777" w:rsidR="00FA34AD" w:rsidRPr="003571CF" w:rsidRDefault="00FA34AD" w:rsidP="00D61D1D">
            <w:pPr>
              <w:rPr>
                <w:sz w:val="20"/>
                <w:szCs w:val="20"/>
                <w:lang w:val="en-GB"/>
              </w:rPr>
            </w:pPr>
          </w:p>
          <w:p w14:paraId="645DBCC9" w14:textId="77777777" w:rsidR="00FA34AD" w:rsidRPr="003571CF" w:rsidRDefault="00FA34AD" w:rsidP="00D61D1D">
            <w:pPr>
              <w:rPr>
                <w:sz w:val="20"/>
                <w:szCs w:val="20"/>
                <w:lang w:val="en-GB"/>
              </w:rPr>
            </w:pPr>
          </w:p>
          <w:p w14:paraId="7B2066B9" w14:textId="77777777" w:rsidR="00FA34AD" w:rsidRPr="003571CF" w:rsidRDefault="00FA34AD" w:rsidP="00D61D1D">
            <w:pPr>
              <w:rPr>
                <w:sz w:val="20"/>
                <w:szCs w:val="20"/>
                <w:lang w:val="en-GB"/>
              </w:rPr>
            </w:pPr>
            <w:r w:rsidRPr="003571CF">
              <w:rPr>
                <w:sz w:val="20"/>
                <w:szCs w:val="20"/>
                <w:lang w:val="en-GB"/>
              </w:rPr>
              <w:t>100,000</w:t>
            </w:r>
          </w:p>
        </w:tc>
        <w:tc>
          <w:tcPr>
            <w:tcW w:w="1843" w:type="dxa"/>
            <w:tcBorders>
              <w:bottom w:val="single" w:sz="4" w:space="0" w:color="auto"/>
            </w:tcBorders>
          </w:tcPr>
          <w:p w14:paraId="2511C324" w14:textId="77777777" w:rsidR="00FA34AD" w:rsidRPr="003571CF" w:rsidRDefault="00FA34AD" w:rsidP="00D61D1D">
            <w:pPr>
              <w:rPr>
                <w:sz w:val="20"/>
                <w:szCs w:val="20"/>
                <w:highlight w:val="yellow"/>
              </w:rPr>
            </w:pPr>
            <w:r w:rsidRPr="003571CF">
              <w:rPr>
                <w:sz w:val="20"/>
                <w:szCs w:val="20"/>
                <w:highlight w:val="yellow"/>
              </w:rPr>
              <w:t>ICS - 49% increase (US$189,430)</w:t>
            </w:r>
          </w:p>
          <w:p w14:paraId="35780057" w14:textId="77777777" w:rsidR="00FA34AD" w:rsidRPr="003571CF" w:rsidRDefault="00FA34AD" w:rsidP="00D61D1D">
            <w:pPr>
              <w:rPr>
                <w:sz w:val="20"/>
                <w:szCs w:val="20"/>
                <w:highlight w:val="yellow"/>
              </w:rPr>
            </w:pPr>
          </w:p>
          <w:p w14:paraId="57B1CF4A" w14:textId="77777777" w:rsidR="00FA34AD" w:rsidRPr="003571CF" w:rsidRDefault="00FA34AD" w:rsidP="00D61D1D">
            <w:pPr>
              <w:rPr>
                <w:sz w:val="20"/>
                <w:szCs w:val="20"/>
                <w:highlight w:val="yellow"/>
              </w:rPr>
            </w:pPr>
          </w:p>
          <w:p w14:paraId="5B6A20E0" w14:textId="77777777" w:rsidR="00FA34AD" w:rsidRPr="003571CF" w:rsidRDefault="00FA34AD" w:rsidP="00D61D1D">
            <w:pPr>
              <w:rPr>
                <w:sz w:val="20"/>
                <w:szCs w:val="20"/>
                <w:highlight w:val="yellow"/>
              </w:rPr>
            </w:pPr>
            <w:r w:rsidRPr="003571CF">
              <w:rPr>
                <w:sz w:val="20"/>
                <w:szCs w:val="20"/>
                <w:highlight w:val="yellow"/>
              </w:rPr>
              <w:t>Outer island businesses; - 35% increase (102,000);</w:t>
            </w:r>
          </w:p>
          <w:p w14:paraId="117C06CC" w14:textId="77777777" w:rsidR="00FA34AD" w:rsidRPr="003571CF" w:rsidRDefault="00FA34AD" w:rsidP="00D61D1D">
            <w:pPr>
              <w:rPr>
                <w:sz w:val="20"/>
                <w:szCs w:val="20"/>
                <w:highlight w:val="yellow"/>
              </w:rPr>
            </w:pPr>
          </w:p>
          <w:p w14:paraId="5E1D7648" w14:textId="77777777" w:rsidR="00FA34AD" w:rsidRPr="003571CF" w:rsidRDefault="00FA34AD" w:rsidP="00D61D1D">
            <w:pPr>
              <w:rPr>
                <w:sz w:val="20"/>
                <w:szCs w:val="20"/>
                <w:highlight w:val="yellow"/>
                <w:lang w:val="en-GB"/>
              </w:rPr>
            </w:pPr>
            <w:r w:rsidRPr="003571CF">
              <w:rPr>
                <w:sz w:val="20"/>
                <w:szCs w:val="20"/>
                <w:highlight w:val="yellow"/>
                <w:lang w:val="en-GB"/>
              </w:rPr>
              <w:t>Corporate Social Responsibility Tax</w:t>
            </w:r>
            <w:r w:rsidRPr="003571CF">
              <w:rPr>
                <w:sz w:val="20"/>
                <w:szCs w:val="20"/>
                <w:highlight w:val="yellow"/>
              </w:rPr>
              <w:t xml:space="preserve">  - 0%</w:t>
            </w:r>
          </w:p>
        </w:tc>
        <w:tc>
          <w:tcPr>
            <w:tcW w:w="1417" w:type="dxa"/>
            <w:tcBorders>
              <w:bottom w:val="single" w:sz="4" w:space="0" w:color="auto"/>
            </w:tcBorders>
          </w:tcPr>
          <w:p w14:paraId="2B4F8E83" w14:textId="77777777" w:rsidR="00FA34AD" w:rsidRPr="003571CF" w:rsidRDefault="00FA34AD" w:rsidP="00D61D1D">
            <w:pPr>
              <w:rPr>
                <w:sz w:val="20"/>
                <w:szCs w:val="20"/>
                <w:lang w:val="en-GB"/>
              </w:rPr>
            </w:pPr>
            <w:r w:rsidRPr="003571CF">
              <w:rPr>
                <w:sz w:val="20"/>
                <w:szCs w:val="20"/>
                <w:lang w:val="en-GB"/>
              </w:rPr>
              <w:t>Moderately Satisfactory</w:t>
            </w:r>
          </w:p>
        </w:tc>
        <w:tc>
          <w:tcPr>
            <w:tcW w:w="2552" w:type="dxa"/>
            <w:tcBorders>
              <w:bottom w:val="single" w:sz="4" w:space="0" w:color="auto"/>
            </w:tcBorders>
          </w:tcPr>
          <w:p w14:paraId="261AEFB7" w14:textId="77777777" w:rsidR="00FA34AD" w:rsidRPr="006E1132" w:rsidRDefault="00FA34AD" w:rsidP="00D61D1D">
            <w:pPr>
              <w:rPr>
                <w:sz w:val="20"/>
                <w:szCs w:val="20"/>
                <w:lang w:val="en-GB"/>
              </w:rPr>
            </w:pPr>
            <w:r w:rsidRPr="003571CF">
              <w:rPr>
                <w:sz w:val="20"/>
                <w:szCs w:val="20"/>
                <w:lang w:val="en-GB"/>
              </w:rPr>
              <w:t>There has been no change in CSR contributions; the other two sources recorded less than 50% of target at MTR.</w:t>
            </w:r>
          </w:p>
        </w:tc>
      </w:tr>
      <w:tr w:rsidR="00FA34AD" w:rsidRPr="003571CF" w14:paraId="3B370436" w14:textId="77777777" w:rsidTr="00D61D1D">
        <w:trPr>
          <w:cantSplit/>
          <w:trHeight w:val="20"/>
        </w:trPr>
        <w:tc>
          <w:tcPr>
            <w:tcW w:w="1980" w:type="dxa"/>
            <w:vMerge w:val="restart"/>
            <w:shd w:val="pct12" w:color="auto" w:fill="auto"/>
            <w:vAlign w:val="center"/>
          </w:tcPr>
          <w:p w14:paraId="0C3F4F72" w14:textId="77777777" w:rsidR="00FA34AD" w:rsidRPr="003571CF" w:rsidRDefault="00FA34AD" w:rsidP="00D61D1D">
            <w:pPr>
              <w:rPr>
                <w:b/>
                <w:bCs/>
                <w:sz w:val="20"/>
                <w:szCs w:val="20"/>
                <w:lang w:val="en-GB"/>
              </w:rPr>
            </w:pPr>
          </w:p>
        </w:tc>
        <w:tc>
          <w:tcPr>
            <w:tcW w:w="1890" w:type="dxa"/>
          </w:tcPr>
          <w:p w14:paraId="73D78793" w14:textId="77777777" w:rsidR="00FA34AD" w:rsidRPr="003571CF" w:rsidRDefault="00FA34AD" w:rsidP="00D61D1D">
            <w:pPr>
              <w:rPr>
                <w:sz w:val="20"/>
                <w:szCs w:val="20"/>
                <w:lang w:val="en-GB"/>
              </w:rPr>
            </w:pPr>
            <w:r w:rsidRPr="003571CF">
              <w:rPr>
                <w:sz w:val="20"/>
                <w:szCs w:val="20"/>
                <w:lang w:val="en-GB"/>
              </w:rPr>
              <w:t>13. Land Conversion at PA sites</w:t>
            </w:r>
            <w:r>
              <w:rPr>
                <w:sz w:val="20"/>
                <w:szCs w:val="20"/>
                <w:lang w:val="en-GB"/>
              </w:rPr>
              <w:t xml:space="preserve">; </w:t>
            </w:r>
            <w:r w:rsidRPr="003571CF">
              <w:rPr>
                <w:sz w:val="20"/>
                <w:szCs w:val="20"/>
                <w:lang w:val="en-GB"/>
              </w:rPr>
              <w:t>Land conversion in new IUCN Category I (Seychelles Strict Nature Reserves) and IUCN Category II (Seychelles National Parks) PAs</w:t>
            </w:r>
          </w:p>
          <w:p w14:paraId="2E791754" w14:textId="77777777" w:rsidR="00FA34AD" w:rsidRPr="003571CF" w:rsidRDefault="00FA34AD" w:rsidP="00D61D1D">
            <w:pPr>
              <w:rPr>
                <w:sz w:val="20"/>
                <w:szCs w:val="20"/>
                <w:lang w:val="en-GB"/>
              </w:rPr>
            </w:pPr>
            <w:r w:rsidRPr="003571CF">
              <w:rPr>
                <w:sz w:val="20"/>
                <w:szCs w:val="20"/>
                <w:lang w:val="en-GB"/>
              </w:rPr>
              <w:t>Land conversion in new Category VI (Seychelles Sustainable Use Areas) Pas</w:t>
            </w:r>
          </w:p>
        </w:tc>
        <w:tc>
          <w:tcPr>
            <w:tcW w:w="1994" w:type="dxa"/>
          </w:tcPr>
          <w:p w14:paraId="7680ADFB" w14:textId="77777777" w:rsidR="00FA34AD" w:rsidRPr="003571CF" w:rsidRDefault="00FA34AD" w:rsidP="00D61D1D">
            <w:pPr>
              <w:rPr>
                <w:sz w:val="20"/>
                <w:szCs w:val="20"/>
                <w:lang w:val="en-GB"/>
              </w:rPr>
            </w:pPr>
          </w:p>
          <w:p w14:paraId="419F666D" w14:textId="77777777" w:rsidR="00FA34AD" w:rsidRPr="003571CF" w:rsidRDefault="00FA34AD" w:rsidP="00D61D1D">
            <w:pPr>
              <w:rPr>
                <w:sz w:val="20"/>
                <w:szCs w:val="20"/>
                <w:lang w:val="en-GB"/>
              </w:rPr>
            </w:pPr>
            <w:r w:rsidRPr="003571CF">
              <w:rPr>
                <w:sz w:val="20"/>
                <w:szCs w:val="20"/>
                <w:lang w:val="en-GB"/>
              </w:rPr>
              <w:t>No existing restrictions on land conversion</w:t>
            </w:r>
          </w:p>
          <w:p w14:paraId="1B294156" w14:textId="77777777" w:rsidR="00FA34AD" w:rsidRPr="003571CF" w:rsidRDefault="00FA34AD" w:rsidP="00D61D1D">
            <w:pPr>
              <w:rPr>
                <w:sz w:val="20"/>
                <w:szCs w:val="20"/>
                <w:lang w:val="en-GB"/>
              </w:rPr>
            </w:pPr>
          </w:p>
          <w:p w14:paraId="18BC3CA3" w14:textId="77777777" w:rsidR="00FA34AD" w:rsidRPr="003571CF" w:rsidRDefault="00FA34AD" w:rsidP="00D61D1D">
            <w:pPr>
              <w:rPr>
                <w:sz w:val="20"/>
                <w:szCs w:val="20"/>
                <w:lang w:val="en-GB"/>
              </w:rPr>
            </w:pPr>
          </w:p>
          <w:p w14:paraId="086EFC21" w14:textId="77777777" w:rsidR="00FA34AD" w:rsidRPr="003571CF" w:rsidRDefault="00FA34AD" w:rsidP="00D61D1D">
            <w:pPr>
              <w:rPr>
                <w:sz w:val="20"/>
                <w:szCs w:val="20"/>
                <w:lang w:val="en-GB"/>
              </w:rPr>
            </w:pPr>
            <w:r w:rsidRPr="003571CF">
              <w:rPr>
                <w:sz w:val="20"/>
                <w:szCs w:val="20"/>
                <w:lang w:val="en-GB"/>
              </w:rPr>
              <w:t>On-going land conversion (e.g. tourism; forestry operations)</w:t>
            </w:r>
          </w:p>
        </w:tc>
        <w:tc>
          <w:tcPr>
            <w:tcW w:w="1418" w:type="dxa"/>
          </w:tcPr>
          <w:p w14:paraId="24CB3955" w14:textId="77777777" w:rsidR="00FA34AD" w:rsidRPr="003571CF" w:rsidRDefault="00FA34AD" w:rsidP="00D61D1D">
            <w:pPr>
              <w:rPr>
                <w:sz w:val="20"/>
                <w:szCs w:val="20"/>
                <w:lang w:val="en-GB"/>
              </w:rPr>
            </w:pPr>
            <w:r w:rsidRPr="003571CF">
              <w:rPr>
                <w:sz w:val="20"/>
                <w:szCs w:val="20"/>
                <w:lang w:val="en-GB"/>
              </w:rPr>
              <w:t xml:space="preserve">Indeterminate </w:t>
            </w:r>
          </w:p>
        </w:tc>
        <w:tc>
          <w:tcPr>
            <w:tcW w:w="1417" w:type="dxa"/>
          </w:tcPr>
          <w:p w14:paraId="23634653" w14:textId="77777777" w:rsidR="00FA34AD" w:rsidRPr="003571CF" w:rsidRDefault="00FA34AD" w:rsidP="00D61D1D">
            <w:pPr>
              <w:rPr>
                <w:sz w:val="20"/>
                <w:szCs w:val="20"/>
                <w:lang w:val="en-GB"/>
              </w:rPr>
            </w:pPr>
          </w:p>
          <w:p w14:paraId="328DACD4" w14:textId="77777777" w:rsidR="00FA34AD" w:rsidRPr="003571CF" w:rsidRDefault="00FA34AD" w:rsidP="00D61D1D">
            <w:pPr>
              <w:rPr>
                <w:sz w:val="20"/>
                <w:szCs w:val="20"/>
                <w:lang w:val="en-GB"/>
              </w:rPr>
            </w:pPr>
            <w:r w:rsidRPr="003571CF">
              <w:rPr>
                <w:sz w:val="20"/>
                <w:szCs w:val="20"/>
                <w:lang w:val="en-GB"/>
              </w:rPr>
              <w:t xml:space="preserve">0% land conversion </w:t>
            </w:r>
          </w:p>
          <w:p w14:paraId="002C1038" w14:textId="77777777" w:rsidR="00FA34AD" w:rsidRPr="003571CF" w:rsidRDefault="00FA34AD" w:rsidP="00D61D1D">
            <w:pPr>
              <w:rPr>
                <w:sz w:val="20"/>
                <w:szCs w:val="20"/>
                <w:lang w:val="en-GB"/>
              </w:rPr>
            </w:pPr>
          </w:p>
          <w:p w14:paraId="3576E798" w14:textId="77777777" w:rsidR="00FA34AD" w:rsidRPr="003571CF" w:rsidRDefault="00FA34AD" w:rsidP="00D61D1D">
            <w:pPr>
              <w:rPr>
                <w:sz w:val="20"/>
                <w:szCs w:val="20"/>
                <w:lang w:val="en-GB"/>
              </w:rPr>
            </w:pPr>
          </w:p>
          <w:p w14:paraId="2D9F955A" w14:textId="77777777" w:rsidR="00FA34AD" w:rsidRPr="003571CF" w:rsidRDefault="00FA34AD" w:rsidP="00D61D1D">
            <w:pPr>
              <w:rPr>
                <w:sz w:val="20"/>
                <w:szCs w:val="20"/>
                <w:lang w:val="en-GB"/>
              </w:rPr>
            </w:pPr>
          </w:p>
          <w:p w14:paraId="5E316B78" w14:textId="77777777" w:rsidR="00FA34AD" w:rsidRPr="003571CF" w:rsidRDefault="00FA34AD" w:rsidP="00D61D1D">
            <w:pPr>
              <w:rPr>
                <w:sz w:val="20"/>
                <w:szCs w:val="20"/>
                <w:lang w:val="en-GB"/>
              </w:rPr>
            </w:pPr>
          </w:p>
          <w:p w14:paraId="28F4C944" w14:textId="77777777" w:rsidR="00FA34AD" w:rsidRPr="003571CF" w:rsidRDefault="00FA34AD" w:rsidP="00D61D1D">
            <w:pPr>
              <w:rPr>
                <w:sz w:val="20"/>
                <w:szCs w:val="20"/>
                <w:lang w:val="en-GB"/>
              </w:rPr>
            </w:pPr>
            <w:r w:rsidRPr="003571CF">
              <w:rPr>
                <w:sz w:val="20"/>
                <w:szCs w:val="20"/>
                <w:lang w:val="en-GB"/>
              </w:rPr>
              <w:t>&lt;10% land conversion</w:t>
            </w:r>
          </w:p>
          <w:p w14:paraId="51D9F40B" w14:textId="77777777" w:rsidR="00FA34AD" w:rsidRPr="003571CF" w:rsidRDefault="00FA34AD" w:rsidP="00D61D1D">
            <w:pPr>
              <w:rPr>
                <w:sz w:val="20"/>
                <w:szCs w:val="20"/>
                <w:lang w:val="en-GB"/>
              </w:rPr>
            </w:pPr>
          </w:p>
        </w:tc>
        <w:tc>
          <w:tcPr>
            <w:tcW w:w="1843" w:type="dxa"/>
          </w:tcPr>
          <w:p w14:paraId="317428A2" w14:textId="77777777" w:rsidR="00FA34AD" w:rsidRPr="003571CF" w:rsidRDefault="00FA34AD" w:rsidP="00D61D1D">
            <w:pPr>
              <w:rPr>
                <w:sz w:val="20"/>
                <w:szCs w:val="20"/>
                <w:highlight w:val="red"/>
                <w:lang w:val="en-GB"/>
              </w:rPr>
            </w:pPr>
            <w:r w:rsidRPr="003571CF">
              <w:rPr>
                <w:sz w:val="20"/>
                <w:szCs w:val="20"/>
                <w:highlight w:val="red"/>
                <w:lang w:val="en-GB"/>
              </w:rPr>
              <w:t xml:space="preserve">Indeterminate </w:t>
            </w:r>
          </w:p>
        </w:tc>
        <w:tc>
          <w:tcPr>
            <w:tcW w:w="1417" w:type="dxa"/>
          </w:tcPr>
          <w:p w14:paraId="50479223" w14:textId="77777777" w:rsidR="00FA34AD" w:rsidRPr="003571CF" w:rsidRDefault="00FA34AD" w:rsidP="00D61D1D">
            <w:pPr>
              <w:rPr>
                <w:sz w:val="20"/>
                <w:szCs w:val="20"/>
                <w:lang w:val="en-GB"/>
              </w:rPr>
            </w:pPr>
          </w:p>
        </w:tc>
        <w:tc>
          <w:tcPr>
            <w:tcW w:w="2552" w:type="dxa"/>
          </w:tcPr>
          <w:p w14:paraId="64BE26E6" w14:textId="77777777" w:rsidR="00FA34AD" w:rsidRPr="003571CF" w:rsidRDefault="00FA34AD" w:rsidP="00D61D1D">
            <w:pPr>
              <w:rPr>
                <w:sz w:val="20"/>
                <w:szCs w:val="20"/>
                <w:lang w:val="en-GB"/>
              </w:rPr>
            </w:pPr>
            <w:r w:rsidRPr="003571CF">
              <w:rPr>
                <w:sz w:val="20"/>
                <w:szCs w:val="20"/>
                <w:lang w:val="en-GB"/>
              </w:rPr>
              <w:t xml:space="preserve">The baseline to monitor this indicator should be set at the time the PAs are gazetted. This is because the demarcation of the PAs are likely to exclude the hotels/resorts areas, areas occupied by IDC (including airstrips), and potential future development sites. </w:t>
            </w:r>
          </w:p>
          <w:p w14:paraId="6DE72BC1" w14:textId="77777777" w:rsidR="00FA34AD" w:rsidRDefault="00FA34AD" w:rsidP="00D61D1D">
            <w:pPr>
              <w:rPr>
                <w:sz w:val="20"/>
                <w:szCs w:val="20"/>
                <w:lang w:val="en-GB"/>
              </w:rPr>
            </w:pPr>
            <w:r w:rsidRPr="003571CF">
              <w:rPr>
                <w:sz w:val="20"/>
                <w:szCs w:val="20"/>
                <w:lang w:val="en-GB"/>
              </w:rPr>
              <w:t xml:space="preserve">In the case of Desroches the resort area may be expanding under the current renovation, and </w:t>
            </w:r>
            <w:r>
              <w:rPr>
                <w:sz w:val="20"/>
                <w:szCs w:val="20"/>
                <w:lang w:val="en-GB"/>
              </w:rPr>
              <w:t xml:space="preserve">is heavily impacting on </w:t>
            </w:r>
            <w:r w:rsidRPr="003571CF">
              <w:rPr>
                <w:sz w:val="20"/>
                <w:szCs w:val="20"/>
                <w:lang w:val="en-GB"/>
              </w:rPr>
              <w:t>some formerly natural areas (particularly the shearwater colony) but th</w:t>
            </w:r>
            <w:r>
              <w:rPr>
                <w:sz w:val="20"/>
                <w:szCs w:val="20"/>
                <w:lang w:val="en-GB"/>
              </w:rPr>
              <w:t>e</w:t>
            </w:r>
            <w:r w:rsidRPr="003571CF">
              <w:rPr>
                <w:sz w:val="20"/>
                <w:szCs w:val="20"/>
                <w:lang w:val="en-GB"/>
              </w:rPr>
              <w:t xml:space="preserve"> </w:t>
            </w:r>
            <w:r>
              <w:rPr>
                <w:sz w:val="20"/>
                <w:szCs w:val="20"/>
                <w:lang w:val="en-GB"/>
              </w:rPr>
              <w:t xml:space="preserve">resort area will not be included within a PA. </w:t>
            </w:r>
          </w:p>
          <w:p w14:paraId="58868206" w14:textId="77777777" w:rsidR="00FA34AD" w:rsidRPr="003571CF" w:rsidRDefault="00FA34AD" w:rsidP="00D61D1D">
            <w:pPr>
              <w:rPr>
                <w:sz w:val="20"/>
                <w:szCs w:val="20"/>
                <w:lang w:val="en-GB"/>
              </w:rPr>
            </w:pPr>
          </w:p>
        </w:tc>
      </w:tr>
      <w:tr w:rsidR="00FA34AD" w:rsidRPr="003571CF" w14:paraId="7FB7CB23" w14:textId="77777777" w:rsidTr="00D61D1D">
        <w:trPr>
          <w:cantSplit/>
          <w:trHeight w:val="20"/>
        </w:trPr>
        <w:tc>
          <w:tcPr>
            <w:tcW w:w="1980" w:type="dxa"/>
            <w:vMerge/>
            <w:shd w:val="pct12" w:color="auto" w:fill="auto"/>
            <w:vAlign w:val="center"/>
          </w:tcPr>
          <w:p w14:paraId="48A951E6" w14:textId="77777777" w:rsidR="00FA34AD" w:rsidRPr="003571CF" w:rsidRDefault="00FA34AD" w:rsidP="00D61D1D">
            <w:pPr>
              <w:rPr>
                <w:b/>
                <w:sz w:val="20"/>
                <w:szCs w:val="20"/>
                <w:lang w:val="en-GB"/>
              </w:rPr>
            </w:pPr>
          </w:p>
        </w:tc>
        <w:tc>
          <w:tcPr>
            <w:tcW w:w="1890" w:type="dxa"/>
          </w:tcPr>
          <w:p w14:paraId="22B7CCEF" w14:textId="77777777" w:rsidR="00FA34AD" w:rsidRPr="003571CF" w:rsidRDefault="00FA34AD" w:rsidP="00D61D1D">
            <w:pPr>
              <w:rPr>
                <w:sz w:val="20"/>
                <w:szCs w:val="20"/>
                <w:lang w:val="en-GB"/>
              </w:rPr>
            </w:pPr>
            <w:r w:rsidRPr="003571CF">
              <w:rPr>
                <w:sz w:val="20"/>
                <w:szCs w:val="20"/>
                <w:lang w:val="en-GB"/>
              </w:rPr>
              <w:t>14. Pressures from competing natural resources uses in the Outer Islands land- and seascape are reduced through an integrated natural resource management (INRM) framework, including:</w:t>
            </w:r>
          </w:p>
          <w:p w14:paraId="003DA147" w14:textId="77777777" w:rsidR="00FA34AD" w:rsidRPr="003571CF" w:rsidRDefault="00FA34AD" w:rsidP="00D61D1D">
            <w:pPr>
              <w:rPr>
                <w:sz w:val="20"/>
                <w:szCs w:val="20"/>
                <w:lang w:val="en-GB"/>
              </w:rPr>
            </w:pPr>
            <w:r w:rsidRPr="003571CF">
              <w:rPr>
                <w:sz w:val="20"/>
                <w:szCs w:val="20"/>
                <w:lang w:val="en-GB"/>
              </w:rPr>
              <w:t>Overall Planning Framework</w:t>
            </w:r>
          </w:p>
          <w:p w14:paraId="5760D9F6" w14:textId="77777777" w:rsidR="00FA34AD" w:rsidRPr="003571CF" w:rsidRDefault="00FA34AD" w:rsidP="00D61D1D">
            <w:pPr>
              <w:rPr>
                <w:sz w:val="20"/>
                <w:szCs w:val="20"/>
                <w:lang w:val="en-GB"/>
              </w:rPr>
            </w:pPr>
          </w:p>
          <w:p w14:paraId="3996A2E9" w14:textId="77777777" w:rsidR="00FA34AD" w:rsidRPr="003571CF" w:rsidRDefault="00FA34AD" w:rsidP="00D61D1D">
            <w:pPr>
              <w:rPr>
                <w:sz w:val="20"/>
                <w:szCs w:val="20"/>
                <w:lang w:val="en-GB"/>
              </w:rPr>
            </w:pPr>
          </w:p>
          <w:p w14:paraId="62F4A620" w14:textId="77777777" w:rsidR="00FA34AD" w:rsidRPr="003571CF" w:rsidRDefault="00FA34AD" w:rsidP="00D61D1D">
            <w:pPr>
              <w:rPr>
                <w:sz w:val="20"/>
                <w:szCs w:val="20"/>
                <w:lang w:val="en-GB"/>
              </w:rPr>
            </w:pPr>
            <w:r w:rsidRPr="003571CF">
              <w:rPr>
                <w:sz w:val="20"/>
                <w:szCs w:val="20"/>
                <w:lang w:val="en-GB"/>
              </w:rPr>
              <w:t>Land Use Plans</w:t>
            </w:r>
          </w:p>
        </w:tc>
        <w:tc>
          <w:tcPr>
            <w:tcW w:w="1994" w:type="dxa"/>
          </w:tcPr>
          <w:p w14:paraId="5E95FF87" w14:textId="77777777" w:rsidR="00FA34AD" w:rsidRPr="003571CF" w:rsidRDefault="00FA34AD" w:rsidP="00D61D1D">
            <w:pPr>
              <w:rPr>
                <w:sz w:val="20"/>
                <w:szCs w:val="20"/>
                <w:lang w:val="en-GB"/>
              </w:rPr>
            </w:pPr>
          </w:p>
          <w:p w14:paraId="3B78B915" w14:textId="77777777" w:rsidR="00FA34AD" w:rsidRPr="003571CF" w:rsidRDefault="00FA34AD" w:rsidP="00D61D1D">
            <w:pPr>
              <w:rPr>
                <w:sz w:val="20"/>
                <w:szCs w:val="20"/>
                <w:lang w:val="en-GB"/>
              </w:rPr>
            </w:pPr>
          </w:p>
          <w:p w14:paraId="216128B5" w14:textId="77777777" w:rsidR="00FA34AD" w:rsidRPr="003571CF" w:rsidRDefault="00FA34AD" w:rsidP="00D61D1D">
            <w:pPr>
              <w:rPr>
                <w:sz w:val="20"/>
                <w:szCs w:val="20"/>
                <w:lang w:val="en-GB"/>
              </w:rPr>
            </w:pPr>
          </w:p>
          <w:p w14:paraId="27636592" w14:textId="77777777" w:rsidR="00FA34AD" w:rsidRPr="003571CF" w:rsidRDefault="00FA34AD" w:rsidP="00D61D1D">
            <w:pPr>
              <w:rPr>
                <w:sz w:val="20"/>
                <w:szCs w:val="20"/>
                <w:lang w:val="en-GB"/>
              </w:rPr>
            </w:pPr>
          </w:p>
          <w:p w14:paraId="2B3C6643" w14:textId="77777777" w:rsidR="00FA34AD" w:rsidRPr="003571CF" w:rsidRDefault="00FA34AD" w:rsidP="00D61D1D">
            <w:pPr>
              <w:rPr>
                <w:sz w:val="20"/>
                <w:szCs w:val="20"/>
                <w:lang w:val="en-GB"/>
              </w:rPr>
            </w:pPr>
          </w:p>
          <w:p w14:paraId="472BD21C" w14:textId="77777777" w:rsidR="00FA34AD" w:rsidRPr="003571CF" w:rsidRDefault="00FA34AD" w:rsidP="00D61D1D">
            <w:pPr>
              <w:rPr>
                <w:sz w:val="20"/>
                <w:szCs w:val="20"/>
                <w:lang w:val="en-GB"/>
              </w:rPr>
            </w:pPr>
          </w:p>
          <w:p w14:paraId="772857BB" w14:textId="77777777" w:rsidR="00FA34AD" w:rsidRPr="003571CF" w:rsidRDefault="00FA34AD" w:rsidP="00D61D1D">
            <w:pPr>
              <w:rPr>
                <w:bCs/>
                <w:sz w:val="20"/>
                <w:szCs w:val="20"/>
                <w:lang w:val="en-GB"/>
              </w:rPr>
            </w:pPr>
            <w:r w:rsidRPr="003571CF">
              <w:rPr>
                <w:bCs/>
                <w:sz w:val="20"/>
                <w:szCs w:val="20"/>
                <w:lang w:val="en-GB"/>
              </w:rPr>
              <w:t>No existing planning framework for the Outer Islands</w:t>
            </w:r>
          </w:p>
          <w:p w14:paraId="61BA9FC9" w14:textId="77777777" w:rsidR="00FA34AD" w:rsidRPr="003571CF" w:rsidRDefault="00FA34AD" w:rsidP="00D61D1D">
            <w:pPr>
              <w:rPr>
                <w:bCs/>
                <w:sz w:val="20"/>
                <w:szCs w:val="20"/>
                <w:lang w:val="en-GB"/>
              </w:rPr>
            </w:pPr>
            <w:r w:rsidRPr="003571CF">
              <w:rPr>
                <w:bCs/>
                <w:sz w:val="20"/>
                <w:szCs w:val="20"/>
                <w:lang w:val="en-GB"/>
              </w:rPr>
              <w:t>1 Land Use Plan (Coetivy Island) for the Outer Islands</w:t>
            </w:r>
          </w:p>
        </w:tc>
        <w:tc>
          <w:tcPr>
            <w:tcW w:w="1418" w:type="dxa"/>
          </w:tcPr>
          <w:p w14:paraId="4F90CFCA" w14:textId="77777777" w:rsidR="00FA34AD" w:rsidRPr="00430716" w:rsidRDefault="00FA34AD" w:rsidP="00D61D1D">
            <w:pPr>
              <w:rPr>
                <w:sz w:val="18"/>
                <w:lang w:val="en-GB"/>
              </w:rPr>
            </w:pPr>
            <w:r w:rsidRPr="00430716">
              <w:rPr>
                <w:sz w:val="18"/>
                <w:lang w:val="en-GB"/>
              </w:rPr>
              <w:t>Ecosystem-wide zoning and master strategy – 80% (merged with the national The Nature Conservancy (TNC) supported Marine Spatial Planning initiative, which will provide the strategic zoning while the project will provide the detailed planning around the Islands).</w:t>
            </w:r>
          </w:p>
          <w:p w14:paraId="01805632" w14:textId="77777777" w:rsidR="00FA34AD" w:rsidRPr="00430716" w:rsidRDefault="00FA34AD" w:rsidP="00D61D1D">
            <w:pPr>
              <w:rPr>
                <w:sz w:val="18"/>
                <w:lang w:val="en-GB"/>
              </w:rPr>
            </w:pPr>
          </w:p>
          <w:p w14:paraId="33777F87" w14:textId="77777777" w:rsidR="00FA34AD" w:rsidRPr="00430716" w:rsidRDefault="00FA34AD" w:rsidP="00D61D1D">
            <w:pPr>
              <w:rPr>
                <w:sz w:val="18"/>
                <w:lang w:val="en-GB"/>
              </w:rPr>
            </w:pPr>
            <w:r w:rsidRPr="00430716">
              <w:rPr>
                <w:b/>
                <w:sz w:val="18"/>
                <w:lang w:val="en-GB"/>
              </w:rPr>
              <w:t>Land use plans</w:t>
            </w:r>
            <w:r w:rsidRPr="00430716">
              <w:rPr>
                <w:sz w:val="18"/>
                <w:lang w:val="en-GB"/>
              </w:rPr>
              <w:t xml:space="preserve"> - </w:t>
            </w:r>
            <w:r w:rsidRPr="00430716">
              <w:rPr>
                <w:sz w:val="18"/>
              </w:rPr>
              <w:t xml:space="preserve">40%. LUPs for Alphonse and Desroches are advanced and ready for submission to Cabinet. Work on the LUP for Farquhar has started but Island is still recovering from Cyclone Fantanala. Work on LUP for Poivre has not yet started due to lack of facilities on the Island. </w:t>
            </w:r>
          </w:p>
        </w:tc>
        <w:tc>
          <w:tcPr>
            <w:tcW w:w="1417" w:type="dxa"/>
          </w:tcPr>
          <w:p w14:paraId="0A641CD6" w14:textId="77777777" w:rsidR="00FA34AD" w:rsidRPr="003571CF" w:rsidRDefault="00FA34AD" w:rsidP="00D61D1D">
            <w:pPr>
              <w:rPr>
                <w:sz w:val="20"/>
                <w:szCs w:val="20"/>
                <w:lang w:val="en-GB"/>
              </w:rPr>
            </w:pPr>
          </w:p>
          <w:p w14:paraId="3DB304F6" w14:textId="77777777" w:rsidR="00FA34AD" w:rsidRPr="003571CF" w:rsidRDefault="00FA34AD" w:rsidP="00D61D1D">
            <w:pPr>
              <w:rPr>
                <w:sz w:val="20"/>
                <w:szCs w:val="20"/>
                <w:lang w:val="en-GB"/>
              </w:rPr>
            </w:pPr>
          </w:p>
          <w:p w14:paraId="17D230F1" w14:textId="77777777" w:rsidR="00FA34AD" w:rsidRPr="003571CF" w:rsidRDefault="00FA34AD" w:rsidP="00D61D1D">
            <w:pPr>
              <w:rPr>
                <w:sz w:val="20"/>
                <w:szCs w:val="20"/>
                <w:lang w:val="en-GB"/>
              </w:rPr>
            </w:pPr>
          </w:p>
          <w:p w14:paraId="75AC47FE" w14:textId="77777777" w:rsidR="00FA34AD" w:rsidRPr="003571CF" w:rsidRDefault="00FA34AD" w:rsidP="00D61D1D">
            <w:pPr>
              <w:rPr>
                <w:sz w:val="20"/>
                <w:szCs w:val="20"/>
                <w:lang w:val="en-GB"/>
              </w:rPr>
            </w:pPr>
          </w:p>
          <w:p w14:paraId="6D52CF2F" w14:textId="77777777" w:rsidR="00FA34AD" w:rsidRPr="003571CF" w:rsidRDefault="00FA34AD" w:rsidP="00D61D1D">
            <w:pPr>
              <w:rPr>
                <w:sz w:val="20"/>
                <w:szCs w:val="20"/>
                <w:lang w:val="en-GB"/>
              </w:rPr>
            </w:pPr>
          </w:p>
          <w:p w14:paraId="1CE33E47" w14:textId="77777777" w:rsidR="00FA34AD" w:rsidRPr="003571CF" w:rsidRDefault="00FA34AD" w:rsidP="00D61D1D">
            <w:pPr>
              <w:rPr>
                <w:sz w:val="20"/>
                <w:szCs w:val="20"/>
                <w:lang w:val="en-GB"/>
              </w:rPr>
            </w:pPr>
          </w:p>
          <w:p w14:paraId="54D8FB8A" w14:textId="77777777" w:rsidR="00FA34AD" w:rsidRPr="003571CF" w:rsidRDefault="00FA34AD" w:rsidP="00D61D1D">
            <w:pPr>
              <w:rPr>
                <w:sz w:val="20"/>
                <w:szCs w:val="20"/>
                <w:lang w:val="en-GB"/>
              </w:rPr>
            </w:pPr>
            <w:r w:rsidRPr="003571CF">
              <w:rPr>
                <w:sz w:val="20"/>
                <w:szCs w:val="20"/>
                <w:lang w:val="en-GB"/>
              </w:rPr>
              <w:t>Ecosystem-Wide Zoning and Master Strategy approved by Cabinet</w:t>
            </w:r>
          </w:p>
          <w:p w14:paraId="2336BD7E" w14:textId="77777777" w:rsidR="00FA34AD" w:rsidRPr="003571CF" w:rsidRDefault="00FA34AD" w:rsidP="00D61D1D">
            <w:pPr>
              <w:rPr>
                <w:sz w:val="20"/>
                <w:szCs w:val="20"/>
                <w:lang w:val="en-GB"/>
              </w:rPr>
            </w:pPr>
            <w:r w:rsidRPr="003571CF">
              <w:rPr>
                <w:sz w:val="20"/>
                <w:szCs w:val="20"/>
                <w:lang w:val="en-GB"/>
              </w:rPr>
              <w:t>4 Land Use Plans for island with new PA units approved by Cabinet</w:t>
            </w:r>
          </w:p>
        </w:tc>
        <w:tc>
          <w:tcPr>
            <w:tcW w:w="1843" w:type="dxa"/>
          </w:tcPr>
          <w:p w14:paraId="061054E2" w14:textId="77777777" w:rsidR="00FA34AD" w:rsidRPr="00430716" w:rsidRDefault="00FA34AD" w:rsidP="00D61D1D">
            <w:pPr>
              <w:rPr>
                <w:sz w:val="16"/>
                <w:lang w:val="en-GB"/>
              </w:rPr>
            </w:pPr>
          </w:p>
          <w:p w14:paraId="3B9507DE" w14:textId="77777777" w:rsidR="00FA34AD" w:rsidRPr="00430716" w:rsidRDefault="00FA34AD" w:rsidP="00D61D1D">
            <w:pPr>
              <w:rPr>
                <w:sz w:val="18"/>
                <w:highlight w:val="yellow"/>
                <w:lang w:val="en-GB"/>
              </w:rPr>
            </w:pPr>
            <w:r w:rsidRPr="00430716">
              <w:rPr>
                <w:sz w:val="18"/>
                <w:highlight w:val="yellow"/>
                <w:lang w:val="en-GB"/>
              </w:rPr>
              <w:t>Ecosystem-wide zoning and master strategy – 80% Merged with the national The Nature Conservancy (TNC) supported Marine Spatial Planning initiative, which will provide the strategic zoning (macro-level) while the project will provide the detailed planning around the Islands (micro-level).</w:t>
            </w:r>
          </w:p>
          <w:p w14:paraId="5F5B981A" w14:textId="77777777" w:rsidR="00FA34AD" w:rsidRPr="00430716" w:rsidRDefault="00FA34AD" w:rsidP="00D61D1D">
            <w:pPr>
              <w:rPr>
                <w:sz w:val="18"/>
                <w:highlight w:val="yellow"/>
                <w:lang w:val="en-GB"/>
              </w:rPr>
            </w:pPr>
          </w:p>
          <w:p w14:paraId="57E71016" w14:textId="77777777" w:rsidR="00FA34AD" w:rsidRPr="003571CF" w:rsidRDefault="00FA34AD" w:rsidP="00D61D1D">
            <w:pPr>
              <w:rPr>
                <w:sz w:val="20"/>
                <w:szCs w:val="20"/>
                <w:lang w:val="en-GB"/>
              </w:rPr>
            </w:pPr>
            <w:r w:rsidRPr="00430716">
              <w:rPr>
                <w:sz w:val="18"/>
                <w:highlight w:val="yellow"/>
                <w:lang w:val="en-GB"/>
              </w:rPr>
              <w:t xml:space="preserve">Land use plans - </w:t>
            </w:r>
            <w:r w:rsidRPr="00430716">
              <w:rPr>
                <w:sz w:val="18"/>
                <w:highlight w:val="yellow"/>
              </w:rPr>
              <w:t xml:space="preserve">40%. LUPs for Alphonse and Desroches are advanced and ready for submission to Cabinet. Work on the LUP for Farquhar has started but needs to be based on a vegetation rehabilitation plan as the Island is recovering from </w:t>
            </w:r>
            <w:r w:rsidRPr="00430716">
              <w:rPr>
                <w:sz w:val="18"/>
              </w:rPr>
              <w:t>extensive damage caused by Cyclone Fantala</w:t>
            </w:r>
            <w:r w:rsidRPr="00430716">
              <w:rPr>
                <w:sz w:val="18"/>
                <w:highlight w:val="yellow"/>
              </w:rPr>
              <w:t>. Work on LUP for Poivre has not yet sta</w:t>
            </w:r>
            <w:r w:rsidRPr="00430716">
              <w:rPr>
                <w:sz w:val="18"/>
              </w:rPr>
              <w:t>rted due to lack of facilities on the Island.</w:t>
            </w:r>
            <w:r w:rsidRPr="003571CF">
              <w:rPr>
                <w:sz w:val="20"/>
                <w:szCs w:val="20"/>
              </w:rPr>
              <w:t xml:space="preserve"> </w:t>
            </w:r>
          </w:p>
        </w:tc>
        <w:tc>
          <w:tcPr>
            <w:tcW w:w="1417" w:type="dxa"/>
          </w:tcPr>
          <w:p w14:paraId="5660F262" w14:textId="77777777" w:rsidR="00FA34AD" w:rsidRPr="003571CF" w:rsidRDefault="00FA34AD" w:rsidP="00D61D1D">
            <w:pPr>
              <w:rPr>
                <w:sz w:val="20"/>
                <w:szCs w:val="20"/>
                <w:lang w:val="en-GB"/>
              </w:rPr>
            </w:pPr>
            <w:r w:rsidRPr="003571CF">
              <w:rPr>
                <w:sz w:val="20"/>
                <w:szCs w:val="20"/>
                <w:lang w:val="en-GB"/>
              </w:rPr>
              <w:t>Moderately Satisfactory</w:t>
            </w:r>
          </w:p>
        </w:tc>
        <w:tc>
          <w:tcPr>
            <w:tcW w:w="2552" w:type="dxa"/>
          </w:tcPr>
          <w:p w14:paraId="603F8400" w14:textId="77777777" w:rsidR="00FA34AD" w:rsidRPr="003571CF" w:rsidRDefault="00FA34AD" w:rsidP="00D61D1D">
            <w:pPr>
              <w:rPr>
                <w:sz w:val="20"/>
                <w:szCs w:val="20"/>
                <w:lang w:val="en-GB"/>
              </w:rPr>
            </w:pPr>
            <w:r w:rsidRPr="003571CF">
              <w:rPr>
                <w:sz w:val="20"/>
                <w:szCs w:val="20"/>
                <w:lang w:val="en-GB"/>
              </w:rPr>
              <w:t xml:space="preserve">The work on the ecosystem-wide zoning and master strategy </w:t>
            </w:r>
            <w:r>
              <w:rPr>
                <w:sz w:val="20"/>
                <w:szCs w:val="20"/>
                <w:lang w:val="en-GB"/>
              </w:rPr>
              <w:t xml:space="preserve">/ MSP </w:t>
            </w:r>
            <w:r w:rsidRPr="003571CF">
              <w:rPr>
                <w:sz w:val="20"/>
                <w:szCs w:val="20"/>
                <w:lang w:val="en-GB"/>
              </w:rPr>
              <w:t xml:space="preserve">has advanced steadily, </w:t>
            </w:r>
            <w:r>
              <w:rPr>
                <w:sz w:val="20"/>
                <w:szCs w:val="20"/>
                <w:lang w:val="en-GB"/>
              </w:rPr>
              <w:t xml:space="preserve">led by Government and </w:t>
            </w:r>
            <w:r w:rsidRPr="003571CF">
              <w:rPr>
                <w:sz w:val="20"/>
                <w:szCs w:val="20"/>
                <w:lang w:val="en-GB"/>
              </w:rPr>
              <w:t xml:space="preserve">with </w:t>
            </w:r>
            <w:r>
              <w:rPr>
                <w:sz w:val="20"/>
                <w:szCs w:val="20"/>
                <w:lang w:val="en-GB"/>
              </w:rPr>
              <w:t xml:space="preserve">technical </w:t>
            </w:r>
            <w:r w:rsidRPr="003571CF">
              <w:rPr>
                <w:sz w:val="20"/>
                <w:szCs w:val="20"/>
                <w:lang w:val="en-GB"/>
              </w:rPr>
              <w:t>support from the TNC. However, the lack of facilities at the Poivre Island has made it impossible to start land use planning work. Staff for Poivre could be located on Desroches Island but transport back and forth is a problem due to the fact that Desroches is closed for tourism (</w:t>
            </w:r>
            <w:r>
              <w:rPr>
                <w:sz w:val="20"/>
                <w:szCs w:val="20"/>
                <w:lang w:val="en-GB"/>
              </w:rPr>
              <w:t xml:space="preserve">the </w:t>
            </w:r>
            <w:r w:rsidRPr="003571CF">
              <w:rPr>
                <w:sz w:val="20"/>
                <w:szCs w:val="20"/>
                <w:lang w:val="en-GB"/>
              </w:rPr>
              <w:t>resort is under renovation, hence no tourism boats</w:t>
            </w:r>
            <w:r>
              <w:rPr>
                <w:sz w:val="20"/>
                <w:szCs w:val="20"/>
                <w:lang w:val="en-GB"/>
              </w:rPr>
              <w:t xml:space="preserve"> moving  between Desroches and Poivre</w:t>
            </w:r>
            <w:r w:rsidRPr="003571CF">
              <w:rPr>
                <w:sz w:val="20"/>
                <w:szCs w:val="20"/>
                <w:lang w:val="en-GB"/>
              </w:rPr>
              <w:t>).</w:t>
            </w:r>
          </w:p>
        </w:tc>
      </w:tr>
      <w:tr w:rsidR="00FA34AD" w:rsidRPr="003571CF" w14:paraId="7F60660C" w14:textId="77777777" w:rsidTr="00D61D1D">
        <w:trPr>
          <w:cantSplit/>
          <w:trHeight w:val="20"/>
        </w:trPr>
        <w:tc>
          <w:tcPr>
            <w:tcW w:w="1980" w:type="dxa"/>
            <w:vMerge/>
            <w:shd w:val="pct12" w:color="auto" w:fill="auto"/>
            <w:vAlign w:val="center"/>
          </w:tcPr>
          <w:p w14:paraId="48F9076F" w14:textId="77777777" w:rsidR="00FA34AD" w:rsidRPr="003571CF" w:rsidRDefault="00FA34AD" w:rsidP="00D61D1D">
            <w:pPr>
              <w:rPr>
                <w:b/>
                <w:sz w:val="20"/>
                <w:szCs w:val="20"/>
                <w:lang w:val="en-GB"/>
              </w:rPr>
            </w:pPr>
          </w:p>
        </w:tc>
        <w:tc>
          <w:tcPr>
            <w:tcW w:w="1890" w:type="dxa"/>
          </w:tcPr>
          <w:p w14:paraId="149F01C5" w14:textId="77777777" w:rsidR="00FA34AD" w:rsidRPr="003571CF" w:rsidRDefault="00FA34AD" w:rsidP="00D61D1D">
            <w:pPr>
              <w:rPr>
                <w:sz w:val="20"/>
                <w:szCs w:val="20"/>
                <w:lang w:val="en-GB"/>
              </w:rPr>
            </w:pPr>
            <w:r w:rsidRPr="003571CF">
              <w:rPr>
                <w:sz w:val="20"/>
                <w:szCs w:val="20"/>
                <w:lang w:val="en-GB"/>
              </w:rPr>
              <w:t>15. Extent (# of hectares) of Desroches and Alphonse Islands with restored native habitats</w:t>
            </w:r>
          </w:p>
          <w:p w14:paraId="3313B13E" w14:textId="77777777" w:rsidR="00FA34AD" w:rsidRPr="003571CF" w:rsidRDefault="00FA34AD" w:rsidP="00D61D1D">
            <w:pPr>
              <w:rPr>
                <w:sz w:val="20"/>
                <w:szCs w:val="20"/>
                <w:lang w:val="en-GB"/>
              </w:rPr>
            </w:pPr>
            <w:r w:rsidRPr="003571CF">
              <w:rPr>
                <w:sz w:val="20"/>
                <w:szCs w:val="20"/>
                <w:lang w:val="en-GB"/>
              </w:rPr>
              <w:t>Desroches</w:t>
            </w:r>
          </w:p>
          <w:p w14:paraId="158366BA" w14:textId="77777777" w:rsidR="00FA34AD" w:rsidRPr="003571CF" w:rsidRDefault="00FA34AD" w:rsidP="00D61D1D">
            <w:pPr>
              <w:rPr>
                <w:sz w:val="20"/>
                <w:szCs w:val="20"/>
                <w:lang w:val="en-GB"/>
              </w:rPr>
            </w:pPr>
            <w:r w:rsidRPr="003571CF">
              <w:rPr>
                <w:sz w:val="20"/>
                <w:szCs w:val="20"/>
                <w:lang w:val="en-GB"/>
              </w:rPr>
              <w:t>Alphonse</w:t>
            </w:r>
          </w:p>
        </w:tc>
        <w:tc>
          <w:tcPr>
            <w:tcW w:w="1994" w:type="dxa"/>
          </w:tcPr>
          <w:p w14:paraId="6D08A0D2" w14:textId="77777777" w:rsidR="00FA34AD" w:rsidRPr="003571CF" w:rsidRDefault="00FA34AD" w:rsidP="00D61D1D">
            <w:pPr>
              <w:rPr>
                <w:sz w:val="20"/>
                <w:szCs w:val="20"/>
                <w:lang w:val="en-GB"/>
              </w:rPr>
            </w:pPr>
          </w:p>
          <w:p w14:paraId="7F0E7B6A" w14:textId="77777777" w:rsidR="00FA34AD" w:rsidRPr="003571CF" w:rsidRDefault="00FA34AD" w:rsidP="00D61D1D">
            <w:pPr>
              <w:rPr>
                <w:sz w:val="20"/>
                <w:szCs w:val="20"/>
                <w:lang w:val="en-GB"/>
              </w:rPr>
            </w:pPr>
          </w:p>
          <w:p w14:paraId="69A19DB2" w14:textId="77777777" w:rsidR="00FA34AD" w:rsidRPr="003571CF" w:rsidRDefault="00FA34AD" w:rsidP="00D61D1D">
            <w:pPr>
              <w:rPr>
                <w:sz w:val="20"/>
                <w:szCs w:val="20"/>
                <w:lang w:val="en-GB"/>
              </w:rPr>
            </w:pPr>
          </w:p>
          <w:p w14:paraId="782BB02B" w14:textId="77777777" w:rsidR="00FA34AD" w:rsidRDefault="00FA34AD" w:rsidP="00D61D1D">
            <w:pPr>
              <w:rPr>
                <w:sz w:val="20"/>
                <w:szCs w:val="20"/>
                <w:lang w:val="en-GB"/>
              </w:rPr>
            </w:pPr>
          </w:p>
          <w:p w14:paraId="3F126126" w14:textId="77777777" w:rsidR="00FA34AD" w:rsidRDefault="00FA34AD" w:rsidP="00D61D1D">
            <w:pPr>
              <w:rPr>
                <w:sz w:val="20"/>
                <w:szCs w:val="20"/>
                <w:lang w:val="en-GB"/>
              </w:rPr>
            </w:pPr>
          </w:p>
          <w:p w14:paraId="3F25CEA3" w14:textId="77777777" w:rsidR="00FA34AD" w:rsidRPr="003571CF" w:rsidRDefault="00FA34AD" w:rsidP="00D61D1D">
            <w:pPr>
              <w:rPr>
                <w:sz w:val="20"/>
                <w:szCs w:val="20"/>
                <w:lang w:val="en-GB"/>
              </w:rPr>
            </w:pPr>
            <w:r w:rsidRPr="003571CF">
              <w:rPr>
                <w:sz w:val="20"/>
                <w:szCs w:val="20"/>
                <w:lang w:val="en-GB"/>
              </w:rPr>
              <w:t>2.5 ha.</w:t>
            </w:r>
          </w:p>
          <w:p w14:paraId="28752945" w14:textId="77777777" w:rsidR="00FA34AD" w:rsidRPr="003571CF" w:rsidRDefault="00FA34AD" w:rsidP="00D61D1D">
            <w:pPr>
              <w:rPr>
                <w:sz w:val="20"/>
                <w:szCs w:val="20"/>
                <w:lang w:val="en-GB"/>
              </w:rPr>
            </w:pPr>
            <w:r w:rsidRPr="003571CF">
              <w:rPr>
                <w:sz w:val="20"/>
                <w:szCs w:val="20"/>
                <w:lang w:val="en-GB"/>
              </w:rPr>
              <w:t>0 ha.</w:t>
            </w:r>
          </w:p>
        </w:tc>
        <w:tc>
          <w:tcPr>
            <w:tcW w:w="1418" w:type="dxa"/>
          </w:tcPr>
          <w:p w14:paraId="31BCFEAE" w14:textId="77777777" w:rsidR="00FA34AD" w:rsidRPr="003571CF" w:rsidRDefault="00FA34AD" w:rsidP="00D61D1D">
            <w:pPr>
              <w:rPr>
                <w:sz w:val="20"/>
                <w:szCs w:val="20"/>
                <w:lang w:val="en-GB"/>
              </w:rPr>
            </w:pPr>
            <w:r w:rsidRPr="006E1132">
              <w:rPr>
                <w:b/>
                <w:sz w:val="20"/>
                <w:szCs w:val="20"/>
                <w:lang w:val="en-GB"/>
              </w:rPr>
              <w:t>Desroches</w:t>
            </w:r>
            <w:r w:rsidRPr="003571CF">
              <w:rPr>
                <w:sz w:val="20"/>
                <w:szCs w:val="20"/>
                <w:lang w:val="en-GB"/>
              </w:rPr>
              <w:t xml:space="preserve"> – 11 ha out of 22.3 ha possible (43%);</w:t>
            </w:r>
          </w:p>
          <w:p w14:paraId="3A831F0B" w14:textId="77777777" w:rsidR="00FA34AD" w:rsidRPr="003571CF" w:rsidRDefault="00FA34AD" w:rsidP="00D61D1D">
            <w:pPr>
              <w:rPr>
                <w:sz w:val="20"/>
                <w:szCs w:val="20"/>
                <w:lang w:val="en-GB"/>
              </w:rPr>
            </w:pPr>
          </w:p>
          <w:p w14:paraId="534ACDEC" w14:textId="77777777" w:rsidR="00FA34AD" w:rsidRPr="003571CF" w:rsidRDefault="00FA34AD" w:rsidP="00D61D1D">
            <w:pPr>
              <w:rPr>
                <w:sz w:val="20"/>
                <w:szCs w:val="20"/>
                <w:lang w:val="en-GB"/>
              </w:rPr>
            </w:pPr>
            <w:r w:rsidRPr="006E1132">
              <w:rPr>
                <w:b/>
                <w:sz w:val="20"/>
                <w:szCs w:val="20"/>
                <w:lang w:val="en-GB"/>
              </w:rPr>
              <w:t>Alphonse</w:t>
            </w:r>
            <w:r w:rsidRPr="003571CF">
              <w:rPr>
                <w:sz w:val="20"/>
                <w:szCs w:val="20"/>
                <w:lang w:val="en-GB"/>
              </w:rPr>
              <w:t xml:space="preserve"> – 1.3 ha of 17.1 ha possible (7.6%)</w:t>
            </w:r>
          </w:p>
          <w:p w14:paraId="77CACA45" w14:textId="77777777" w:rsidR="00FA34AD" w:rsidRPr="003571CF" w:rsidRDefault="00FA34AD" w:rsidP="00D61D1D">
            <w:pPr>
              <w:rPr>
                <w:sz w:val="20"/>
                <w:szCs w:val="20"/>
                <w:lang w:val="en-GB"/>
              </w:rPr>
            </w:pPr>
          </w:p>
        </w:tc>
        <w:tc>
          <w:tcPr>
            <w:tcW w:w="1417" w:type="dxa"/>
          </w:tcPr>
          <w:p w14:paraId="39BEBCB7" w14:textId="77777777" w:rsidR="00FA34AD" w:rsidRPr="003571CF" w:rsidRDefault="00FA34AD" w:rsidP="00D61D1D">
            <w:pPr>
              <w:rPr>
                <w:sz w:val="20"/>
                <w:szCs w:val="20"/>
                <w:lang w:val="en-GB"/>
              </w:rPr>
            </w:pPr>
            <w:r w:rsidRPr="006E1132">
              <w:rPr>
                <w:b/>
                <w:sz w:val="20"/>
                <w:szCs w:val="20"/>
                <w:lang w:val="en-GB"/>
              </w:rPr>
              <w:t>Desroches</w:t>
            </w:r>
            <w:r w:rsidRPr="003571CF">
              <w:rPr>
                <w:sz w:val="20"/>
                <w:szCs w:val="20"/>
                <w:lang w:val="en-GB"/>
              </w:rPr>
              <w:t xml:space="preserve"> - 30 ha (revised 15 ha at project inception and later to 22.3 ha during Vegetation management plan (VMP) formulation)</w:t>
            </w:r>
          </w:p>
          <w:p w14:paraId="655A97DD" w14:textId="77777777" w:rsidR="00FA34AD" w:rsidRPr="003571CF" w:rsidRDefault="00FA34AD" w:rsidP="00D61D1D">
            <w:pPr>
              <w:rPr>
                <w:sz w:val="20"/>
                <w:szCs w:val="20"/>
                <w:lang w:val="en-GB"/>
              </w:rPr>
            </w:pPr>
          </w:p>
          <w:p w14:paraId="5F80DBE4" w14:textId="77777777" w:rsidR="00FA34AD" w:rsidRPr="003571CF" w:rsidRDefault="00FA34AD" w:rsidP="00D61D1D">
            <w:pPr>
              <w:rPr>
                <w:sz w:val="20"/>
                <w:szCs w:val="20"/>
                <w:lang w:val="en-GB"/>
              </w:rPr>
            </w:pPr>
            <w:r w:rsidRPr="006E1132">
              <w:rPr>
                <w:b/>
                <w:sz w:val="20"/>
                <w:szCs w:val="20"/>
                <w:lang w:val="en-GB"/>
              </w:rPr>
              <w:t>Alphonse</w:t>
            </w:r>
            <w:r w:rsidRPr="003571CF">
              <w:rPr>
                <w:sz w:val="20"/>
                <w:szCs w:val="20"/>
                <w:lang w:val="en-GB"/>
              </w:rPr>
              <w:t xml:space="preserve"> - 30 ha (revised to 15 ha during project inception and later to 17.1 ha during VMP process)</w:t>
            </w:r>
          </w:p>
        </w:tc>
        <w:tc>
          <w:tcPr>
            <w:tcW w:w="1843" w:type="dxa"/>
          </w:tcPr>
          <w:p w14:paraId="6D80952A" w14:textId="77777777" w:rsidR="00FA34AD" w:rsidRPr="003571CF" w:rsidRDefault="00FA34AD" w:rsidP="00D61D1D">
            <w:pPr>
              <w:rPr>
                <w:sz w:val="20"/>
                <w:szCs w:val="20"/>
                <w:highlight w:val="yellow"/>
                <w:lang w:val="en-GB"/>
              </w:rPr>
            </w:pPr>
            <w:r w:rsidRPr="006E1132">
              <w:rPr>
                <w:b/>
                <w:sz w:val="20"/>
                <w:szCs w:val="20"/>
                <w:highlight w:val="yellow"/>
                <w:lang w:val="en-GB"/>
              </w:rPr>
              <w:t>Descroches</w:t>
            </w:r>
            <w:r w:rsidRPr="003571CF">
              <w:rPr>
                <w:sz w:val="20"/>
                <w:szCs w:val="20"/>
                <w:highlight w:val="yellow"/>
                <w:lang w:val="en-GB"/>
              </w:rPr>
              <w:t xml:space="preserve"> – 11 ha out of 22.3 ha possible (43%);</w:t>
            </w:r>
          </w:p>
          <w:p w14:paraId="78E75634" w14:textId="77777777" w:rsidR="00FA34AD" w:rsidRPr="003571CF" w:rsidRDefault="00FA34AD" w:rsidP="00D61D1D">
            <w:pPr>
              <w:rPr>
                <w:sz w:val="20"/>
                <w:szCs w:val="20"/>
                <w:highlight w:val="yellow"/>
                <w:lang w:val="en-GB"/>
              </w:rPr>
            </w:pPr>
          </w:p>
          <w:p w14:paraId="5DE30319" w14:textId="77777777" w:rsidR="00FA34AD" w:rsidRPr="003571CF" w:rsidRDefault="00FA34AD" w:rsidP="00D61D1D">
            <w:pPr>
              <w:rPr>
                <w:sz w:val="20"/>
                <w:szCs w:val="20"/>
                <w:lang w:val="en-GB"/>
              </w:rPr>
            </w:pPr>
            <w:r w:rsidRPr="006E1132">
              <w:rPr>
                <w:b/>
                <w:sz w:val="20"/>
                <w:szCs w:val="20"/>
                <w:highlight w:val="yellow"/>
                <w:lang w:val="en-GB"/>
              </w:rPr>
              <w:t xml:space="preserve">Alphonse </w:t>
            </w:r>
            <w:r w:rsidRPr="003571CF">
              <w:rPr>
                <w:sz w:val="20"/>
                <w:szCs w:val="20"/>
                <w:highlight w:val="yellow"/>
                <w:lang w:val="en-GB"/>
              </w:rPr>
              <w:t>– 1.3 ha of 17.1 ha possible (7.6%)</w:t>
            </w:r>
          </w:p>
          <w:p w14:paraId="68FAB9CF" w14:textId="77777777" w:rsidR="00FA34AD" w:rsidRPr="003571CF" w:rsidRDefault="00FA34AD" w:rsidP="00D61D1D">
            <w:pPr>
              <w:rPr>
                <w:sz w:val="20"/>
                <w:szCs w:val="20"/>
                <w:lang w:val="en-GB"/>
              </w:rPr>
            </w:pPr>
          </w:p>
        </w:tc>
        <w:tc>
          <w:tcPr>
            <w:tcW w:w="1417" w:type="dxa"/>
          </w:tcPr>
          <w:p w14:paraId="75B73155" w14:textId="77777777" w:rsidR="00FA34AD" w:rsidRPr="003571CF" w:rsidRDefault="00FA34AD" w:rsidP="00D61D1D">
            <w:pPr>
              <w:rPr>
                <w:sz w:val="20"/>
                <w:szCs w:val="20"/>
                <w:lang w:val="en-GB"/>
              </w:rPr>
            </w:pPr>
            <w:r w:rsidRPr="003571CF">
              <w:rPr>
                <w:sz w:val="20"/>
                <w:szCs w:val="20"/>
                <w:lang w:val="en-GB"/>
              </w:rPr>
              <w:t>Moderately Satisfactory</w:t>
            </w:r>
          </w:p>
        </w:tc>
        <w:tc>
          <w:tcPr>
            <w:tcW w:w="2552" w:type="dxa"/>
          </w:tcPr>
          <w:p w14:paraId="0FEC82BE" w14:textId="77777777" w:rsidR="00FA34AD" w:rsidRPr="003571CF" w:rsidRDefault="00FA34AD" w:rsidP="00D61D1D">
            <w:pPr>
              <w:rPr>
                <w:sz w:val="20"/>
                <w:szCs w:val="20"/>
                <w:lang w:val="en-GB"/>
              </w:rPr>
            </w:pPr>
            <w:r w:rsidRPr="003571CF">
              <w:rPr>
                <w:sz w:val="20"/>
                <w:szCs w:val="20"/>
                <w:lang w:val="en-GB"/>
              </w:rPr>
              <w:t xml:space="preserve">Vegetation Management Plans have been approved </w:t>
            </w:r>
            <w:r>
              <w:rPr>
                <w:sz w:val="20"/>
                <w:szCs w:val="20"/>
                <w:lang w:val="en-GB"/>
              </w:rPr>
              <w:t xml:space="preserve">and endorsed by MEECC </w:t>
            </w:r>
            <w:r w:rsidRPr="003571CF">
              <w:rPr>
                <w:sz w:val="20"/>
                <w:szCs w:val="20"/>
                <w:lang w:val="en-GB"/>
              </w:rPr>
              <w:t xml:space="preserve">for both Islands but implementation is slow. Most of the revegetation achieved so far was done pre-project. </w:t>
            </w:r>
          </w:p>
        </w:tc>
      </w:tr>
      <w:tr w:rsidR="00FA34AD" w:rsidRPr="003571CF" w14:paraId="0D44BF4E" w14:textId="77777777" w:rsidTr="00D61D1D">
        <w:trPr>
          <w:cantSplit/>
          <w:trHeight w:val="20"/>
        </w:trPr>
        <w:tc>
          <w:tcPr>
            <w:tcW w:w="1980" w:type="dxa"/>
            <w:vMerge/>
            <w:shd w:val="pct12" w:color="auto" w:fill="auto"/>
            <w:vAlign w:val="center"/>
          </w:tcPr>
          <w:p w14:paraId="3037CEF3" w14:textId="77777777" w:rsidR="00FA34AD" w:rsidRPr="003571CF" w:rsidRDefault="00FA34AD" w:rsidP="00D61D1D">
            <w:pPr>
              <w:rPr>
                <w:b/>
                <w:sz w:val="20"/>
                <w:szCs w:val="20"/>
                <w:lang w:val="en-GB"/>
              </w:rPr>
            </w:pPr>
          </w:p>
        </w:tc>
        <w:tc>
          <w:tcPr>
            <w:tcW w:w="1890" w:type="dxa"/>
          </w:tcPr>
          <w:p w14:paraId="680B0C07" w14:textId="77777777" w:rsidR="00FA34AD" w:rsidRPr="003571CF" w:rsidRDefault="00FA34AD" w:rsidP="00D61D1D">
            <w:pPr>
              <w:rPr>
                <w:sz w:val="20"/>
                <w:szCs w:val="20"/>
                <w:lang w:val="en-GB"/>
              </w:rPr>
            </w:pPr>
            <w:r w:rsidRPr="003571CF">
              <w:rPr>
                <w:sz w:val="20"/>
                <w:szCs w:val="20"/>
                <w:lang w:val="en-GB"/>
              </w:rPr>
              <w:t>16. # of Outer Islands with functioning biosecurity processes (protocols under implementation)</w:t>
            </w:r>
          </w:p>
        </w:tc>
        <w:tc>
          <w:tcPr>
            <w:tcW w:w="1994" w:type="dxa"/>
          </w:tcPr>
          <w:p w14:paraId="0AD95AE3" w14:textId="77777777" w:rsidR="00FA34AD" w:rsidRPr="003571CF" w:rsidRDefault="00FA34AD" w:rsidP="00D61D1D">
            <w:pPr>
              <w:rPr>
                <w:sz w:val="20"/>
                <w:szCs w:val="20"/>
                <w:lang w:val="en-GB"/>
              </w:rPr>
            </w:pPr>
            <w:r w:rsidRPr="003571CF">
              <w:rPr>
                <w:sz w:val="20"/>
                <w:szCs w:val="20"/>
                <w:lang w:val="en-GB"/>
              </w:rPr>
              <w:t>1 island (D’Arros)</w:t>
            </w:r>
          </w:p>
        </w:tc>
        <w:tc>
          <w:tcPr>
            <w:tcW w:w="1418" w:type="dxa"/>
          </w:tcPr>
          <w:p w14:paraId="4F8070FC" w14:textId="77777777" w:rsidR="00FA34AD" w:rsidRPr="003571CF" w:rsidRDefault="00FA34AD" w:rsidP="00D61D1D">
            <w:pPr>
              <w:rPr>
                <w:sz w:val="20"/>
                <w:szCs w:val="20"/>
                <w:lang w:val="en-GB"/>
              </w:rPr>
            </w:pPr>
            <w:r w:rsidRPr="003571CF">
              <w:rPr>
                <w:sz w:val="20"/>
                <w:szCs w:val="20"/>
                <w:lang w:val="en-GB"/>
              </w:rPr>
              <w:t>0%</w:t>
            </w:r>
          </w:p>
        </w:tc>
        <w:tc>
          <w:tcPr>
            <w:tcW w:w="1417" w:type="dxa"/>
          </w:tcPr>
          <w:p w14:paraId="0D7B4812" w14:textId="77777777" w:rsidR="00FA34AD" w:rsidRPr="003571CF" w:rsidRDefault="00FA34AD" w:rsidP="00D61D1D">
            <w:pPr>
              <w:rPr>
                <w:sz w:val="20"/>
                <w:szCs w:val="20"/>
                <w:lang w:val="en-GB"/>
              </w:rPr>
            </w:pPr>
            <w:r w:rsidRPr="003571CF">
              <w:rPr>
                <w:sz w:val="20"/>
                <w:szCs w:val="20"/>
                <w:lang w:val="en-GB"/>
              </w:rPr>
              <w:t>5 additional islands (Aldabra; Desroches; Alphonse; Poivre; Farquhar) by end of year 2</w:t>
            </w:r>
          </w:p>
        </w:tc>
        <w:tc>
          <w:tcPr>
            <w:tcW w:w="1843" w:type="dxa"/>
          </w:tcPr>
          <w:p w14:paraId="4D8889D1" w14:textId="77777777" w:rsidR="00FA34AD" w:rsidRPr="003571CF" w:rsidRDefault="00FA34AD" w:rsidP="00D61D1D">
            <w:pPr>
              <w:rPr>
                <w:sz w:val="20"/>
                <w:szCs w:val="20"/>
                <w:highlight w:val="red"/>
                <w:lang w:val="en-GB"/>
              </w:rPr>
            </w:pPr>
            <w:r>
              <w:rPr>
                <w:sz w:val="20"/>
                <w:szCs w:val="20"/>
                <w:highlight w:val="red"/>
                <w:lang w:val="en-GB"/>
              </w:rPr>
              <w:t>2</w:t>
            </w:r>
            <w:r w:rsidRPr="003571CF">
              <w:rPr>
                <w:sz w:val="20"/>
                <w:szCs w:val="20"/>
                <w:highlight w:val="red"/>
                <w:lang w:val="en-GB"/>
              </w:rPr>
              <w:t>0%</w:t>
            </w:r>
          </w:p>
        </w:tc>
        <w:tc>
          <w:tcPr>
            <w:tcW w:w="1417" w:type="dxa"/>
          </w:tcPr>
          <w:p w14:paraId="0A1C085F" w14:textId="77777777" w:rsidR="00FA34AD" w:rsidRPr="003571CF" w:rsidRDefault="00FA34AD" w:rsidP="00D61D1D">
            <w:pPr>
              <w:rPr>
                <w:sz w:val="20"/>
                <w:szCs w:val="20"/>
                <w:lang w:val="en-GB"/>
              </w:rPr>
            </w:pPr>
            <w:r w:rsidRPr="003571CF">
              <w:rPr>
                <w:sz w:val="20"/>
                <w:szCs w:val="20"/>
                <w:lang w:val="en-GB"/>
              </w:rPr>
              <w:t xml:space="preserve">Unsatisfactory </w:t>
            </w:r>
          </w:p>
        </w:tc>
        <w:tc>
          <w:tcPr>
            <w:tcW w:w="2552" w:type="dxa"/>
          </w:tcPr>
          <w:p w14:paraId="7079D822" w14:textId="77777777" w:rsidR="00FA34AD" w:rsidRPr="00705C87" w:rsidRDefault="00FA34AD" w:rsidP="00D61D1D">
            <w:pPr>
              <w:rPr>
                <w:sz w:val="20"/>
                <w:szCs w:val="20"/>
              </w:rPr>
            </w:pPr>
            <w:r w:rsidRPr="00705C87">
              <w:rPr>
                <w:sz w:val="20"/>
                <w:szCs w:val="20"/>
              </w:rPr>
              <w:t>Aldabra has developed a Biosecurity protocol and started implementing some of the measures.  A consultant was recruited in late July 2016 under the OIP to develop biosecurity protocols for the Islands.  1</w:t>
            </w:r>
            <w:r w:rsidRPr="00705C87">
              <w:rPr>
                <w:sz w:val="20"/>
                <w:szCs w:val="20"/>
                <w:vertAlign w:val="superscript"/>
              </w:rPr>
              <w:t>st</w:t>
            </w:r>
            <w:r w:rsidRPr="00705C87">
              <w:rPr>
                <w:sz w:val="20"/>
                <w:szCs w:val="20"/>
              </w:rPr>
              <w:t xml:space="preserve"> Draft of Pest Abatement protocols have been submitted and presented in December to IDC and positive feedback received. Protocols and leaflets being finalized in Q 1, 2017.</w:t>
            </w:r>
          </w:p>
          <w:p w14:paraId="0D659654" w14:textId="77777777" w:rsidR="00FA34AD" w:rsidRPr="00705C87" w:rsidRDefault="00FA34AD" w:rsidP="00D61D1D">
            <w:pPr>
              <w:rPr>
                <w:sz w:val="20"/>
                <w:szCs w:val="20"/>
                <w:lang w:val="en-GB"/>
              </w:rPr>
            </w:pPr>
            <w:r w:rsidRPr="00705C87">
              <w:rPr>
                <w:sz w:val="20"/>
                <w:szCs w:val="20"/>
              </w:rPr>
              <w:t xml:space="preserve"> However, adoption </w:t>
            </w:r>
            <w:r>
              <w:rPr>
                <w:sz w:val="20"/>
                <w:szCs w:val="20"/>
              </w:rPr>
              <w:t>of biosecurity measures more widely wil</w:t>
            </w:r>
            <w:r w:rsidRPr="00705C87">
              <w:rPr>
                <w:sz w:val="20"/>
                <w:szCs w:val="20"/>
              </w:rPr>
              <w:t>l await implementation of the guiding document 'Biosecurity protocols for the transportation of vessels, cargo and people between islands, with special reference to protected areas and islands of high biodiversity value', which was produced under the GOS-UNDP-GEF Biosecurity project in 2015; it was approved by the National Biosecurity Committee (NBC), but there’s some delay as the NBC is being upgraded into an Agency which can then apply the protocols directly.</w:t>
            </w:r>
          </w:p>
        </w:tc>
      </w:tr>
      <w:tr w:rsidR="00FA34AD" w:rsidRPr="003571CF" w14:paraId="4BCAEAE1" w14:textId="77777777" w:rsidTr="00D61D1D">
        <w:trPr>
          <w:cantSplit/>
          <w:trHeight w:val="20"/>
        </w:trPr>
        <w:tc>
          <w:tcPr>
            <w:tcW w:w="1980" w:type="dxa"/>
            <w:vMerge/>
            <w:shd w:val="pct12" w:color="auto" w:fill="auto"/>
            <w:vAlign w:val="center"/>
          </w:tcPr>
          <w:p w14:paraId="216BBBF3" w14:textId="77777777" w:rsidR="00FA34AD" w:rsidRPr="003571CF" w:rsidRDefault="00FA34AD" w:rsidP="00D61D1D">
            <w:pPr>
              <w:rPr>
                <w:b/>
                <w:sz w:val="20"/>
                <w:szCs w:val="20"/>
                <w:lang w:val="en-GB"/>
              </w:rPr>
            </w:pPr>
          </w:p>
        </w:tc>
        <w:tc>
          <w:tcPr>
            <w:tcW w:w="1890" w:type="dxa"/>
          </w:tcPr>
          <w:p w14:paraId="3D161DFD" w14:textId="77777777" w:rsidR="00FA34AD" w:rsidRPr="003571CF" w:rsidRDefault="00FA34AD" w:rsidP="00D61D1D">
            <w:pPr>
              <w:rPr>
                <w:sz w:val="20"/>
                <w:szCs w:val="20"/>
                <w:lang w:val="en-GB"/>
              </w:rPr>
            </w:pPr>
            <w:r w:rsidRPr="003571CF">
              <w:rPr>
                <w:sz w:val="20"/>
                <w:szCs w:val="20"/>
                <w:lang w:val="en-GB"/>
              </w:rPr>
              <w:t>17. Number of Govt. and NGO PA staff with specialised training and/or skills development in:</w:t>
            </w:r>
          </w:p>
          <w:p w14:paraId="14893C0B" w14:textId="77777777" w:rsidR="00FA34AD" w:rsidRPr="003571CF" w:rsidRDefault="00FA34AD" w:rsidP="00D61D1D">
            <w:pPr>
              <w:rPr>
                <w:sz w:val="20"/>
                <w:szCs w:val="20"/>
                <w:lang w:val="en-GB"/>
              </w:rPr>
            </w:pPr>
            <w:r w:rsidRPr="003571CF">
              <w:rPr>
                <w:color w:val="000000"/>
                <w:sz w:val="20"/>
                <w:szCs w:val="20"/>
                <w:lang w:val="en-GB"/>
              </w:rPr>
              <w:t>Database management, decision support tools, and systematic conservation planning</w:t>
            </w:r>
          </w:p>
          <w:p w14:paraId="6FD13042" w14:textId="77777777" w:rsidR="00FA34AD" w:rsidRPr="003571CF" w:rsidRDefault="00FA34AD" w:rsidP="00D61D1D">
            <w:pPr>
              <w:rPr>
                <w:sz w:val="20"/>
                <w:szCs w:val="20"/>
                <w:lang w:val="en-GB"/>
              </w:rPr>
            </w:pPr>
            <w:r w:rsidRPr="003571CF">
              <w:rPr>
                <w:sz w:val="20"/>
                <w:szCs w:val="20"/>
                <w:lang w:val="en-GB"/>
              </w:rPr>
              <w:t>Re-vegetation</w:t>
            </w:r>
          </w:p>
          <w:p w14:paraId="47355201" w14:textId="77777777" w:rsidR="00FA34AD" w:rsidRPr="003571CF" w:rsidRDefault="00FA34AD" w:rsidP="00D61D1D">
            <w:pPr>
              <w:rPr>
                <w:sz w:val="20"/>
                <w:szCs w:val="20"/>
                <w:lang w:val="en-GB"/>
              </w:rPr>
            </w:pPr>
            <w:r w:rsidRPr="003571CF">
              <w:rPr>
                <w:sz w:val="20"/>
                <w:szCs w:val="20"/>
                <w:lang w:val="en-GB"/>
              </w:rPr>
              <w:t>Coastal Erosion Control</w:t>
            </w:r>
          </w:p>
          <w:p w14:paraId="6397DE48" w14:textId="77777777" w:rsidR="00FA34AD" w:rsidRPr="003571CF" w:rsidRDefault="00FA34AD" w:rsidP="00D61D1D">
            <w:pPr>
              <w:rPr>
                <w:sz w:val="20"/>
                <w:szCs w:val="20"/>
                <w:lang w:val="en-GB"/>
              </w:rPr>
            </w:pPr>
            <w:r w:rsidRPr="003571CF">
              <w:rPr>
                <w:sz w:val="20"/>
                <w:szCs w:val="20"/>
                <w:lang w:val="en-GB"/>
              </w:rPr>
              <w:t>Biosecurity procedures</w:t>
            </w:r>
            <w:r>
              <w:rPr>
                <w:rStyle w:val="FootnoteReference"/>
                <w:sz w:val="20"/>
                <w:szCs w:val="20"/>
                <w:lang w:val="en-GB"/>
              </w:rPr>
              <w:footnoteReference w:id="31"/>
            </w:r>
            <w:r>
              <w:rPr>
                <w:sz w:val="20"/>
                <w:szCs w:val="20"/>
                <w:lang w:val="en-GB"/>
              </w:rPr>
              <w:t xml:space="preserve"> - </w:t>
            </w:r>
          </w:p>
        </w:tc>
        <w:tc>
          <w:tcPr>
            <w:tcW w:w="1994" w:type="dxa"/>
          </w:tcPr>
          <w:p w14:paraId="54375BE7" w14:textId="77777777" w:rsidR="00FA34AD" w:rsidRPr="003571CF" w:rsidRDefault="00FA34AD" w:rsidP="00D61D1D">
            <w:pPr>
              <w:rPr>
                <w:sz w:val="20"/>
                <w:szCs w:val="20"/>
                <w:lang w:val="en-GB"/>
              </w:rPr>
            </w:pPr>
          </w:p>
          <w:p w14:paraId="6ACD8E66" w14:textId="77777777" w:rsidR="00FA34AD" w:rsidRPr="003571CF" w:rsidRDefault="00FA34AD" w:rsidP="00D61D1D">
            <w:pPr>
              <w:rPr>
                <w:sz w:val="20"/>
                <w:szCs w:val="20"/>
                <w:lang w:val="en-GB"/>
              </w:rPr>
            </w:pPr>
          </w:p>
          <w:p w14:paraId="6ADCC4F4" w14:textId="77777777" w:rsidR="00FA34AD" w:rsidRPr="003571CF" w:rsidRDefault="00FA34AD" w:rsidP="00D61D1D">
            <w:pPr>
              <w:rPr>
                <w:sz w:val="20"/>
                <w:szCs w:val="20"/>
                <w:lang w:val="en-GB"/>
              </w:rPr>
            </w:pPr>
          </w:p>
          <w:p w14:paraId="327CC60B" w14:textId="77777777" w:rsidR="00FA34AD" w:rsidRDefault="00FA34AD" w:rsidP="00D61D1D">
            <w:pPr>
              <w:rPr>
                <w:sz w:val="20"/>
                <w:szCs w:val="20"/>
                <w:lang w:val="en-GB"/>
              </w:rPr>
            </w:pPr>
          </w:p>
          <w:p w14:paraId="77C66225" w14:textId="77777777" w:rsidR="00FA34AD" w:rsidRDefault="00FA34AD" w:rsidP="00D61D1D">
            <w:pPr>
              <w:rPr>
                <w:sz w:val="20"/>
                <w:szCs w:val="20"/>
                <w:lang w:val="en-GB"/>
              </w:rPr>
            </w:pPr>
          </w:p>
          <w:p w14:paraId="10B01098" w14:textId="77777777" w:rsidR="00FA34AD" w:rsidRPr="003571CF" w:rsidRDefault="00FA34AD" w:rsidP="00D61D1D">
            <w:pPr>
              <w:rPr>
                <w:sz w:val="20"/>
                <w:szCs w:val="20"/>
                <w:lang w:val="en-GB"/>
              </w:rPr>
            </w:pPr>
            <w:r w:rsidRPr="003571CF">
              <w:rPr>
                <w:sz w:val="20"/>
                <w:szCs w:val="20"/>
                <w:lang w:val="en-GB"/>
              </w:rPr>
              <w:t>5</w:t>
            </w:r>
          </w:p>
          <w:p w14:paraId="4D79411A" w14:textId="77777777" w:rsidR="00FA34AD" w:rsidRPr="003571CF" w:rsidRDefault="00FA34AD" w:rsidP="00D61D1D">
            <w:pPr>
              <w:rPr>
                <w:sz w:val="20"/>
                <w:szCs w:val="20"/>
                <w:lang w:val="en-GB"/>
              </w:rPr>
            </w:pPr>
          </w:p>
          <w:p w14:paraId="3FC370E4" w14:textId="77777777" w:rsidR="00FA34AD" w:rsidRPr="003571CF" w:rsidRDefault="00FA34AD" w:rsidP="00D61D1D">
            <w:pPr>
              <w:rPr>
                <w:sz w:val="20"/>
                <w:szCs w:val="20"/>
                <w:lang w:val="en-GB"/>
              </w:rPr>
            </w:pPr>
          </w:p>
          <w:p w14:paraId="47CEAAA0" w14:textId="77777777" w:rsidR="00FA34AD" w:rsidRPr="003571CF" w:rsidRDefault="00FA34AD" w:rsidP="00D61D1D">
            <w:pPr>
              <w:rPr>
                <w:sz w:val="20"/>
                <w:szCs w:val="20"/>
                <w:lang w:val="en-GB"/>
              </w:rPr>
            </w:pPr>
            <w:r w:rsidRPr="003571CF">
              <w:rPr>
                <w:sz w:val="20"/>
                <w:szCs w:val="20"/>
                <w:lang w:val="en-GB"/>
              </w:rPr>
              <w:t>5</w:t>
            </w:r>
          </w:p>
          <w:p w14:paraId="5E74A71F" w14:textId="77777777" w:rsidR="00FA34AD" w:rsidRPr="003571CF" w:rsidRDefault="00FA34AD" w:rsidP="00D61D1D">
            <w:pPr>
              <w:rPr>
                <w:sz w:val="20"/>
                <w:szCs w:val="20"/>
                <w:lang w:val="en-GB"/>
              </w:rPr>
            </w:pPr>
            <w:r w:rsidRPr="003571CF">
              <w:rPr>
                <w:sz w:val="20"/>
                <w:szCs w:val="20"/>
                <w:lang w:val="en-GB"/>
              </w:rPr>
              <w:t>0</w:t>
            </w:r>
          </w:p>
          <w:p w14:paraId="3C3C38CA" w14:textId="77777777" w:rsidR="00FA34AD" w:rsidRPr="003571CF" w:rsidRDefault="00FA34AD" w:rsidP="00D61D1D">
            <w:pPr>
              <w:rPr>
                <w:sz w:val="20"/>
                <w:szCs w:val="20"/>
                <w:lang w:val="en-GB"/>
              </w:rPr>
            </w:pPr>
            <w:r w:rsidRPr="003571CF">
              <w:rPr>
                <w:sz w:val="20"/>
                <w:szCs w:val="20"/>
                <w:lang w:val="en-GB"/>
              </w:rPr>
              <w:t>0</w:t>
            </w:r>
          </w:p>
        </w:tc>
        <w:tc>
          <w:tcPr>
            <w:tcW w:w="1418" w:type="dxa"/>
          </w:tcPr>
          <w:p w14:paraId="6D5B5FC4" w14:textId="77777777" w:rsidR="00FA34AD" w:rsidRPr="003571CF" w:rsidRDefault="00FA34AD" w:rsidP="00D61D1D">
            <w:pPr>
              <w:rPr>
                <w:sz w:val="20"/>
                <w:szCs w:val="20"/>
                <w:lang w:val="en-GB"/>
              </w:rPr>
            </w:pPr>
            <w:r w:rsidRPr="003571CF">
              <w:rPr>
                <w:sz w:val="20"/>
                <w:szCs w:val="20"/>
                <w:lang w:val="en-GB"/>
              </w:rPr>
              <w:t>management, decision support tools, and systematic conservation planning – 100%</w:t>
            </w:r>
          </w:p>
          <w:p w14:paraId="6575DFDB" w14:textId="77777777" w:rsidR="00FA34AD" w:rsidRPr="003571CF" w:rsidRDefault="00FA34AD" w:rsidP="00D61D1D">
            <w:pPr>
              <w:rPr>
                <w:sz w:val="20"/>
                <w:szCs w:val="20"/>
                <w:lang w:val="en-GB"/>
              </w:rPr>
            </w:pPr>
            <w:r w:rsidRPr="003571CF">
              <w:rPr>
                <w:sz w:val="20"/>
                <w:szCs w:val="20"/>
                <w:lang w:val="en-GB"/>
              </w:rPr>
              <w:t>Re-vegetation – 0%</w:t>
            </w:r>
          </w:p>
          <w:p w14:paraId="7619C5EC" w14:textId="77777777" w:rsidR="00FA34AD" w:rsidRPr="003571CF" w:rsidRDefault="00FA34AD" w:rsidP="00D61D1D">
            <w:pPr>
              <w:rPr>
                <w:sz w:val="20"/>
                <w:szCs w:val="20"/>
                <w:lang w:val="en-GB"/>
              </w:rPr>
            </w:pPr>
            <w:r w:rsidRPr="003571CF">
              <w:rPr>
                <w:sz w:val="20"/>
                <w:szCs w:val="20"/>
                <w:lang w:val="en-GB"/>
              </w:rPr>
              <w:t>Coastal Erosion Control – 10%</w:t>
            </w:r>
          </w:p>
          <w:p w14:paraId="55CAE81E" w14:textId="77777777" w:rsidR="00FA34AD" w:rsidRPr="003571CF" w:rsidRDefault="00FA34AD" w:rsidP="00D61D1D">
            <w:pPr>
              <w:rPr>
                <w:sz w:val="20"/>
                <w:szCs w:val="20"/>
                <w:lang w:val="en-GB"/>
              </w:rPr>
            </w:pPr>
            <w:r w:rsidRPr="003571CF">
              <w:rPr>
                <w:sz w:val="20"/>
                <w:szCs w:val="20"/>
                <w:lang w:val="en-GB"/>
              </w:rPr>
              <w:t>Biosecurity procedures – 0%</w:t>
            </w:r>
          </w:p>
        </w:tc>
        <w:tc>
          <w:tcPr>
            <w:tcW w:w="1417" w:type="dxa"/>
          </w:tcPr>
          <w:p w14:paraId="6437AAA0" w14:textId="77777777" w:rsidR="00FA34AD" w:rsidRPr="003571CF" w:rsidRDefault="00FA34AD" w:rsidP="00D61D1D">
            <w:pPr>
              <w:rPr>
                <w:sz w:val="20"/>
                <w:szCs w:val="20"/>
                <w:lang w:val="en-GB"/>
              </w:rPr>
            </w:pPr>
          </w:p>
          <w:p w14:paraId="4699B343" w14:textId="77777777" w:rsidR="00FA34AD" w:rsidRPr="003571CF" w:rsidRDefault="00FA34AD" w:rsidP="00D61D1D">
            <w:pPr>
              <w:rPr>
                <w:sz w:val="20"/>
                <w:szCs w:val="20"/>
                <w:lang w:val="en-GB"/>
              </w:rPr>
            </w:pPr>
          </w:p>
          <w:p w14:paraId="117EE3D7" w14:textId="77777777" w:rsidR="00FA34AD" w:rsidRPr="003571CF" w:rsidRDefault="00FA34AD" w:rsidP="00D61D1D">
            <w:pPr>
              <w:rPr>
                <w:sz w:val="20"/>
                <w:szCs w:val="20"/>
                <w:lang w:val="en-GB"/>
              </w:rPr>
            </w:pPr>
          </w:p>
          <w:p w14:paraId="4BF7620E" w14:textId="77777777" w:rsidR="00FA34AD" w:rsidRDefault="00FA34AD" w:rsidP="00D61D1D">
            <w:pPr>
              <w:rPr>
                <w:sz w:val="20"/>
                <w:szCs w:val="20"/>
                <w:lang w:val="en-GB"/>
              </w:rPr>
            </w:pPr>
          </w:p>
          <w:p w14:paraId="6C79A0B4" w14:textId="77777777" w:rsidR="00FA34AD" w:rsidRDefault="00FA34AD" w:rsidP="00D61D1D">
            <w:pPr>
              <w:rPr>
                <w:sz w:val="20"/>
                <w:szCs w:val="20"/>
                <w:lang w:val="en-GB"/>
              </w:rPr>
            </w:pPr>
          </w:p>
          <w:p w14:paraId="11170FA1" w14:textId="77777777" w:rsidR="00FA34AD" w:rsidRPr="003571CF" w:rsidRDefault="00FA34AD" w:rsidP="00D61D1D">
            <w:pPr>
              <w:rPr>
                <w:sz w:val="20"/>
                <w:szCs w:val="20"/>
                <w:lang w:val="en-GB"/>
              </w:rPr>
            </w:pPr>
            <w:r w:rsidRPr="003571CF">
              <w:rPr>
                <w:sz w:val="20"/>
                <w:szCs w:val="20"/>
                <w:lang w:val="en-GB"/>
              </w:rPr>
              <w:t>12</w:t>
            </w:r>
          </w:p>
          <w:p w14:paraId="3CBF5F3E" w14:textId="77777777" w:rsidR="00FA34AD" w:rsidRPr="003571CF" w:rsidRDefault="00FA34AD" w:rsidP="00D61D1D">
            <w:pPr>
              <w:rPr>
                <w:sz w:val="20"/>
                <w:szCs w:val="20"/>
                <w:lang w:val="en-GB"/>
              </w:rPr>
            </w:pPr>
          </w:p>
          <w:p w14:paraId="14B59981" w14:textId="77777777" w:rsidR="00FA34AD" w:rsidRPr="003571CF" w:rsidRDefault="00FA34AD" w:rsidP="00D61D1D">
            <w:pPr>
              <w:rPr>
                <w:sz w:val="20"/>
                <w:szCs w:val="20"/>
                <w:lang w:val="en-GB"/>
              </w:rPr>
            </w:pPr>
          </w:p>
          <w:p w14:paraId="15CEA463" w14:textId="77777777" w:rsidR="00FA34AD" w:rsidRPr="003571CF" w:rsidRDefault="00FA34AD" w:rsidP="00D61D1D">
            <w:pPr>
              <w:rPr>
                <w:sz w:val="20"/>
                <w:szCs w:val="20"/>
                <w:lang w:val="en-GB"/>
              </w:rPr>
            </w:pPr>
            <w:r w:rsidRPr="003571CF">
              <w:rPr>
                <w:sz w:val="20"/>
                <w:szCs w:val="20"/>
                <w:lang w:val="en-GB"/>
              </w:rPr>
              <w:t>15</w:t>
            </w:r>
          </w:p>
          <w:p w14:paraId="3385181F" w14:textId="77777777" w:rsidR="00FA34AD" w:rsidRPr="003571CF" w:rsidRDefault="00FA34AD" w:rsidP="00D61D1D">
            <w:pPr>
              <w:rPr>
                <w:sz w:val="20"/>
                <w:szCs w:val="20"/>
                <w:lang w:val="en-GB"/>
              </w:rPr>
            </w:pPr>
            <w:r w:rsidRPr="003571CF">
              <w:rPr>
                <w:sz w:val="20"/>
                <w:szCs w:val="20"/>
                <w:lang w:val="en-GB"/>
              </w:rPr>
              <w:t>10</w:t>
            </w:r>
          </w:p>
          <w:p w14:paraId="13FB32E8" w14:textId="77777777" w:rsidR="00FA34AD" w:rsidRPr="003571CF" w:rsidRDefault="00FA34AD" w:rsidP="00D61D1D">
            <w:pPr>
              <w:rPr>
                <w:sz w:val="20"/>
                <w:szCs w:val="20"/>
                <w:lang w:val="en-GB"/>
              </w:rPr>
            </w:pPr>
            <w:r w:rsidRPr="003571CF">
              <w:rPr>
                <w:sz w:val="20"/>
                <w:szCs w:val="20"/>
                <w:lang w:val="en-GB"/>
              </w:rPr>
              <w:t>20</w:t>
            </w:r>
          </w:p>
        </w:tc>
        <w:tc>
          <w:tcPr>
            <w:tcW w:w="1843" w:type="dxa"/>
          </w:tcPr>
          <w:p w14:paraId="26DCB95C" w14:textId="77777777" w:rsidR="00FA34AD" w:rsidRPr="003571CF" w:rsidRDefault="00FA34AD" w:rsidP="00D61D1D">
            <w:pPr>
              <w:rPr>
                <w:sz w:val="20"/>
                <w:szCs w:val="20"/>
                <w:highlight w:val="yellow"/>
                <w:lang w:val="en-GB"/>
              </w:rPr>
            </w:pPr>
            <w:r w:rsidRPr="003571CF">
              <w:rPr>
                <w:color w:val="000000"/>
                <w:sz w:val="20"/>
                <w:szCs w:val="20"/>
                <w:highlight w:val="yellow"/>
                <w:lang w:val="en-GB"/>
              </w:rPr>
              <w:t>Database management, decision support tools, and systematic conservation planning – 100%</w:t>
            </w:r>
          </w:p>
          <w:p w14:paraId="7CBFD868" w14:textId="77777777" w:rsidR="00FA34AD" w:rsidRPr="003571CF" w:rsidRDefault="00FA34AD" w:rsidP="00D61D1D">
            <w:pPr>
              <w:rPr>
                <w:sz w:val="20"/>
                <w:szCs w:val="20"/>
                <w:highlight w:val="yellow"/>
                <w:lang w:val="en-GB"/>
              </w:rPr>
            </w:pPr>
            <w:r w:rsidRPr="003571CF">
              <w:rPr>
                <w:sz w:val="20"/>
                <w:szCs w:val="20"/>
                <w:highlight w:val="yellow"/>
                <w:lang w:val="en-GB"/>
              </w:rPr>
              <w:t>Re-vegetation – 0%</w:t>
            </w:r>
          </w:p>
          <w:p w14:paraId="66DE13C0" w14:textId="77777777" w:rsidR="00FA34AD" w:rsidRPr="003571CF" w:rsidRDefault="00FA34AD" w:rsidP="00D61D1D">
            <w:pPr>
              <w:rPr>
                <w:sz w:val="20"/>
                <w:szCs w:val="20"/>
                <w:highlight w:val="yellow"/>
                <w:lang w:val="en-GB"/>
              </w:rPr>
            </w:pPr>
            <w:r w:rsidRPr="003571CF">
              <w:rPr>
                <w:sz w:val="20"/>
                <w:szCs w:val="20"/>
                <w:highlight w:val="yellow"/>
                <w:lang w:val="en-GB"/>
              </w:rPr>
              <w:t>Coastal Erosion Control – 10%</w:t>
            </w:r>
          </w:p>
          <w:p w14:paraId="70A8A442" w14:textId="77777777" w:rsidR="00FA34AD" w:rsidRPr="003571CF" w:rsidRDefault="00FA34AD" w:rsidP="00D61D1D">
            <w:pPr>
              <w:rPr>
                <w:sz w:val="20"/>
                <w:szCs w:val="20"/>
                <w:highlight w:val="yellow"/>
                <w:lang w:val="en-GB"/>
              </w:rPr>
            </w:pPr>
            <w:r w:rsidRPr="003571CF">
              <w:rPr>
                <w:color w:val="000000"/>
                <w:sz w:val="20"/>
                <w:szCs w:val="20"/>
                <w:highlight w:val="yellow"/>
                <w:lang w:val="en-GB"/>
              </w:rPr>
              <w:t>Biosecurity procedures – 0%</w:t>
            </w:r>
          </w:p>
        </w:tc>
        <w:tc>
          <w:tcPr>
            <w:tcW w:w="1417" w:type="dxa"/>
          </w:tcPr>
          <w:p w14:paraId="10B26D51" w14:textId="77777777" w:rsidR="00FA34AD" w:rsidRPr="003571CF" w:rsidRDefault="00FA34AD" w:rsidP="00D61D1D">
            <w:pPr>
              <w:rPr>
                <w:sz w:val="20"/>
                <w:szCs w:val="20"/>
                <w:lang w:val="en-GB"/>
              </w:rPr>
            </w:pPr>
            <w:r w:rsidRPr="003571CF">
              <w:rPr>
                <w:sz w:val="20"/>
                <w:szCs w:val="20"/>
                <w:lang w:val="en-GB"/>
              </w:rPr>
              <w:t>Moderately Satisfactory</w:t>
            </w:r>
            <w:r>
              <w:rPr>
                <w:sz w:val="20"/>
                <w:szCs w:val="20"/>
                <w:lang w:val="en-GB"/>
              </w:rPr>
              <w:t xml:space="preserve"> seabirds not mentioned as an indicator in the prodoc</w:t>
            </w:r>
          </w:p>
        </w:tc>
        <w:tc>
          <w:tcPr>
            <w:tcW w:w="2552" w:type="dxa"/>
          </w:tcPr>
          <w:p w14:paraId="28188149" w14:textId="77777777" w:rsidR="00FA34AD" w:rsidRPr="003571CF" w:rsidRDefault="00FA34AD" w:rsidP="00D61D1D">
            <w:pPr>
              <w:rPr>
                <w:sz w:val="20"/>
                <w:szCs w:val="20"/>
              </w:rPr>
            </w:pPr>
            <w:r w:rsidRPr="003571CF">
              <w:rPr>
                <w:sz w:val="20"/>
                <w:szCs w:val="20"/>
              </w:rPr>
              <w:t xml:space="preserve">Revegetation – the project collaborated with another project and produced a video on plant propagation, which will be used to train </w:t>
            </w:r>
            <w:r>
              <w:rPr>
                <w:sz w:val="20"/>
                <w:szCs w:val="20"/>
              </w:rPr>
              <w:t xml:space="preserve">relevant staff </w:t>
            </w:r>
            <w:r w:rsidRPr="003571CF">
              <w:rPr>
                <w:sz w:val="20"/>
                <w:szCs w:val="20"/>
              </w:rPr>
              <w:t>on revegetation on the Islands.</w:t>
            </w:r>
          </w:p>
          <w:p w14:paraId="4F24A496" w14:textId="77777777" w:rsidR="00FA34AD" w:rsidRPr="003571CF" w:rsidRDefault="00FA34AD" w:rsidP="00D61D1D">
            <w:pPr>
              <w:rPr>
                <w:sz w:val="20"/>
                <w:szCs w:val="20"/>
                <w:lang w:val="en-GB"/>
              </w:rPr>
            </w:pPr>
            <w:r w:rsidRPr="003571CF">
              <w:rPr>
                <w:sz w:val="20"/>
                <w:szCs w:val="20"/>
              </w:rPr>
              <w:t xml:space="preserve">Coastal erosion control - A consultancy to assess coastal erosion, propose mitigation measures and develop a protocol for monitoring of beach erosion is on-going. Training will follow the conclusion of the consultancy.      Biosecurity procedures - A consultancy is on-going to produce biosecurity materials and training needs assessment. </w:t>
            </w:r>
          </w:p>
        </w:tc>
      </w:tr>
    </w:tbl>
    <w:p w14:paraId="4029A066" w14:textId="77777777" w:rsidR="00FA34AD" w:rsidRPr="00FA34AD" w:rsidRDefault="00FA34AD" w:rsidP="00FA34AD">
      <w:pPr>
        <w:rPr>
          <w:lang w:val="en-GB"/>
        </w:rPr>
      </w:pPr>
    </w:p>
    <w:p w14:paraId="6045D830" w14:textId="77777777" w:rsidR="00E425AF" w:rsidRPr="00E425AF" w:rsidRDefault="00E425AF" w:rsidP="00E425AF">
      <w:pPr>
        <w:rPr>
          <w:lang w:val="en-GB"/>
        </w:rPr>
      </w:pPr>
    </w:p>
    <w:p w14:paraId="3DC64EDE" w14:textId="6811DE1B" w:rsidR="00627A62" w:rsidRDefault="00B16B8E" w:rsidP="00FD60EC">
      <w:pPr>
        <w:rPr>
          <w:lang w:val="en-GB"/>
        </w:rPr>
      </w:pPr>
      <w:r>
        <w:rPr>
          <w:lang w:val="en-GB"/>
        </w:rPr>
        <w:t xml:space="preserve">Key: </w:t>
      </w:r>
    </w:p>
    <w:p w14:paraId="47998861" w14:textId="5C61667E" w:rsidR="00B16B8E" w:rsidRDefault="00B16B8E" w:rsidP="00FD60EC">
      <w:pPr>
        <w:rPr>
          <w:lang w:val="en-GB"/>
        </w:rPr>
      </w:pPr>
      <w:r>
        <w:rPr>
          <w:lang w:val="en-GB"/>
        </w:rPr>
        <w:t>Red colour – delayed;</w:t>
      </w:r>
    </w:p>
    <w:p w14:paraId="1FA5D5C1" w14:textId="1673F5A8" w:rsidR="00B16B8E" w:rsidRDefault="00B16B8E" w:rsidP="00FD60EC">
      <w:pPr>
        <w:rPr>
          <w:lang w:val="en-GB"/>
        </w:rPr>
      </w:pPr>
      <w:r>
        <w:rPr>
          <w:lang w:val="en-GB"/>
        </w:rPr>
        <w:t>Yellow colour – Somewhat on track</w:t>
      </w:r>
    </w:p>
    <w:p w14:paraId="0F504BAD" w14:textId="61292159" w:rsidR="00B16B8E" w:rsidRDefault="00B16B8E" w:rsidP="00FD60EC">
      <w:pPr>
        <w:rPr>
          <w:lang w:val="en-GB"/>
        </w:rPr>
        <w:sectPr w:rsidR="00B16B8E" w:rsidSect="00FA34AD">
          <w:pgSz w:w="16838" w:h="11906" w:orient="landscape"/>
          <w:pgMar w:top="1440" w:right="1440" w:bottom="1440" w:left="1440" w:header="708" w:footer="708" w:gutter="0"/>
          <w:cols w:space="708"/>
          <w:docGrid w:linePitch="360"/>
        </w:sectPr>
      </w:pPr>
      <w:r>
        <w:rPr>
          <w:lang w:val="en-GB"/>
        </w:rPr>
        <w:t>Green colour – On track</w:t>
      </w:r>
    </w:p>
    <w:p w14:paraId="72838167" w14:textId="4841026D" w:rsidR="00FD60EC" w:rsidRPr="00FD60EC" w:rsidRDefault="00627A62" w:rsidP="00627A62">
      <w:pPr>
        <w:pStyle w:val="Heading2"/>
        <w:rPr>
          <w:lang w:val="en-GB"/>
        </w:rPr>
      </w:pPr>
      <w:bookmarkStart w:id="48" w:name="_Toc475956280"/>
      <w:r>
        <w:rPr>
          <w:lang w:val="en-GB"/>
        </w:rPr>
        <w:lastRenderedPageBreak/>
        <w:t>Annex 6: Updated METT and Capacity scores – in a separate document with UNDP CO and PCU</w:t>
      </w:r>
      <w:bookmarkEnd w:id="48"/>
    </w:p>
    <w:sectPr w:rsidR="00FD60EC" w:rsidRPr="00FD60EC" w:rsidSect="00627A6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AA75C8" w14:textId="77777777" w:rsidR="00741170" w:rsidRDefault="00741170" w:rsidP="008C548B">
      <w:r>
        <w:separator/>
      </w:r>
    </w:p>
  </w:endnote>
  <w:endnote w:type="continuationSeparator" w:id="0">
    <w:p w14:paraId="30428CA7" w14:textId="77777777" w:rsidR="00741170" w:rsidRDefault="00741170" w:rsidP="008C548B">
      <w:r>
        <w:continuationSeparator/>
      </w:r>
    </w:p>
  </w:endnote>
  <w:endnote w:type="continuationNotice" w:id="1">
    <w:p w14:paraId="0D51E059" w14:textId="77777777" w:rsidR="00741170" w:rsidRDefault="007411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Bold">
    <w:altName w:val="Tahoma"/>
    <w:panose1 w:val="02020803070505020304"/>
    <w:charset w:val="4D"/>
    <w:family w:val="roman"/>
    <w:notTrueType/>
    <w:pitch w:val="default"/>
    <w:sig w:usb0="074E70D0" w:usb1="074E70D0" w:usb2="00000009" w:usb3="017A2E08" w:csb0="BFFFE388" w:csb1="00000079"/>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yriad Pro">
    <w:altName w:val="Arial"/>
    <w:panose1 w:val="00000000000000000000"/>
    <w:charset w:val="00"/>
    <w:family w:val="swiss"/>
    <w:notTrueType/>
    <w:pitch w:val="variable"/>
    <w:sig w:usb0="A00002AF" w:usb1="5000204B"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Gill Sans MT">
    <w:panose1 w:val="020B0502020104020203"/>
    <w:charset w:val="00"/>
    <w:family w:val="swiss"/>
    <w:pitch w:val="variable"/>
    <w:sig w:usb0="00000007" w:usb1="00000000" w:usb2="00000000" w:usb3="00000000" w:csb0="00000003" w:csb1="00000000"/>
  </w:font>
  <w:font w:name="ACaslon-Regular">
    <w:altName w:val="MS Gothic"/>
    <w:panose1 w:val="00000000000000000000"/>
    <w:charset w:val="80"/>
    <w:family w:val="roman"/>
    <w:notTrueType/>
    <w:pitch w:val="default"/>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Lucida Grande">
    <w:charset w:val="00"/>
    <w:family w:val="auto"/>
    <w:pitch w:val="variable"/>
    <w:sig w:usb0="E1000AEF" w:usb1="5000A1FF" w:usb2="00000000" w:usb3="00000000" w:csb0="000001B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MT">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ymbolMT">
    <w:altName w:val="Arial Unicode MS"/>
    <w:panose1 w:val="00000000000000000000"/>
    <w:charset w:val="88"/>
    <w:family w:val="auto"/>
    <w:notTrueType/>
    <w:pitch w:val="default"/>
    <w:sig w:usb0="00000001" w:usb1="08080000" w:usb2="00000010" w:usb3="00000000" w:csb0="00100000" w:csb1="00000000"/>
  </w:font>
  <w:font w:name="Arial-ItalicMT">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75D6AC" w14:textId="77777777" w:rsidR="009F39EC" w:rsidRDefault="009F39E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1A2DB8" w14:textId="3CCA4070" w:rsidR="009F39EC" w:rsidRDefault="009F39EC">
    <w:pPr>
      <w:pStyle w:val="Footer"/>
      <w:jc w:val="center"/>
    </w:pPr>
    <w:r>
      <w:fldChar w:fldCharType="begin"/>
    </w:r>
    <w:r>
      <w:instrText xml:space="preserve"> PAGE   \* MERGEFORMAT </w:instrText>
    </w:r>
    <w:r>
      <w:fldChar w:fldCharType="separate"/>
    </w:r>
    <w:r w:rsidR="00B32867">
      <w:rPr>
        <w:noProof/>
      </w:rPr>
      <w:t>8</w:t>
    </w:r>
    <w:r>
      <w:rPr>
        <w:noProof/>
      </w:rPr>
      <w:fldChar w:fldCharType="end"/>
    </w:r>
  </w:p>
  <w:p w14:paraId="0658B115" w14:textId="77777777" w:rsidR="009F39EC" w:rsidRDefault="009F39E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EFC118" w14:textId="77777777" w:rsidR="009F39EC" w:rsidRDefault="009F39E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9815063"/>
      <w:docPartObj>
        <w:docPartGallery w:val="Page Numbers (Bottom of Page)"/>
        <w:docPartUnique/>
      </w:docPartObj>
    </w:sdtPr>
    <w:sdtEndPr>
      <w:rPr>
        <w:noProof/>
      </w:rPr>
    </w:sdtEndPr>
    <w:sdtContent>
      <w:p w14:paraId="4A5A2D0C" w14:textId="77777777" w:rsidR="009F39EC" w:rsidRDefault="009F39EC">
        <w:pPr>
          <w:pStyle w:val="Footer"/>
        </w:pPr>
      </w:p>
      <w:p w14:paraId="007F0C64" w14:textId="77777777" w:rsidR="009F39EC" w:rsidRDefault="009F39EC">
        <w:pPr>
          <w:pStyle w:val="Footer"/>
        </w:pPr>
        <w:r w:rsidRPr="00A66833">
          <w:rPr>
            <w:rFonts w:ascii="Garamond" w:hAnsi="Garamond"/>
          </w:rPr>
          <w:fldChar w:fldCharType="begin"/>
        </w:r>
        <w:r w:rsidRPr="00A66833">
          <w:rPr>
            <w:rFonts w:ascii="Garamond" w:hAnsi="Garamond"/>
          </w:rPr>
          <w:instrText xml:space="preserve"> PAGE   \* MERGEFORMAT </w:instrText>
        </w:r>
        <w:r w:rsidRPr="00A66833">
          <w:rPr>
            <w:rFonts w:ascii="Garamond" w:hAnsi="Garamond"/>
          </w:rPr>
          <w:fldChar w:fldCharType="separate"/>
        </w:r>
        <w:r>
          <w:rPr>
            <w:rFonts w:ascii="Garamond" w:hAnsi="Garamond"/>
            <w:noProof/>
          </w:rPr>
          <w:t>28</w:t>
        </w:r>
        <w:r w:rsidRPr="00A66833">
          <w:rPr>
            <w:rFonts w:ascii="Garamond" w:hAnsi="Garamond"/>
            <w:noProof/>
          </w:rPr>
          <w:fldChar w:fldCharType="end"/>
        </w:r>
        <w:r w:rsidRPr="00A66833">
          <w:rPr>
            <w:rFonts w:ascii="Garamond" w:hAnsi="Garamond"/>
            <w:noProof/>
          </w:rPr>
          <w:t xml:space="preserve"> </w:t>
        </w:r>
        <w:r>
          <w:rPr>
            <w:noProof/>
          </w:rPr>
          <w:tab/>
          <w:t xml:space="preserve">                                                                                                   </w:t>
        </w:r>
        <w:r>
          <w:rPr>
            <w:rFonts w:ascii="Garamond" w:hAnsi="Garamond"/>
          </w:rPr>
          <w:t>ANNEX 3  MTR ToR Standard Template 1</w:t>
        </w:r>
      </w:p>
    </w:sdtContent>
  </w:sdt>
  <w:p w14:paraId="250B0271" w14:textId="77777777" w:rsidR="009F39EC" w:rsidRDefault="009F39EC">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3654332"/>
      <w:docPartObj>
        <w:docPartGallery w:val="Page Numbers (Bottom of Page)"/>
        <w:docPartUnique/>
      </w:docPartObj>
    </w:sdtPr>
    <w:sdtEndPr>
      <w:rPr>
        <w:rFonts w:ascii="Garamond" w:hAnsi="Garamond"/>
        <w:noProof/>
      </w:rPr>
    </w:sdtEndPr>
    <w:sdtContent>
      <w:p w14:paraId="0F883ECA" w14:textId="77777777" w:rsidR="009F39EC" w:rsidRDefault="009F39EC" w:rsidP="00D61D1D">
        <w:pPr>
          <w:pStyle w:val="Footer"/>
        </w:pPr>
      </w:p>
      <w:p w14:paraId="78DD796C" w14:textId="77777777" w:rsidR="009F39EC" w:rsidRDefault="009F39EC" w:rsidP="00D61D1D">
        <w:pPr>
          <w:pStyle w:val="Footer"/>
        </w:pPr>
      </w:p>
      <w:p w14:paraId="638828F8" w14:textId="77777777" w:rsidR="009F39EC" w:rsidRPr="001F635D" w:rsidRDefault="009F39EC" w:rsidP="00D61D1D">
        <w:pPr>
          <w:pStyle w:val="Footer"/>
        </w:pPr>
        <w:r>
          <w:rPr>
            <w:rFonts w:ascii="Garamond" w:hAnsi="Garamond"/>
          </w:rPr>
          <w:t xml:space="preserve">UNDP-GEF MTR ToR Standard Template 1 for UNDP Procurement Website                   </w:t>
        </w:r>
        <w:r>
          <w:rPr>
            <w:rFonts w:ascii="Garamond" w:hAnsi="Garamond"/>
          </w:rPr>
          <w:tab/>
          <w:t xml:space="preserve">   </w:t>
        </w:r>
        <w:r w:rsidRPr="00D2633E">
          <w:rPr>
            <w:rFonts w:ascii="Garamond" w:hAnsi="Garamond"/>
          </w:rPr>
          <w:fldChar w:fldCharType="begin"/>
        </w:r>
        <w:r w:rsidRPr="00D2633E">
          <w:rPr>
            <w:rFonts w:ascii="Garamond" w:hAnsi="Garamond"/>
          </w:rPr>
          <w:instrText xml:space="preserve"> PAGE   \* MERGEFORMAT </w:instrText>
        </w:r>
        <w:r w:rsidRPr="00D2633E">
          <w:rPr>
            <w:rFonts w:ascii="Garamond" w:hAnsi="Garamond"/>
          </w:rPr>
          <w:fldChar w:fldCharType="separate"/>
        </w:r>
        <w:r w:rsidR="00B32867">
          <w:rPr>
            <w:rFonts w:ascii="Garamond" w:hAnsi="Garamond"/>
            <w:noProof/>
          </w:rPr>
          <w:t>53</w:t>
        </w:r>
        <w:r w:rsidRPr="00D2633E">
          <w:rPr>
            <w:rFonts w:ascii="Garamond" w:hAnsi="Garamond"/>
            <w:noProof/>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5478759"/>
      <w:docPartObj>
        <w:docPartGallery w:val="Page Numbers (Bottom of Page)"/>
        <w:docPartUnique/>
      </w:docPartObj>
    </w:sdtPr>
    <w:sdtEndPr>
      <w:rPr>
        <w:rFonts w:ascii="Garamond" w:hAnsi="Garamond"/>
        <w:noProof/>
      </w:rPr>
    </w:sdtEndPr>
    <w:sdtContent>
      <w:p w14:paraId="6DD54F21" w14:textId="77777777" w:rsidR="009F39EC" w:rsidRDefault="009F39EC" w:rsidP="00D61D1D">
        <w:pPr>
          <w:pStyle w:val="Footer"/>
        </w:pPr>
      </w:p>
      <w:p w14:paraId="2B499B00" w14:textId="77777777" w:rsidR="009F39EC" w:rsidRDefault="009F39EC" w:rsidP="00D61D1D">
        <w:pPr>
          <w:pStyle w:val="Footer"/>
        </w:pPr>
      </w:p>
      <w:p w14:paraId="41CC2C23" w14:textId="77777777" w:rsidR="009F39EC" w:rsidRPr="001F635D" w:rsidRDefault="009F39EC" w:rsidP="00D61D1D">
        <w:pPr>
          <w:pStyle w:val="Footer"/>
        </w:pPr>
        <w:r>
          <w:rPr>
            <w:rFonts w:ascii="Garamond" w:hAnsi="Garamond"/>
          </w:rPr>
          <w:t xml:space="preserve">UNDP-GEF MTR ToR Standard Template 2 for UNDP Procurement Website                   </w:t>
        </w:r>
        <w:r>
          <w:rPr>
            <w:rFonts w:ascii="Garamond" w:hAnsi="Garamond"/>
          </w:rPr>
          <w:tab/>
          <w:t xml:space="preserve">   </w:t>
        </w:r>
        <w:r w:rsidRPr="00D2633E">
          <w:rPr>
            <w:rFonts w:ascii="Garamond" w:hAnsi="Garamond"/>
          </w:rPr>
          <w:fldChar w:fldCharType="begin"/>
        </w:r>
        <w:r w:rsidRPr="00D2633E">
          <w:rPr>
            <w:rFonts w:ascii="Garamond" w:hAnsi="Garamond"/>
          </w:rPr>
          <w:instrText xml:space="preserve"> PAGE   \* MERGEFORMAT </w:instrText>
        </w:r>
        <w:r w:rsidRPr="00D2633E">
          <w:rPr>
            <w:rFonts w:ascii="Garamond" w:hAnsi="Garamond"/>
          </w:rPr>
          <w:fldChar w:fldCharType="separate"/>
        </w:r>
        <w:r w:rsidR="00B32867">
          <w:rPr>
            <w:rFonts w:ascii="Garamond" w:hAnsi="Garamond"/>
            <w:noProof/>
          </w:rPr>
          <w:t>55</w:t>
        </w:r>
        <w:r w:rsidRPr="00D2633E">
          <w:rPr>
            <w:rFonts w:ascii="Garamond" w:hAnsi="Garamond"/>
            <w:noProof/>
          </w:rPr>
          <w:fldChar w:fldCharType="end"/>
        </w:r>
      </w:p>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2136622"/>
      <w:docPartObj>
        <w:docPartGallery w:val="Page Numbers (Bottom of Page)"/>
        <w:docPartUnique/>
      </w:docPartObj>
    </w:sdtPr>
    <w:sdtEndPr>
      <w:rPr>
        <w:noProof/>
      </w:rPr>
    </w:sdtEndPr>
    <w:sdtContent>
      <w:p w14:paraId="6433AB9F" w14:textId="77777777" w:rsidR="009F39EC" w:rsidRDefault="009F39EC">
        <w:pPr>
          <w:pStyle w:val="Footer"/>
          <w:jc w:val="right"/>
        </w:pPr>
        <w:r>
          <w:fldChar w:fldCharType="begin"/>
        </w:r>
        <w:r>
          <w:instrText xml:space="preserve"> PAGE   \* MERGEFORMAT </w:instrText>
        </w:r>
        <w:r>
          <w:fldChar w:fldCharType="separate"/>
        </w:r>
        <w:r w:rsidR="00B32867">
          <w:rPr>
            <w:noProof/>
          </w:rPr>
          <w:t>75</w:t>
        </w:r>
        <w:r>
          <w:rPr>
            <w:noProof/>
          </w:rPr>
          <w:fldChar w:fldCharType="end"/>
        </w:r>
      </w:p>
    </w:sdtContent>
  </w:sdt>
  <w:p w14:paraId="2D4BF178" w14:textId="77777777" w:rsidR="009F39EC" w:rsidRDefault="009F39EC">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4403240"/>
      <w:docPartObj>
        <w:docPartGallery w:val="Page Numbers (Bottom of Page)"/>
        <w:docPartUnique/>
      </w:docPartObj>
    </w:sdtPr>
    <w:sdtEndPr>
      <w:rPr>
        <w:noProof/>
      </w:rPr>
    </w:sdtEndPr>
    <w:sdtContent>
      <w:p w14:paraId="749F65FE" w14:textId="77777777" w:rsidR="009F39EC" w:rsidRDefault="009F39EC">
        <w:pPr>
          <w:pStyle w:val="Footer"/>
          <w:jc w:val="right"/>
        </w:pPr>
        <w:r>
          <w:fldChar w:fldCharType="begin"/>
        </w:r>
        <w:r>
          <w:instrText xml:space="preserve"> PAGE   \* MERGEFORMAT </w:instrText>
        </w:r>
        <w:r>
          <w:fldChar w:fldCharType="separate"/>
        </w:r>
        <w:r>
          <w:rPr>
            <w:noProof/>
          </w:rPr>
          <w:t>4</w:t>
        </w:r>
        <w:r>
          <w:rPr>
            <w:noProof/>
          </w:rPr>
          <w:fldChar w:fldCharType="end"/>
        </w:r>
      </w:p>
    </w:sdtContent>
  </w:sdt>
  <w:p w14:paraId="2218AE5F" w14:textId="77777777" w:rsidR="009F39EC" w:rsidRDefault="009F39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FCD594" w14:textId="77777777" w:rsidR="00741170" w:rsidRDefault="00741170" w:rsidP="008C548B">
      <w:r>
        <w:separator/>
      </w:r>
    </w:p>
  </w:footnote>
  <w:footnote w:type="continuationSeparator" w:id="0">
    <w:p w14:paraId="1DCC209A" w14:textId="77777777" w:rsidR="00741170" w:rsidRDefault="00741170" w:rsidP="008C548B">
      <w:r>
        <w:continuationSeparator/>
      </w:r>
    </w:p>
  </w:footnote>
  <w:footnote w:type="continuationNotice" w:id="1">
    <w:p w14:paraId="3FD348AC" w14:textId="77777777" w:rsidR="00741170" w:rsidRDefault="00741170"/>
  </w:footnote>
  <w:footnote w:id="2">
    <w:p w14:paraId="11BCA4D3" w14:textId="77777777" w:rsidR="009F39EC" w:rsidRPr="006A32E5" w:rsidRDefault="009F39EC" w:rsidP="00827B87">
      <w:pPr>
        <w:pStyle w:val="SEYMTRFootnote"/>
      </w:pPr>
      <w:r>
        <w:rPr>
          <w:rStyle w:val="FootnoteReference"/>
        </w:rPr>
        <w:footnoteRef/>
      </w:r>
      <w:r>
        <w:t xml:space="preserve"> It is noted here that Aldabra is very large though and actually makes up 77% of the total PA estate.  It is more a question of representativeness of different habitat types, with most outer island terrestrial and marine habitats being hugely under-represented in the system.</w:t>
      </w:r>
    </w:p>
  </w:footnote>
  <w:footnote w:id="3">
    <w:p w14:paraId="191C8A21" w14:textId="6492A826" w:rsidR="009F39EC" w:rsidRPr="00C80D52" w:rsidRDefault="009F39EC">
      <w:pPr>
        <w:pStyle w:val="FootnoteText"/>
        <w:rPr>
          <w:lang w:val="en-GB"/>
        </w:rPr>
      </w:pPr>
      <w:r>
        <w:rPr>
          <w:rStyle w:val="FootnoteReference"/>
        </w:rPr>
        <w:footnoteRef/>
      </w:r>
      <w:r>
        <w:t xml:space="preserve"> </w:t>
      </w:r>
      <w:r>
        <w:rPr>
          <w:lang w:val="en-GB"/>
        </w:rPr>
        <w:t>Finance Officer left in April 2015 although he was replaced immediately after (lost training on UNDP financial procedures), the CEO changed twice and the Project Coordinator has changed three times.</w:t>
      </w:r>
    </w:p>
  </w:footnote>
  <w:footnote w:id="4">
    <w:p w14:paraId="7006F7F8" w14:textId="77777777" w:rsidR="009F39EC" w:rsidRDefault="009F39EC"/>
    <w:p w14:paraId="0D0BF02C" w14:textId="77777777" w:rsidR="009F39EC" w:rsidRPr="00EF1C3F" w:rsidRDefault="009F39EC" w:rsidP="00827B87">
      <w:pPr>
        <w:pStyle w:val="SEYMTRFootnote"/>
      </w:pPr>
    </w:p>
  </w:footnote>
  <w:footnote w:id="5">
    <w:p w14:paraId="0E029637" w14:textId="4C3CC4E2" w:rsidR="009F39EC" w:rsidRPr="00294B04" w:rsidRDefault="009F39EC" w:rsidP="00827B87">
      <w:pPr>
        <w:pStyle w:val="SEYMTRFootnote"/>
        <w:rPr>
          <w:rStyle w:val="SEYMTRFootnoteChar"/>
          <w:lang w:val="en-GB"/>
        </w:rPr>
      </w:pPr>
      <w:r>
        <w:rPr>
          <w:rStyle w:val="FootnoteReference"/>
        </w:rPr>
        <w:footnoteRef/>
      </w:r>
      <w:r>
        <w:t xml:space="preserve"> </w:t>
      </w:r>
      <w:r w:rsidRPr="00294B04">
        <w:rPr>
          <w:rStyle w:val="SEYMTRFootnoteChar"/>
        </w:rPr>
        <w:t>It is noted however that some level of pest control is happening on some Islands, at the aviation zone and on the port. These are biosecurity measures, even if not formalized in a management plan</w:t>
      </w:r>
    </w:p>
  </w:footnote>
  <w:footnote w:id="6">
    <w:p w14:paraId="758FFBA1" w14:textId="77777777" w:rsidR="009F39EC" w:rsidRPr="0093245F" w:rsidRDefault="009F39EC" w:rsidP="00827B87">
      <w:pPr>
        <w:pStyle w:val="SEYMTRFootnote"/>
      </w:pPr>
      <w:r>
        <w:rPr>
          <w:rStyle w:val="FootnoteReference"/>
        </w:rPr>
        <w:footnoteRef/>
      </w:r>
      <w:r>
        <w:t xml:space="preserve"> To be conducted in association with PA Finance project</w:t>
      </w:r>
    </w:p>
  </w:footnote>
  <w:footnote w:id="7">
    <w:p w14:paraId="2FB54940" w14:textId="77777777" w:rsidR="009F39EC" w:rsidRPr="0004232F" w:rsidRDefault="009F39EC" w:rsidP="00827B87">
      <w:pPr>
        <w:pStyle w:val="SEYMTRFootnote"/>
      </w:pPr>
      <w:r w:rsidRPr="00F84912">
        <w:rPr>
          <w:rStyle w:val="FootnoteReference"/>
          <w:sz w:val="16"/>
          <w:szCs w:val="16"/>
        </w:rPr>
        <w:footnoteRef/>
      </w:r>
      <w:r w:rsidRPr="00F84912">
        <w:t xml:space="preserve"> Ibid: “A Responsible Party is defined as an entity that has been selected to act on behalf of the implementing partner on the basis of a written agreement or contract to purchase goods or provide services using the project budget.  In addition, the responsible party may manage the use of these goods and services to carry out project activities and produce outputs.  All responsible parties are directly accountable to the implementing partner in accordance with the terms of their agreement or contract with the implementing partner. Implementing partners use responsible parties in order to take advantage of their specialized skills, to mitigate risk and to relieve administrative burdens. […]”</w:t>
      </w:r>
    </w:p>
  </w:footnote>
  <w:footnote w:id="8">
    <w:p w14:paraId="58C7D62B" w14:textId="77777777" w:rsidR="009F39EC" w:rsidRPr="00AC7857" w:rsidRDefault="009F39EC" w:rsidP="00827B87">
      <w:pPr>
        <w:pStyle w:val="SEYMTRFootnote"/>
      </w:pPr>
      <w:r>
        <w:rPr>
          <w:rStyle w:val="FootnoteReference"/>
        </w:rPr>
        <w:footnoteRef/>
      </w:r>
      <w:r>
        <w:t xml:space="preserve"> </w:t>
      </w:r>
      <w:r w:rsidRPr="00AC7857">
        <w:t>A Capacity Assessment was done during the project planning period</w:t>
      </w:r>
    </w:p>
  </w:footnote>
  <w:footnote w:id="9">
    <w:p w14:paraId="2F11140D" w14:textId="5663CF31" w:rsidR="009F39EC" w:rsidRPr="00895BA6" w:rsidRDefault="009F39EC" w:rsidP="00827B87">
      <w:pPr>
        <w:pStyle w:val="SEYMTRFootnote"/>
      </w:pPr>
      <w:r>
        <w:rPr>
          <w:rStyle w:val="FootnoteReference"/>
        </w:rPr>
        <w:footnoteRef/>
      </w:r>
      <w:r>
        <w:t xml:space="preserve"> The report of the team was published in the 'Seychelles Post Disaster Needs Assessment-April 2016' a report compiled by the Government of Seychelles.</w:t>
      </w:r>
      <w:r w:rsidRPr="00771573">
        <w:t xml:space="preserve"> </w:t>
      </w:r>
    </w:p>
  </w:footnote>
  <w:footnote w:id="10">
    <w:p w14:paraId="518A0442" w14:textId="77777777" w:rsidR="009F39EC" w:rsidRPr="003206DB" w:rsidRDefault="009F39EC" w:rsidP="004D3D35">
      <w:pPr>
        <w:pStyle w:val="SEYMTRFootnote"/>
      </w:pPr>
      <w:r w:rsidRPr="003206DB">
        <w:footnoteRef/>
      </w:r>
      <w:r w:rsidRPr="003206DB">
        <w:t xml:space="preserve"> </w:t>
      </w:r>
      <w:r>
        <w:t xml:space="preserve">All vegetation rehabilitation work stopped as after the vegetation restoration plans were produced and approved by ICS and IDC; IDC stated that they would take the lead on implementing the plans. This was recorded formally in the Alphonse and Desroches Foundation meetings held on </w:t>
      </w:r>
      <w:r w:rsidRPr="003206DB">
        <w:t>17th February 2016. But verbally to all the people involved in producing the plans, including the Alphonse Conservation Officer.</w:t>
      </w:r>
    </w:p>
  </w:footnote>
  <w:footnote w:id="11">
    <w:p w14:paraId="5E454223" w14:textId="65E4F8AE" w:rsidR="009F39EC" w:rsidRPr="00DC795B" w:rsidRDefault="009F39EC" w:rsidP="00DC795B">
      <w:pPr>
        <w:pStyle w:val="SEYMTRFootnote"/>
      </w:pPr>
      <w:r>
        <w:rPr>
          <w:rStyle w:val="FootnoteReference"/>
        </w:rPr>
        <w:footnoteRef/>
      </w:r>
      <w:r>
        <w:t xml:space="preserve"> ICS staff have asked to do camp outs, catch lift with barge etc., but IDC has not made any arrangements for them to get to Poivre.</w:t>
      </w:r>
    </w:p>
  </w:footnote>
  <w:footnote w:id="12">
    <w:p w14:paraId="78BE3C56" w14:textId="0D6D3AB6" w:rsidR="009F39EC" w:rsidRPr="00DC795B" w:rsidRDefault="009F39EC" w:rsidP="00DC795B">
      <w:pPr>
        <w:pStyle w:val="SEYMTRFootnote"/>
      </w:pPr>
      <w:r>
        <w:rPr>
          <w:rStyle w:val="FootnoteReference"/>
        </w:rPr>
        <w:footnoteRef/>
      </w:r>
      <w:r>
        <w:t xml:space="preserve"> It is however noted that </w:t>
      </w:r>
      <w:r w:rsidRPr="00207FA5">
        <w:t xml:space="preserve">series of </w:t>
      </w:r>
      <w:r>
        <w:t>“fire-fighting” mitigative</w:t>
      </w:r>
      <w:r w:rsidRPr="00207FA5">
        <w:t xml:space="preserve"> measures are</w:t>
      </w:r>
      <w:r>
        <w:t xml:space="preserve">being implemented to </w:t>
      </w:r>
      <w:r w:rsidRPr="00207FA5">
        <w:t xml:space="preserve">mimimise the impact on the shearwater colony. Actions include: </w:t>
      </w:r>
      <w:r w:rsidRPr="00207FA5">
        <w:rPr>
          <w:rFonts w:eastAsia="Calibri"/>
        </w:rPr>
        <w:t>Weekly meetings to facilitate communication between the developers and ICS; weekly monitoring of the burrows in the areas to be constructed; ICS put up colony boundary markers with barrier tape</w:t>
      </w:r>
      <w:r>
        <w:rPr>
          <w:rFonts w:eastAsia="Calibri"/>
        </w:rPr>
        <w:t xml:space="preserve"> and awareness signs</w:t>
      </w:r>
      <w:r w:rsidRPr="00207FA5">
        <w:rPr>
          <w:rFonts w:eastAsia="Calibri"/>
        </w:rPr>
        <w:t>; DIDL waited until the birds left before clearing with heavy machinery in the high and low density areas; ICS has physically moved around 45 burrows and free birds inside whilst the heavy machinery was waiting to clear Casuarina roots and level the V</w:t>
      </w:r>
      <w:r>
        <w:rPr>
          <w:rFonts w:eastAsia="Calibri"/>
        </w:rPr>
        <w:t>illa development plot; work on improving the habitat for shearwaters in the eastern colony to attract more birds there instead. However, according to ICS, “</w:t>
      </w:r>
      <w:r>
        <w:t>It remains uncertain as to what will happen when the hotel is open and birds return to their breeding colony; they are likely to be attracted to the lights and repeatedly fly into hotel accommodation. Not sure how hotel/ICS will deal with this issue.”</w:t>
      </w:r>
    </w:p>
  </w:footnote>
  <w:footnote w:id="13">
    <w:p w14:paraId="05701920" w14:textId="77777777" w:rsidR="009F39EC" w:rsidRDefault="009F39EC" w:rsidP="00DC795B">
      <w:pPr>
        <w:pStyle w:val="SEYMTRFootnote"/>
      </w:pPr>
      <w:r>
        <w:rPr>
          <w:rStyle w:val="FootnoteReference"/>
        </w:rPr>
        <w:footnoteRef/>
      </w:r>
      <w:r>
        <w:t xml:space="preserve"> Noted here that the ENGOs actually opposed an original suggestion to have a joint SC for all PA projects.</w:t>
      </w:r>
    </w:p>
    <w:p w14:paraId="38808A83" w14:textId="77777777" w:rsidR="009F39EC" w:rsidRPr="007357BB" w:rsidRDefault="009F39EC" w:rsidP="00827B87">
      <w:pPr>
        <w:pStyle w:val="SEYMTRFootnote"/>
      </w:pPr>
    </w:p>
  </w:footnote>
  <w:footnote w:id="14">
    <w:p w14:paraId="364E8BAC" w14:textId="77777777" w:rsidR="009F39EC" w:rsidRPr="00C92FC0" w:rsidRDefault="009F39EC" w:rsidP="00827B87">
      <w:pPr>
        <w:pStyle w:val="SEYMTRFootnote"/>
      </w:pPr>
      <w:r>
        <w:rPr>
          <w:rStyle w:val="FootnoteReference"/>
        </w:rPr>
        <w:footnoteRef/>
      </w:r>
      <w:r>
        <w:t xml:space="preserve"> UNDP: Terminal Review of the PA NGO Modality project; March 2015.</w:t>
      </w:r>
    </w:p>
  </w:footnote>
  <w:footnote w:id="15">
    <w:p w14:paraId="13B10974" w14:textId="77777777" w:rsidR="009F39EC" w:rsidRPr="00AA1246" w:rsidRDefault="009F39EC" w:rsidP="00900B9A">
      <w:pPr>
        <w:pStyle w:val="FootnoteText"/>
        <w:spacing w:before="0"/>
        <w:rPr>
          <w:rFonts w:ascii="Garamond" w:hAnsi="Garamond"/>
          <w:sz w:val="18"/>
          <w:szCs w:val="18"/>
        </w:rPr>
      </w:pPr>
      <w:r w:rsidRPr="00AA1246">
        <w:rPr>
          <w:rStyle w:val="FootnoteReference"/>
          <w:rFonts w:ascii="Garamond" w:eastAsiaTheme="majorEastAsia" w:hAnsi="Garamond"/>
          <w:sz w:val="18"/>
          <w:szCs w:val="18"/>
        </w:rPr>
        <w:footnoteRef/>
      </w:r>
      <w:r w:rsidRPr="00AA1246">
        <w:rPr>
          <w:rFonts w:ascii="Garamond" w:hAnsi="Garamond"/>
          <w:sz w:val="18"/>
          <w:szCs w:val="18"/>
        </w:rPr>
        <w:t xml:space="preserve"> For ideas on innovative </w:t>
      </w:r>
      <w:r>
        <w:rPr>
          <w:rFonts w:ascii="Garamond" w:hAnsi="Garamond"/>
          <w:sz w:val="18"/>
          <w:szCs w:val="18"/>
        </w:rPr>
        <w:t>and</w:t>
      </w:r>
      <w:r w:rsidRPr="00AA1246">
        <w:rPr>
          <w:rFonts w:ascii="Garamond" w:hAnsi="Garamond"/>
          <w:sz w:val="18"/>
          <w:szCs w:val="18"/>
        </w:rPr>
        <w:t xml:space="preserve"> participatory Monitoring and Evaluation strategies and techniques, see </w:t>
      </w:r>
      <w:hyperlink r:id="rId1" w:history="1">
        <w:r w:rsidRPr="0088522A">
          <w:rPr>
            <w:rStyle w:val="Hyperlink"/>
            <w:rFonts w:ascii="Garamond" w:eastAsiaTheme="minorEastAsia" w:hAnsi="Garamond"/>
            <w:sz w:val="18"/>
            <w:szCs w:val="18"/>
          </w:rPr>
          <w:t>UNDP Discussion Paper: Innovations in Monitoring &amp; Evaluating Results</w:t>
        </w:r>
      </w:hyperlink>
      <w:r w:rsidRPr="00AA1246">
        <w:rPr>
          <w:rFonts w:ascii="Garamond" w:hAnsi="Garamond"/>
          <w:sz w:val="18"/>
          <w:szCs w:val="18"/>
        </w:rPr>
        <w:t xml:space="preserve">, </w:t>
      </w:r>
      <w:r w:rsidRPr="00AA1246">
        <w:rPr>
          <w:rStyle w:val="Date1"/>
          <w:rFonts w:ascii="Garamond" w:hAnsi="Garamond"/>
          <w:sz w:val="18"/>
          <w:szCs w:val="18"/>
        </w:rPr>
        <w:t>05 Nov 2013.</w:t>
      </w:r>
    </w:p>
  </w:footnote>
  <w:footnote w:id="16">
    <w:p w14:paraId="09C45AFF" w14:textId="77777777" w:rsidR="009F39EC" w:rsidRPr="00CE0D94" w:rsidRDefault="009F39EC" w:rsidP="00900B9A">
      <w:pPr>
        <w:pStyle w:val="FootnoteText"/>
        <w:spacing w:before="0"/>
        <w:rPr>
          <w:rFonts w:ascii="Garamond" w:hAnsi="Garamond"/>
          <w:sz w:val="18"/>
          <w:szCs w:val="18"/>
        </w:rPr>
      </w:pPr>
      <w:r w:rsidRPr="00CE0D94">
        <w:rPr>
          <w:rStyle w:val="FootnoteReference"/>
          <w:rFonts w:ascii="Garamond" w:eastAsiaTheme="majorEastAsia" w:hAnsi="Garamond"/>
          <w:sz w:val="18"/>
          <w:szCs w:val="18"/>
        </w:rPr>
        <w:footnoteRef/>
      </w:r>
      <w:r w:rsidRPr="00CE0D94">
        <w:rPr>
          <w:rFonts w:ascii="Garamond" w:hAnsi="Garamond"/>
          <w:sz w:val="18"/>
          <w:szCs w:val="18"/>
        </w:rPr>
        <w:t xml:space="preserve"> For more stakeholder engagement in the M&amp;E process, see the </w:t>
      </w:r>
      <w:hyperlink r:id="rId2" w:history="1">
        <w:r w:rsidRPr="0088522A">
          <w:rPr>
            <w:rStyle w:val="Hyperlink"/>
            <w:rFonts w:ascii="Garamond" w:eastAsiaTheme="minorEastAsia" w:hAnsi="Garamond"/>
            <w:sz w:val="18"/>
            <w:szCs w:val="18"/>
          </w:rPr>
          <w:t>UNDP Handbook on Planning, Monitoring and Evaluating for Development Results</w:t>
        </w:r>
      </w:hyperlink>
      <w:r w:rsidRPr="00CE0D94">
        <w:rPr>
          <w:rFonts w:ascii="Garamond" w:hAnsi="Garamond"/>
          <w:sz w:val="18"/>
          <w:szCs w:val="18"/>
        </w:rPr>
        <w:t>, Chapter 3, pg. 93.</w:t>
      </w:r>
    </w:p>
  </w:footnote>
  <w:footnote w:id="17">
    <w:p w14:paraId="4CE3906C" w14:textId="77777777" w:rsidR="009F39EC" w:rsidRPr="00073B20" w:rsidRDefault="009F39EC" w:rsidP="00900B9A">
      <w:pPr>
        <w:pStyle w:val="FootnoteText"/>
        <w:spacing w:before="0"/>
        <w:rPr>
          <w:rFonts w:ascii="Garamond" w:hAnsi="Garamond"/>
          <w:sz w:val="18"/>
          <w:szCs w:val="18"/>
        </w:rPr>
      </w:pPr>
      <w:r w:rsidRPr="00073B20">
        <w:rPr>
          <w:rStyle w:val="FootnoteReference"/>
          <w:rFonts w:ascii="Garamond" w:eastAsiaTheme="majorEastAsia" w:hAnsi="Garamond"/>
          <w:sz w:val="18"/>
          <w:szCs w:val="18"/>
        </w:rPr>
        <w:footnoteRef/>
      </w:r>
      <w:r w:rsidRPr="00073B20">
        <w:rPr>
          <w:rFonts w:ascii="Garamond" w:hAnsi="Garamond"/>
          <w:sz w:val="18"/>
          <w:szCs w:val="18"/>
        </w:rPr>
        <w:t xml:space="preserve"> </w:t>
      </w:r>
      <w:r>
        <w:rPr>
          <w:rFonts w:ascii="Garamond" w:hAnsi="Garamond"/>
          <w:sz w:val="18"/>
          <w:szCs w:val="18"/>
        </w:rPr>
        <w:t>Populate with data f</w:t>
      </w:r>
      <w:r w:rsidRPr="00073B20">
        <w:rPr>
          <w:rFonts w:ascii="Garamond" w:hAnsi="Garamond"/>
          <w:sz w:val="18"/>
          <w:szCs w:val="18"/>
        </w:rPr>
        <w:t>rom the Logframe and scorecards</w:t>
      </w:r>
    </w:p>
  </w:footnote>
  <w:footnote w:id="18">
    <w:p w14:paraId="51286A62" w14:textId="77777777" w:rsidR="009F39EC" w:rsidRPr="00073B20" w:rsidRDefault="009F39EC" w:rsidP="00900B9A">
      <w:pPr>
        <w:pStyle w:val="FootnoteText"/>
        <w:spacing w:before="0"/>
        <w:rPr>
          <w:rFonts w:ascii="Garamond" w:hAnsi="Garamond"/>
          <w:sz w:val="18"/>
          <w:szCs w:val="18"/>
        </w:rPr>
      </w:pPr>
      <w:r w:rsidRPr="00073B20">
        <w:rPr>
          <w:rStyle w:val="FootnoteReference"/>
          <w:rFonts w:ascii="Garamond" w:eastAsiaTheme="majorEastAsia" w:hAnsi="Garamond"/>
          <w:sz w:val="18"/>
          <w:szCs w:val="18"/>
        </w:rPr>
        <w:footnoteRef/>
      </w:r>
      <w:r w:rsidRPr="00073B20">
        <w:rPr>
          <w:rFonts w:ascii="Garamond" w:hAnsi="Garamond"/>
          <w:sz w:val="18"/>
          <w:szCs w:val="18"/>
        </w:rPr>
        <w:t xml:space="preserve"> </w:t>
      </w:r>
      <w:r>
        <w:rPr>
          <w:rFonts w:ascii="Garamond" w:hAnsi="Garamond"/>
          <w:sz w:val="18"/>
          <w:szCs w:val="18"/>
        </w:rPr>
        <w:t>Populate with data f</w:t>
      </w:r>
      <w:r w:rsidRPr="00073B20">
        <w:rPr>
          <w:rFonts w:ascii="Garamond" w:hAnsi="Garamond"/>
          <w:sz w:val="18"/>
          <w:szCs w:val="18"/>
        </w:rPr>
        <w:t xml:space="preserve">rom the </w:t>
      </w:r>
      <w:r>
        <w:rPr>
          <w:rFonts w:ascii="Garamond" w:hAnsi="Garamond"/>
          <w:sz w:val="18"/>
          <w:szCs w:val="18"/>
        </w:rPr>
        <w:t>Project Document</w:t>
      </w:r>
    </w:p>
  </w:footnote>
  <w:footnote w:id="19">
    <w:p w14:paraId="168601B4" w14:textId="77777777" w:rsidR="009F39EC" w:rsidRDefault="009F39EC" w:rsidP="00900B9A">
      <w:pPr>
        <w:pStyle w:val="FootnoteText"/>
        <w:spacing w:before="0"/>
      </w:pPr>
      <w:r w:rsidRPr="00073B20">
        <w:rPr>
          <w:rStyle w:val="FootnoteReference"/>
          <w:rFonts w:ascii="Garamond" w:eastAsiaTheme="majorEastAsia" w:hAnsi="Garamond"/>
          <w:sz w:val="18"/>
          <w:szCs w:val="18"/>
        </w:rPr>
        <w:footnoteRef/>
      </w:r>
      <w:r w:rsidRPr="00073B20">
        <w:rPr>
          <w:rFonts w:ascii="Garamond" w:hAnsi="Garamond"/>
          <w:sz w:val="18"/>
          <w:szCs w:val="18"/>
        </w:rPr>
        <w:t xml:space="preserve"> If available</w:t>
      </w:r>
    </w:p>
  </w:footnote>
  <w:footnote w:id="20">
    <w:p w14:paraId="2DFC1089" w14:textId="77777777" w:rsidR="009F39EC" w:rsidRPr="00EB5784" w:rsidRDefault="009F39EC" w:rsidP="00900B9A">
      <w:pPr>
        <w:pStyle w:val="FootnoteText"/>
        <w:spacing w:before="0"/>
        <w:rPr>
          <w:rFonts w:ascii="Garamond" w:hAnsi="Garamond"/>
          <w:sz w:val="18"/>
          <w:szCs w:val="18"/>
        </w:rPr>
      </w:pPr>
      <w:r w:rsidRPr="00EB5784">
        <w:rPr>
          <w:rStyle w:val="FootnoteReference"/>
          <w:rFonts w:ascii="Garamond" w:eastAsiaTheme="majorEastAsia" w:hAnsi="Garamond"/>
          <w:sz w:val="18"/>
          <w:szCs w:val="18"/>
        </w:rPr>
        <w:footnoteRef/>
      </w:r>
      <w:r w:rsidRPr="00EB5784">
        <w:rPr>
          <w:rFonts w:ascii="Garamond" w:hAnsi="Garamond"/>
          <w:sz w:val="18"/>
          <w:szCs w:val="18"/>
        </w:rPr>
        <w:t xml:space="preserve"> Colo</w:t>
      </w:r>
      <w:r>
        <w:rPr>
          <w:rFonts w:ascii="Garamond" w:hAnsi="Garamond"/>
          <w:sz w:val="18"/>
          <w:szCs w:val="18"/>
        </w:rPr>
        <w:t>u</w:t>
      </w:r>
      <w:r w:rsidRPr="00EB5784">
        <w:rPr>
          <w:rFonts w:ascii="Garamond" w:hAnsi="Garamond"/>
          <w:sz w:val="18"/>
          <w:szCs w:val="18"/>
        </w:rPr>
        <w:t>r code this column only</w:t>
      </w:r>
    </w:p>
  </w:footnote>
  <w:footnote w:id="21">
    <w:p w14:paraId="3A132FD0" w14:textId="77777777" w:rsidR="009F39EC" w:rsidRDefault="009F39EC" w:rsidP="00900B9A">
      <w:pPr>
        <w:pStyle w:val="FootnoteText"/>
        <w:spacing w:before="0"/>
      </w:pPr>
      <w:r w:rsidRPr="00EB5784">
        <w:rPr>
          <w:rStyle w:val="FootnoteReference"/>
          <w:rFonts w:ascii="Garamond" w:eastAsiaTheme="majorEastAsia" w:hAnsi="Garamond"/>
          <w:sz w:val="18"/>
          <w:szCs w:val="18"/>
        </w:rPr>
        <w:footnoteRef/>
      </w:r>
      <w:r w:rsidRPr="00EB5784">
        <w:rPr>
          <w:rFonts w:ascii="Garamond" w:hAnsi="Garamond"/>
          <w:sz w:val="18"/>
          <w:szCs w:val="18"/>
        </w:rPr>
        <w:t xml:space="preserve"> </w:t>
      </w:r>
      <w:r>
        <w:rPr>
          <w:rFonts w:ascii="Garamond" w:hAnsi="Garamond"/>
          <w:sz w:val="18"/>
          <w:szCs w:val="18"/>
        </w:rPr>
        <w:t xml:space="preserve">Use the 6 point </w:t>
      </w:r>
      <w:r w:rsidRPr="00EB5784">
        <w:rPr>
          <w:rFonts w:ascii="Garamond" w:hAnsi="Garamond"/>
          <w:sz w:val="18"/>
          <w:szCs w:val="18"/>
        </w:rPr>
        <w:t>Progress Towards Results Rating Scale</w:t>
      </w:r>
      <w:r>
        <w:rPr>
          <w:rFonts w:ascii="Garamond" w:hAnsi="Garamond"/>
          <w:sz w:val="18"/>
          <w:szCs w:val="18"/>
        </w:rPr>
        <w:t>: HS, S, MS, MU, U, HU</w:t>
      </w:r>
    </w:p>
  </w:footnote>
  <w:footnote w:id="22">
    <w:p w14:paraId="0D1E0273" w14:textId="77777777" w:rsidR="009F39EC" w:rsidRPr="006534C7" w:rsidRDefault="009F39EC" w:rsidP="00900B9A">
      <w:pPr>
        <w:pStyle w:val="FootnoteText"/>
        <w:spacing w:before="0"/>
        <w:rPr>
          <w:rFonts w:ascii="Garamond" w:hAnsi="Garamond"/>
          <w:sz w:val="18"/>
          <w:szCs w:val="18"/>
        </w:rPr>
      </w:pPr>
      <w:r w:rsidRPr="006534C7">
        <w:rPr>
          <w:rStyle w:val="FootnoteReference"/>
          <w:rFonts w:ascii="Garamond" w:eastAsiaTheme="majorEastAsia" w:hAnsi="Garamond"/>
          <w:sz w:val="18"/>
          <w:szCs w:val="18"/>
        </w:rPr>
        <w:footnoteRef/>
      </w:r>
      <w:r w:rsidRPr="006534C7">
        <w:rPr>
          <w:rFonts w:ascii="Garamond" w:hAnsi="Garamond"/>
          <w:sz w:val="18"/>
          <w:szCs w:val="18"/>
        </w:rPr>
        <w:t xml:space="preserve"> Alternatively, MTR conclusions may be integrated into the body of the report.</w:t>
      </w:r>
    </w:p>
  </w:footnote>
  <w:footnote w:id="23">
    <w:p w14:paraId="5350BEFB" w14:textId="77777777" w:rsidR="009F39EC" w:rsidRPr="00DA4CDF" w:rsidRDefault="009F39EC" w:rsidP="00900B9A">
      <w:pPr>
        <w:pStyle w:val="FootnoteText"/>
        <w:spacing w:before="0"/>
        <w:rPr>
          <w:rFonts w:ascii="Garamond" w:hAnsi="Garamond"/>
          <w:sz w:val="18"/>
          <w:szCs w:val="18"/>
        </w:rPr>
      </w:pPr>
      <w:r w:rsidRPr="00DA4CDF">
        <w:rPr>
          <w:rStyle w:val="FootnoteReference"/>
          <w:rFonts w:ascii="Garamond" w:eastAsiaTheme="majorEastAsia" w:hAnsi="Garamond"/>
          <w:sz w:val="18"/>
          <w:szCs w:val="18"/>
        </w:rPr>
        <w:footnoteRef/>
      </w:r>
      <w:r>
        <w:rPr>
          <w:rFonts w:ascii="Garamond" w:hAnsi="Garamond"/>
          <w:sz w:val="18"/>
          <w:szCs w:val="18"/>
        </w:rPr>
        <w:t xml:space="preserve"> </w:t>
      </w:r>
      <w:r w:rsidRPr="00DA4CDF">
        <w:rPr>
          <w:rFonts w:ascii="Garamond" w:hAnsi="Garamond"/>
          <w:sz w:val="18"/>
          <w:szCs w:val="18"/>
        </w:rPr>
        <w:t>Engagement of the consultants should be done in line with guidelines for</w:t>
      </w:r>
      <w:r>
        <w:rPr>
          <w:rFonts w:ascii="Garamond" w:hAnsi="Garamond"/>
          <w:sz w:val="18"/>
          <w:szCs w:val="18"/>
        </w:rPr>
        <w:t xml:space="preserve"> hiring consultants in the POPP: </w:t>
      </w:r>
      <w:hyperlink r:id="rId3" w:history="1">
        <w:r w:rsidRPr="00AE61D8">
          <w:rPr>
            <w:rStyle w:val="Hyperlink"/>
            <w:rFonts w:ascii="Garamond" w:eastAsiaTheme="minorEastAsia" w:hAnsi="Garamond"/>
            <w:sz w:val="18"/>
            <w:szCs w:val="18"/>
          </w:rPr>
          <w:t>https://info.undp.org/global/popp/Pages/default.aspx</w:t>
        </w:r>
      </w:hyperlink>
      <w:r>
        <w:rPr>
          <w:rFonts w:ascii="Garamond" w:hAnsi="Garamond"/>
          <w:sz w:val="18"/>
          <w:szCs w:val="18"/>
        </w:rPr>
        <w:t xml:space="preserve"> </w:t>
      </w:r>
    </w:p>
  </w:footnote>
  <w:footnote w:id="24">
    <w:p w14:paraId="5BBB8EC7" w14:textId="77777777" w:rsidR="009F39EC" w:rsidRPr="00F17AE8" w:rsidRDefault="009F39EC" w:rsidP="00900B9A">
      <w:pPr>
        <w:pStyle w:val="FootnoteText"/>
        <w:spacing w:before="0"/>
        <w:rPr>
          <w:rFonts w:ascii="Garamond" w:hAnsi="Garamond"/>
          <w:sz w:val="18"/>
          <w:szCs w:val="18"/>
        </w:rPr>
      </w:pPr>
      <w:r w:rsidRPr="00F17AE8">
        <w:rPr>
          <w:rStyle w:val="FootnoteReference"/>
          <w:rFonts w:ascii="Garamond" w:eastAsiaTheme="majorEastAsia" w:hAnsi="Garamond"/>
          <w:sz w:val="18"/>
          <w:szCs w:val="18"/>
        </w:rPr>
        <w:footnoteRef/>
      </w:r>
      <w:r w:rsidRPr="00F17AE8">
        <w:rPr>
          <w:rFonts w:ascii="Garamond" w:hAnsi="Garamond"/>
          <w:sz w:val="18"/>
          <w:szCs w:val="18"/>
        </w:rPr>
        <w:t xml:space="preserve"> </w:t>
      </w:r>
      <w:hyperlink r:id="rId4" w:history="1">
        <w:r w:rsidRPr="00F17AE8">
          <w:rPr>
            <w:rStyle w:val="Hyperlink"/>
            <w:rFonts w:ascii="Garamond" w:eastAsiaTheme="minorEastAsia" w:hAnsi="Garamond"/>
            <w:sz w:val="18"/>
            <w:szCs w:val="18"/>
          </w:rPr>
          <w:t>https://intranet.undp.org/unit/bom/pso/Support%20documents%20on%20IC%20Guidelines/Template%20for%20Confirmation%20of%20Interest%20and%20Submission%20of%20Financial%20Proposal.docx</w:t>
        </w:r>
      </w:hyperlink>
      <w:r w:rsidRPr="00F17AE8">
        <w:rPr>
          <w:rFonts w:ascii="Garamond" w:hAnsi="Garamond"/>
          <w:sz w:val="18"/>
          <w:szCs w:val="18"/>
        </w:rPr>
        <w:t xml:space="preserve"> </w:t>
      </w:r>
    </w:p>
  </w:footnote>
  <w:footnote w:id="25">
    <w:p w14:paraId="45616234" w14:textId="77777777" w:rsidR="009F39EC" w:rsidRPr="00CC5905" w:rsidRDefault="009F39EC" w:rsidP="00900B9A">
      <w:pPr>
        <w:pStyle w:val="p28"/>
        <w:tabs>
          <w:tab w:val="clear" w:pos="680"/>
          <w:tab w:val="clear" w:pos="1060"/>
        </w:tabs>
        <w:spacing w:line="240" w:lineRule="auto"/>
        <w:ind w:left="0" w:firstLine="0"/>
        <w:jc w:val="both"/>
        <w:rPr>
          <w:rFonts w:ascii="Garamond" w:hAnsi="Garamond"/>
          <w:sz w:val="18"/>
          <w:szCs w:val="18"/>
        </w:rPr>
      </w:pPr>
      <w:r w:rsidRPr="00491095">
        <w:rPr>
          <w:rStyle w:val="FootnoteReference"/>
          <w:rFonts w:eastAsiaTheme="majorEastAsia"/>
          <w:sz w:val="18"/>
          <w:szCs w:val="18"/>
        </w:rPr>
        <w:footnoteRef/>
      </w:r>
      <w:r>
        <w:t xml:space="preserve"> </w:t>
      </w:r>
      <w:hyperlink r:id="rId5" w:history="1">
        <w:r w:rsidRPr="00A93123">
          <w:rPr>
            <w:rStyle w:val="Hyperlink"/>
            <w:rFonts w:ascii="Garamond" w:eastAsiaTheme="minorEastAsia" w:hAnsi="Garamond"/>
            <w:sz w:val="18"/>
            <w:szCs w:val="18"/>
          </w:rPr>
          <w:t>http://www.undp.org/content/dam/undp/library/corporate/Careers/P11_Personal_history_form.doc</w:t>
        </w:r>
      </w:hyperlink>
      <w:r>
        <w:rPr>
          <w:rFonts w:ascii="Garamond" w:hAnsi="Garamond"/>
          <w:sz w:val="18"/>
          <w:szCs w:val="18"/>
        </w:rPr>
        <w:t xml:space="preserve"> </w:t>
      </w:r>
    </w:p>
  </w:footnote>
  <w:footnote w:id="26">
    <w:p w14:paraId="44012CAC" w14:textId="77777777" w:rsidR="009F39EC" w:rsidRPr="001B28C5" w:rsidRDefault="009F39EC" w:rsidP="00900B9A">
      <w:pPr>
        <w:pStyle w:val="FootnoteText"/>
        <w:rPr>
          <w:rFonts w:ascii="Garamond" w:hAnsi="Garamond"/>
        </w:rPr>
      </w:pPr>
      <w:r w:rsidRPr="001B28C5">
        <w:rPr>
          <w:rStyle w:val="FootnoteReference"/>
          <w:rFonts w:ascii="Garamond" w:eastAsiaTheme="majorEastAsia" w:hAnsi="Garamond"/>
        </w:rPr>
        <w:footnoteRef/>
      </w:r>
      <w:r w:rsidRPr="001B28C5">
        <w:rPr>
          <w:rFonts w:ascii="Garamond" w:hAnsi="Garamond"/>
        </w:rPr>
        <w:t xml:space="preserve"> The Report length should not exceed </w:t>
      </w:r>
      <w:r w:rsidRPr="001B28C5">
        <w:rPr>
          <w:rFonts w:ascii="Garamond" w:hAnsi="Garamond"/>
          <w:i/>
          <w:highlight w:val="lightGray"/>
        </w:rPr>
        <w:t>40</w:t>
      </w:r>
      <w:r w:rsidRPr="001B28C5">
        <w:rPr>
          <w:rFonts w:ascii="Garamond" w:hAnsi="Garamond"/>
        </w:rPr>
        <w:t xml:space="preserve"> pages in total (not including annexes).</w:t>
      </w:r>
      <w:r>
        <w:rPr>
          <w:rFonts w:ascii="Garamond" w:hAnsi="Garamond"/>
        </w:rPr>
        <w:t xml:space="preserve"> </w:t>
      </w:r>
    </w:p>
  </w:footnote>
  <w:footnote w:id="27">
    <w:p w14:paraId="7C1B9CC5" w14:textId="77777777" w:rsidR="009F39EC" w:rsidRDefault="009F39EC" w:rsidP="00900B9A">
      <w:pPr>
        <w:pStyle w:val="FootnoteText"/>
      </w:pPr>
      <w:r>
        <w:rPr>
          <w:rStyle w:val="FootnoteReference"/>
          <w:rFonts w:eastAsiaTheme="majorEastAsia"/>
        </w:rPr>
        <w:footnoteRef/>
      </w:r>
      <w:r>
        <w:t xml:space="preserve"> </w:t>
      </w:r>
      <w:hyperlink r:id="rId6" w:history="1">
        <w:r w:rsidRPr="0081326C">
          <w:rPr>
            <w:rStyle w:val="Hyperlink"/>
            <w:rFonts w:ascii="Garamond" w:hAnsi="Garamond"/>
            <w:sz w:val="18"/>
            <w:szCs w:val="18"/>
          </w:rPr>
          <w:t>http://www.unevaluation.org/document/detail/100</w:t>
        </w:r>
      </w:hyperlink>
      <w:r>
        <w:t xml:space="preserve"> </w:t>
      </w:r>
    </w:p>
  </w:footnote>
  <w:footnote w:id="28">
    <w:p w14:paraId="42A19227" w14:textId="77777777" w:rsidR="009F39EC" w:rsidRPr="009937B9" w:rsidRDefault="009F39EC" w:rsidP="00FA34AD">
      <w:pPr>
        <w:pStyle w:val="SEYMTRFootnote"/>
      </w:pPr>
      <w:r>
        <w:rPr>
          <w:rStyle w:val="FootnoteReference"/>
        </w:rPr>
        <w:footnoteRef/>
      </w:r>
      <w:r>
        <w:t xml:space="preserve"> The project submitted a first PIR in July 2016 while the MTR took place in November 2016. There was therefore very little change in the level of implementation and results.</w:t>
      </w:r>
    </w:p>
  </w:footnote>
  <w:footnote w:id="29">
    <w:p w14:paraId="4B70C8E5" w14:textId="77777777" w:rsidR="009F39EC" w:rsidRPr="00B8347B" w:rsidRDefault="009F39EC" w:rsidP="00FA34AD">
      <w:pPr>
        <w:pStyle w:val="CommentText"/>
        <w:rPr>
          <w:lang w:val="en-GB"/>
        </w:rPr>
      </w:pPr>
      <w:r>
        <w:rPr>
          <w:rStyle w:val="FootnoteReference"/>
        </w:rPr>
        <w:footnoteRef/>
      </w:r>
      <w:r>
        <w:t xml:space="preserve"> </w:t>
      </w:r>
      <w:r>
        <w:rPr>
          <w:lang w:val="en-GB"/>
        </w:rPr>
        <w:t xml:space="preserve">ICS has clarified that remote sensing should be used for </w:t>
      </w:r>
      <w:r w:rsidRPr="002A05A6">
        <w:rPr>
          <w:lang w:val="en-GB"/>
        </w:rPr>
        <w:t xml:space="preserve">Marine habitat mapping to be correctly done </w:t>
      </w:r>
      <w:r>
        <w:rPr>
          <w:lang w:val="en-GB"/>
        </w:rPr>
        <w:t xml:space="preserve">in the OIP, </w:t>
      </w:r>
      <w:r w:rsidRPr="002A05A6">
        <w:rPr>
          <w:lang w:val="en-GB"/>
        </w:rPr>
        <w:t>which is not considered in the Prodo</w:t>
      </w:r>
      <w:r>
        <w:rPr>
          <w:lang w:val="en-GB"/>
        </w:rPr>
        <w:t>c. ICS is waiting for MEECC to analyse the images downloaded. Geo data are still collected on site and will contribute to the production of habitat maps as soon as MEECC will assist ICS in integrating the field data to the remote sensing treatment.</w:t>
      </w:r>
    </w:p>
  </w:footnote>
  <w:footnote w:id="30">
    <w:p w14:paraId="40D7D428" w14:textId="77777777" w:rsidR="009F39EC" w:rsidRPr="005A395D" w:rsidRDefault="009F39EC" w:rsidP="00FA34AD">
      <w:pPr>
        <w:pStyle w:val="SEYMTRFootnote"/>
      </w:pPr>
      <w:r>
        <w:rPr>
          <w:rStyle w:val="FootnoteReference"/>
        </w:rPr>
        <w:footnoteRef/>
      </w:r>
      <w:r>
        <w:t xml:space="preserve"> Training was organized by Protected Area Finance and Outer Islands Project. Funds available for follow up training in 2017 following possible approval of the Act.</w:t>
      </w:r>
    </w:p>
  </w:footnote>
  <w:footnote w:id="31">
    <w:p w14:paraId="32F2C9A4" w14:textId="77777777" w:rsidR="009F39EC" w:rsidRPr="00430716" w:rsidRDefault="009F39EC" w:rsidP="00FA34AD">
      <w:pPr>
        <w:pStyle w:val="SEYMTRFootnote"/>
      </w:pPr>
      <w:r>
        <w:rPr>
          <w:rStyle w:val="FootnoteReference"/>
        </w:rPr>
        <w:footnoteRef/>
      </w:r>
      <w:r>
        <w:t xml:space="preserve"> Seabirds were not included in the indicator but should probably be included (PSC to discuss during the recommended refinement of the logframe).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251C88" w14:textId="77777777" w:rsidR="009F39EC" w:rsidRDefault="009F39E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51AFB0" w14:textId="52546495" w:rsidR="009F39EC" w:rsidRDefault="009F39E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673658" w14:textId="77777777" w:rsidR="009F39EC" w:rsidRDefault="009F39E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547"/>
    <w:multiLevelType w:val="hybridMultilevel"/>
    <w:tmpl w:val="000054DE"/>
    <w:lvl w:ilvl="0" w:tplc="000039B3">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567748C"/>
    <w:multiLevelType w:val="hybridMultilevel"/>
    <w:tmpl w:val="0864311C"/>
    <w:lvl w:ilvl="0" w:tplc="828CB6FA">
      <w:start w:val="1"/>
      <w:numFmt w:val="decimal"/>
      <w:pStyle w:val="RecommendationsText"/>
      <w:lvlText w:val="%1."/>
      <w:lvlJc w:val="left"/>
      <w:pPr>
        <w:ind w:left="717"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5C635DB"/>
    <w:multiLevelType w:val="hybridMultilevel"/>
    <w:tmpl w:val="4ECC410E"/>
    <w:lvl w:ilvl="0" w:tplc="EEFCC6C6">
      <w:start w:val="1"/>
      <w:numFmt w:val="upperLetter"/>
      <w:lvlText w:val="%1."/>
      <w:lvlJc w:val="left"/>
      <w:pPr>
        <w:tabs>
          <w:tab w:val="num" w:pos="720"/>
        </w:tabs>
        <w:ind w:left="720" w:hanging="360"/>
      </w:pPr>
      <w:rPr>
        <w:rFonts w:ascii="Times New Roman Bold" w:hAnsi="Times New Roman Bold" w:hint="default"/>
        <w:b/>
      </w:rPr>
    </w:lvl>
    <w:lvl w:ilvl="1" w:tplc="4EE63A14">
      <w:start w:val="1"/>
      <w:numFmt w:val="decimal"/>
      <w:pStyle w:val="NumberedParasinaPIF"/>
      <w:lvlText w:val="%2."/>
      <w:lvlJc w:val="left"/>
      <w:pPr>
        <w:tabs>
          <w:tab w:val="num" w:pos="1440"/>
        </w:tabs>
        <w:ind w:left="1440" w:hanging="360"/>
      </w:pPr>
      <w:rPr>
        <w:rFonts w:ascii="Times New Roman" w:hAnsi="Times New Roman" w:cs="Times New Roman" w:hint="default"/>
        <w:b w:val="0"/>
      </w:rPr>
    </w:lvl>
    <w:lvl w:ilvl="2" w:tplc="7D1E4400">
      <w:start w:val="1"/>
      <w:numFmt w:val="decimal"/>
      <w:lvlText w:val="%3."/>
      <w:lvlJc w:val="left"/>
      <w:pPr>
        <w:tabs>
          <w:tab w:val="num" w:pos="2160"/>
        </w:tabs>
        <w:ind w:left="2160" w:hanging="360"/>
      </w:pPr>
    </w:lvl>
    <w:lvl w:ilvl="3" w:tplc="099298A4">
      <w:start w:val="1"/>
      <w:numFmt w:val="decimal"/>
      <w:lvlText w:val="%4."/>
      <w:lvlJc w:val="left"/>
      <w:pPr>
        <w:tabs>
          <w:tab w:val="num" w:pos="2880"/>
        </w:tabs>
        <w:ind w:left="2880" w:hanging="360"/>
      </w:pPr>
    </w:lvl>
    <w:lvl w:ilvl="4" w:tplc="5D2CFC7E">
      <w:start w:val="1"/>
      <w:numFmt w:val="decimal"/>
      <w:lvlText w:val="%5."/>
      <w:lvlJc w:val="left"/>
      <w:pPr>
        <w:tabs>
          <w:tab w:val="num" w:pos="3600"/>
        </w:tabs>
        <w:ind w:left="3600" w:hanging="360"/>
      </w:pPr>
    </w:lvl>
    <w:lvl w:ilvl="5" w:tplc="FFF63C7E">
      <w:start w:val="1"/>
      <w:numFmt w:val="decimal"/>
      <w:lvlText w:val="%6."/>
      <w:lvlJc w:val="left"/>
      <w:pPr>
        <w:tabs>
          <w:tab w:val="num" w:pos="4320"/>
        </w:tabs>
        <w:ind w:left="4320" w:hanging="360"/>
      </w:pPr>
    </w:lvl>
    <w:lvl w:ilvl="6" w:tplc="33C44B94">
      <w:start w:val="1"/>
      <w:numFmt w:val="decimal"/>
      <w:lvlText w:val="%7."/>
      <w:lvlJc w:val="left"/>
      <w:pPr>
        <w:tabs>
          <w:tab w:val="num" w:pos="5040"/>
        </w:tabs>
        <w:ind w:left="5040" w:hanging="360"/>
      </w:pPr>
    </w:lvl>
    <w:lvl w:ilvl="7" w:tplc="0464E384">
      <w:start w:val="1"/>
      <w:numFmt w:val="decimal"/>
      <w:lvlText w:val="%8."/>
      <w:lvlJc w:val="left"/>
      <w:pPr>
        <w:tabs>
          <w:tab w:val="num" w:pos="5760"/>
        </w:tabs>
        <w:ind w:left="5760" w:hanging="360"/>
      </w:pPr>
    </w:lvl>
    <w:lvl w:ilvl="8" w:tplc="CC7077FA">
      <w:start w:val="1"/>
      <w:numFmt w:val="decimal"/>
      <w:lvlText w:val="%9."/>
      <w:lvlJc w:val="left"/>
      <w:pPr>
        <w:tabs>
          <w:tab w:val="num" w:pos="6480"/>
        </w:tabs>
        <w:ind w:left="6480" w:hanging="360"/>
      </w:pPr>
    </w:lvl>
  </w:abstractNum>
  <w:abstractNum w:abstractNumId="3">
    <w:nsid w:val="070A27F1"/>
    <w:multiLevelType w:val="hybridMultilevel"/>
    <w:tmpl w:val="EACE5ECA"/>
    <w:lvl w:ilvl="0" w:tplc="81D4468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70E5B0E"/>
    <w:multiLevelType w:val="hybridMultilevel"/>
    <w:tmpl w:val="806E6BB4"/>
    <w:lvl w:ilvl="0" w:tplc="04090001">
      <w:start w:val="1"/>
      <w:numFmt w:val="bullet"/>
      <w:lvlText w:val=""/>
      <w:lvlJc w:val="left"/>
      <w:pPr>
        <w:tabs>
          <w:tab w:val="num" w:pos="360"/>
        </w:tabs>
        <w:ind w:left="36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9470B52"/>
    <w:multiLevelType w:val="hybridMultilevel"/>
    <w:tmpl w:val="ECF63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192354B"/>
    <w:multiLevelType w:val="hybridMultilevel"/>
    <w:tmpl w:val="3D682B28"/>
    <w:lvl w:ilvl="0" w:tplc="E506DBB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5614D89"/>
    <w:multiLevelType w:val="hybridMultilevel"/>
    <w:tmpl w:val="A32A0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D4C1DD4"/>
    <w:multiLevelType w:val="hybridMultilevel"/>
    <w:tmpl w:val="0376172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8AFA2AD0">
      <w:start w:val="1"/>
      <w:numFmt w:val="lowerLetter"/>
      <w:lvlText w:val="%3)"/>
      <w:lvlJc w:val="left"/>
      <w:pPr>
        <w:tabs>
          <w:tab w:val="num" w:pos="1800"/>
        </w:tabs>
        <w:ind w:left="1800" w:hanging="360"/>
      </w:pPr>
      <w:rPr>
        <w:rFonts w:ascii="Arial" w:eastAsia="Times New Roman" w:hAnsi="Arial" w:cs="Arial"/>
      </w:rPr>
    </w:lvl>
    <w:lvl w:ilvl="3" w:tplc="9AF63C42">
      <w:start w:val="4"/>
      <w:numFmt w:val="bullet"/>
      <w:lvlText w:val="-"/>
      <w:lvlJc w:val="left"/>
      <w:pPr>
        <w:tabs>
          <w:tab w:val="num" w:pos="2520"/>
        </w:tabs>
        <w:ind w:left="2520" w:hanging="360"/>
      </w:pPr>
      <w:rPr>
        <w:rFonts w:ascii="Times New Roman" w:eastAsia="Times New Roman" w:hAnsi="Times New Roman" w:cs="Times New Roman"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1F7E5775"/>
    <w:multiLevelType w:val="hybridMultilevel"/>
    <w:tmpl w:val="F64A13B6"/>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446"/>
        </w:tabs>
        <w:ind w:left="1446" w:hanging="360"/>
      </w:pPr>
    </w:lvl>
    <w:lvl w:ilvl="2" w:tplc="0409001B" w:tentative="1">
      <w:start w:val="1"/>
      <w:numFmt w:val="lowerRoman"/>
      <w:lvlText w:val="%3."/>
      <w:lvlJc w:val="right"/>
      <w:pPr>
        <w:tabs>
          <w:tab w:val="num" w:pos="2166"/>
        </w:tabs>
        <w:ind w:left="2166" w:hanging="180"/>
      </w:pPr>
    </w:lvl>
    <w:lvl w:ilvl="3" w:tplc="0409000F" w:tentative="1">
      <w:start w:val="1"/>
      <w:numFmt w:val="decimal"/>
      <w:lvlText w:val="%4."/>
      <w:lvlJc w:val="left"/>
      <w:pPr>
        <w:tabs>
          <w:tab w:val="num" w:pos="2886"/>
        </w:tabs>
        <w:ind w:left="2886" w:hanging="360"/>
      </w:pPr>
    </w:lvl>
    <w:lvl w:ilvl="4" w:tplc="04090019" w:tentative="1">
      <w:start w:val="1"/>
      <w:numFmt w:val="lowerLetter"/>
      <w:lvlText w:val="%5."/>
      <w:lvlJc w:val="left"/>
      <w:pPr>
        <w:tabs>
          <w:tab w:val="num" w:pos="3606"/>
        </w:tabs>
        <w:ind w:left="3606" w:hanging="360"/>
      </w:pPr>
    </w:lvl>
    <w:lvl w:ilvl="5" w:tplc="0409001B" w:tentative="1">
      <w:start w:val="1"/>
      <w:numFmt w:val="lowerRoman"/>
      <w:lvlText w:val="%6."/>
      <w:lvlJc w:val="right"/>
      <w:pPr>
        <w:tabs>
          <w:tab w:val="num" w:pos="4326"/>
        </w:tabs>
        <w:ind w:left="4326" w:hanging="180"/>
      </w:pPr>
    </w:lvl>
    <w:lvl w:ilvl="6" w:tplc="0409000F" w:tentative="1">
      <w:start w:val="1"/>
      <w:numFmt w:val="decimal"/>
      <w:lvlText w:val="%7."/>
      <w:lvlJc w:val="left"/>
      <w:pPr>
        <w:tabs>
          <w:tab w:val="num" w:pos="5046"/>
        </w:tabs>
        <w:ind w:left="5046" w:hanging="360"/>
      </w:pPr>
    </w:lvl>
    <w:lvl w:ilvl="7" w:tplc="04090019" w:tentative="1">
      <w:start w:val="1"/>
      <w:numFmt w:val="lowerLetter"/>
      <w:lvlText w:val="%8."/>
      <w:lvlJc w:val="left"/>
      <w:pPr>
        <w:tabs>
          <w:tab w:val="num" w:pos="5766"/>
        </w:tabs>
        <w:ind w:left="5766" w:hanging="360"/>
      </w:pPr>
    </w:lvl>
    <w:lvl w:ilvl="8" w:tplc="0409001B" w:tentative="1">
      <w:start w:val="1"/>
      <w:numFmt w:val="lowerRoman"/>
      <w:lvlText w:val="%9."/>
      <w:lvlJc w:val="right"/>
      <w:pPr>
        <w:tabs>
          <w:tab w:val="num" w:pos="6486"/>
        </w:tabs>
        <w:ind w:left="6486" w:hanging="180"/>
      </w:pPr>
    </w:lvl>
  </w:abstractNum>
  <w:abstractNum w:abstractNumId="10">
    <w:nsid w:val="2D844F6F"/>
    <w:multiLevelType w:val="hybridMultilevel"/>
    <w:tmpl w:val="034CD0F6"/>
    <w:lvl w:ilvl="0" w:tplc="DCC288DA">
      <w:start w:val="1"/>
      <w:numFmt w:val="bullet"/>
      <w:lvlText w:val=""/>
      <w:lvlJc w:val="left"/>
      <w:pPr>
        <w:ind w:left="360" w:hanging="360"/>
      </w:pPr>
      <w:rPr>
        <w:rFonts w:ascii="Symbol" w:hAnsi="Symbol" w:hint="default"/>
      </w:rPr>
    </w:lvl>
    <w:lvl w:ilvl="1" w:tplc="A474A8F4">
      <w:start w:val="1"/>
      <w:numFmt w:val="bullet"/>
      <w:lvlText w:val="o"/>
      <w:lvlJc w:val="left"/>
      <w:pPr>
        <w:ind w:left="1440" w:hanging="360"/>
      </w:pPr>
      <w:rPr>
        <w:rFonts w:ascii="Courier New" w:hAnsi="Courier New" w:hint="default"/>
      </w:rPr>
    </w:lvl>
    <w:lvl w:ilvl="2" w:tplc="39B05FA8" w:tentative="1">
      <w:start w:val="1"/>
      <w:numFmt w:val="bullet"/>
      <w:lvlText w:val=""/>
      <w:lvlJc w:val="left"/>
      <w:pPr>
        <w:ind w:left="2160" w:hanging="360"/>
      </w:pPr>
      <w:rPr>
        <w:rFonts w:ascii="Wingdings" w:hAnsi="Wingdings" w:hint="default"/>
      </w:rPr>
    </w:lvl>
    <w:lvl w:ilvl="3" w:tplc="45F6457E" w:tentative="1">
      <w:start w:val="1"/>
      <w:numFmt w:val="bullet"/>
      <w:lvlText w:val=""/>
      <w:lvlJc w:val="left"/>
      <w:pPr>
        <w:ind w:left="2880" w:hanging="360"/>
      </w:pPr>
      <w:rPr>
        <w:rFonts w:ascii="Symbol" w:hAnsi="Symbol" w:hint="default"/>
      </w:rPr>
    </w:lvl>
    <w:lvl w:ilvl="4" w:tplc="671E70F8" w:tentative="1">
      <w:start w:val="1"/>
      <w:numFmt w:val="bullet"/>
      <w:lvlText w:val="o"/>
      <w:lvlJc w:val="left"/>
      <w:pPr>
        <w:ind w:left="3600" w:hanging="360"/>
      </w:pPr>
      <w:rPr>
        <w:rFonts w:ascii="Courier New" w:hAnsi="Courier New" w:hint="default"/>
      </w:rPr>
    </w:lvl>
    <w:lvl w:ilvl="5" w:tplc="395E422A" w:tentative="1">
      <w:start w:val="1"/>
      <w:numFmt w:val="bullet"/>
      <w:lvlText w:val=""/>
      <w:lvlJc w:val="left"/>
      <w:pPr>
        <w:ind w:left="4320" w:hanging="360"/>
      </w:pPr>
      <w:rPr>
        <w:rFonts w:ascii="Wingdings" w:hAnsi="Wingdings" w:hint="default"/>
      </w:rPr>
    </w:lvl>
    <w:lvl w:ilvl="6" w:tplc="ADC61F6C" w:tentative="1">
      <w:start w:val="1"/>
      <w:numFmt w:val="bullet"/>
      <w:lvlText w:val=""/>
      <w:lvlJc w:val="left"/>
      <w:pPr>
        <w:ind w:left="5040" w:hanging="360"/>
      </w:pPr>
      <w:rPr>
        <w:rFonts w:ascii="Symbol" w:hAnsi="Symbol" w:hint="default"/>
      </w:rPr>
    </w:lvl>
    <w:lvl w:ilvl="7" w:tplc="E2625754" w:tentative="1">
      <w:start w:val="1"/>
      <w:numFmt w:val="bullet"/>
      <w:lvlText w:val="o"/>
      <w:lvlJc w:val="left"/>
      <w:pPr>
        <w:ind w:left="5760" w:hanging="360"/>
      </w:pPr>
      <w:rPr>
        <w:rFonts w:ascii="Courier New" w:hAnsi="Courier New" w:hint="default"/>
      </w:rPr>
    </w:lvl>
    <w:lvl w:ilvl="8" w:tplc="8DB497EA" w:tentative="1">
      <w:start w:val="1"/>
      <w:numFmt w:val="bullet"/>
      <w:lvlText w:val=""/>
      <w:lvlJc w:val="left"/>
      <w:pPr>
        <w:ind w:left="6480" w:hanging="360"/>
      </w:pPr>
      <w:rPr>
        <w:rFonts w:ascii="Wingdings" w:hAnsi="Wingdings" w:hint="default"/>
      </w:rPr>
    </w:lvl>
  </w:abstractNum>
  <w:abstractNum w:abstractNumId="11">
    <w:nsid w:val="2E552286"/>
    <w:multiLevelType w:val="hybridMultilevel"/>
    <w:tmpl w:val="C7269568"/>
    <w:lvl w:ilvl="0" w:tplc="889895EA">
      <w:start w:val="1"/>
      <w:numFmt w:val="decimal"/>
      <w:pStyle w:val="PIFnumberedOutputs"/>
      <w:lvlText w:val="%1."/>
      <w:lvlJc w:val="left"/>
      <w:pPr>
        <w:ind w:left="360" w:hanging="360"/>
      </w:pPr>
      <w:rPr>
        <w:rFonts w:ascii="Times New Roman" w:hAnsi="Times New Roman" w:hint="default"/>
        <w:b w:val="0"/>
        <w:i/>
        <w:caps w:val="0"/>
        <w:strike w:val="0"/>
        <w:dstrike w:val="0"/>
        <w:vanish w:val="0"/>
        <w:color w:val="000000"/>
        <w:sz w:val="18"/>
        <w:vertAlign w:val="baseline"/>
      </w:rPr>
    </w:lvl>
    <w:lvl w:ilvl="1" w:tplc="00030409">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imes New Roman Bold"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imes New Roman Bold"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F7E39AC"/>
    <w:multiLevelType w:val="hybridMultilevel"/>
    <w:tmpl w:val="03563A40"/>
    <w:lvl w:ilvl="0" w:tplc="FCBECC14">
      <w:start w:val="1"/>
      <w:numFmt w:val="decimal"/>
      <w:pStyle w:val="UG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33336265"/>
    <w:multiLevelType w:val="hybridMultilevel"/>
    <w:tmpl w:val="24AC4D1C"/>
    <w:lvl w:ilvl="0" w:tplc="FE56B894">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4">
    <w:nsid w:val="343B7552"/>
    <w:multiLevelType w:val="hybridMultilevel"/>
    <w:tmpl w:val="5B52C86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39D15676"/>
    <w:multiLevelType w:val="hybridMultilevel"/>
    <w:tmpl w:val="505C3AB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AD4140C"/>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7">
    <w:nsid w:val="3D407B4A"/>
    <w:multiLevelType w:val="hybridMultilevel"/>
    <w:tmpl w:val="13AA9E4E"/>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3E544F0E"/>
    <w:multiLevelType w:val="hybridMultilevel"/>
    <w:tmpl w:val="4846FEB4"/>
    <w:lvl w:ilvl="0" w:tplc="779AE01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3F7C40C9"/>
    <w:multiLevelType w:val="hybridMultilevel"/>
    <w:tmpl w:val="3F52A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21D0D45"/>
    <w:multiLevelType w:val="hybridMultilevel"/>
    <w:tmpl w:val="BA3047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43956BAC"/>
    <w:multiLevelType w:val="hybridMultilevel"/>
    <w:tmpl w:val="59EC1D5E"/>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6877B27"/>
    <w:multiLevelType w:val="hybridMultilevel"/>
    <w:tmpl w:val="57A49752"/>
    <w:lvl w:ilvl="0" w:tplc="A2FE9A4A">
      <w:start w:val="1"/>
      <w:numFmt w:val="decimal"/>
      <w:pStyle w:val="NumberedParas"/>
      <w:lvlText w:val="%1."/>
      <w:lvlJc w:val="left"/>
      <w:pPr>
        <w:ind w:left="5606" w:hanging="360"/>
      </w:pPr>
      <w:rPr>
        <w:rFonts w:ascii="Times New Roman" w:hAnsi="Times New Roman" w:hint="default"/>
        <w:b w:val="0"/>
        <w:i w:val="0"/>
        <w:caps w:val="0"/>
        <w:strike w:val="0"/>
        <w:dstrike w:val="0"/>
        <w:vanish w:val="0"/>
        <w:color w:val="auto"/>
        <w:sz w:val="22"/>
        <w:szCs w:val="22"/>
        <w:vertAlign w:val="baseline"/>
      </w:rPr>
    </w:lvl>
    <w:lvl w:ilvl="1" w:tplc="A0846E5C">
      <w:start w:val="1"/>
      <w:numFmt w:val="lowerLetter"/>
      <w:lvlText w:val="%2."/>
      <w:lvlJc w:val="left"/>
      <w:pPr>
        <w:ind w:left="1440" w:hanging="360"/>
      </w:pPr>
    </w:lvl>
    <w:lvl w:ilvl="2" w:tplc="22F2E422" w:tentative="1">
      <w:start w:val="1"/>
      <w:numFmt w:val="lowerRoman"/>
      <w:lvlText w:val="%3."/>
      <w:lvlJc w:val="right"/>
      <w:pPr>
        <w:ind w:left="2160" w:hanging="180"/>
      </w:pPr>
    </w:lvl>
    <w:lvl w:ilvl="3" w:tplc="9A6475DA" w:tentative="1">
      <w:start w:val="1"/>
      <w:numFmt w:val="decimal"/>
      <w:lvlText w:val="%4."/>
      <w:lvlJc w:val="left"/>
      <w:pPr>
        <w:ind w:left="2880" w:hanging="360"/>
      </w:pPr>
    </w:lvl>
    <w:lvl w:ilvl="4" w:tplc="C620662A" w:tentative="1">
      <w:start w:val="1"/>
      <w:numFmt w:val="lowerLetter"/>
      <w:lvlText w:val="%5."/>
      <w:lvlJc w:val="left"/>
      <w:pPr>
        <w:ind w:left="3600" w:hanging="360"/>
      </w:pPr>
    </w:lvl>
    <w:lvl w:ilvl="5" w:tplc="F37ED392" w:tentative="1">
      <w:start w:val="1"/>
      <w:numFmt w:val="lowerRoman"/>
      <w:lvlText w:val="%6."/>
      <w:lvlJc w:val="right"/>
      <w:pPr>
        <w:ind w:left="4320" w:hanging="180"/>
      </w:pPr>
    </w:lvl>
    <w:lvl w:ilvl="6" w:tplc="46C0848C" w:tentative="1">
      <w:start w:val="1"/>
      <w:numFmt w:val="decimal"/>
      <w:lvlText w:val="%7."/>
      <w:lvlJc w:val="left"/>
      <w:pPr>
        <w:ind w:left="5040" w:hanging="360"/>
      </w:pPr>
    </w:lvl>
    <w:lvl w:ilvl="7" w:tplc="5F20BAAE" w:tentative="1">
      <w:start w:val="1"/>
      <w:numFmt w:val="lowerLetter"/>
      <w:lvlText w:val="%8."/>
      <w:lvlJc w:val="left"/>
      <w:pPr>
        <w:ind w:left="5760" w:hanging="360"/>
      </w:pPr>
    </w:lvl>
    <w:lvl w:ilvl="8" w:tplc="5720E7D2" w:tentative="1">
      <w:start w:val="1"/>
      <w:numFmt w:val="lowerRoman"/>
      <w:lvlText w:val="%9."/>
      <w:lvlJc w:val="right"/>
      <w:pPr>
        <w:ind w:left="6480" w:hanging="180"/>
      </w:pPr>
    </w:lvl>
  </w:abstractNum>
  <w:abstractNum w:abstractNumId="23">
    <w:nsid w:val="474E50F9"/>
    <w:multiLevelType w:val="hybridMultilevel"/>
    <w:tmpl w:val="3AA427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99A51FD"/>
    <w:multiLevelType w:val="hybridMultilevel"/>
    <w:tmpl w:val="51884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9E50C3E"/>
    <w:multiLevelType w:val="hybridMultilevel"/>
    <w:tmpl w:val="42E48B8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4B984C2C"/>
    <w:multiLevelType w:val="hybridMultilevel"/>
    <w:tmpl w:val="19E84A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52100313"/>
    <w:multiLevelType w:val="hybridMultilevel"/>
    <w:tmpl w:val="D4345DA4"/>
    <w:lvl w:ilvl="0" w:tplc="1F8ED8FE">
      <w:start w:val="1"/>
      <w:numFmt w:val="bullet"/>
      <w:pStyle w:val="UGBullets"/>
      <w:lvlText w:val=""/>
      <w:lvlJc w:val="left"/>
      <w:pPr>
        <w:ind w:left="1080" w:hanging="360"/>
      </w:pPr>
      <w:rPr>
        <w:rFonts w:ascii="Wingdings" w:hAnsi="Wingdings" w:hint="default"/>
      </w:rPr>
    </w:lvl>
    <w:lvl w:ilvl="1" w:tplc="32BE0338" w:tentative="1">
      <w:start w:val="1"/>
      <w:numFmt w:val="bullet"/>
      <w:lvlText w:val="o"/>
      <w:lvlJc w:val="left"/>
      <w:pPr>
        <w:ind w:left="1800" w:hanging="360"/>
      </w:pPr>
      <w:rPr>
        <w:rFonts w:ascii="Courier New" w:hAnsi="Courier New" w:cs="Courier New" w:hint="default"/>
      </w:rPr>
    </w:lvl>
    <w:lvl w:ilvl="2" w:tplc="C20262AA" w:tentative="1">
      <w:start w:val="1"/>
      <w:numFmt w:val="bullet"/>
      <w:lvlText w:val=""/>
      <w:lvlJc w:val="left"/>
      <w:pPr>
        <w:ind w:left="2520" w:hanging="360"/>
      </w:pPr>
      <w:rPr>
        <w:rFonts w:ascii="Wingdings" w:hAnsi="Wingdings" w:hint="default"/>
      </w:rPr>
    </w:lvl>
    <w:lvl w:ilvl="3" w:tplc="76E22F42" w:tentative="1">
      <w:start w:val="1"/>
      <w:numFmt w:val="bullet"/>
      <w:lvlText w:val=""/>
      <w:lvlJc w:val="left"/>
      <w:pPr>
        <w:ind w:left="3240" w:hanging="360"/>
      </w:pPr>
      <w:rPr>
        <w:rFonts w:ascii="Symbol" w:hAnsi="Symbol" w:hint="default"/>
      </w:rPr>
    </w:lvl>
    <w:lvl w:ilvl="4" w:tplc="464422E2" w:tentative="1">
      <w:start w:val="1"/>
      <w:numFmt w:val="bullet"/>
      <w:lvlText w:val="o"/>
      <w:lvlJc w:val="left"/>
      <w:pPr>
        <w:ind w:left="3960" w:hanging="360"/>
      </w:pPr>
      <w:rPr>
        <w:rFonts w:ascii="Courier New" w:hAnsi="Courier New" w:cs="Courier New" w:hint="default"/>
      </w:rPr>
    </w:lvl>
    <w:lvl w:ilvl="5" w:tplc="BAB8DB00" w:tentative="1">
      <w:start w:val="1"/>
      <w:numFmt w:val="bullet"/>
      <w:lvlText w:val=""/>
      <w:lvlJc w:val="left"/>
      <w:pPr>
        <w:ind w:left="4680" w:hanging="360"/>
      </w:pPr>
      <w:rPr>
        <w:rFonts w:ascii="Wingdings" w:hAnsi="Wingdings" w:hint="default"/>
      </w:rPr>
    </w:lvl>
    <w:lvl w:ilvl="6" w:tplc="51CC7152" w:tentative="1">
      <w:start w:val="1"/>
      <w:numFmt w:val="bullet"/>
      <w:lvlText w:val=""/>
      <w:lvlJc w:val="left"/>
      <w:pPr>
        <w:ind w:left="5400" w:hanging="360"/>
      </w:pPr>
      <w:rPr>
        <w:rFonts w:ascii="Symbol" w:hAnsi="Symbol" w:hint="default"/>
      </w:rPr>
    </w:lvl>
    <w:lvl w:ilvl="7" w:tplc="DE4CC3EE" w:tentative="1">
      <w:start w:val="1"/>
      <w:numFmt w:val="bullet"/>
      <w:lvlText w:val="o"/>
      <w:lvlJc w:val="left"/>
      <w:pPr>
        <w:ind w:left="6120" w:hanging="360"/>
      </w:pPr>
      <w:rPr>
        <w:rFonts w:ascii="Courier New" w:hAnsi="Courier New" w:cs="Courier New" w:hint="default"/>
      </w:rPr>
    </w:lvl>
    <w:lvl w:ilvl="8" w:tplc="0F3245BA" w:tentative="1">
      <w:start w:val="1"/>
      <w:numFmt w:val="bullet"/>
      <w:lvlText w:val=""/>
      <w:lvlJc w:val="left"/>
      <w:pPr>
        <w:ind w:left="6840" w:hanging="360"/>
      </w:pPr>
      <w:rPr>
        <w:rFonts w:ascii="Wingdings" w:hAnsi="Wingdings" w:hint="default"/>
      </w:rPr>
    </w:lvl>
  </w:abstractNum>
  <w:abstractNum w:abstractNumId="28">
    <w:nsid w:val="56537E47"/>
    <w:multiLevelType w:val="hybridMultilevel"/>
    <w:tmpl w:val="902C4D34"/>
    <w:lvl w:ilvl="0" w:tplc="04090001">
      <w:start w:val="1"/>
      <w:numFmt w:val="bullet"/>
      <w:lvlText w:val=""/>
      <w:lvlJc w:val="left"/>
      <w:pPr>
        <w:ind w:left="180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9BD636C"/>
    <w:multiLevelType w:val="hybridMultilevel"/>
    <w:tmpl w:val="0666C336"/>
    <w:lvl w:ilvl="0" w:tplc="FE56B894">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30">
    <w:nsid w:val="5DC230B6"/>
    <w:multiLevelType w:val="hybridMultilevel"/>
    <w:tmpl w:val="063C6E9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65E956D4"/>
    <w:multiLevelType w:val="hybridMultilevel"/>
    <w:tmpl w:val="1A8E23C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694378C1"/>
    <w:multiLevelType w:val="hybridMultilevel"/>
    <w:tmpl w:val="A0820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95D6A60"/>
    <w:multiLevelType w:val="hybridMultilevel"/>
    <w:tmpl w:val="2B629226"/>
    <w:lvl w:ilvl="0" w:tplc="5FD613E0">
      <w:start w:val="1"/>
      <w:numFmt w:val="bullet"/>
      <w:pStyle w:val="SeyBullets"/>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6D7873EA"/>
    <w:multiLevelType w:val="hybridMultilevel"/>
    <w:tmpl w:val="D29C3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37E6E29"/>
    <w:multiLevelType w:val="hybridMultilevel"/>
    <w:tmpl w:val="CADAB7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5EB7BAC"/>
    <w:multiLevelType w:val="hybridMultilevel"/>
    <w:tmpl w:val="70C24EB0"/>
    <w:lvl w:ilvl="0" w:tplc="0D200376">
      <w:start w:val="1"/>
      <w:numFmt w:val="decimal"/>
      <w:pStyle w:val="TEText"/>
      <w:lvlText w:val="%1."/>
      <w:lvlJc w:val="left"/>
      <w:pPr>
        <w:ind w:left="1004" w:hanging="360"/>
      </w:pPr>
      <w:rPr>
        <w:b w:val="0"/>
        <w:sz w:val="20"/>
      </w:rPr>
    </w:lvl>
    <w:lvl w:ilvl="1" w:tplc="04090019" w:tentative="1">
      <w:start w:val="1"/>
      <w:numFmt w:val="lowerLetter"/>
      <w:lvlText w:val="%2."/>
      <w:lvlJc w:val="left"/>
      <w:pPr>
        <w:ind w:left="1724" w:hanging="360"/>
      </w:pPr>
    </w:lvl>
    <w:lvl w:ilvl="2" w:tplc="0409001B">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7">
    <w:nsid w:val="78860129"/>
    <w:multiLevelType w:val="hybridMultilevel"/>
    <w:tmpl w:val="6D9424F8"/>
    <w:lvl w:ilvl="0" w:tplc="B202AE58">
      <w:start w:val="1"/>
      <w:numFmt w:val="bullet"/>
      <w:pStyle w:val="TEBullets"/>
      <w:lvlText w:val=""/>
      <w:lvlJc w:val="left"/>
      <w:pPr>
        <w:ind w:left="720" w:hanging="360"/>
      </w:pPr>
      <w:rPr>
        <w:rFonts w:ascii="Wingdings" w:hAnsi="Wingdings" w:hint="default"/>
        <w:sz w:val="16"/>
      </w:rPr>
    </w:lvl>
    <w:lvl w:ilvl="1" w:tplc="FE56B894">
      <w:start w:val="1"/>
      <w:numFmt w:val="bullet"/>
      <w:lvlText w:val="o"/>
      <w:lvlJc w:val="left"/>
      <w:pPr>
        <w:ind w:left="1440" w:hanging="360"/>
      </w:pPr>
      <w:rPr>
        <w:rFonts w:ascii="Courier New" w:hAnsi="Courier New" w:cs="Courier New" w:hint="default"/>
      </w:rPr>
    </w:lvl>
    <w:lvl w:ilvl="2" w:tplc="A4D03D4C" w:tentative="1">
      <w:start w:val="1"/>
      <w:numFmt w:val="bullet"/>
      <w:lvlText w:val=""/>
      <w:lvlJc w:val="left"/>
      <w:pPr>
        <w:ind w:left="2160" w:hanging="360"/>
      </w:pPr>
      <w:rPr>
        <w:rFonts w:ascii="Wingdings" w:hAnsi="Wingdings" w:hint="default"/>
      </w:rPr>
    </w:lvl>
    <w:lvl w:ilvl="3" w:tplc="1F405D74" w:tentative="1">
      <w:start w:val="1"/>
      <w:numFmt w:val="bullet"/>
      <w:lvlText w:val=""/>
      <w:lvlJc w:val="left"/>
      <w:pPr>
        <w:ind w:left="2880" w:hanging="360"/>
      </w:pPr>
      <w:rPr>
        <w:rFonts w:ascii="Symbol" w:hAnsi="Symbol" w:hint="default"/>
      </w:rPr>
    </w:lvl>
    <w:lvl w:ilvl="4" w:tplc="9800DA20" w:tentative="1">
      <w:start w:val="1"/>
      <w:numFmt w:val="bullet"/>
      <w:lvlText w:val="o"/>
      <w:lvlJc w:val="left"/>
      <w:pPr>
        <w:ind w:left="3600" w:hanging="360"/>
      </w:pPr>
      <w:rPr>
        <w:rFonts w:ascii="Courier New" w:hAnsi="Courier New" w:cs="Courier New" w:hint="default"/>
      </w:rPr>
    </w:lvl>
    <w:lvl w:ilvl="5" w:tplc="B4BAC648" w:tentative="1">
      <w:start w:val="1"/>
      <w:numFmt w:val="bullet"/>
      <w:lvlText w:val=""/>
      <w:lvlJc w:val="left"/>
      <w:pPr>
        <w:ind w:left="4320" w:hanging="360"/>
      </w:pPr>
      <w:rPr>
        <w:rFonts w:ascii="Wingdings" w:hAnsi="Wingdings" w:hint="default"/>
      </w:rPr>
    </w:lvl>
    <w:lvl w:ilvl="6" w:tplc="3B5CBCA4" w:tentative="1">
      <w:start w:val="1"/>
      <w:numFmt w:val="bullet"/>
      <w:lvlText w:val=""/>
      <w:lvlJc w:val="left"/>
      <w:pPr>
        <w:ind w:left="5040" w:hanging="360"/>
      </w:pPr>
      <w:rPr>
        <w:rFonts w:ascii="Symbol" w:hAnsi="Symbol" w:hint="default"/>
      </w:rPr>
    </w:lvl>
    <w:lvl w:ilvl="7" w:tplc="5966164E" w:tentative="1">
      <w:start w:val="1"/>
      <w:numFmt w:val="bullet"/>
      <w:lvlText w:val="o"/>
      <w:lvlJc w:val="left"/>
      <w:pPr>
        <w:ind w:left="5760" w:hanging="360"/>
      </w:pPr>
      <w:rPr>
        <w:rFonts w:ascii="Courier New" w:hAnsi="Courier New" w:cs="Courier New" w:hint="default"/>
      </w:rPr>
    </w:lvl>
    <w:lvl w:ilvl="8" w:tplc="238649FE" w:tentative="1">
      <w:start w:val="1"/>
      <w:numFmt w:val="bullet"/>
      <w:lvlText w:val=""/>
      <w:lvlJc w:val="left"/>
      <w:pPr>
        <w:ind w:left="6480" w:hanging="360"/>
      </w:pPr>
      <w:rPr>
        <w:rFonts w:ascii="Wingdings" w:hAnsi="Wingdings" w:hint="default"/>
      </w:rPr>
    </w:lvl>
  </w:abstractNum>
  <w:abstractNum w:abstractNumId="38">
    <w:nsid w:val="7CB218B1"/>
    <w:multiLevelType w:val="hybridMultilevel"/>
    <w:tmpl w:val="61E608E8"/>
    <w:lvl w:ilvl="0" w:tplc="04090017">
      <w:start w:val="1"/>
      <w:numFmt w:val="low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9">
    <w:nsid w:val="7D1D22E7"/>
    <w:multiLevelType w:val="hybridMultilevel"/>
    <w:tmpl w:val="5E9CF234"/>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7E7F1D96"/>
    <w:multiLevelType w:val="hybridMultilevel"/>
    <w:tmpl w:val="32509A42"/>
    <w:lvl w:ilvl="0" w:tplc="A628C0CC">
      <w:start w:val="6"/>
      <w:numFmt w:val="decimal"/>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num w:numId="1">
    <w:abstractNumId w:val="2"/>
  </w:num>
  <w:num w:numId="2">
    <w:abstractNumId w:val="36"/>
  </w:num>
  <w:num w:numId="3">
    <w:abstractNumId w:val="11"/>
  </w:num>
  <w:num w:numId="4">
    <w:abstractNumId w:val="12"/>
  </w:num>
  <w:num w:numId="5">
    <w:abstractNumId w:val="37"/>
  </w:num>
  <w:num w:numId="6">
    <w:abstractNumId w:val="27"/>
  </w:num>
  <w:num w:numId="7">
    <w:abstractNumId w:val="16"/>
  </w:num>
  <w:num w:numId="8">
    <w:abstractNumId w:val="13"/>
  </w:num>
  <w:num w:numId="9">
    <w:abstractNumId w:val="29"/>
  </w:num>
  <w:num w:numId="10">
    <w:abstractNumId w:val="31"/>
  </w:num>
  <w:num w:numId="11">
    <w:abstractNumId w:val="15"/>
  </w:num>
  <w:num w:numId="12">
    <w:abstractNumId w:val="33"/>
  </w:num>
  <w:num w:numId="13">
    <w:abstractNumId w:val="30"/>
  </w:num>
  <w:num w:numId="14">
    <w:abstractNumId w:val="22"/>
  </w:num>
  <w:num w:numId="15">
    <w:abstractNumId w:val="1"/>
  </w:num>
  <w:num w:numId="16">
    <w:abstractNumId w:val="25"/>
  </w:num>
  <w:num w:numId="17">
    <w:abstractNumId w:val="6"/>
  </w:num>
  <w:num w:numId="18">
    <w:abstractNumId w:val="4"/>
  </w:num>
  <w:num w:numId="19">
    <w:abstractNumId w:val="8"/>
  </w:num>
  <w:num w:numId="20">
    <w:abstractNumId w:val="9"/>
  </w:num>
  <w:num w:numId="21">
    <w:abstractNumId w:val="17"/>
  </w:num>
  <w:num w:numId="22">
    <w:abstractNumId w:val="21"/>
  </w:num>
  <w:num w:numId="23">
    <w:abstractNumId w:val="0"/>
  </w:num>
  <w:num w:numId="24">
    <w:abstractNumId w:val="18"/>
  </w:num>
  <w:num w:numId="25">
    <w:abstractNumId w:val="26"/>
  </w:num>
  <w:num w:numId="26">
    <w:abstractNumId w:val="35"/>
  </w:num>
  <w:num w:numId="27">
    <w:abstractNumId w:val="23"/>
  </w:num>
  <w:num w:numId="28">
    <w:abstractNumId w:val="24"/>
  </w:num>
  <w:num w:numId="29">
    <w:abstractNumId w:val="14"/>
  </w:num>
  <w:num w:numId="30">
    <w:abstractNumId w:val="32"/>
  </w:num>
  <w:num w:numId="31">
    <w:abstractNumId w:val="5"/>
  </w:num>
  <w:num w:numId="32">
    <w:abstractNumId w:val="40"/>
  </w:num>
  <w:num w:numId="33">
    <w:abstractNumId w:val="38"/>
  </w:num>
  <w:num w:numId="34">
    <w:abstractNumId w:val="19"/>
  </w:num>
  <w:num w:numId="35">
    <w:abstractNumId w:val="28"/>
  </w:num>
  <w:num w:numId="36">
    <w:abstractNumId w:val="7"/>
  </w:num>
  <w:num w:numId="37">
    <w:abstractNumId w:val="34"/>
  </w:num>
  <w:num w:numId="38">
    <w:abstractNumId w:val="10"/>
  </w:num>
  <w:num w:numId="39">
    <w:abstractNumId w:val="20"/>
  </w:num>
  <w:num w:numId="40">
    <w:abstractNumId w:val="39"/>
  </w:num>
  <w:num w:numId="41">
    <w:abstractNumId w:val="3"/>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activeWritingStyle w:appName="MSWord" w:lang="en-GB" w:vendorID="64" w:dllVersion="131078" w:nlCheck="1" w:checkStyle="1"/>
  <w:activeWritingStyle w:appName="MSWord" w:lang="en-US" w:vendorID="64" w:dllVersion="131078" w:nlCheck="1" w:checkStyle="1"/>
  <w:activeWritingStyle w:appName="MSWord" w:lang="en-ZW" w:vendorID="64" w:dllVersion="131078" w:nlCheck="1" w:checkStyle="1"/>
  <w:activeWritingStyle w:appName="MSWord" w:lang="fr-FR" w:vendorID="64" w:dllVersion="131078" w:nlCheck="1" w:checkStyle="0"/>
  <w:activeWritingStyle w:appName="MSWord" w:lang="en-ZA" w:vendorID="64" w:dllVersion="131078" w:nlCheck="1" w:checkStyle="1"/>
  <w:activeWritingStyle w:appName="MSWord" w:lang="en-GB" w:vendorID="64" w:dllVersion="0" w:nlCheck="1" w:checkStyle="0"/>
  <w:activeWritingStyle w:appName="MSWord" w:lang="en-US" w:vendorID="64" w:dllVersion="0" w:nlCheck="1" w:checkStyle="0"/>
  <w:activeWritingStyle w:appName="MSWord" w:lang="en-ZA" w:vendorID="64" w:dllVersion="0" w:nlCheck="1" w:checkStyle="0"/>
  <w:activeWritingStyle w:appName="MSWord" w:lang="fr-FR" w:vendorID="64" w:dllVersion="0" w:nlCheck="1" w:checkStyle="0"/>
  <w:activeWritingStyle w:appName="MSWord" w:lang="fr-CA" w:vendorID="64" w:dllVersion="0" w:nlCheck="1" w:checkStyle="0"/>
  <w:activeWritingStyle w:appName="MSWord" w:lang="fr-CA" w:vendorID="64" w:dllVersion="131078" w:nlCheck="1" w:checkStyle="0"/>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20F9"/>
    <w:rsid w:val="00002A38"/>
    <w:rsid w:val="00003DEB"/>
    <w:rsid w:val="00006CD0"/>
    <w:rsid w:val="0002572C"/>
    <w:rsid w:val="00025BD5"/>
    <w:rsid w:val="0002789D"/>
    <w:rsid w:val="00032FE8"/>
    <w:rsid w:val="000359B4"/>
    <w:rsid w:val="000368D2"/>
    <w:rsid w:val="000438EE"/>
    <w:rsid w:val="0004760A"/>
    <w:rsid w:val="00050572"/>
    <w:rsid w:val="00053263"/>
    <w:rsid w:val="00054C74"/>
    <w:rsid w:val="0005667D"/>
    <w:rsid w:val="0005690D"/>
    <w:rsid w:val="0006118E"/>
    <w:rsid w:val="00062FA2"/>
    <w:rsid w:val="000656D4"/>
    <w:rsid w:val="00066840"/>
    <w:rsid w:val="000700CE"/>
    <w:rsid w:val="000805F0"/>
    <w:rsid w:val="0008081D"/>
    <w:rsid w:val="000825E7"/>
    <w:rsid w:val="00083EAA"/>
    <w:rsid w:val="0008443C"/>
    <w:rsid w:val="000859E9"/>
    <w:rsid w:val="00085D38"/>
    <w:rsid w:val="00087AA7"/>
    <w:rsid w:val="000928CC"/>
    <w:rsid w:val="0009412D"/>
    <w:rsid w:val="00096FB3"/>
    <w:rsid w:val="000A1137"/>
    <w:rsid w:val="000A71BD"/>
    <w:rsid w:val="000B0D5F"/>
    <w:rsid w:val="000B2987"/>
    <w:rsid w:val="000B5799"/>
    <w:rsid w:val="000B59E8"/>
    <w:rsid w:val="000B64B6"/>
    <w:rsid w:val="000B73A9"/>
    <w:rsid w:val="000B77E7"/>
    <w:rsid w:val="000C69A2"/>
    <w:rsid w:val="000C6BED"/>
    <w:rsid w:val="000D0F58"/>
    <w:rsid w:val="000D23FC"/>
    <w:rsid w:val="000D5EC4"/>
    <w:rsid w:val="000D6429"/>
    <w:rsid w:val="000D79BA"/>
    <w:rsid w:val="000E068E"/>
    <w:rsid w:val="000E2A41"/>
    <w:rsid w:val="000F136F"/>
    <w:rsid w:val="000F4D4F"/>
    <w:rsid w:val="000F6E33"/>
    <w:rsid w:val="001106F7"/>
    <w:rsid w:val="00110B7C"/>
    <w:rsid w:val="0011236E"/>
    <w:rsid w:val="001220F9"/>
    <w:rsid w:val="00130575"/>
    <w:rsid w:val="00130E8E"/>
    <w:rsid w:val="00132C85"/>
    <w:rsid w:val="00137C1C"/>
    <w:rsid w:val="00143999"/>
    <w:rsid w:val="0014492B"/>
    <w:rsid w:val="00146F08"/>
    <w:rsid w:val="001525A2"/>
    <w:rsid w:val="0015488D"/>
    <w:rsid w:val="00157F2F"/>
    <w:rsid w:val="0016022F"/>
    <w:rsid w:val="00160E7B"/>
    <w:rsid w:val="00164767"/>
    <w:rsid w:val="00165F65"/>
    <w:rsid w:val="001700E5"/>
    <w:rsid w:val="001722EF"/>
    <w:rsid w:val="00172929"/>
    <w:rsid w:val="00172FF4"/>
    <w:rsid w:val="00175766"/>
    <w:rsid w:val="00185024"/>
    <w:rsid w:val="001855EF"/>
    <w:rsid w:val="00186F46"/>
    <w:rsid w:val="00191BAE"/>
    <w:rsid w:val="001A2C56"/>
    <w:rsid w:val="001A3F5E"/>
    <w:rsid w:val="001A6835"/>
    <w:rsid w:val="001B4957"/>
    <w:rsid w:val="001B6108"/>
    <w:rsid w:val="001B69EC"/>
    <w:rsid w:val="001C1B59"/>
    <w:rsid w:val="001D0F96"/>
    <w:rsid w:val="001D1D62"/>
    <w:rsid w:val="001D602A"/>
    <w:rsid w:val="001E1067"/>
    <w:rsid w:val="001E35A9"/>
    <w:rsid w:val="001F06A4"/>
    <w:rsid w:val="001F4C3A"/>
    <w:rsid w:val="001F4F43"/>
    <w:rsid w:val="001F7BE4"/>
    <w:rsid w:val="00204A47"/>
    <w:rsid w:val="00207FA5"/>
    <w:rsid w:val="00210A0E"/>
    <w:rsid w:val="0021150A"/>
    <w:rsid w:val="00215006"/>
    <w:rsid w:val="002153B7"/>
    <w:rsid w:val="002231B7"/>
    <w:rsid w:val="002403B7"/>
    <w:rsid w:val="00241E1C"/>
    <w:rsid w:val="002459FB"/>
    <w:rsid w:val="002532B0"/>
    <w:rsid w:val="00253715"/>
    <w:rsid w:val="00255698"/>
    <w:rsid w:val="0026777F"/>
    <w:rsid w:val="00270598"/>
    <w:rsid w:val="00271DD0"/>
    <w:rsid w:val="00276117"/>
    <w:rsid w:val="00284EAB"/>
    <w:rsid w:val="002905DC"/>
    <w:rsid w:val="00290DA4"/>
    <w:rsid w:val="002936F9"/>
    <w:rsid w:val="00293F88"/>
    <w:rsid w:val="00294B04"/>
    <w:rsid w:val="00295BF1"/>
    <w:rsid w:val="002A05A6"/>
    <w:rsid w:val="002A0AC9"/>
    <w:rsid w:val="002A1C78"/>
    <w:rsid w:val="002A3D04"/>
    <w:rsid w:val="002A484E"/>
    <w:rsid w:val="002A4A26"/>
    <w:rsid w:val="002A68E6"/>
    <w:rsid w:val="002B1789"/>
    <w:rsid w:val="002B6B86"/>
    <w:rsid w:val="002C289B"/>
    <w:rsid w:val="002C4609"/>
    <w:rsid w:val="002C724E"/>
    <w:rsid w:val="002D5FFB"/>
    <w:rsid w:val="002D62BA"/>
    <w:rsid w:val="002D6F94"/>
    <w:rsid w:val="002E3E32"/>
    <w:rsid w:val="002E7294"/>
    <w:rsid w:val="002F0205"/>
    <w:rsid w:val="002F1E4D"/>
    <w:rsid w:val="002F24C3"/>
    <w:rsid w:val="002F3CB1"/>
    <w:rsid w:val="00306833"/>
    <w:rsid w:val="00306906"/>
    <w:rsid w:val="003069FE"/>
    <w:rsid w:val="00313507"/>
    <w:rsid w:val="00314C5C"/>
    <w:rsid w:val="0031758D"/>
    <w:rsid w:val="003206DB"/>
    <w:rsid w:val="00323807"/>
    <w:rsid w:val="00332014"/>
    <w:rsid w:val="00332A6F"/>
    <w:rsid w:val="00334551"/>
    <w:rsid w:val="0033658E"/>
    <w:rsid w:val="003371BA"/>
    <w:rsid w:val="00337912"/>
    <w:rsid w:val="00347F8E"/>
    <w:rsid w:val="00356489"/>
    <w:rsid w:val="003571CF"/>
    <w:rsid w:val="00360AB1"/>
    <w:rsid w:val="003612DB"/>
    <w:rsid w:val="00362912"/>
    <w:rsid w:val="003637A3"/>
    <w:rsid w:val="00367812"/>
    <w:rsid w:val="003679A7"/>
    <w:rsid w:val="00374EF8"/>
    <w:rsid w:val="00374F0A"/>
    <w:rsid w:val="00375687"/>
    <w:rsid w:val="00385386"/>
    <w:rsid w:val="00386E2A"/>
    <w:rsid w:val="0039206A"/>
    <w:rsid w:val="00395DC2"/>
    <w:rsid w:val="0039636A"/>
    <w:rsid w:val="00397E86"/>
    <w:rsid w:val="003A3469"/>
    <w:rsid w:val="003A355F"/>
    <w:rsid w:val="003A7A1E"/>
    <w:rsid w:val="003B2110"/>
    <w:rsid w:val="003B46F3"/>
    <w:rsid w:val="003B7F12"/>
    <w:rsid w:val="003C14F4"/>
    <w:rsid w:val="003C4AB7"/>
    <w:rsid w:val="003D256D"/>
    <w:rsid w:val="003D331F"/>
    <w:rsid w:val="003D37CE"/>
    <w:rsid w:val="003D6DEC"/>
    <w:rsid w:val="003D7FA1"/>
    <w:rsid w:val="003E0A76"/>
    <w:rsid w:val="003E25B5"/>
    <w:rsid w:val="003F129F"/>
    <w:rsid w:val="003F19D2"/>
    <w:rsid w:val="003F1CD3"/>
    <w:rsid w:val="003F4E0F"/>
    <w:rsid w:val="00400C00"/>
    <w:rsid w:val="00404E65"/>
    <w:rsid w:val="0041784A"/>
    <w:rsid w:val="00417D34"/>
    <w:rsid w:val="00420369"/>
    <w:rsid w:val="00422298"/>
    <w:rsid w:val="00427BFD"/>
    <w:rsid w:val="0043030D"/>
    <w:rsid w:val="0043064B"/>
    <w:rsid w:val="00430716"/>
    <w:rsid w:val="0043146A"/>
    <w:rsid w:val="004368D7"/>
    <w:rsid w:val="00437610"/>
    <w:rsid w:val="004407EA"/>
    <w:rsid w:val="00443D31"/>
    <w:rsid w:val="00447F10"/>
    <w:rsid w:val="004544EF"/>
    <w:rsid w:val="00460F86"/>
    <w:rsid w:val="00464D61"/>
    <w:rsid w:val="00471DF8"/>
    <w:rsid w:val="004725F0"/>
    <w:rsid w:val="00473D42"/>
    <w:rsid w:val="00474D95"/>
    <w:rsid w:val="00480E1D"/>
    <w:rsid w:val="004831DD"/>
    <w:rsid w:val="004A2570"/>
    <w:rsid w:val="004A6498"/>
    <w:rsid w:val="004A6685"/>
    <w:rsid w:val="004A7BB6"/>
    <w:rsid w:val="004B20AA"/>
    <w:rsid w:val="004B3083"/>
    <w:rsid w:val="004B69CE"/>
    <w:rsid w:val="004B7906"/>
    <w:rsid w:val="004C4E71"/>
    <w:rsid w:val="004C6E3E"/>
    <w:rsid w:val="004C6E84"/>
    <w:rsid w:val="004C71BD"/>
    <w:rsid w:val="004D1EBF"/>
    <w:rsid w:val="004D3AE7"/>
    <w:rsid w:val="004D3D35"/>
    <w:rsid w:val="004D476A"/>
    <w:rsid w:val="004D49EF"/>
    <w:rsid w:val="004E22FA"/>
    <w:rsid w:val="004F4D77"/>
    <w:rsid w:val="004F55BC"/>
    <w:rsid w:val="004F59E7"/>
    <w:rsid w:val="004F6ED9"/>
    <w:rsid w:val="004F78B0"/>
    <w:rsid w:val="005014DD"/>
    <w:rsid w:val="00503D68"/>
    <w:rsid w:val="00504163"/>
    <w:rsid w:val="00510DCE"/>
    <w:rsid w:val="005154E5"/>
    <w:rsid w:val="00516CA5"/>
    <w:rsid w:val="00517CC8"/>
    <w:rsid w:val="00523FC1"/>
    <w:rsid w:val="00527098"/>
    <w:rsid w:val="005315EE"/>
    <w:rsid w:val="00535914"/>
    <w:rsid w:val="00540726"/>
    <w:rsid w:val="0054135E"/>
    <w:rsid w:val="005442A4"/>
    <w:rsid w:val="00544BD1"/>
    <w:rsid w:val="00550343"/>
    <w:rsid w:val="00556828"/>
    <w:rsid w:val="00560CC7"/>
    <w:rsid w:val="00591605"/>
    <w:rsid w:val="00591A1F"/>
    <w:rsid w:val="00592390"/>
    <w:rsid w:val="00593C8B"/>
    <w:rsid w:val="005955AC"/>
    <w:rsid w:val="00595C54"/>
    <w:rsid w:val="005A0BE8"/>
    <w:rsid w:val="005A0E0F"/>
    <w:rsid w:val="005A395D"/>
    <w:rsid w:val="005A4E92"/>
    <w:rsid w:val="005A6AC8"/>
    <w:rsid w:val="005A7A56"/>
    <w:rsid w:val="005B3A2F"/>
    <w:rsid w:val="005B4E5B"/>
    <w:rsid w:val="005B751F"/>
    <w:rsid w:val="005C0287"/>
    <w:rsid w:val="005C0BAE"/>
    <w:rsid w:val="005C2361"/>
    <w:rsid w:val="005C37E8"/>
    <w:rsid w:val="005C742B"/>
    <w:rsid w:val="005E0CF4"/>
    <w:rsid w:val="005E2AE4"/>
    <w:rsid w:val="005E4035"/>
    <w:rsid w:val="005E7BA2"/>
    <w:rsid w:val="00611415"/>
    <w:rsid w:val="0061188D"/>
    <w:rsid w:val="00612AD0"/>
    <w:rsid w:val="00616279"/>
    <w:rsid w:val="00624080"/>
    <w:rsid w:val="00627A62"/>
    <w:rsid w:val="006324B2"/>
    <w:rsid w:val="006368D8"/>
    <w:rsid w:val="00637551"/>
    <w:rsid w:val="006422E6"/>
    <w:rsid w:val="00642DB0"/>
    <w:rsid w:val="00644489"/>
    <w:rsid w:val="0064471F"/>
    <w:rsid w:val="0065212F"/>
    <w:rsid w:val="00655070"/>
    <w:rsid w:val="00655ACF"/>
    <w:rsid w:val="00662F54"/>
    <w:rsid w:val="006633C9"/>
    <w:rsid w:val="00663A5A"/>
    <w:rsid w:val="006655DF"/>
    <w:rsid w:val="006659E5"/>
    <w:rsid w:val="00667CAC"/>
    <w:rsid w:val="00670882"/>
    <w:rsid w:val="00672FA5"/>
    <w:rsid w:val="006735B1"/>
    <w:rsid w:val="0068201C"/>
    <w:rsid w:val="00683460"/>
    <w:rsid w:val="0068448B"/>
    <w:rsid w:val="00685A66"/>
    <w:rsid w:val="00693AF3"/>
    <w:rsid w:val="00695678"/>
    <w:rsid w:val="00695A75"/>
    <w:rsid w:val="006972E5"/>
    <w:rsid w:val="006A319B"/>
    <w:rsid w:val="006A32E5"/>
    <w:rsid w:val="006B1710"/>
    <w:rsid w:val="006B2104"/>
    <w:rsid w:val="006B57F6"/>
    <w:rsid w:val="006B69BB"/>
    <w:rsid w:val="006C2FE9"/>
    <w:rsid w:val="006C3B9B"/>
    <w:rsid w:val="006C3F59"/>
    <w:rsid w:val="006C4261"/>
    <w:rsid w:val="006C45DB"/>
    <w:rsid w:val="006C48FB"/>
    <w:rsid w:val="006D2D22"/>
    <w:rsid w:val="006D4B26"/>
    <w:rsid w:val="006D5B6F"/>
    <w:rsid w:val="006E1077"/>
    <w:rsid w:val="006E1132"/>
    <w:rsid w:val="006E5A71"/>
    <w:rsid w:val="006E627B"/>
    <w:rsid w:val="006F3FD9"/>
    <w:rsid w:val="00701D8C"/>
    <w:rsid w:val="00705C87"/>
    <w:rsid w:val="0071162C"/>
    <w:rsid w:val="00712564"/>
    <w:rsid w:val="00716F9C"/>
    <w:rsid w:val="00717BD0"/>
    <w:rsid w:val="00720626"/>
    <w:rsid w:val="00731B01"/>
    <w:rsid w:val="007357BB"/>
    <w:rsid w:val="00740501"/>
    <w:rsid w:val="00741170"/>
    <w:rsid w:val="00750B29"/>
    <w:rsid w:val="007575B2"/>
    <w:rsid w:val="007575F8"/>
    <w:rsid w:val="00765388"/>
    <w:rsid w:val="007701FF"/>
    <w:rsid w:val="00771573"/>
    <w:rsid w:val="00772F3E"/>
    <w:rsid w:val="00777B62"/>
    <w:rsid w:val="007809C6"/>
    <w:rsid w:val="00784953"/>
    <w:rsid w:val="007931A8"/>
    <w:rsid w:val="00796536"/>
    <w:rsid w:val="007A0AD3"/>
    <w:rsid w:val="007A14F2"/>
    <w:rsid w:val="007A36A3"/>
    <w:rsid w:val="007A3C6B"/>
    <w:rsid w:val="007A49F3"/>
    <w:rsid w:val="007A526A"/>
    <w:rsid w:val="007B24F0"/>
    <w:rsid w:val="007B2C93"/>
    <w:rsid w:val="007B5215"/>
    <w:rsid w:val="007B5CE3"/>
    <w:rsid w:val="007B76F0"/>
    <w:rsid w:val="007B7CA3"/>
    <w:rsid w:val="007C417D"/>
    <w:rsid w:val="007C7E7C"/>
    <w:rsid w:val="007D0F74"/>
    <w:rsid w:val="007D2894"/>
    <w:rsid w:val="007D6387"/>
    <w:rsid w:val="007D6E61"/>
    <w:rsid w:val="007D74EA"/>
    <w:rsid w:val="007E5BDF"/>
    <w:rsid w:val="007E7494"/>
    <w:rsid w:val="007F0DA3"/>
    <w:rsid w:val="00800C37"/>
    <w:rsid w:val="00801D2D"/>
    <w:rsid w:val="00806D0E"/>
    <w:rsid w:val="0081390C"/>
    <w:rsid w:val="0082507F"/>
    <w:rsid w:val="00826545"/>
    <w:rsid w:val="00827B87"/>
    <w:rsid w:val="00831248"/>
    <w:rsid w:val="00841C13"/>
    <w:rsid w:val="00843577"/>
    <w:rsid w:val="00843CCF"/>
    <w:rsid w:val="008529B2"/>
    <w:rsid w:val="008551FE"/>
    <w:rsid w:val="008558F2"/>
    <w:rsid w:val="00860D1C"/>
    <w:rsid w:val="008618D2"/>
    <w:rsid w:val="008625A2"/>
    <w:rsid w:val="00866115"/>
    <w:rsid w:val="00870C73"/>
    <w:rsid w:val="00874DF1"/>
    <w:rsid w:val="008762EB"/>
    <w:rsid w:val="00882AE8"/>
    <w:rsid w:val="00882F77"/>
    <w:rsid w:val="00891793"/>
    <w:rsid w:val="008927B2"/>
    <w:rsid w:val="00895953"/>
    <w:rsid w:val="00895BA6"/>
    <w:rsid w:val="008A2C0D"/>
    <w:rsid w:val="008A3C9B"/>
    <w:rsid w:val="008A4622"/>
    <w:rsid w:val="008A72A0"/>
    <w:rsid w:val="008B07DD"/>
    <w:rsid w:val="008B172D"/>
    <w:rsid w:val="008B2002"/>
    <w:rsid w:val="008B40CE"/>
    <w:rsid w:val="008B525C"/>
    <w:rsid w:val="008C39C0"/>
    <w:rsid w:val="008C548B"/>
    <w:rsid w:val="008C76C3"/>
    <w:rsid w:val="008D2E1F"/>
    <w:rsid w:val="008D564C"/>
    <w:rsid w:val="008E0F5D"/>
    <w:rsid w:val="008E2798"/>
    <w:rsid w:val="008E3117"/>
    <w:rsid w:val="008F1B3F"/>
    <w:rsid w:val="008F3DE2"/>
    <w:rsid w:val="008F757B"/>
    <w:rsid w:val="00900B9A"/>
    <w:rsid w:val="00906BCF"/>
    <w:rsid w:val="009118AD"/>
    <w:rsid w:val="00912CC8"/>
    <w:rsid w:val="009143F3"/>
    <w:rsid w:val="00914C4A"/>
    <w:rsid w:val="009151CE"/>
    <w:rsid w:val="0091587B"/>
    <w:rsid w:val="00930F8D"/>
    <w:rsid w:val="0093245F"/>
    <w:rsid w:val="00932E5A"/>
    <w:rsid w:val="009366F8"/>
    <w:rsid w:val="00937C01"/>
    <w:rsid w:val="0094013F"/>
    <w:rsid w:val="009401E9"/>
    <w:rsid w:val="00940BD5"/>
    <w:rsid w:val="0095011F"/>
    <w:rsid w:val="00955772"/>
    <w:rsid w:val="00956085"/>
    <w:rsid w:val="0096596B"/>
    <w:rsid w:val="00972026"/>
    <w:rsid w:val="00972888"/>
    <w:rsid w:val="00981F28"/>
    <w:rsid w:val="0098361A"/>
    <w:rsid w:val="0098746F"/>
    <w:rsid w:val="009875E0"/>
    <w:rsid w:val="009937B9"/>
    <w:rsid w:val="009963F3"/>
    <w:rsid w:val="009A0F45"/>
    <w:rsid w:val="009A0FC1"/>
    <w:rsid w:val="009A17EC"/>
    <w:rsid w:val="009A35E5"/>
    <w:rsid w:val="009A468C"/>
    <w:rsid w:val="009A6DA0"/>
    <w:rsid w:val="009B73FF"/>
    <w:rsid w:val="009C66E3"/>
    <w:rsid w:val="009C6B84"/>
    <w:rsid w:val="009C77FB"/>
    <w:rsid w:val="009D0B7D"/>
    <w:rsid w:val="009D1512"/>
    <w:rsid w:val="009D1C74"/>
    <w:rsid w:val="009D33BA"/>
    <w:rsid w:val="009E0C1C"/>
    <w:rsid w:val="009E356C"/>
    <w:rsid w:val="009F1AC5"/>
    <w:rsid w:val="009F39EC"/>
    <w:rsid w:val="009F3AE5"/>
    <w:rsid w:val="009F4CB6"/>
    <w:rsid w:val="009F6EF6"/>
    <w:rsid w:val="009F7AC5"/>
    <w:rsid w:val="00A0106C"/>
    <w:rsid w:val="00A01F75"/>
    <w:rsid w:val="00A02966"/>
    <w:rsid w:val="00A0403E"/>
    <w:rsid w:val="00A045FE"/>
    <w:rsid w:val="00A06297"/>
    <w:rsid w:val="00A068D7"/>
    <w:rsid w:val="00A156E3"/>
    <w:rsid w:val="00A1694E"/>
    <w:rsid w:val="00A20F7B"/>
    <w:rsid w:val="00A22DE8"/>
    <w:rsid w:val="00A2725C"/>
    <w:rsid w:val="00A32914"/>
    <w:rsid w:val="00A367DF"/>
    <w:rsid w:val="00A53853"/>
    <w:rsid w:val="00A55C16"/>
    <w:rsid w:val="00A574E9"/>
    <w:rsid w:val="00A60E58"/>
    <w:rsid w:val="00A61D9D"/>
    <w:rsid w:val="00A6470E"/>
    <w:rsid w:val="00A67E9D"/>
    <w:rsid w:val="00A70999"/>
    <w:rsid w:val="00A72067"/>
    <w:rsid w:val="00A72A9A"/>
    <w:rsid w:val="00A751D0"/>
    <w:rsid w:val="00A85D9A"/>
    <w:rsid w:val="00A860C9"/>
    <w:rsid w:val="00A950DA"/>
    <w:rsid w:val="00A95B49"/>
    <w:rsid w:val="00AA09EE"/>
    <w:rsid w:val="00AA17A3"/>
    <w:rsid w:val="00AA69BB"/>
    <w:rsid w:val="00AA6A7D"/>
    <w:rsid w:val="00AB1CA2"/>
    <w:rsid w:val="00AB2B36"/>
    <w:rsid w:val="00AC3080"/>
    <w:rsid w:val="00AC7857"/>
    <w:rsid w:val="00AD1B46"/>
    <w:rsid w:val="00AD2239"/>
    <w:rsid w:val="00AD2C11"/>
    <w:rsid w:val="00AD3E83"/>
    <w:rsid w:val="00AD7265"/>
    <w:rsid w:val="00AE478A"/>
    <w:rsid w:val="00AE6F61"/>
    <w:rsid w:val="00AE7994"/>
    <w:rsid w:val="00AF33DE"/>
    <w:rsid w:val="00AF4D6C"/>
    <w:rsid w:val="00AF63BC"/>
    <w:rsid w:val="00AF744C"/>
    <w:rsid w:val="00B00A13"/>
    <w:rsid w:val="00B02B74"/>
    <w:rsid w:val="00B13E07"/>
    <w:rsid w:val="00B15DD1"/>
    <w:rsid w:val="00B16B8E"/>
    <w:rsid w:val="00B273CC"/>
    <w:rsid w:val="00B32576"/>
    <w:rsid w:val="00B32867"/>
    <w:rsid w:val="00B35572"/>
    <w:rsid w:val="00B3684A"/>
    <w:rsid w:val="00B420DC"/>
    <w:rsid w:val="00B46EB1"/>
    <w:rsid w:val="00B528EF"/>
    <w:rsid w:val="00B5585C"/>
    <w:rsid w:val="00B62B4B"/>
    <w:rsid w:val="00B656F1"/>
    <w:rsid w:val="00B70FC2"/>
    <w:rsid w:val="00B72724"/>
    <w:rsid w:val="00B8347B"/>
    <w:rsid w:val="00B87F8E"/>
    <w:rsid w:val="00B900C2"/>
    <w:rsid w:val="00B91DE8"/>
    <w:rsid w:val="00B9521D"/>
    <w:rsid w:val="00BA002B"/>
    <w:rsid w:val="00BA2748"/>
    <w:rsid w:val="00BA7806"/>
    <w:rsid w:val="00BB1F98"/>
    <w:rsid w:val="00BB2EC4"/>
    <w:rsid w:val="00BC01DA"/>
    <w:rsid w:val="00BC19C7"/>
    <w:rsid w:val="00BC5584"/>
    <w:rsid w:val="00BC7743"/>
    <w:rsid w:val="00BD049C"/>
    <w:rsid w:val="00BD16E1"/>
    <w:rsid w:val="00BD70F9"/>
    <w:rsid w:val="00BE5351"/>
    <w:rsid w:val="00BF1322"/>
    <w:rsid w:val="00BF3ACF"/>
    <w:rsid w:val="00BF50D2"/>
    <w:rsid w:val="00BF5FE3"/>
    <w:rsid w:val="00BF6739"/>
    <w:rsid w:val="00BF7BAB"/>
    <w:rsid w:val="00C000D1"/>
    <w:rsid w:val="00C10EC6"/>
    <w:rsid w:val="00C21166"/>
    <w:rsid w:val="00C21D02"/>
    <w:rsid w:val="00C25F05"/>
    <w:rsid w:val="00C262EA"/>
    <w:rsid w:val="00C31456"/>
    <w:rsid w:val="00C329E9"/>
    <w:rsid w:val="00C3491A"/>
    <w:rsid w:val="00C50EF2"/>
    <w:rsid w:val="00C539B3"/>
    <w:rsid w:val="00C56827"/>
    <w:rsid w:val="00C56CA7"/>
    <w:rsid w:val="00C63B3F"/>
    <w:rsid w:val="00C653FA"/>
    <w:rsid w:val="00C722F9"/>
    <w:rsid w:val="00C80D52"/>
    <w:rsid w:val="00C8269E"/>
    <w:rsid w:val="00C82CF2"/>
    <w:rsid w:val="00C84A66"/>
    <w:rsid w:val="00C84C44"/>
    <w:rsid w:val="00C85533"/>
    <w:rsid w:val="00C91CA7"/>
    <w:rsid w:val="00C92FC0"/>
    <w:rsid w:val="00C94A66"/>
    <w:rsid w:val="00C95514"/>
    <w:rsid w:val="00C97EBF"/>
    <w:rsid w:val="00CA0DF4"/>
    <w:rsid w:val="00CA48B5"/>
    <w:rsid w:val="00CA5B42"/>
    <w:rsid w:val="00CB0957"/>
    <w:rsid w:val="00CB26F5"/>
    <w:rsid w:val="00CB3689"/>
    <w:rsid w:val="00CB6C95"/>
    <w:rsid w:val="00CC28CF"/>
    <w:rsid w:val="00CC2C65"/>
    <w:rsid w:val="00CC6C16"/>
    <w:rsid w:val="00CD0FA3"/>
    <w:rsid w:val="00CE0644"/>
    <w:rsid w:val="00CE0DB7"/>
    <w:rsid w:val="00CE1AB6"/>
    <w:rsid w:val="00CF05FC"/>
    <w:rsid w:val="00CF5C6E"/>
    <w:rsid w:val="00CF5F62"/>
    <w:rsid w:val="00D008E3"/>
    <w:rsid w:val="00D0170E"/>
    <w:rsid w:val="00D0728B"/>
    <w:rsid w:val="00D07E7F"/>
    <w:rsid w:val="00D1367B"/>
    <w:rsid w:val="00D179BC"/>
    <w:rsid w:val="00D17CCC"/>
    <w:rsid w:val="00D22C1A"/>
    <w:rsid w:val="00D305D5"/>
    <w:rsid w:val="00D30BF6"/>
    <w:rsid w:val="00D34062"/>
    <w:rsid w:val="00D34A67"/>
    <w:rsid w:val="00D370EC"/>
    <w:rsid w:val="00D473CB"/>
    <w:rsid w:val="00D536C1"/>
    <w:rsid w:val="00D575D9"/>
    <w:rsid w:val="00D61D1D"/>
    <w:rsid w:val="00D622E9"/>
    <w:rsid w:val="00D6407C"/>
    <w:rsid w:val="00D654F3"/>
    <w:rsid w:val="00D716C0"/>
    <w:rsid w:val="00D73668"/>
    <w:rsid w:val="00D7434A"/>
    <w:rsid w:val="00D81EDB"/>
    <w:rsid w:val="00D8321B"/>
    <w:rsid w:val="00D91D02"/>
    <w:rsid w:val="00D925BC"/>
    <w:rsid w:val="00D95074"/>
    <w:rsid w:val="00D96C6E"/>
    <w:rsid w:val="00D96EA3"/>
    <w:rsid w:val="00D97D4B"/>
    <w:rsid w:val="00DA032E"/>
    <w:rsid w:val="00DA0E5E"/>
    <w:rsid w:val="00DA3B55"/>
    <w:rsid w:val="00DA5475"/>
    <w:rsid w:val="00DA7568"/>
    <w:rsid w:val="00DB1754"/>
    <w:rsid w:val="00DB2471"/>
    <w:rsid w:val="00DB26BB"/>
    <w:rsid w:val="00DB5686"/>
    <w:rsid w:val="00DB73FB"/>
    <w:rsid w:val="00DB7F5B"/>
    <w:rsid w:val="00DC02D7"/>
    <w:rsid w:val="00DC541E"/>
    <w:rsid w:val="00DC6A1F"/>
    <w:rsid w:val="00DC795B"/>
    <w:rsid w:val="00DC799E"/>
    <w:rsid w:val="00DD48DF"/>
    <w:rsid w:val="00DE2A3B"/>
    <w:rsid w:val="00DF187A"/>
    <w:rsid w:val="00DF6DC3"/>
    <w:rsid w:val="00DF715B"/>
    <w:rsid w:val="00DF7ABD"/>
    <w:rsid w:val="00E028B0"/>
    <w:rsid w:val="00E03577"/>
    <w:rsid w:val="00E04447"/>
    <w:rsid w:val="00E20DB0"/>
    <w:rsid w:val="00E212D7"/>
    <w:rsid w:val="00E21B45"/>
    <w:rsid w:val="00E2287D"/>
    <w:rsid w:val="00E302CD"/>
    <w:rsid w:val="00E3126E"/>
    <w:rsid w:val="00E3395E"/>
    <w:rsid w:val="00E40B3B"/>
    <w:rsid w:val="00E425AF"/>
    <w:rsid w:val="00E42B99"/>
    <w:rsid w:val="00E435C6"/>
    <w:rsid w:val="00E4370D"/>
    <w:rsid w:val="00E44084"/>
    <w:rsid w:val="00E44809"/>
    <w:rsid w:val="00E45484"/>
    <w:rsid w:val="00E46ECB"/>
    <w:rsid w:val="00E5031D"/>
    <w:rsid w:val="00E53D1C"/>
    <w:rsid w:val="00E5596C"/>
    <w:rsid w:val="00E57521"/>
    <w:rsid w:val="00E61A3C"/>
    <w:rsid w:val="00E645A3"/>
    <w:rsid w:val="00E64FA4"/>
    <w:rsid w:val="00E6696A"/>
    <w:rsid w:val="00E7088A"/>
    <w:rsid w:val="00E710DA"/>
    <w:rsid w:val="00E727FC"/>
    <w:rsid w:val="00E73D8E"/>
    <w:rsid w:val="00E74C45"/>
    <w:rsid w:val="00E7559F"/>
    <w:rsid w:val="00E75BE7"/>
    <w:rsid w:val="00E77EDB"/>
    <w:rsid w:val="00E820B7"/>
    <w:rsid w:val="00E839C3"/>
    <w:rsid w:val="00E8789B"/>
    <w:rsid w:val="00E902E8"/>
    <w:rsid w:val="00E9082B"/>
    <w:rsid w:val="00E914CD"/>
    <w:rsid w:val="00E9615D"/>
    <w:rsid w:val="00EA01AF"/>
    <w:rsid w:val="00EA03F3"/>
    <w:rsid w:val="00EA094C"/>
    <w:rsid w:val="00EA15AE"/>
    <w:rsid w:val="00EA207B"/>
    <w:rsid w:val="00EA4DFF"/>
    <w:rsid w:val="00EA61B7"/>
    <w:rsid w:val="00EB12E5"/>
    <w:rsid w:val="00EB1AD0"/>
    <w:rsid w:val="00EB7AE6"/>
    <w:rsid w:val="00EC03AC"/>
    <w:rsid w:val="00EC0AD1"/>
    <w:rsid w:val="00EC2C6D"/>
    <w:rsid w:val="00EC7D61"/>
    <w:rsid w:val="00ED56CA"/>
    <w:rsid w:val="00ED7596"/>
    <w:rsid w:val="00ED7722"/>
    <w:rsid w:val="00EE01C4"/>
    <w:rsid w:val="00EE0CC3"/>
    <w:rsid w:val="00EE0D47"/>
    <w:rsid w:val="00EE1DB1"/>
    <w:rsid w:val="00EE1E3B"/>
    <w:rsid w:val="00EE22E2"/>
    <w:rsid w:val="00EF0D09"/>
    <w:rsid w:val="00EF1C3F"/>
    <w:rsid w:val="00F01320"/>
    <w:rsid w:val="00F10E2F"/>
    <w:rsid w:val="00F114BD"/>
    <w:rsid w:val="00F13A12"/>
    <w:rsid w:val="00F14BD7"/>
    <w:rsid w:val="00F16ECA"/>
    <w:rsid w:val="00F21007"/>
    <w:rsid w:val="00F3064C"/>
    <w:rsid w:val="00F32713"/>
    <w:rsid w:val="00F33757"/>
    <w:rsid w:val="00F3621B"/>
    <w:rsid w:val="00F40E8D"/>
    <w:rsid w:val="00F437C2"/>
    <w:rsid w:val="00F45FCF"/>
    <w:rsid w:val="00F52F1F"/>
    <w:rsid w:val="00F53389"/>
    <w:rsid w:val="00F56262"/>
    <w:rsid w:val="00F57454"/>
    <w:rsid w:val="00F57C00"/>
    <w:rsid w:val="00F62C60"/>
    <w:rsid w:val="00F66658"/>
    <w:rsid w:val="00F71C23"/>
    <w:rsid w:val="00F7377E"/>
    <w:rsid w:val="00F73F70"/>
    <w:rsid w:val="00F81049"/>
    <w:rsid w:val="00F862AE"/>
    <w:rsid w:val="00F87341"/>
    <w:rsid w:val="00F94361"/>
    <w:rsid w:val="00F962DC"/>
    <w:rsid w:val="00F96678"/>
    <w:rsid w:val="00FA22A8"/>
    <w:rsid w:val="00FA277C"/>
    <w:rsid w:val="00FA2B43"/>
    <w:rsid w:val="00FA34AD"/>
    <w:rsid w:val="00FA6819"/>
    <w:rsid w:val="00FB146C"/>
    <w:rsid w:val="00FB3C9C"/>
    <w:rsid w:val="00FB49E8"/>
    <w:rsid w:val="00FB60F3"/>
    <w:rsid w:val="00FC4977"/>
    <w:rsid w:val="00FC4BE1"/>
    <w:rsid w:val="00FC662F"/>
    <w:rsid w:val="00FC7371"/>
    <w:rsid w:val="00FC7B87"/>
    <w:rsid w:val="00FC7EEF"/>
    <w:rsid w:val="00FD0567"/>
    <w:rsid w:val="00FD1EB0"/>
    <w:rsid w:val="00FD3C08"/>
    <w:rsid w:val="00FD60EC"/>
    <w:rsid w:val="00FE4014"/>
    <w:rsid w:val="00FF5B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B7F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semiHidden="0" w:uiPriority="0" w:unhideWhenUsed="0" w:qFormat="1"/>
    <w:lsdException w:name="annotation reference" w:uiPriority="0"/>
    <w:lsdException w:name="endnote reference" w:uiPriority="0"/>
    <w:lsdException w:name="endnote text" w:uiPriority="0"/>
    <w:lsdException w:name="Title" w:semiHidden="0" w:uiPriority="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0"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hidden/>
    <w:semiHidden/>
    <w:rsid w:val="00BF50D2"/>
    <w:rPr>
      <w:rFonts w:ascii="Times New Roman" w:eastAsia="Times New Roman" w:hAnsi="Times New Roman"/>
      <w:sz w:val="22"/>
      <w:szCs w:val="24"/>
      <w:lang w:val="en-US" w:eastAsia="en-US"/>
    </w:rPr>
  </w:style>
  <w:style w:type="paragraph" w:styleId="Heading1">
    <w:name w:val="heading 1"/>
    <w:basedOn w:val="Normal"/>
    <w:next w:val="Normal"/>
    <w:link w:val="Heading1Char"/>
    <w:autoRedefine/>
    <w:uiPriority w:val="9"/>
    <w:qFormat/>
    <w:rsid w:val="003B7F12"/>
    <w:pPr>
      <w:keepNext/>
      <w:numPr>
        <w:numId w:val="7"/>
      </w:numPr>
      <w:spacing w:before="240" w:after="60"/>
      <w:outlineLvl w:val="0"/>
    </w:pPr>
    <w:rPr>
      <w:rFonts w:ascii="Times New Roman Bold" w:hAnsi="Times New Roman Bold"/>
      <w:b/>
      <w:bCs/>
      <w:smallCaps/>
      <w:kern w:val="32"/>
      <w:sz w:val="28"/>
      <w:szCs w:val="20"/>
      <w:lang w:val="en-GB" w:eastAsia="x-none"/>
    </w:rPr>
  </w:style>
  <w:style w:type="paragraph" w:styleId="Heading2">
    <w:name w:val="heading 2"/>
    <w:basedOn w:val="Normal"/>
    <w:next w:val="Normal"/>
    <w:link w:val="Heading2Char"/>
    <w:autoRedefine/>
    <w:uiPriority w:val="9"/>
    <w:qFormat/>
    <w:rsid w:val="00146F08"/>
    <w:pPr>
      <w:keepNext/>
      <w:numPr>
        <w:ilvl w:val="1"/>
        <w:numId w:val="7"/>
      </w:numPr>
      <w:spacing w:before="240" w:after="60"/>
      <w:outlineLvl w:val="1"/>
    </w:pPr>
    <w:rPr>
      <w:rFonts w:ascii="Times New Roman Bold" w:hAnsi="Times New Roman Bold"/>
      <w:b/>
      <w:bCs/>
      <w:iCs/>
      <w:smallCaps/>
      <w:sz w:val="24"/>
      <w:szCs w:val="28"/>
    </w:rPr>
  </w:style>
  <w:style w:type="paragraph" w:styleId="Heading3">
    <w:name w:val="heading 3"/>
    <w:basedOn w:val="Normal"/>
    <w:next w:val="Normal"/>
    <w:link w:val="Heading3Char"/>
    <w:uiPriority w:val="9"/>
    <w:qFormat/>
    <w:rsid w:val="008A72A0"/>
    <w:pPr>
      <w:keepNext/>
      <w:numPr>
        <w:ilvl w:val="2"/>
        <w:numId w:val="7"/>
      </w:numPr>
      <w:spacing w:before="100" w:after="60"/>
      <w:outlineLvl w:val="2"/>
    </w:pPr>
    <w:rPr>
      <w:rFonts w:ascii="Times New Roman Bold" w:hAnsi="Times New Roman Bold"/>
      <w:b/>
      <w:iCs/>
      <w:smallCaps/>
      <w:sz w:val="26"/>
    </w:rPr>
  </w:style>
  <w:style w:type="paragraph" w:styleId="Heading4">
    <w:name w:val="heading 4"/>
    <w:basedOn w:val="Normal"/>
    <w:next w:val="Normal"/>
    <w:link w:val="Heading4Char"/>
    <w:autoRedefine/>
    <w:uiPriority w:val="9"/>
    <w:qFormat/>
    <w:rsid w:val="00627A62"/>
    <w:pPr>
      <w:keepNext/>
      <w:spacing w:before="240" w:after="60"/>
      <w:outlineLvl w:val="3"/>
    </w:pPr>
    <w:rPr>
      <w:rFonts w:ascii="Calibri" w:hAnsi="Calibri"/>
      <w:b/>
      <w:bCs/>
      <w:sz w:val="28"/>
      <w:szCs w:val="28"/>
    </w:rPr>
  </w:style>
  <w:style w:type="paragraph" w:styleId="Heading5">
    <w:name w:val="heading 5"/>
    <w:basedOn w:val="Normal"/>
    <w:next w:val="Normal"/>
    <w:link w:val="Heading5Char"/>
    <w:autoRedefine/>
    <w:qFormat/>
    <w:rsid w:val="005A6AC8"/>
    <w:pPr>
      <w:spacing w:before="120" w:after="120"/>
      <w:jc w:val="center"/>
      <w:outlineLvl w:val="4"/>
    </w:pPr>
    <w:rPr>
      <w:b/>
      <w:bCs/>
      <w:iCs/>
      <w:sz w:val="24"/>
      <w:szCs w:val="26"/>
    </w:rPr>
  </w:style>
  <w:style w:type="paragraph" w:styleId="Heading6">
    <w:name w:val="heading 6"/>
    <w:basedOn w:val="Normal"/>
    <w:next w:val="Normal"/>
    <w:link w:val="Heading6Char"/>
    <w:uiPriority w:val="9"/>
    <w:qFormat/>
    <w:rsid w:val="000805F0"/>
    <w:pPr>
      <w:numPr>
        <w:ilvl w:val="5"/>
        <w:numId w:val="7"/>
      </w:numPr>
      <w:spacing w:before="240" w:after="60"/>
      <w:outlineLvl w:val="5"/>
    </w:pPr>
    <w:rPr>
      <w:rFonts w:ascii="Calibri" w:hAnsi="Calibri"/>
      <w:b/>
      <w:bCs/>
      <w:szCs w:val="22"/>
    </w:rPr>
  </w:style>
  <w:style w:type="paragraph" w:styleId="Heading7">
    <w:name w:val="heading 7"/>
    <w:basedOn w:val="Normal"/>
    <w:next w:val="Normal"/>
    <w:link w:val="Heading7Char"/>
    <w:uiPriority w:val="9"/>
    <w:qFormat/>
    <w:rsid w:val="000805F0"/>
    <w:pPr>
      <w:numPr>
        <w:ilvl w:val="6"/>
        <w:numId w:val="7"/>
      </w:numPr>
      <w:spacing w:before="240" w:after="60"/>
      <w:outlineLvl w:val="6"/>
    </w:pPr>
    <w:rPr>
      <w:rFonts w:ascii="Calibri" w:hAnsi="Calibri"/>
      <w:sz w:val="24"/>
    </w:rPr>
  </w:style>
  <w:style w:type="paragraph" w:styleId="Heading8">
    <w:name w:val="heading 8"/>
    <w:basedOn w:val="Normal"/>
    <w:next w:val="Normal"/>
    <w:link w:val="Heading8Char"/>
    <w:uiPriority w:val="9"/>
    <w:qFormat/>
    <w:rsid w:val="000805F0"/>
    <w:pPr>
      <w:numPr>
        <w:ilvl w:val="7"/>
        <w:numId w:val="7"/>
      </w:numPr>
      <w:spacing w:before="240" w:after="60"/>
      <w:outlineLvl w:val="7"/>
    </w:pPr>
    <w:rPr>
      <w:rFonts w:ascii="Calibri" w:hAnsi="Calibri"/>
      <w:i/>
      <w:iCs/>
      <w:sz w:val="24"/>
    </w:rPr>
  </w:style>
  <w:style w:type="paragraph" w:styleId="Heading9">
    <w:name w:val="heading 9"/>
    <w:basedOn w:val="Normal"/>
    <w:next w:val="Normal"/>
    <w:link w:val="Heading9Char"/>
    <w:qFormat/>
    <w:rsid w:val="000805F0"/>
    <w:pPr>
      <w:numPr>
        <w:ilvl w:val="8"/>
        <w:numId w:val="7"/>
      </w:numPr>
      <w:spacing w:before="240" w:after="60"/>
      <w:outlineLvl w:val="8"/>
    </w:pPr>
    <w:rPr>
      <w:rFonts w:ascii="Calibri Light" w:hAnsi="Calibri Light"/>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1220F9"/>
    <w:rPr>
      <w:color w:val="0000FF"/>
      <w:u w:val="single"/>
    </w:rPr>
  </w:style>
  <w:style w:type="paragraph" w:customStyle="1" w:styleId="NumberedParasinaPIF">
    <w:name w:val="Numbered Paras in a PIF"/>
    <w:basedOn w:val="Normal"/>
    <w:link w:val="NumberedParasinaPIFChar"/>
    <w:qFormat/>
    <w:rsid w:val="009D1C74"/>
    <w:pPr>
      <w:numPr>
        <w:ilvl w:val="1"/>
        <w:numId w:val="1"/>
      </w:numPr>
      <w:tabs>
        <w:tab w:val="clear" w:pos="1440"/>
        <w:tab w:val="left" w:pos="567"/>
      </w:tabs>
      <w:ind w:left="0" w:firstLine="0"/>
      <w:jc w:val="both"/>
    </w:pPr>
    <w:rPr>
      <w:rFonts w:eastAsia="Calibri"/>
      <w:noProof/>
      <w:sz w:val="20"/>
      <w:szCs w:val="22"/>
    </w:rPr>
  </w:style>
  <w:style w:type="character" w:customStyle="1" w:styleId="NumberedParasinaPIFChar">
    <w:name w:val="Numbered Paras in a PIF Char"/>
    <w:link w:val="NumberedParasinaPIF"/>
    <w:rsid w:val="009D1C74"/>
    <w:rPr>
      <w:rFonts w:ascii="Times New Roman" w:hAnsi="Times New Roman"/>
      <w:noProof/>
      <w:szCs w:val="22"/>
      <w:lang w:val="en-US" w:eastAsia="en-US"/>
    </w:rPr>
  </w:style>
  <w:style w:type="paragraph" w:customStyle="1" w:styleId="SeyText">
    <w:name w:val="Sey Text"/>
    <w:basedOn w:val="Normal"/>
    <w:link w:val="SeyTextChar"/>
    <w:autoRedefine/>
    <w:qFormat/>
    <w:rsid w:val="00AA09EE"/>
    <w:pPr>
      <w:spacing w:before="120" w:after="80"/>
      <w:ind w:left="284" w:right="-330" w:hanging="284"/>
    </w:pPr>
    <w:rPr>
      <w:noProof/>
      <w:szCs w:val="22"/>
    </w:rPr>
  </w:style>
  <w:style w:type="character" w:styleId="FootnoteReference">
    <w:name w:val="footnote reference"/>
    <w:aliases w:val="16 Point,Superscript 6 Point,ftref,Superscript 6 Point + 11 pt,fr,Appel note de bas de page,de nota al pie,Ref,Footnote Ref in FtNote,Style 24,o,SUPERS"/>
    <w:uiPriority w:val="99"/>
    <w:rsid w:val="008C548B"/>
    <w:rPr>
      <w:vertAlign w:val="superscript"/>
    </w:rPr>
  </w:style>
  <w:style w:type="paragraph" w:styleId="Caption">
    <w:name w:val="caption"/>
    <w:basedOn w:val="Normal"/>
    <w:next w:val="Normal"/>
    <w:link w:val="CaptionChar"/>
    <w:autoRedefine/>
    <w:qFormat/>
    <w:rsid w:val="006B69BB"/>
    <w:pPr>
      <w:keepNext/>
    </w:pPr>
    <w:rPr>
      <w:b/>
      <w:bCs/>
      <w:i/>
    </w:rPr>
  </w:style>
  <w:style w:type="paragraph" w:customStyle="1" w:styleId="ColorfulList-Accent12">
    <w:name w:val="Colorful List - Accent 12"/>
    <w:aliases w:val="List Paragraph1"/>
    <w:basedOn w:val="Normal"/>
    <w:link w:val="ColorfulList-Accent1Char"/>
    <w:uiPriority w:val="34"/>
    <w:qFormat/>
    <w:rsid w:val="00CB26F5"/>
    <w:pPr>
      <w:ind w:left="720"/>
    </w:pPr>
    <w:rPr>
      <w:sz w:val="24"/>
    </w:rPr>
  </w:style>
  <w:style w:type="character" w:customStyle="1" w:styleId="ColorfulList-Accent1Char">
    <w:name w:val="Colorful List - Accent 1 Char"/>
    <w:aliases w:val="List Paragraph1 Char,List Paragraph Char,Bullets Char"/>
    <w:link w:val="ColorfulList-Accent12"/>
    <w:uiPriority w:val="34"/>
    <w:rsid w:val="00CB26F5"/>
    <w:rPr>
      <w:rFonts w:ascii="Times New Roman" w:eastAsia="Times New Roman" w:hAnsi="Times New Roman"/>
      <w:sz w:val="24"/>
      <w:szCs w:val="24"/>
      <w:lang w:val="en-US" w:eastAsia="en-US"/>
    </w:rPr>
  </w:style>
  <w:style w:type="paragraph" w:customStyle="1" w:styleId="ColorfulList-Accent11">
    <w:name w:val="Colorful List - Accent 11"/>
    <w:basedOn w:val="Normal"/>
    <w:uiPriority w:val="34"/>
    <w:qFormat/>
    <w:rsid w:val="009143F3"/>
    <w:pPr>
      <w:ind w:left="720"/>
    </w:pPr>
  </w:style>
  <w:style w:type="character" w:customStyle="1" w:styleId="Heading3Char">
    <w:name w:val="Heading 3 Char"/>
    <w:link w:val="Heading3"/>
    <w:uiPriority w:val="9"/>
    <w:rsid w:val="008A72A0"/>
    <w:rPr>
      <w:rFonts w:ascii="Times New Roman Bold" w:eastAsia="Times New Roman" w:hAnsi="Times New Roman Bold"/>
      <w:b/>
      <w:iCs/>
      <w:smallCaps/>
      <w:sz w:val="26"/>
      <w:szCs w:val="24"/>
      <w:lang w:val="en-US" w:eastAsia="en-US"/>
    </w:rPr>
  </w:style>
  <w:style w:type="paragraph" w:customStyle="1" w:styleId="MediumGrid22">
    <w:name w:val="Medium Grid 22"/>
    <w:link w:val="MediumGrid2Char"/>
    <w:uiPriority w:val="1"/>
    <w:qFormat/>
    <w:rsid w:val="00B91DE8"/>
    <w:rPr>
      <w:rFonts w:eastAsia="Times New Roman"/>
      <w:sz w:val="24"/>
      <w:szCs w:val="24"/>
      <w:lang w:val="en-US" w:eastAsia="en-US"/>
    </w:rPr>
  </w:style>
  <w:style w:type="paragraph" w:customStyle="1" w:styleId="Default">
    <w:name w:val="Default"/>
    <w:rsid w:val="00B91DE8"/>
    <w:pPr>
      <w:autoSpaceDE w:val="0"/>
      <w:autoSpaceDN w:val="0"/>
      <w:adjustRightInd w:val="0"/>
    </w:pPr>
    <w:rPr>
      <w:rFonts w:ascii="Times New Roman" w:hAnsi="Times New Roman"/>
      <w:color w:val="000000"/>
      <w:sz w:val="24"/>
      <w:szCs w:val="24"/>
      <w:lang w:eastAsia="en-US"/>
    </w:rPr>
  </w:style>
  <w:style w:type="paragraph" w:styleId="BodyText2">
    <w:name w:val="Body Text 2"/>
    <w:basedOn w:val="Normal"/>
    <w:link w:val="BodyText2Char"/>
    <w:uiPriority w:val="99"/>
    <w:rsid w:val="003C4AB7"/>
    <w:pPr>
      <w:spacing w:before="60" w:after="60"/>
      <w:jc w:val="both"/>
    </w:pPr>
    <w:rPr>
      <w:rFonts w:ascii="Myriad Pro" w:eastAsia="Batang" w:hAnsi="Myriad Pro"/>
      <w:lang w:eastAsia="es-ES"/>
    </w:rPr>
  </w:style>
  <w:style w:type="character" w:customStyle="1" w:styleId="BodyText2Char">
    <w:name w:val="Body Text 2 Char"/>
    <w:link w:val="BodyText2"/>
    <w:uiPriority w:val="99"/>
    <w:rsid w:val="003C4AB7"/>
    <w:rPr>
      <w:rFonts w:ascii="Myriad Pro" w:eastAsia="Batang" w:hAnsi="Myriad Pro" w:cs="Calibri"/>
      <w:sz w:val="22"/>
      <w:szCs w:val="24"/>
      <w:lang w:val="en-US" w:eastAsia="es-ES"/>
    </w:rPr>
  </w:style>
  <w:style w:type="paragraph" w:styleId="PlainText">
    <w:name w:val="Plain Text"/>
    <w:basedOn w:val="Normal"/>
    <w:link w:val="PlainTextChar"/>
    <w:uiPriority w:val="99"/>
    <w:unhideWhenUsed/>
    <w:rsid w:val="003C4AB7"/>
    <w:rPr>
      <w:rFonts w:ascii="Courier New" w:hAnsi="Courier New"/>
      <w:sz w:val="20"/>
      <w:szCs w:val="20"/>
      <w:lang w:val="x-none"/>
    </w:rPr>
  </w:style>
  <w:style w:type="character" w:customStyle="1" w:styleId="PlainTextChar">
    <w:name w:val="Plain Text Char"/>
    <w:link w:val="PlainText"/>
    <w:uiPriority w:val="99"/>
    <w:rsid w:val="003C4AB7"/>
    <w:rPr>
      <w:rFonts w:ascii="Courier New" w:eastAsia="Times New Roman" w:hAnsi="Courier New" w:cs="Courier New"/>
      <w:lang w:eastAsia="en-US"/>
    </w:rPr>
  </w:style>
  <w:style w:type="character" w:customStyle="1" w:styleId="normalbulletChar">
    <w:name w:val="normal bullet Char"/>
    <w:link w:val="normalbullet"/>
    <w:locked/>
    <w:rsid w:val="006B69BB"/>
    <w:rPr>
      <w:rFonts w:ascii="Gill Sans MT" w:eastAsia="Times New Roman" w:hAnsi="Gill Sans MT"/>
      <w:color w:val="000000"/>
      <w:sz w:val="28"/>
      <w:szCs w:val="28"/>
      <w:u w:val="single"/>
      <w:lang w:val="en-US" w:eastAsia="x-none"/>
    </w:rPr>
  </w:style>
  <w:style w:type="paragraph" w:customStyle="1" w:styleId="normalbullet">
    <w:name w:val="normal bullet"/>
    <w:basedOn w:val="Normal"/>
    <w:link w:val="normalbulletChar"/>
    <w:autoRedefine/>
    <w:qFormat/>
    <w:rsid w:val="006B69BB"/>
    <w:pPr>
      <w:ind w:left="360" w:right="-589"/>
      <w:jc w:val="both"/>
    </w:pPr>
    <w:rPr>
      <w:rFonts w:ascii="Gill Sans MT" w:hAnsi="Gill Sans MT"/>
      <w:color w:val="000000"/>
      <w:sz w:val="28"/>
      <w:szCs w:val="28"/>
      <w:u w:val="single"/>
      <w:lang w:eastAsia="x-none"/>
    </w:rPr>
  </w:style>
  <w:style w:type="paragraph" w:customStyle="1" w:styleId="Heaading1">
    <w:name w:val="Heaading 1"/>
    <w:basedOn w:val="Normal"/>
    <w:link w:val="Heaading1Char"/>
    <w:autoRedefine/>
    <w:rsid w:val="00A367DF"/>
    <w:pPr>
      <w:suppressAutoHyphens/>
      <w:autoSpaceDN w:val="0"/>
      <w:spacing w:after="200" w:line="276" w:lineRule="auto"/>
      <w:ind w:left="720" w:hanging="360"/>
      <w:textAlignment w:val="baseline"/>
    </w:pPr>
    <w:rPr>
      <w:rFonts w:ascii="Gill Sans MT" w:eastAsia="Calibri" w:hAnsi="Gill Sans MT"/>
      <w:sz w:val="28"/>
      <w:szCs w:val="22"/>
      <w:lang w:val="x-none" w:eastAsia="x-none"/>
    </w:rPr>
  </w:style>
  <w:style w:type="character" w:customStyle="1" w:styleId="Heaading1Char">
    <w:name w:val="Heaading 1 Char"/>
    <w:link w:val="Heaading1"/>
    <w:rsid w:val="00A367DF"/>
    <w:rPr>
      <w:rFonts w:ascii="Gill Sans MT" w:hAnsi="Gill Sans MT"/>
      <w:sz w:val="28"/>
      <w:szCs w:val="22"/>
    </w:rPr>
  </w:style>
  <w:style w:type="paragraph" w:customStyle="1" w:styleId="TEText">
    <w:name w:val="TE Text"/>
    <w:basedOn w:val="MediumGrid22"/>
    <w:link w:val="TETextChar"/>
    <w:autoRedefine/>
    <w:qFormat/>
    <w:rsid w:val="00DA3B55"/>
    <w:pPr>
      <w:numPr>
        <w:numId w:val="2"/>
      </w:numPr>
      <w:tabs>
        <w:tab w:val="left" w:pos="426"/>
      </w:tabs>
      <w:autoSpaceDE w:val="0"/>
      <w:autoSpaceDN w:val="0"/>
      <w:adjustRightInd w:val="0"/>
      <w:spacing w:before="120" w:after="120"/>
      <w:ind w:left="0" w:firstLine="0"/>
      <w:jc w:val="both"/>
    </w:pPr>
    <w:rPr>
      <w:rFonts w:ascii="Arial" w:eastAsia="ACaslon-Regular" w:hAnsi="Arial"/>
      <w:sz w:val="18"/>
      <w:szCs w:val="18"/>
      <w:lang w:val="x-none"/>
    </w:rPr>
  </w:style>
  <w:style w:type="character" w:customStyle="1" w:styleId="TETextChar">
    <w:name w:val="TE Text Char"/>
    <w:link w:val="TEText"/>
    <w:rsid w:val="00DA3B55"/>
    <w:rPr>
      <w:rFonts w:ascii="Arial" w:eastAsia="ACaslon-Regular" w:hAnsi="Arial"/>
      <w:sz w:val="18"/>
      <w:szCs w:val="18"/>
      <w:lang w:val="x-none" w:eastAsia="en-US"/>
    </w:rPr>
  </w:style>
  <w:style w:type="character" w:customStyle="1" w:styleId="Heading1Char">
    <w:name w:val="Heading 1 Char"/>
    <w:link w:val="Heading1"/>
    <w:uiPriority w:val="9"/>
    <w:rsid w:val="003B7F12"/>
    <w:rPr>
      <w:rFonts w:ascii="Times New Roman Bold" w:eastAsia="Times New Roman" w:hAnsi="Times New Roman Bold"/>
      <w:b/>
      <w:bCs/>
      <w:smallCaps/>
      <w:kern w:val="32"/>
      <w:sz w:val="28"/>
      <w:lang w:eastAsia="x-none"/>
    </w:rPr>
  </w:style>
  <w:style w:type="character" w:customStyle="1" w:styleId="CaptionChar">
    <w:name w:val="Caption Char"/>
    <w:link w:val="Caption"/>
    <w:uiPriority w:val="35"/>
    <w:rsid w:val="006B69BB"/>
    <w:rPr>
      <w:rFonts w:ascii="Times New Roman" w:eastAsia="Times New Roman" w:hAnsi="Times New Roman"/>
      <w:b/>
      <w:bCs/>
      <w:i/>
      <w:sz w:val="22"/>
      <w:szCs w:val="24"/>
      <w:lang w:val="en-US" w:eastAsia="en-US"/>
    </w:rPr>
  </w:style>
  <w:style w:type="character" w:customStyle="1" w:styleId="undpStyle">
    <w:name w:val="undpStyle"/>
    <w:rsid w:val="006422E6"/>
    <w:rPr>
      <w:rFonts w:ascii="Calibri" w:hAnsi="Calibri" w:cs="Calibri"/>
    </w:rPr>
  </w:style>
  <w:style w:type="paragraph" w:styleId="BodyText">
    <w:name w:val="Body Text"/>
    <w:basedOn w:val="Normal"/>
    <w:link w:val="BodyTextChar"/>
    <w:uiPriority w:val="99"/>
    <w:unhideWhenUsed/>
    <w:rsid w:val="008551FE"/>
    <w:pPr>
      <w:spacing w:after="120"/>
    </w:pPr>
  </w:style>
  <w:style w:type="character" w:customStyle="1" w:styleId="BodyTextChar">
    <w:name w:val="Body Text Char"/>
    <w:link w:val="BodyText"/>
    <w:uiPriority w:val="99"/>
    <w:rsid w:val="008551FE"/>
    <w:rPr>
      <w:rFonts w:ascii="Times New Roman" w:eastAsia="Times New Roman" w:hAnsi="Times New Roman"/>
      <w:sz w:val="22"/>
      <w:szCs w:val="24"/>
      <w:lang w:val="en-US" w:eastAsia="en-US"/>
    </w:rPr>
  </w:style>
  <w:style w:type="table" w:styleId="TableGrid">
    <w:name w:val="Table Grid"/>
    <w:basedOn w:val="TableNormal"/>
    <w:rsid w:val="00F13A12"/>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FnumberedOutputs">
    <w:name w:val="PIF numbered Outputs"/>
    <w:basedOn w:val="Normal"/>
    <w:qFormat/>
    <w:rsid w:val="00185024"/>
    <w:pPr>
      <w:widowControl w:val="0"/>
      <w:numPr>
        <w:numId w:val="3"/>
      </w:numPr>
      <w:tabs>
        <w:tab w:val="left" w:pos="72"/>
      </w:tabs>
      <w:ind w:right="-57"/>
    </w:pPr>
    <w:rPr>
      <w:sz w:val="20"/>
    </w:rPr>
  </w:style>
  <w:style w:type="paragraph" w:styleId="Subtitle">
    <w:name w:val="Subtitle"/>
    <w:basedOn w:val="Normal"/>
    <w:link w:val="SubtitleChar"/>
    <w:uiPriority w:val="11"/>
    <w:qFormat/>
    <w:rsid w:val="00FB49E8"/>
    <w:pPr>
      <w:jc w:val="center"/>
    </w:pPr>
    <w:rPr>
      <w:sz w:val="24"/>
      <w:szCs w:val="20"/>
    </w:rPr>
  </w:style>
  <w:style w:type="character" w:customStyle="1" w:styleId="SubtitleChar">
    <w:name w:val="Subtitle Char"/>
    <w:link w:val="Subtitle"/>
    <w:uiPriority w:val="11"/>
    <w:rsid w:val="00FB49E8"/>
    <w:rPr>
      <w:rFonts w:ascii="Times New Roman" w:eastAsia="Times New Roman" w:hAnsi="Times New Roman"/>
      <w:sz w:val="24"/>
      <w:lang w:val="en-US" w:eastAsia="en-US"/>
    </w:rPr>
  </w:style>
  <w:style w:type="paragraph" w:styleId="FootnoteText">
    <w:name w:val="footnote text"/>
    <w:aliases w:val="Geneva 9,Font: Geneva 9,Boston 10,f,single space,Footnote,otnote Text,ft,Footnote Text Char Char Char,Footnote Text Char Char Char Char,Footnote Text Char Char,Footnote Text Char Char Char Char Char Char Char Char Char Char,Times Roman 9"/>
    <w:basedOn w:val="Normal"/>
    <w:link w:val="FootnoteTextChar"/>
    <w:uiPriority w:val="99"/>
    <w:rsid w:val="0043146A"/>
    <w:pPr>
      <w:spacing w:before="120"/>
      <w:jc w:val="both"/>
    </w:pPr>
    <w:rPr>
      <w:sz w:val="20"/>
      <w:szCs w:val="20"/>
    </w:rPr>
  </w:style>
  <w:style w:type="character" w:customStyle="1" w:styleId="FootnoteTextChar">
    <w:name w:val="Footnote Text Char"/>
    <w:aliases w:val="Geneva 9 Char,Font: Geneva 9 Char,Boston 10 Char,f Char,single space Char,Footnote Char,otnote Text Char,ft Char,Footnote Text Char Char Char Char1,Footnote Text Char Char Char Char Char,Footnote Text Char Char Char1"/>
    <w:link w:val="FootnoteText"/>
    <w:uiPriority w:val="99"/>
    <w:rsid w:val="0043146A"/>
    <w:rPr>
      <w:rFonts w:ascii="Times New Roman" w:eastAsia="Times New Roman" w:hAnsi="Times New Roman"/>
      <w:lang w:val="en-US" w:eastAsia="en-US"/>
    </w:rPr>
  </w:style>
  <w:style w:type="paragraph" w:styleId="NormalWeb">
    <w:name w:val="Normal (Web)"/>
    <w:basedOn w:val="Normal"/>
    <w:uiPriority w:val="99"/>
    <w:unhideWhenUsed/>
    <w:rsid w:val="0098746F"/>
    <w:pPr>
      <w:spacing w:before="100" w:beforeAutospacing="1" w:after="100" w:afterAutospacing="1"/>
    </w:pPr>
    <w:rPr>
      <w:sz w:val="24"/>
      <w:lang w:val="en-GB" w:eastAsia="en-GB"/>
    </w:rPr>
  </w:style>
  <w:style w:type="paragraph" w:customStyle="1" w:styleId="Numberedbullets">
    <w:name w:val="Numbered bullets"/>
    <w:basedOn w:val="TEText"/>
    <w:link w:val="NumberedbulletsChar"/>
    <w:autoRedefine/>
    <w:qFormat/>
    <w:rsid w:val="00D575D9"/>
    <w:pPr>
      <w:numPr>
        <w:numId w:val="0"/>
      </w:numPr>
      <w:spacing w:before="60" w:after="60"/>
      <w:ind w:right="288"/>
    </w:pPr>
    <w:rPr>
      <w:rFonts w:ascii="Times New Roman" w:hAnsi="Times New Roman"/>
      <w:sz w:val="22"/>
      <w:szCs w:val="22"/>
      <w:lang w:val="en-ZW"/>
    </w:rPr>
  </w:style>
  <w:style w:type="character" w:customStyle="1" w:styleId="NumberedbulletsChar">
    <w:name w:val="Numbered bullets Char"/>
    <w:link w:val="Numberedbullets"/>
    <w:rsid w:val="00D575D9"/>
    <w:rPr>
      <w:rFonts w:ascii="Times New Roman" w:eastAsia="ACaslon-Regular" w:hAnsi="Times New Roman"/>
      <w:sz w:val="22"/>
      <w:szCs w:val="22"/>
      <w:lang w:val="en-ZW" w:eastAsia="en-US"/>
    </w:rPr>
  </w:style>
  <w:style w:type="character" w:customStyle="1" w:styleId="Heading4Char">
    <w:name w:val="Heading 4 Char"/>
    <w:link w:val="Heading4"/>
    <w:uiPriority w:val="9"/>
    <w:rsid w:val="00627A62"/>
    <w:rPr>
      <w:rFonts w:eastAsia="Times New Roman"/>
      <w:b/>
      <w:bCs/>
      <w:sz w:val="28"/>
      <w:szCs w:val="28"/>
      <w:lang w:val="en-US" w:eastAsia="en-US"/>
    </w:rPr>
  </w:style>
  <w:style w:type="paragraph" w:customStyle="1" w:styleId="UGText">
    <w:name w:val="UG Text"/>
    <w:basedOn w:val="Normal"/>
    <w:link w:val="UGTextChar"/>
    <w:autoRedefine/>
    <w:qFormat/>
    <w:rsid w:val="00BD049C"/>
    <w:pPr>
      <w:numPr>
        <w:numId w:val="4"/>
      </w:numPr>
      <w:spacing w:before="80" w:after="80"/>
      <w:ind w:left="357" w:hanging="357"/>
      <w:jc w:val="both"/>
    </w:pPr>
    <w:rPr>
      <w:rFonts w:ascii="Gill Sans MT" w:eastAsia="Calibri" w:hAnsi="Gill Sans MT"/>
      <w:szCs w:val="22"/>
      <w:lang w:val="x-none"/>
    </w:rPr>
  </w:style>
  <w:style w:type="character" w:customStyle="1" w:styleId="UGTextChar">
    <w:name w:val="UG Text Char"/>
    <w:link w:val="UGText"/>
    <w:rsid w:val="00BD049C"/>
    <w:rPr>
      <w:rFonts w:ascii="Gill Sans MT" w:hAnsi="Gill Sans MT"/>
      <w:sz w:val="22"/>
      <w:szCs w:val="22"/>
      <w:lang w:val="x-none" w:eastAsia="en-US"/>
    </w:rPr>
  </w:style>
  <w:style w:type="character" w:customStyle="1" w:styleId="Heading2Char">
    <w:name w:val="Heading 2 Char"/>
    <w:link w:val="Heading2"/>
    <w:uiPriority w:val="9"/>
    <w:rsid w:val="00146F08"/>
    <w:rPr>
      <w:rFonts w:ascii="Times New Roman Bold" w:eastAsia="Times New Roman" w:hAnsi="Times New Roman Bold"/>
      <w:b/>
      <w:bCs/>
      <w:iCs/>
      <w:smallCaps/>
      <w:sz w:val="24"/>
      <w:szCs w:val="28"/>
      <w:lang w:val="en-US" w:eastAsia="en-US"/>
    </w:rPr>
  </w:style>
  <w:style w:type="paragraph" w:customStyle="1" w:styleId="UGBullets">
    <w:name w:val="UG Bullets"/>
    <w:basedOn w:val="UGText"/>
    <w:link w:val="UGBulletsChar"/>
    <w:autoRedefine/>
    <w:qFormat/>
    <w:rsid w:val="00BD049C"/>
    <w:pPr>
      <w:numPr>
        <w:numId w:val="6"/>
      </w:numPr>
    </w:pPr>
  </w:style>
  <w:style w:type="character" w:customStyle="1" w:styleId="UGBulletsChar">
    <w:name w:val="UG Bullets Char"/>
    <w:link w:val="UGBullets"/>
    <w:rsid w:val="00BD049C"/>
    <w:rPr>
      <w:rFonts w:ascii="Gill Sans MT" w:hAnsi="Gill Sans MT"/>
      <w:sz w:val="22"/>
      <w:szCs w:val="22"/>
      <w:lang w:val="x-none" w:eastAsia="en-US"/>
    </w:rPr>
  </w:style>
  <w:style w:type="character" w:customStyle="1" w:styleId="MediumGrid2Char">
    <w:name w:val="Medium Grid 2 Char"/>
    <w:link w:val="MediumGrid22"/>
    <w:uiPriority w:val="1"/>
    <w:rsid w:val="00BD049C"/>
    <w:rPr>
      <w:rFonts w:eastAsia="Times New Roman"/>
      <w:sz w:val="24"/>
      <w:szCs w:val="24"/>
      <w:lang w:val="en-US" w:eastAsia="en-US" w:bidi="ar-SA"/>
    </w:rPr>
  </w:style>
  <w:style w:type="paragraph" w:customStyle="1" w:styleId="TENormal">
    <w:name w:val="TE Normal"/>
    <w:basedOn w:val="Normal"/>
    <w:autoRedefine/>
    <w:qFormat/>
    <w:rsid w:val="004A6685"/>
    <w:pPr>
      <w:autoSpaceDE w:val="0"/>
      <w:autoSpaceDN w:val="0"/>
      <w:adjustRightInd w:val="0"/>
      <w:spacing w:after="120"/>
      <w:jc w:val="both"/>
    </w:pPr>
    <w:rPr>
      <w:rFonts w:eastAsia="ACaslon-Regular"/>
      <w:sz w:val="20"/>
      <w:szCs w:val="22"/>
      <w:lang w:val="en-GB"/>
    </w:rPr>
  </w:style>
  <w:style w:type="paragraph" w:customStyle="1" w:styleId="TEBullets">
    <w:name w:val="TE Bullets"/>
    <w:basedOn w:val="Normal"/>
    <w:link w:val="TEBulletsChar"/>
    <w:autoRedefine/>
    <w:qFormat/>
    <w:rsid w:val="007B5215"/>
    <w:pPr>
      <w:numPr>
        <w:numId w:val="5"/>
      </w:numPr>
      <w:autoSpaceDE w:val="0"/>
      <w:autoSpaceDN w:val="0"/>
      <w:adjustRightInd w:val="0"/>
      <w:spacing w:before="60" w:after="60"/>
      <w:contextualSpacing/>
      <w:jc w:val="both"/>
    </w:pPr>
    <w:rPr>
      <w:rFonts w:eastAsia="ACaslon-Regular"/>
      <w:color w:val="000000"/>
      <w:szCs w:val="20"/>
      <w:lang w:val="x-none"/>
    </w:rPr>
  </w:style>
  <w:style w:type="character" w:customStyle="1" w:styleId="TEBulletsChar">
    <w:name w:val="TE Bullets Char"/>
    <w:link w:val="TEBullets"/>
    <w:rsid w:val="007B5215"/>
    <w:rPr>
      <w:rFonts w:ascii="Times New Roman" w:eastAsia="ACaslon-Regular" w:hAnsi="Times New Roman"/>
      <w:color w:val="000000"/>
      <w:sz w:val="22"/>
      <w:lang w:val="x-none" w:eastAsia="en-US"/>
    </w:rPr>
  </w:style>
  <w:style w:type="character" w:customStyle="1" w:styleId="Heading5Char">
    <w:name w:val="Heading 5 Char"/>
    <w:link w:val="Heading5"/>
    <w:rsid w:val="005A6AC8"/>
    <w:rPr>
      <w:rFonts w:ascii="Times New Roman" w:eastAsia="Times New Roman" w:hAnsi="Times New Roman" w:cs="Times New Roman"/>
      <w:b/>
      <w:bCs/>
      <w:iCs/>
      <w:sz w:val="24"/>
      <w:szCs w:val="26"/>
      <w:lang w:val="en-US" w:eastAsia="en-US"/>
    </w:rPr>
  </w:style>
  <w:style w:type="character" w:customStyle="1" w:styleId="Heading6Char">
    <w:name w:val="Heading 6 Char"/>
    <w:link w:val="Heading6"/>
    <w:uiPriority w:val="9"/>
    <w:rsid w:val="000805F0"/>
    <w:rPr>
      <w:rFonts w:eastAsia="Times New Roman"/>
      <w:b/>
      <w:bCs/>
      <w:sz w:val="22"/>
      <w:szCs w:val="22"/>
      <w:lang w:val="en-US" w:eastAsia="en-US"/>
    </w:rPr>
  </w:style>
  <w:style w:type="character" w:customStyle="1" w:styleId="Heading7Char">
    <w:name w:val="Heading 7 Char"/>
    <w:link w:val="Heading7"/>
    <w:uiPriority w:val="9"/>
    <w:rsid w:val="000805F0"/>
    <w:rPr>
      <w:rFonts w:eastAsia="Times New Roman"/>
      <w:sz w:val="24"/>
      <w:szCs w:val="24"/>
      <w:lang w:val="en-US" w:eastAsia="en-US"/>
    </w:rPr>
  </w:style>
  <w:style w:type="character" w:customStyle="1" w:styleId="Heading8Char">
    <w:name w:val="Heading 8 Char"/>
    <w:link w:val="Heading8"/>
    <w:uiPriority w:val="9"/>
    <w:rsid w:val="000805F0"/>
    <w:rPr>
      <w:rFonts w:eastAsia="Times New Roman"/>
      <w:i/>
      <w:iCs/>
      <w:sz w:val="24"/>
      <w:szCs w:val="24"/>
      <w:lang w:val="en-US" w:eastAsia="en-US"/>
    </w:rPr>
  </w:style>
  <w:style w:type="character" w:customStyle="1" w:styleId="Heading9Char">
    <w:name w:val="Heading 9 Char"/>
    <w:link w:val="Heading9"/>
    <w:rsid w:val="000805F0"/>
    <w:rPr>
      <w:rFonts w:ascii="Calibri Light" w:eastAsia="Times New Roman" w:hAnsi="Calibri Light"/>
      <w:sz w:val="22"/>
      <w:szCs w:val="22"/>
      <w:lang w:val="en-US" w:eastAsia="en-US"/>
    </w:rPr>
  </w:style>
  <w:style w:type="paragraph" w:styleId="TOC1">
    <w:name w:val="toc 1"/>
    <w:basedOn w:val="Normal"/>
    <w:next w:val="Normal"/>
    <w:autoRedefine/>
    <w:uiPriority w:val="39"/>
    <w:unhideWhenUsed/>
    <w:qFormat/>
    <w:rsid w:val="00460F86"/>
    <w:pPr>
      <w:tabs>
        <w:tab w:val="right" w:leader="dot" w:pos="9350"/>
      </w:tabs>
      <w:spacing w:before="120"/>
    </w:pPr>
    <w:rPr>
      <w:b/>
      <w:noProof/>
      <w:szCs w:val="22"/>
      <w:lang w:val="en-GB"/>
    </w:rPr>
  </w:style>
  <w:style w:type="paragraph" w:customStyle="1" w:styleId="SeyTables">
    <w:name w:val="Sey Tables"/>
    <w:basedOn w:val="MediumGrid22"/>
    <w:link w:val="SeyTablesChar"/>
    <w:autoRedefine/>
    <w:qFormat/>
    <w:rsid w:val="00BD70F9"/>
    <w:rPr>
      <w:rFonts w:ascii="Times New Roman" w:hAnsi="Times New Roman"/>
    </w:rPr>
  </w:style>
  <w:style w:type="paragraph" w:customStyle="1" w:styleId="SeyReccs">
    <w:name w:val="Sey Reccs"/>
    <w:basedOn w:val="SeyText"/>
    <w:link w:val="SeyReccsChar"/>
    <w:autoRedefine/>
    <w:qFormat/>
    <w:rsid w:val="007D6E61"/>
    <w:pPr>
      <w:ind w:left="0" w:right="175" w:firstLine="0"/>
    </w:pPr>
    <w:rPr>
      <w:i/>
      <w:lang w:val="x-none"/>
    </w:rPr>
  </w:style>
  <w:style w:type="character" w:customStyle="1" w:styleId="SeyTablesChar">
    <w:name w:val="Sey Tables Char"/>
    <w:link w:val="SeyTables"/>
    <w:rsid w:val="00BD70F9"/>
    <w:rPr>
      <w:rFonts w:ascii="Times New Roman" w:eastAsia="Times New Roman" w:hAnsi="Times New Roman"/>
      <w:sz w:val="24"/>
      <w:szCs w:val="24"/>
      <w:lang w:val="en-US" w:eastAsia="en-US"/>
    </w:rPr>
  </w:style>
  <w:style w:type="paragraph" w:customStyle="1" w:styleId="SeyBullets">
    <w:name w:val="Sey Bullets"/>
    <w:basedOn w:val="SeyText"/>
    <w:link w:val="SeyBulletsChar"/>
    <w:autoRedefine/>
    <w:qFormat/>
    <w:rsid w:val="007B5215"/>
    <w:pPr>
      <w:numPr>
        <w:numId w:val="12"/>
      </w:numPr>
      <w:spacing w:before="80"/>
      <w:ind w:left="714" w:hanging="357"/>
      <w:jc w:val="both"/>
    </w:pPr>
  </w:style>
  <w:style w:type="character" w:customStyle="1" w:styleId="SeyTextChar">
    <w:name w:val="Sey Text Char"/>
    <w:link w:val="SeyText"/>
    <w:rsid w:val="00AA09EE"/>
    <w:rPr>
      <w:rFonts w:ascii="Times New Roman" w:eastAsia="Times New Roman" w:hAnsi="Times New Roman"/>
      <w:noProof/>
      <w:sz w:val="22"/>
      <w:szCs w:val="22"/>
      <w:lang w:val="en-US" w:eastAsia="en-US"/>
    </w:rPr>
  </w:style>
  <w:style w:type="character" w:customStyle="1" w:styleId="SeyReccsChar">
    <w:name w:val="Sey Reccs Char"/>
    <w:link w:val="SeyReccs"/>
    <w:rsid w:val="007D6E61"/>
    <w:rPr>
      <w:rFonts w:ascii="Times New Roman" w:eastAsia="Times New Roman" w:hAnsi="Times New Roman"/>
      <w:i/>
      <w:noProof/>
      <w:sz w:val="22"/>
      <w:szCs w:val="22"/>
      <w:lang w:val="x-none" w:eastAsia="en-US"/>
    </w:rPr>
  </w:style>
  <w:style w:type="paragraph" w:styleId="Title">
    <w:name w:val="Title"/>
    <w:basedOn w:val="Normal"/>
    <w:next w:val="Normal"/>
    <w:link w:val="TitleChar"/>
    <w:qFormat/>
    <w:rsid w:val="005A6AC8"/>
    <w:pPr>
      <w:spacing w:before="240" w:after="60"/>
      <w:jc w:val="center"/>
      <w:outlineLvl w:val="0"/>
    </w:pPr>
    <w:rPr>
      <w:rFonts w:ascii="Calibri Light" w:hAnsi="Calibri Light"/>
      <w:b/>
      <w:bCs/>
      <w:kern w:val="28"/>
      <w:sz w:val="32"/>
      <w:szCs w:val="32"/>
    </w:rPr>
  </w:style>
  <w:style w:type="character" w:customStyle="1" w:styleId="SeyBulletsChar">
    <w:name w:val="Sey Bullets Char"/>
    <w:basedOn w:val="SeyTextChar"/>
    <w:link w:val="SeyBullets"/>
    <w:rsid w:val="007B5215"/>
    <w:rPr>
      <w:rFonts w:ascii="Times New Roman" w:eastAsia="Times New Roman" w:hAnsi="Times New Roman"/>
      <w:noProof/>
      <w:sz w:val="22"/>
      <w:szCs w:val="22"/>
      <w:lang w:val="en-US" w:eastAsia="en-US"/>
    </w:rPr>
  </w:style>
  <w:style w:type="character" w:customStyle="1" w:styleId="TitleChar">
    <w:name w:val="Title Char"/>
    <w:link w:val="Title"/>
    <w:rsid w:val="005A6AC8"/>
    <w:rPr>
      <w:rFonts w:ascii="Calibri Light" w:eastAsia="Times New Roman" w:hAnsi="Calibri Light" w:cs="Times New Roman"/>
      <w:b/>
      <w:bCs/>
      <w:kern w:val="28"/>
      <w:sz w:val="32"/>
      <w:szCs w:val="32"/>
      <w:lang w:val="en-US" w:eastAsia="en-US"/>
    </w:rPr>
  </w:style>
  <w:style w:type="paragraph" w:customStyle="1" w:styleId="GridTable32">
    <w:name w:val="Grid Table 32"/>
    <w:basedOn w:val="Heading1"/>
    <w:next w:val="Normal"/>
    <w:uiPriority w:val="39"/>
    <w:unhideWhenUsed/>
    <w:qFormat/>
    <w:rsid w:val="005A6AC8"/>
    <w:pPr>
      <w:keepLines/>
      <w:numPr>
        <w:numId w:val="0"/>
      </w:numPr>
      <w:spacing w:after="0" w:line="259" w:lineRule="auto"/>
      <w:outlineLvl w:val="9"/>
    </w:pPr>
    <w:rPr>
      <w:rFonts w:ascii="Calibri Light" w:hAnsi="Calibri Light"/>
      <w:b w:val="0"/>
      <w:bCs w:val="0"/>
      <w:color w:val="2E74B5"/>
      <w:kern w:val="0"/>
      <w:sz w:val="32"/>
      <w:szCs w:val="32"/>
      <w:lang w:val="en-US"/>
    </w:rPr>
  </w:style>
  <w:style w:type="paragraph" w:styleId="TOC2">
    <w:name w:val="toc 2"/>
    <w:basedOn w:val="Normal"/>
    <w:next w:val="Normal"/>
    <w:autoRedefine/>
    <w:uiPriority w:val="39"/>
    <w:unhideWhenUsed/>
    <w:qFormat/>
    <w:rsid w:val="005A6AC8"/>
    <w:pPr>
      <w:ind w:left="220"/>
    </w:pPr>
  </w:style>
  <w:style w:type="paragraph" w:styleId="TableofFigures">
    <w:name w:val="table of figures"/>
    <w:basedOn w:val="Normal"/>
    <w:next w:val="Normal"/>
    <w:uiPriority w:val="99"/>
    <w:unhideWhenUsed/>
    <w:rsid w:val="00F57C00"/>
  </w:style>
  <w:style w:type="character" w:styleId="CommentReference">
    <w:name w:val="annotation reference"/>
    <w:unhideWhenUsed/>
    <w:rsid w:val="00096FB3"/>
    <w:rPr>
      <w:sz w:val="16"/>
      <w:szCs w:val="16"/>
    </w:rPr>
  </w:style>
  <w:style w:type="paragraph" w:styleId="CommentText">
    <w:name w:val="annotation text"/>
    <w:basedOn w:val="Normal"/>
    <w:link w:val="CommentTextChar"/>
    <w:unhideWhenUsed/>
    <w:rsid w:val="00096FB3"/>
    <w:rPr>
      <w:sz w:val="20"/>
      <w:szCs w:val="20"/>
      <w:lang w:val="x-none" w:eastAsia="x-none"/>
    </w:rPr>
  </w:style>
  <w:style w:type="character" w:customStyle="1" w:styleId="CommentTextChar">
    <w:name w:val="Comment Text Char"/>
    <w:link w:val="CommentText"/>
    <w:rsid w:val="00096FB3"/>
    <w:rPr>
      <w:rFonts w:ascii="Times New Roman" w:eastAsia="Times New Roman" w:hAnsi="Times New Roman"/>
    </w:rPr>
  </w:style>
  <w:style w:type="paragraph" w:styleId="CommentSubject">
    <w:name w:val="annotation subject"/>
    <w:basedOn w:val="CommentText"/>
    <w:next w:val="CommentText"/>
    <w:link w:val="CommentSubjectChar"/>
    <w:unhideWhenUsed/>
    <w:rsid w:val="00096FB3"/>
    <w:rPr>
      <w:b/>
      <w:bCs/>
    </w:rPr>
  </w:style>
  <w:style w:type="character" w:customStyle="1" w:styleId="CommentSubjectChar">
    <w:name w:val="Comment Subject Char"/>
    <w:link w:val="CommentSubject"/>
    <w:rsid w:val="00096FB3"/>
    <w:rPr>
      <w:rFonts w:ascii="Times New Roman" w:eastAsia="Times New Roman" w:hAnsi="Times New Roman"/>
      <w:b/>
      <w:bCs/>
    </w:rPr>
  </w:style>
  <w:style w:type="paragraph" w:styleId="BalloonText">
    <w:name w:val="Balloon Text"/>
    <w:basedOn w:val="Normal"/>
    <w:link w:val="BalloonTextChar"/>
    <w:uiPriority w:val="99"/>
    <w:semiHidden/>
    <w:unhideWhenUsed/>
    <w:rsid w:val="00096FB3"/>
    <w:rPr>
      <w:rFonts w:ascii="Segoe UI" w:hAnsi="Segoe UI"/>
      <w:sz w:val="18"/>
      <w:szCs w:val="18"/>
      <w:lang w:val="x-none" w:eastAsia="x-none"/>
    </w:rPr>
  </w:style>
  <w:style w:type="character" w:customStyle="1" w:styleId="BalloonTextChar">
    <w:name w:val="Balloon Text Char"/>
    <w:link w:val="BalloonText"/>
    <w:uiPriority w:val="99"/>
    <w:semiHidden/>
    <w:rsid w:val="00096FB3"/>
    <w:rPr>
      <w:rFonts w:ascii="Segoe UI" w:eastAsia="Times New Roman" w:hAnsi="Segoe UI" w:cs="Segoe UI"/>
      <w:sz w:val="18"/>
      <w:szCs w:val="18"/>
    </w:rPr>
  </w:style>
  <w:style w:type="paragraph" w:styleId="TOC3">
    <w:name w:val="toc 3"/>
    <w:basedOn w:val="Normal"/>
    <w:next w:val="Normal"/>
    <w:autoRedefine/>
    <w:uiPriority w:val="39"/>
    <w:unhideWhenUsed/>
    <w:qFormat/>
    <w:rsid w:val="003E0A76"/>
    <w:pPr>
      <w:ind w:left="440"/>
    </w:pPr>
  </w:style>
  <w:style w:type="paragraph" w:styleId="Header">
    <w:name w:val="header"/>
    <w:basedOn w:val="Normal"/>
    <w:link w:val="HeaderChar"/>
    <w:uiPriority w:val="99"/>
    <w:unhideWhenUsed/>
    <w:rsid w:val="00C56827"/>
    <w:pPr>
      <w:tabs>
        <w:tab w:val="center" w:pos="4513"/>
        <w:tab w:val="right" w:pos="9026"/>
      </w:tabs>
    </w:pPr>
  </w:style>
  <w:style w:type="character" w:customStyle="1" w:styleId="HeaderChar">
    <w:name w:val="Header Char"/>
    <w:link w:val="Header"/>
    <w:uiPriority w:val="99"/>
    <w:rsid w:val="00C56827"/>
    <w:rPr>
      <w:rFonts w:ascii="Times New Roman" w:eastAsia="Times New Roman" w:hAnsi="Times New Roman"/>
      <w:sz w:val="22"/>
      <w:szCs w:val="24"/>
      <w:lang w:val="en-US" w:eastAsia="en-US"/>
    </w:rPr>
  </w:style>
  <w:style w:type="paragraph" w:styleId="Footer">
    <w:name w:val="footer"/>
    <w:basedOn w:val="Normal"/>
    <w:link w:val="FooterChar"/>
    <w:uiPriority w:val="99"/>
    <w:unhideWhenUsed/>
    <w:rsid w:val="00C56827"/>
    <w:pPr>
      <w:tabs>
        <w:tab w:val="center" w:pos="4513"/>
        <w:tab w:val="right" w:pos="9026"/>
      </w:tabs>
    </w:pPr>
  </w:style>
  <w:style w:type="character" w:customStyle="1" w:styleId="FooterChar">
    <w:name w:val="Footer Char"/>
    <w:link w:val="Footer"/>
    <w:uiPriority w:val="99"/>
    <w:rsid w:val="00C56827"/>
    <w:rPr>
      <w:rFonts w:ascii="Times New Roman" w:eastAsia="Times New Roman" w:hAnsi="Times New Roman"/>
      <w:sz w:val="22"/>
      <w:szCs w:val="24"/>
      <w:lang w:val="en-US" w:eastAsia="en-US"/>
    </w:rPr>
  </w:style>
  <w:style w:type="paragraph" w:customStyle="1" w:styleId="ColorfulShading-Accent11">
    <w:name w:val="Colorful Shading - Accent 11"/>
    <w:hidden/>
    <w:uiPriority w:val="99"/>
    <w:semiHidden/>
    <w:rsid w:val="00BF50D2"/>
    <w:rPr>
      <w:rFonts w:ascii="Times New Roman" w:eastAsia="Times New Roman" w:hAnsi="Times New Roman"/>
      <w:sz w:val="22"/>
      <w:szCs w:val="24"/>
      <w:lang w:val="en-US" w:eastAsia="en-US"/>
    </w:rPr>
  </w:style>
  <w:style w:type="character" w:customStyle="1" w:styleId="DocumentMapChar1">
    <w:name w:val="Document Map Char1"/>
    <w:rsid w:val="00C31456"/>
    <w:rPr>
      <w:rFonts w:ascii="Lucida Grande" w:eastAsia="Times New Roman" w:hAnsi="Lucida Grande" w:cs="Times New Roman"/>
    </w:rPr>
  </w:style>
  <w:style w:type="paragraph" w:customStyle="1" w:styleId="NumberedParas">
    <w:name w:val="Numbered Paras"/>
    <w:basedOn w:val="Normal"/>
    <w:link w:val="NumberedParasChar"/>
    <w:autoRedefine/>
    <w:qFormat/>
    <w:rsid w:val="00A60E58"/>
    <w:pPr>
      <w:numPr>
        <w:numId w:val="14"/>
      </w:numPr>
      <w:spacing w:before="120" w:after="120"/>
      <w:ind w:left="0" w:firstLine="0"/>
      <w:jc w:val="both"/>
    </w:pPr>
    <w:rPr>
      <w:noProof/>
      <w:szCs w:val="22"/>
    </w:rPr>
  </w:style>
  <w:style w:type="paragraph" w:customStyle="1" w:styleId="RecommendationsText">
    <w:name w:val="Recommendations Text"/>
    <w:basedOn w:val="Normal"/>
    <w:link w:val="RecommendationsTextChar"/>
    <w:autoRedefine/>
    <w:qFormat/>
    <w:rsid w:val="006B69BB"/>
    <w:pPr>
      <w:numPr>
        <w:numId w:val="15"/>
      </w:numPr>
      <w:spacing w:before="120" w:after="80"/>
      <w:jc w:val="both"/>
    </w:pPr>
    <w:rPr>
      <w:i/>
      <w:lang w:val="x-none"/>
    </w:rPr>
  </w:style>
  <w:style w:type="character" w:customStyle="1" w:styleId="apple-converted-space">
    <w:name w:val="apple-converted-space"/>
    <w:rsid w:val="00642DB0"/>
  </w:style>
  <w:style w:type="character" w:customStyle="1" w:styleId="RecommendationsTextChar">
    <w:name w:val="Recommendations Text Char"/>
    <w:link w:val="RecommendationsText"/>
    <w:rsid w:val="007B5215"/>
    <w:rPr>
      <w:rFonts w:ascii="Times New Roman" w:eastAsia="Times New Roman" w:hAnsi="Times New Roman"/>
      <w:i/>
      <w:sz w:val="22"/>
      <w:szCs w:val="24"/>
      <w:lang w:val="x-none" w:eastAsia="en-US"/>
    </w:rPr>
  </w:style>
  <w:style w:type="paragraph" w:customStyle="1" w:styleId="MediumGrid21">
    <w:name w:val="Medium Grid 21"/>
    <w:uiPriority w:val="1"/>
    <w:qFormat/>
    <w:rsid w:val="0068448B"/>
    <w:rPr>
      <w:rFonts w:eastAsia="Times New Roman"/>
      <w:sz w:val="24"/>
      <w:szCs w:val="24"/>
      <w:lang w:val="en-US" w:eastAsia="en-US"/>
    </w:rPr>
  </w:style>
  <w:style w:type="paragraph" w:customStyle="1" w:styleId="GridTable31">
    <w:name w:val="Grid Table 31"/>
    <w:basedOn w:val="Heading1"/>
    <w:next w:val="Normal"/>
    <w:autoRedefine/>
    <w:uiPriority w:val="39"/>
    <w:unhideWhenUsed/>
    <w:qFormat/>
    <w:rsid w:val="00DC6A1F"/>
    <w:pPr>
      <w:keepLines/>
      <w:numPr>
        <w:numId w:val="0"/>
      </w:numPr>
      <w:spacing w:after="0" w:line="259" w:lineRule="auto"/>
      <w:outlineLvl w:val="9"/>
    </w:pPr>
    <w:rPr>
      <w:rFonts w:ascii="Times New Roman" w:hAnsi="Times New Roman"/>
      <w:bCs w:val="0"/>
      <w:kern w:val="0"/>
      <w:sz w:val="24"/>
      <w:szCs w:val="32"/>
      <w:lang w:val="en-US"/>
    </w:rPr>
  </w:style>
  <w:style w:type="paragraph" w:styleId="Revision">
    <w:name w:val="Revision"/>
    <w:hidden/>
    <w:rsid w:val="0068448B"/>
    <w:rPr>
      <w:rFonts w:ascii="Times New Roman" w:eastAsia="Times New Roman" w:hAnsi="Times New Roman"/>
      <w:sz w:val="22"/>
      <w:szCs w:val="24"/>
      <w:lang w:val="en-US" w:eastAsia="en-US"/>
    </w:rPr>
  </w:style>
  <w:style w:type="paragraph" w:customStyle="1" w:styleId="SEYMTRFootnote">
    <w:name w:val="SEYMTR Footnote"/>
    <w:basedOn w:val="FootnoteText"/>
    <w:link w:val="SEYMTRFootnoteChar"/>
    <w:autoRedefine/>
    <w:qFormat/>
    <w:rsid w:val="004D3D35"/>
    <w:rPr>
      <w:sz w:val="18"/>
      <w:lang w:val="en-GB"/>
    </w:rPr>
  </w:style>
  <w:style w:type="character" w:styleId="IntenseEmphasis">
    <w:name w:val="Intense Emphasis"/>
    <w:basedOn w:val="DefaultParagraphFont"/>
    <w:uiPriority w:val="21"/>
    <w:qFormat/>
    <w:rsid w:val="006B69BB"/>
    <w:rPr>
      <w:rFonts w:ascii="Times New Roman" w:hAnsi="Times New Roman"/>
      <w:i/>
      <w:iCs/>
      <w:color w:val="auto"/>
      <w:sz w:val="22"/>
    </w:rPr>
  </w:style>
  <w:style w:type="character" w:customStyle="1" w:styleId="SEYMTRFootnoteChar">
    <w:name w:val="SEYMTR Footnote Char"/>
    <w:basedOn w:val="FootnoteTextChar"/>
    <w:link w:val="SEYMTRFootnote"/>
    <w:rsid w:val="004D3D35"/>
    <w:rPr>
      <w:rFonts w:ascii="Times New Roman" w:eastAsia="Times New Roman" w:hAnsi="Times New Roman"/>
      <w:sz w:val="18"/>
      <w:lang w:val="en-US" w:eastAsia="en-US"/>
    </w:rPr>
  </w:style>
  <w:style w:type="paragraph" w:customStyle="1" w:styleId="ExecSumm">
    <w:name w:val="Exec Summ"/>
    <w:basedOn w:val="NumberedParas"/>
    <w:link w:val="ExecSummChar"/>
    <w:autoRedefine/>
    <w:qFormat/>
    <w:rsid w:val="00DC6A1F"/>
    <w:pPr>
      <w:numPr>
        <w:numId w:val="0"/>
      </w:numPr>
    </w:pPr>
    <w:rPr>
      <w:lang w:val="en-GB"/>
    </w:rPr>
  </w:style>
  <w:style w:type="paragraph" w:styleId="BodyText3">
    <w:name w:val="Body Text 3"/>
    <w:basedOn w:val="Normal"/>
    <w:link w:val="BodyText3Char"/>
    <w:uiPriority w:val="99"/>
    <w:unhideWhenUsed/>
    <w:rsid w:val="00900B9A"/>
    <w:pPr>
      <w:spacing w:after="120"/>
    </w:pPr>
    <w:rPr>
      <w:sz w:val="16"/>
      <w:szCs w:val="16"/>
    </w:rPr>
  </w:style>
  <w:style w:type="character" w:customStyle="1" w:styleId="NumberedParasChar">
    <w:name w:val="Numbered Paras Char"/>
    <w:basedOn w:val="DefaultParagraphFont"/>
    <w:link w:val="NumberedParas"/>
    <w:rsid w:val="00DC6A1F"/>
    <w:rPr>
      <w:rFonts w:ascii="Times New Roman" w:eastAsia="Times New Roman" w:hAnsi="Times New Roman"/>
      <w:noProof/>
      <w:sz w:val="22"/>
      <w:szCs w:val="22"/>
      <w:lang w:val="en-US" w:eastAsia="en-US"/>
    </w:rPr>
  </w:style>
  <w:style w:type="character" w:customStyle="1" w:styleId="ExecSummChar">
    <w:name w:val="Exec Summ Char"/>
    <w:basedOn w:val="NumberedParasChar"/>
    <w:link w:val="ExecSumm"/>
    <w:rsid w:val="00DC6A1F"/>
    <w:rPr>
      <w:rFonts w:ascii="Times New Roman" w:eastAsia="Times New Roman" w:hAnsi="Times New Roman"/>
      <w:noProof/>
      <w:sz w:val="22"/>
      <w:szCs w:val="22"/>
      <w:lang w:val="en-US" w:eastAsia="en-US"/>
    </w:rPr>
  </w:style>
  <w:style w:type="character" w:customStyle="1" w:styleId="BodyText3Char">
    <w:name w:val="Body Text 3 Char"/>
    <w:basedOn w:val="DefaultParagraphFont"/>
    <w:link w:val="BodyText3"/>
    <w:uiPriority w:val="99"/>
    <w:rsid w:val="00900B9A"/>
    <w:rPr>
      <w:rFonts w:ascii="Times New Roman" w:eastAsia="Times New Roman" w:hAnsi="Times New Roman"/>
      <w:sz w:val="16"/>
      <w:szCs w:val="16"/>
      <w:lang w:val="en-US" w:eastAsia="en-US"/>
    </w:rPr>
  </w:style>
  <w:style w:type="paragraph" w:styleId="ListParagraph">
    <w:name w:val="List Paragraph"/>
    <w:aliases w:val="Bullets"/>
    <w:basedOn w:val="Normal"/>
    <w:uiPriority w:val="34"/>
    <w:qFormat/>
    <w:rsid w:val="00900B9A"/>
    <w:pPr>
      <w:spacing w:before="120"/>
      <w:ind w:left="720"/>
      <w:jc w:val="both"/>
    </w:pPr>
    <w:rPr>
      <w:sz w:val="24"/>
    </w:rPr>
  </w:style>
  <w:style w:type="character" w:styleId="PageNumber">
    <w:name w:val="page number"/>
    <w:basedOn w:val="DefaultParagraphFont"/>
    <w:uiPriority w:val="99"/>
    <w:rsid w:val="00900B9A"/>
  </w:style>
  <w:style w:type="paragraph" w:customStyle="1" w:styleId="p28">
    <w:name w:val="p28"/>
    <w:basedOn w:val="Normal"/>
    <w:rsid w:val="00900B9A"/>
    <w:pPr>
      <w:widowControl w:val="0"/>
      <w:tabs>
        <w:tab w:val="left" w:pos="680"/>
        <w:tab w:val="left" w:pos="1060"/>
      </w:tabs>
      <w:spacing w:line="240" w:lineRule="atLeast"/>
      <w:ind w:left="432" w:hanging="288"/>
    </w:pPr>
    <w:rPr>
      <w:snapToGrid w:val="0"/>
      <w:sz w:val="24"/>
      <w:szCs w:val="20"/>
    </w:rPr>
  </w:style>
  <w:style w:type="character" w:styleId="Strong">
    <w:name w:val="Strong"/>
    <w:uiPriority w:val="22"/>
    <w:qFormat/>
    <w:rsid w:val="00900B9A"/>
    <w:rPr>
      <w:rFonts w:cs="Times New Roman"/>
      <w:b/>
      <w:bCs/>
    </w:rPr>
  </w:style>
  <w:style w:type="character" w:customStyle="1" w:styleId="atendertext1">
    <w:name w:val="a_tender_text1"/>
    <w:rsid w:val="00900B9A"/>
    <w:rPr>
      <w:rFonts w:ascii="Arial" w:hAnsi="Arial" w:cs="Arial" w:hint="default"/>
      <w:color w:val="000000"/>
      <w:sz w:val="20"/>
      <w:szCs w:val="20"/>
    </w:rPr>
  </w:style>
  <w:style w:type="paragraph" w:customStyle="1" w:styleId="TableT">
    <w:name w:val="TableT"/>
    <w:basedOn w:val="Normal"/>
    <w:autoRedefine/>
    <w:uiPriority w:val="99"/>
    <w:rsid w:val="00900B9A"/>
    <w:pPr>
      <w:spacing w:after="60"/>
    </w:pPr>
    <w:rPr>
      <w:rFonts w:ascii="Garamond" w:hAnsi="Garamond"/>
      <w:noProof/>
      <w:color w:val="FF0000"/>
      <w:sz w:val="18"/>
      <w:szCs w:val="18"/>
      <w:shd w:val="clear" w:color="auto" w:fill="FF0000"/>
    </w:rPr>
  </w:style>
  <w:style w:type="paragraph" w:customStyle="1" w:styleId="Outline">
    <w:name w:val="Outline"/>
    <w:basedOn w:val="Normal"/>
    <w:rsid w:val="00900B9A"/>
    <w:pPr>
      <w:spacing w:before="240"/>
    </w:pPr>
    <w:rPr>
      <w:kern w:val="28"/>
      <w:sz w:val="24"/>
      <w:szCs w:val="20"/>
    </w:rPr>
  </w:style>
  <w:style w:type="paragraph" w:styleId="NoSpacing">
    <w:name w:val="No Spacing"/>
    <w:uiPriority w:val="1"/>
    <w:qFormat/>
    <w:rsid w:val="00900B9A"/>
    <w:rPr>
      <w:rFonts w:asciiTheme="minorHAnsi" w:eastAsiaTheme="minorEastAsia" w:hAnsiTheme="minorHAnsi"/>
      <w:sz w:val="22"/>
      <w:szCs w:val="22"/>
      <w:lang w:val="en-US" w:eastAsia="en-US"/>
    </w:rPr>
  </w:style>
  <w:style w:type="character" w:customStyle="1" w:styleId="Date1">
    <w:name w:val="Date1"/>
    <w:basedOn w:val="DefaultParagraphFont"/>
    <w:rsid w:val="00900B9A"/>
  </w:style>
  <w:style w:type="paragraph" w:customStyle="1" w:styleId="HCh">
    <w:name w:val="_ H _Ch"/>
    <w:basedOn w:val="Normal"/>
    <w:next w:val="Normal"/>
    <w:rsid w:val="00900B9A"/>
    <w:pPr>
      <w:keepNext/>
      <w:keepLines/>
      <w:suppressAutoHyphens/>
      <w:spacing w:line="300" w:lineRule="exact"/>
      <w:outlineLvl w:val="0"/>
    </w:pPr>
    <w:rPr>
      <w:rFonts w:eastAsia="MS Mincho"/>
      <w:b/>
      <w:spacing w:val="-2"/>
      <w:w w:val="103"/>
      <w:kern w:val="14"/>
      <w:sz w:val="28"/>
      <w:szCs w:val="20"/>
      <w:lang w:val="en-GB"/>
    </w:rPr>
  </w:style>
  <w:style w:type="paragraph" w:customStyle="1" w:styleId="SingleTxt">
    <w:name w:val="__Single Txt"/>
    <w:basedOn w:val="Normal"/>
    <w:rsid w:val="00900B9A"/>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ind w:left="1267" w:right="1267"/>
      <w:jc w:val="both"/>
    </w:pPr>
    <w:rPr>
      <w:spacing w:val="4"/>
      <w:w w:val="103"/>
      <w:kern w:val="14"/>
      <w:sz w:val="20"/>
      <w:szCs w:val="20"/>
      <w:lang w:val="en-GB"/>
    </w:rPr>
  </w:style>
  <w:style w:type="paragraph" w:customStyle="1" w:styleId="HM">
    <w:name w:val="_ H __M"/>
    <w:basedOn w:val="HCh"/>
    <w:next w:val="Normal"/>
    <w:rsid w:val="00900B9A"/>
    <w:pPr>
      <w:spacing w:line="360" w:lineRule="exact"/>
    </w:pPr>
    <w:rPr>
      <w:rFonts w:eastAsia="Times New Roman"/>
      <w:spacing w:val="-3"/>
      <w:w w:val="99"/>
      <w:sz w:val="34"/>
    </w:rPr>
  </w:style>
  <w:style w:type="character" w:styleId="FollowedHyperlink">
    <w:name w:val="FollowedHyperlink"/>
    <w:basedOn w:val="DefaultParagraphFont"/>
    <w:rsid w:val="00900B9A"/>
    <w:rPr>
      <w:color w:val="954F72" w:themeColor="followedHyperlink"/>
      <w:u w:val="single"/>
    </w:rPr>
  </w:style>
  <w:style w:type="paragraph" w:styleId="EndnoteText">
    <w:name w:val="endnote text"/>
    <w:basedOn w:val="Normal"/>
    <w:link w:val="EndnoteTextChar"/>
    <w:rsid w:val="00900B9A"/>
    <w:rPr>
      <w:rFonts w:asciiTheme="minorHAnsi" w:eastAsiaTheme="minorHAnsi" w:hAnsiTheme="minorHAnsi" w:cstheme="minorBidi"/>
      <w:sz w:val="20"/>
      <w:szCs w:val="20"/>
    </w:rPr>
  </w:style>
  <w:style w:type="character" w:customStyle="1" w:styleId="EndnoteTextChar">
    <w:name w:val="Endnote Text Char"/>
    <w:basedOn w:val="DefaultParagraphFont"/>
    <w:link w:val="EndnoteText"/>
    <w:rsid w:val="00900B9A"/>
    <w:rPr>
      <w:rFonts w:asciiTheme="minorHAnsi" w:eastAsiaTheme="minorHAnsi" w:hAnsiTheme="minorHAnsi" w:cstheme="minorBidi"/>
      <w:lang w:val="en-US" w:eastAsia="en-US"/>
    </w:rPr>
  </w:style>
  <w:style w:type="character" w:styleId="EndnoteReference">
    <w:name w:val="endnote reference"/>
    <w:basedOn w:val="DefaultParagraphFont"/>
    <w:rsid w:val="00900B9A"/>
    <w:rPr>
      <w:vertAlign w:val="superscript"/>
    </w:rPr>
  </w:style>
  <w:style w:type="character" w:styleId="HTMLCite">
    <w:name w:val="HTML Cite"/>
    <w:basedOn w:val="DefaultParagraphFont"/>
    <w:uiPriority w:val="99"/>
    <w:semiHidden/>
    <w:unhideWhenUsed/>
    <w:rsid w:val="00900B9A"/>
    <w:rPr>
      <w:i/>
      <w:iCs/>
    </w:rPr>
  </w:style>
  <w:style w:type="paragraph" w:styleId="TOCHeading">
    <w:name w:val="TOC Heading"/>
    <w:basedOn w:val="Heading1"/>
    <w:next w:val="Normal"/>
    <w:uiPriority w:val="39"/>
    <w:unhideWhenUsed/>
    <w:qFormat/>
    <w:rsid w:val="00900B9A"/>
    <w:pPr>
      <w:keepLines/>
      <w:numPr>
        <w:numId w:val="0"/>
      </w:numPr>
      <w:spacing w:before="480" w:after="0" w:line="276" w:lineRule="auto"/>
      <w:outlineLvl w:val="9"/>
    </w:pPr>
    <w:rPr>
      <w:rFonts w:asciiTheme="majorHAnsi" w:eastAsiaTheme="majorEastAsia" w:hAnsiTheme="majorHAnsi" w:cstheme="majorBidi"/>
      <w:smallCaps w:val="0"/>
      <w:color w:val="2E74B5" w:themeColor="accent1" w:themeShade="BF"/>
      <w:kern w:val="0"/>
      <w:szCs w:val="28"/>
      <w:lang w:val="en-US" w:eastAsia="ja-JP"/>
    </w:rPr>
  </w:style>
  <w:style w:type="character" w:styleId="PlaceholderText">
    <w:name w:val="Placeholder Text"/>
    <w:basedOn w:val="DefaultParagraphFont"/>
    <w:rsid w:val="00900B9A"/>
    <w:rPr>
      <w:color w:val="808080"/>
    </w:rPr>
  </w:style>
  <w:style w:type="character" w:customStyle="1" w:styleId="Style1">
    <w:name w:val="Style1"/>
    <w:basedOn w:val="DefaultParagraphFont"/>
    <w:uiPriority w:val="1"/>
    <w:rsid w:val="00900B9A"/>
    <w:rPr>
      <w:rFonts w:ascii="Garamond" w:hAnsi="Garamond"/>
      <w:sz w:val="22"/>
    </w:rPr>
  </w:style>
  <w:style w:type="character" w:customStyle="1" w:styleId="GaramondStyle2">
    <w:name w:val="Garamond Style 2"/>
    <w:basedOn w:val="DefaultParagraphFont"/>
    <w:uiPriority w:val="1"/>
    <w:qFormat/>
    <w:rsid w:val="00900B9A"/>
    <w:rPr>
      <w:rFonts w:ascii="Garamond" w:hAnsi="Garamond"/>
      <w:sz w:val="22"/>
    </w:rPr>
  </w:style>
  <w:style w:type="character" w:styleId="Emphasis">
    <w:name w:val="Emphasis"/>
    <w:basedOn w:val="DefaultParagraphFont"/>
    <w:uiPriority w:val="20"/>
    <w:qFormat/>
    <w:rsid w:val="00900B9A"/>
    <w:rPr>
      <w:i/>
      <w:iCs/>
    </w:rPr>
  </w:style>
  <w:style w:type="table" w:customStyle="1" w:styleId="TableGrid1">
    <w:name w:val="Table Grid1"/>
    <w:basedOn w:val="TableNormal"/>
    <w:next w:val="TableGrid"/>
    <w:uiPriority w:val="39"/>
    <w:rsid w:val="003069FE"/>
    <w:pPr>
      <w:autoSpaceDN w:val="0"/>
      <w:textAlignment w:val="baseline"/>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semiHidden="0" w:uiPriority="0" w:unhideWhenUsed="0" w:qFormat="1"/>
    <w:lsdException w:name="annotation reference" w:uiPriority="0"/>
    <w:lsdException w:name="endnote reference" w:uiPriority="0"/>
    <w:lsdException w:name="endnote text" w:uiPriority="0"/>
    <w:lsdException w:name="Title" w:semiHidden="0" w:uiPriority="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0"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hidden/>
    <w:semiHidden/>
    <w:rsid w:val="00BF50D2"/>
    <w:rPr>
      <w:rFonts w:ascii="Times New Roman" w:eastAsia="Times New Roman" w:hAnsi="Times New Roman"/>
      <w:sz w:val="22"/>
      <w:szCs w:val="24"/>
      <w:lang w:val="en-US" w:eastAsia="en-US"/>
    </w:rPr>
  </w:style>
  <w:style w:type="paragraph" w:styleId="Heading1">
    <w:name w:val="heading 1"/>
    <w:basedOn w:val="Normal"/>
    <w:next w:val="Normal"/>
    <w:link w:val="Heading1Char"/>
    <w:autoRedefine/>
    <w:uiPriority w:val="9"/>
    <w:qFormat/>
    <w:rsid w:val="003B7F12"/>
    <w:pPr>
      <w:keepNext/>
      <w:numPr>
        <w:numId w:val="7"/>
      </w:numPr>
      <w:spacing w:before="240" w:after="60"/>
      <w:outlineLvl w:val="0"/>
    </w:pPr>
    <w:rPr>
      <w:rFonts w:ascii="Times New Roman Bold" w:hAnsi="Times New Roman Bold"/>
      <w:b/>
      <w:bCs/>
      <w:smallCaps/>
      <w:kern w:val="32"/>
      <w:sz w:val="28"/>
      <w:szCs w:val="20"/>
      <w:lang w:val="en-GB" w:eastAsia="x-none"/>
    </w:rPr>
  </w:style>
  <w:style w:type="paragraph" w:styleId="Heading2">
    <w:name w:val="heading 2"/>
    <w:basedOn w:val="Normal"/>
    <w:next w:val="Normal"/>
    <w:link w:val="Heading2Char"/>
    <w:autoRedefine/>
    <w:uiPriority w:val="9"/>
    <w:qFormat/>
    <w:rsid w:val="00146F08"/>
    <w:pPr>
      <w:keepNext/>
      <w:numPr>
        <w:ilvl w:val="1"/>
        <w:numId w:val="7"/>
      </w:numPr>
      <w:spacing w:before="240" w:after="60"/>
      <w:outlineLvl w:val="1"/>
    </w:pPr>
    <w:rPr>
      <w:rFonts w:ascii="Times New Roman Bold" w:hAnsi="Times New Roman Bold"/>
      <w:b/>
      <w:bCs/>
      <w:iCs/>
      <w:smallCaps/>
      <w:sz w:val="24"/>
      <w:szCs w:val="28"/>
    </w:rPr>
  </w:style>
  <w:style w:type="paragraph" w:styleId="Heading3">
    <w:name w:val="heading 3"/>
    <w:basedOn w:val="Normal"/>
    <w:next w:val="Normal"/>
    <w:link w:val="Heading3Char"/>
    <w:uiPriority w:val="9"/>
    <w:qFormat/>
    <w:rsid w:val="008A72A0"/>
    <w:pPr>
      <w:keepNext/>
      <w:numPr>
        <w:ilvl w:val="2"/>
        <w:numId w:val="7"/>
      </w:numPr>
      <w:spacing w:before="100" w:after="60"/>
      <w:outlineLvl w:val="2"/>
    </w:pPr>
    <w:rPr>
      <w:rFonts w:ascii="Times New Roman Bold" w:hAnsi="Times New Roman Bold"/>
      <w:b/>
      <w:iCs/>
      <w:smallCaps/>
      <w:sz w:val="26"/>
    </w:rPr>
  </w:style>
  <w:style w:type="paragraph" w:styleId="Heading4">
    <w:name w:val="heading 4"/>
    <w:basedOn w:val="Normal"/>
    <w:next w:val="Normal"/>
    <w:link w:val="Heading4Char"/>
    <w:autoRedefine/>
    <w:uiPriority w:val="9"/>
    <w:qFormat/>
    <w:rsid w:val="00627A62"/>
    <w:pPr>
      <w:keepNext/>
      <w:spacing w:before="240" w:after="60"/>
      <w:outlineLvl w:val="3"/>
    </w:pPr>
    <w:rPr>
      <w:rFonts w:ascii="Calibri" w:hAnsi="Calibri"/>
      <w:b/>
      <w:bCs/>
      <w:sz w:val="28"/>
      <w:szCs w:val="28"/>
    </w:rPr>
  </w:style>
  <w:style w:type="paragraph" w:styleId="Heading5">
    <w:name w:val="heading 5"/>
    <w:basedOn w:val="Normal"/>
    <w:next w:val="Normal"/>
    <w:link w:val="Heading5Char"/>
    <w:autoRedefine/>
    <w:qFormat/>
    <w:rsid w:val="005A6AC8"/>
    <w:pPr>
      <w:spacing w:before="120" w:after="120"/>
      <w:jc w:val="center"/>
      <w:outlineLvl w:val="4"/>
    </w:pPr>
    <w:rPr>
      <w:b/>
      <w:bCs/>
      <w:iCs/>
      <w:sz w:val="24"/>
      <w:szCs w:val="26"/>
    </w:rPr>
  </w:style>
  <w:style w:type="paragraph" w:styleId="Heading6">
    <w:name w:val="heading 6"/>
    <w:basedOn w:val="Normal"/>
    <w:next w:val="Normal"/>
    <w:link w:val="Heading6Char"/>
    <w:uiPriority w:val="9"/>
    <w:qFormat/>
    <w:rsid w:val="000805F0"/>
    <w:pPr>
      <w:numPr>
        <w:ilvl w:val="5"/>
        <w:numId w:val="7"/>
      </w:numPr>
      <w:spacing w:before="240" w:after="60"/>
      <w:outlineLvl w:val="5"/>
    </w:pPr>
    <w:rPr>
      <w:rFonts w:ascii="Calibri" w:hAnsi="Calibri"/>
      <w:b/>
      <w:bCs/>
      <w:szCs w:val="22"/>
    </w:rPr>
  </w:style>
  <w:style w:type="paragraph" w:styleId="Heading7">
    <w:name w:val="heading 7"/>
    <w:basedOn w:val="Normal"/>
    <w:next w:val="Normal"/>
    <w:link w:val="Heading7Char"/>
    <w:uiPriority w:val="9"/>
    <w:qFormat/>
    <w:rsid w:val="000805F0"/>
    <w:pPr>
      <w:numPr>
        <w:ilvl w:val="6"/>
        <w:numId w:val="7"/>
      </w:numPr>
      <w:spacing w:before="240" w:after="60"/>
      <w:outlineLvl w:val="6"/>
    </w:pPr>
    <w:rPr>
      <w:rFonts w:ascii="Calibri" w:hAnsi="Calibri"/>
      <w:sz w:val="24"/>
    </w:rPr>
  </w:style>
  <w:style w:type="paragraph" w:styleId="Heading8">
    <w:name w:val="heading 8"/>
    <w:basedOn w:val="Normal"/>
    <w:next w:val="Normal"/>
    <w:link w:val="Heading8Char"/>
    <w:uiPriority w:val="9"/>
    <w:qFormat/>
    <w:rsid w:val="000805F0"/>
    <w:pPr>
      <w:numPr>
        <w:ilvl w:val="7"/>
        <w:numId w:val="7"/>
      </w:numPr>
      <w:spacing w:before="240" w:after="60"/>
      <w:outlineLvl w:val="7"/>
    </w:pPr>
    <w:rPr>
      <w:rFonts w:ascii="Calibri" w:hAnsi="Calibri"/>
      <w:i/>
      <w:iCs/>
      <w:sz w:val="24"/>
    </w:rPr>
  </w:style>
  <w:style w:type="paragraph" w:styleId="Heading9">
    <w:name w:val="heading 9"/>
    <w:basedOn w:val="Normal"/>
    <w:next w:val="Normal"/>
    <w:link w:val="Heading9Char"/>
    <w:qFormat/>
    <w:rsid w:val="000805F0"/>
    <w:pPr>
      <w:numPr>
        <w:ilvl w:val="8"/>
        <w:numId w:val="7"/>
      </w:numPr>
      <w:spacing w:before="240" w:after="60"/>
      <w:outlineLvl w:val="8"/>
    </w:pPr>
    <w:rPr>
      <w:rFonts w:ascii="Calibri Light" w:hAnsi="Calibri Light"/>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1220F9"/>
    <w:rPr>
      <w:color w:val="0000FF"/>
      <w:u w:val="single"/>
    </w:rPr>
  </w:style>
  <w:style w:type="paragraph" w:customStyle="1" w:styleId="NumberedParasinaPIF">
    <w:name w:val="Numbered Paras in a PIF"/>
    <w:basedOn w:val="Normal"/>
    <w:link w:val="NumberedParasinaPIFChar"/>
    <w:qFormat/>
    <w:rsid w:val="009D1C74"/>
    <w:pPr>
      <w:numPr>
        <w:ilvl w:val="1"/>
        <w:numId w:val="1"/>
      </w:numPr>
      <w:tabs>
        <w:tab w:val="clear" w:pos="1440"/>
        <w:tab w:val="left" w:pos="567"/>
      </w:tabs>
      <w:ind w:left="0" w:firstLine="0"/>
      <w:jc w:val="both"/>
    </w:pPr>
    <w:rPr>
      <w:rFonts w:eastAsia="Calibri"/>
      <w:noProof/>
      <w:sz w:val="20"/>
      <w:szCs w:val="22"/>
    </w:rPr>
  </w:style>
  <w:style w:type="character" w:customStyle="1" w:styleId="NumberedParasinaPIFChar">
    <w:name w:val="Numbered Paras in a PIF Char"/>
    <w:link w:val="NumberedParasinaPIF"/>
    <w:rsid w:val="009D1C74"/>
    <w:rPr>
      <w:rFonts w:ascii="Times New Roman" w:hAnsi="Times New Roman"/>
      <w:noProof/>
      <w:szCs w:val="22"/>
      <w:lang w:val="en-US" w:eastAsia="en-US"/>
    </w:rPr>
  </w:style>
  <w:style w:type="paragraph" w:customStyle="1" w:styleId="SeyText">
    <w:name w:val="Sey Text"/>
    <w:basedOn w:val="Normal"/>
    <w:link w:val="SeyTextChar"/>
    <w:autoRedefine/>
    <w:qFormat/>
    <w:rsid w:val="00AA09EE"/>
    <w:pPr>
      <w:spacing w:before="120" w:after="80"/>
      <w:ind w:left="284" w:right="-330" w:hanging="284"/>
    </w:pPr>
    <w:rPr>
      <w:noProof/>
      <w:szCs w:val="22"/>
    </w:rPr>
  </w:style>
  <w:style w:type="character" w:styleId="FootnoteReference">
    <w:name w:val="footnote reference"/>
    <w:aliases w:val="16 Point,Superscript 6 Point,ftref,Superscript 6 Point + 11 pt,fr,Appel note de bas de page,de nota al pie,Ref,Footnote Ref in FtNote,Style 24,o,SUPERS"/>
    <w:uiPriority w:val="99"/>
    <w:rsid w:val="008C548B"/>
    <w:rPr>
      <w:vertAlign w:val="superscript"/>
    </w:rPr>
  </w:style>
  <w:style w:type="paragraph" w:styleId="Caption">
    <w:name w:val="caption"/>
    <w:basedOn w:val="Normal"/>
    <w:next w:val="Normal"/>
    <w:link w:val="CaptionChar"/>
    <w:autoRedefine/>
    <w:qFormat/>
    <w:rsid w:val="006B69BB"/>
    <w:pPr>
      <w:keepNext/>
    </w:pPr>
    <w:rPr>
      <w:b/>
      <w:bCs/>
      <w:i/>
    </w:rPr>
  </w:style>
  <w:style w:type="paragraph" w:customStyle="1" w:styleId="ColorfulList-Accent12">
    <w:name w:val="Colorful List - Accent 12"/>
    <w:aliases w:val="List Paragraph1"/>
    <w:basedOn w:val="Normal"/>
    <w:link w:val="ColorfulList-Accent1Char"/>
    <w:uiPriority w:val="34"/>
    <w:qFormat/>
    <w:rsid w:val="00CB26F5"/>
    <w:pPr>
      <w:ind w:left="720"/>
    </w:pPr>
    <w:rPr>
      <w:sz w:val="24"/>
    </w:rPr>
  </w:style>
  <w:style w:type="character" w:customStyle="1" w:styleId="ColorfulList-Accent1Char">
    <w:name w:val="Colorful List - Accent 1 Char"/>
    <w:aliases w:val="List Paragraph1 Char,List Paragraph Char,Bullets Char"/>
    <w:link w:val="ColorfulList-Accent12"/>
    <w:uiPriority w:val="34"/>
    <w:rsid w:val="00CB26F5"/>
    <w:rPr>
      <w:rFonts w:ascii="Times New Roman" w:eastAsia="Times New Roman" w:hAnsi="Times New Roman"/>
      <w:sz w:val="24"/>
      <w:szCs w:val="24"/>
      <w:lang w:val="en-US" w:eastAsia="en-US"/>
    </w:rPr>
  </w:style>
  <w:style w:type="paragraph" w:customStyle="1" w:styleId="ColorfulList-Accent11">
    <w:name w:val="Colorful List - Accent 11"/>
    <w:basedOn w:val="Normal"/>
    <w:uiPriority w:val="34"/>
    <w:qFormat/>
    <w:rsid w:val="009143F3"/>
    <w:pPr>
      <w:ind w:left="720"/>
    </w:pPr>
  </w:style>
  <w:style w:type="character" w:customStyle="1" w:styleId="Heading3Char">
    <w:name w:val="Heading 3 Char"/>
    <w:link w:val="Heading3"/>
    <w:uiPriority w:val="9"/>
    <w:rsid w:val="008A72A0"/>
    <w:rPr>
      <w:rFonts w:ascii="Times New Roman Bold" w:eastAsia="Times New Roman" w:hAnsi="Times New Roman Bold"/>
      <w:b/>
      <w:iCs/>
      <w:smallCaps/>
      <w:sz w:val="26"/>
      <w:szCs w:val="24"/>
      <w:lang w:val="en-US" w:eastAsia="en-US"/>
    </w:rPr>
  </w:style>
  <w:style w:type="paragraph" w:customStyle="1" w:styleId="MediumGrid22">
    <w:name w:val="Medium Grid 22"/>
    <w:link w:val="MediumGrid2Char"/>
    <w:uiPriority w:val="1"/>
    <w:qFormat/>
    <w:rsid w:val="00B91DE8"/>
    <w:rPr>
      <w:rFonts w:eastAsia="Times New Roman"/>
      <w:sz w:val="24"/>
      <w:szCs w:val="24"/>
      <w:lang w:val="en-US" w:eastAsia="en-US"/>
    </w:rPr>
  </w:style>
  <w:style w:type="paragraph" w:customStyle="1" w:styleId="Default">
    <w:name w:val="Default"/>
    <w:rsid w:val="00B91DE8"/>
    <w:pPr>
      <w:autoSpaceDE w:val="0"/>
      <w:autoSpaceDN w:val="0"/>
      <w:adjustRightInd w:val="0"/>
    </w:pPr>
    <w:rPr>
      <w:rFonts w:ascii="Times New Roman" w:hAnsi="Times New Roman"/>
      <w:color w:val="000000"/>
      <w:sz w:val="24"/>
      <w:szCs w:val="24"/>
      <w:lang w:eastAsia="en-US"/>
    </w:rPr>
  </w:style>
  <w:style w:type="paragraph" w:styleId="BodyText2">
    <w:name w:val="Body Text 2"/>
    <w:basedOn w:val="Normal"/>
    <w:link w:val="BodyText2Char"/>
    <w:uiPriority w:val="99"/>
    <w:rsid w:val="003C4AB7"/>
    <w:pPr>
      <w:spacing w:before="60" w:after="60"/>
      <w:jc w:val="both"/>
    </w:pPr>
    <w:rPr>
      <w:rFonts w:ascii="Myriad Pro" w:eastAsia="Batang" w:hAnsi="Myriad Pro"/>
      <w:lang w:eastAsia="es-ES"/>
    </w:rPr>
  </w:style>
  <w:style w:type="character" w:customStyle="1" w:styleId="BodyText2Char">
    <w:name w:val="Body Text 2 Char"/>
    <w:link w:val="BodyText2"/>
    <w:uiPriority w:val="99"/>
    <w:rsid w:val="003C4AB7"/>
    <w:rPr>
      <w:rFonts w:ascii="Myriad Pro" w:eastAsia="Batang" w:hAnsi="Myriad Pro" w:cs="Calibri"/>
      <w:sz w:val="22"/>
      <w:szCs w:val="24"/>
      <w:lang w:val="en-US" w:eastAsia="es-ES"/>
    </w:rPr>
  </w:style>
  <w:style w:type="paragraph" w:styleId="PlainText">
    <w:name w:val="Plain Text"/>
    <w:basedOn w:val="Normal"/>
    <w:link w:val="PlainTextChar"/>
    <w:uiPriority w:val="99"/>
    <w:unhideWhenUsed/>
    <w:rsid w:val="003C4AB7"/>
    <w:rPr>
      <w:rFonts w:ascii="Courier New" w:hAnsi="Courier New"/>
      <w:sz w:val="20"/>
      <w:szCs w:val="20"/>
      <w:lang w:val="x-none"/>
    </w:rPr>
  </w:style>
  <w:style w:type="character" w:customStyle="1" w:styleId="PlainTextChar">
    <w:name w:val="Plain Text Char"/>
    <w:link w:val="PlainText"/>
    <w:uiPriority w:val="99"/>
    <w:rsid w:val="003C4AB7"/>
    <w:rPr>
      <w:rFonts w:ascii="Courier New" w:eastAsia="Times New Roman" w:hAnsi="Courier New" w:cs="Courier New"/>
      <w:lang w:eastAsia="en-US"/>
    </w:rPr>
  </w:style>
  <w:style w:type="character" w:customStyle="1" w:styleId="normalbulletChar">
    <w:name w:val="normal bullet Char"/>
    <w:link w:val="normalbullet"/>
    <w:locked/>
    <w:rsid w:val="006B69BB"/>
    <w:rPr>
      <w:rFonts w:ascii="Gill Sans MT" w:eastAsia="Times New Roman" w:hAnsi="Gill Sans MT"/>
      <w:color w:val="000000"/>
      <w:sz w:val="28"/>
      <w:szCs w:val="28"/>
      <w:u w:val="single"/>
      <w:lang w:val="en-US" w:eastAsia="x-none"/>
    </w:rPr>
  </w:style>
  <w:style w:type="paragraph" w:customStyle="1" w:styleId="normalbullet">
    <w:name w:val="normal bullet"/>
    <w:basedOn w:val="Normal"/>
    <w:link w:val="normalbulletChar"/>
    <w:autoRedefine/>
    <w:qFormat/>
    <w:rsid w:val="006B69BB"/>
    <w:pPr>
      <w:ind w:left="360" w:right="-589"/>
      <w:jc w:val="both"/>
    </w:pPr>
    <w:rPr>
      <w:rFonts w:ascii="Gill Sans MT" w:hAnsi="Gill Sans MT"/>
      <w:color w:val="000000"/>
      <w:sz w:val="28"/>
      <w:szCs w:val="28"/>
      <w:u w:val="single"/>
      <w:lang w:eastAsia="x-none"/>
    </w:rPr>
  </w:style>
  <w:style w:type="paragraph" w:customStyle="1" w:styleId="Heaading1">
    <w:name w:val="Heaading 1"/>
    <w:basedOn w:val="Normal"/>
    <w:link w:val="Heaading1Char"/>
    <w:autoRedefine/>
    <w:rsid w:val="00A367DF"/>
    <w:pPr>
      <w:suppressAutoHyphens/>
      <w:autoSpaceDN w:val="0"/>
      <w:spacing w:after="200" w:line="276" w:lineRule="auto"/>
      <w:ind w:left="720" w:hanging="360"/>
      <w:textAlignment w:val="baseline"/>
    </w:pPr>
    <w:rPr>
      <w:rFonts w:ascii="Gill Sans MT" w:eastAsia="Calibri" w:hAnsi="Gill Sans MT"/>
      <w:sz w:val="28"/>
      <w:szCs w:val="22"/>
      <w:lang w:val="x-none" w:eastAsia="x-none"/>
    </w:rPr>
  </w:style>
  <w:style w:type="character" w:customStyle="1" w:styleId="Heaading1Char">
    <w:name w:val="Heaading 1 Char"/>
    <w:link w:val="Heaading1"/>
    <w:rsid w:val="00A367DF"/>
    <w:rPr>
      <w:rFonts w:ascii="Gill Sans MT" w:hAnsi="Gill Sans MT"/>
      <w:sz w:val="28"/>
      <w:szCs w:val="22"/>
    </w:rPr>
  </w:style>
  <w:style w:type="paragraph" w:customStyle="1" w:styleId="TEText">
    <w:name w:val="TE Text"/>
    <w:basedOn w:val="MediumGrid22"/>
    <w:link w:val="TETextChar"/>
    <w:autoRedefine/>
    <w:qFormat/>
    <w:rsid w:val="00DA3B55"/>
    <w:pPr>
      <w:numPr>
        <w:numId w:val="2"/>
      </w:numPr>
      <w:tabs>
        <w:tab w:val="left" w:pos="426"/>
      </w:tabs>
      <w:autoSpaceDE w:val="0"/>
      <w:autoSpaceDN w:val="0"/>
      <w:adjustRightInd w:val="0"/>
      <w:spacing w:before="120" w:after="120"/>
      <w:ind w:left="0" w:firstLine="0"/>
      <w:jc w:val="both"/>
    </w:pPr>
    <w:rPr>
      <w:rFonts w:ascii="Arial" w:eastAsia="ACaslon-Regular" w:hAnsi="Arial"/>
      <w:sz w:val="18"/>
      <w:szCs w:val="18"/>
      <w:lang w:val="x-none"/>
    </w:rPr>
  </w:style>
  <w:style w:type="character" w:customStyle="1" w:styleId="TETextChar">
    <w:name w:val="TE Text Char"/>
    <w:link w:val="TEText"/>
    <w:rsid w:val="00DA3B55"/>
    <w:rPr>
      <w:rFonts w:ascii="Arial" w:eastAsia="ACaslon-Regular" w:hAnsi="Arial"/>
      <w:sz w:val="18"/>
      <w:szCs w:val="18"/>
      <w:lang w:val="x-none" w:eastAsia="en-US"/>
    </w:rPr>
  </w:style>
  <w:style w:type="character" w:customStyle="1" w:styleId="Heading1Char">
    <w:name w:val="Heading 1 Char"/>
    <w:link w:val="Heading1"/>
    <w:uiPriority w:val="9"/>
    <w:rsid w:val="003B7F12"/>
    <w:rPr>
      <w:rFonts w:ascii="Times New Roman Bold" w:eastAsia="Times New Roman" w:hAnsi="Times New Roman Bold"/>
      <w:b/>
      <w:bCs/>
      <w:smallCaps/>
      <w:kern w:val="32"/>
      <w:sz w:val="28"/>
      <w:lang w:eastAsia="x-none"/>
    </w:rPr>
  </w:style>
  <w:style w:type="character" w:customStyle="1" w:styleId="CaptionChar">
    <w:name w:val="Caption Char"/>
    <w:link w:val="Caption"/>
    <w:uiPriority w:val="35"/>
    <w:rsid w:val="006B69BB"/>
    <w:rPr>
      <w:rFonts w:ascii="Times New Roman" w:eastAsia="Times New Roman" w:hAnsi="Times New Roman"/>
      <w:b/>
      <w:bCs/>
      <w:i/>
      <w:sz w:val="22"/>
      <w:szCs w:val="24"/>
      <w:lang w:val="en-US" w:eastAsia="en-US"/>
    </w:rPr>
  </w:style>
  <w:style w:type="character" w:customStyle="1" w:styleId="undpStyle">
    <w:name w:val="undpStyle"/>
    <w:rsid w:val="006422E6"/>
    <w:rPr>
      <w:rFonts w:ascii="Calibri" w:hAnsi="Calibri" w:cs="Calibri"/>
    </w:rPr>
  </w:style>
  <w:style w:type="paragraph" w:styleId="BodyText">
    <w:name w:val="Body Text"/>
    <w:basedOn w:val="Normal"/>
    <w:link w:val="BodyTextChar"/>
    <w:uiPriority w:val="99"/>
    <w:unhideWhenUsed/>
    <w:rsid w:val="008551FE"/>
    <w:pPr>
      <w:spacing w:after="120"/>
    </w:pPr>
  </w:style>
  <w:style w:type="character" w:customStyle="1" w:styleId="BodyTextChar">
    <w:name w:val="Body Text Char"/>
    <w:link w:val="BodyText"/>
    <w:uiPriority w:val="99"/>
    <w:rsid w:val="008551FE"/>
    <w:rPr>
      <w:rFonts w:ascii="Times New Roman" w:eastAsia="Times New Roman" w:hAnsi="Times New Roman"/>
      <w:sz w:val="22"/>
      <w:szCs w:val="24"/>
      <w:lang w:val="en-US" w:eastAsia="en-US"/>
    </w:rPr>
  </w:style>
  <w:style w:type="table" w:styleId="TableGrid">
    <w:name w:val="Table Grid"/>
    <w:basedOn w:val="TableNormal"/>
    <w:rsid w:val="00F13A12"/>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FnumberedOutputs">
    <w:name w:val="PIF numbered Outputs"/>
    <w:basedOn w:val="Normal"/>
    <w:qFormat/>
    <w:rsid w:val="00185024"/>
    <w:pPr>
      <w:widowControl w:val="0"/>
      <w:numPr>
        <w:numId w:val="3"/>
      </w:numPr>
      <w:tabs>
        <w:tab w:val="left" w:pos="72"/>
      </w:tabs>
      <w:ind w:right="-57"/>
    </w:pPr>
    <w:rPr>
      <w:sz w:val="20"/>
    </w:rPr>
  </w:style>
  <w:style w:type="paragraph" w:styleId="Subtitle">
    <w:name w:val="Subtitle"/>
    <w:basedOn w:val="Normal"/>
    <w:link w:val="SubtitleChar"/>
    <w:uiPriority w:val="11"/>
    <w:qFormat/>
    <w:rsid w:val="00FB49E8"/>
    <w:pPr>
      <w:jc w:val="center"/>
    </w:pPr>
    <w:rPr>
      <w:sz w:val="24"/>
      <w:szCs w:val="20"/>
    </w:rPr>
  </w:style>
  <w:style w:type="character" w:customStyle="1" w:styleId="SubtitleChar">
    <w:name w:val="Subtitle Char"/>
    <w:link w:val="Subtitle"/>
    <w:uiPriority w:val="11"/>
    <w:rsid w:val="00FB49E8"/>
    <w:rPr>
      <w:rFonts w:ascii="Times New Roman" w:eastAsia="Times New Roman" w:hAnsi="Times New Roman"/>
      <w:sz w:val="24"/>
      <w:lang w:val="en-US" w:eastAsia="en-US"/>
    </w:rPr>
  </w:style>
  <w:style w:type="paragraph" w:styleId="FootnoteText">
    <w:name w:val="footnote text"/>
    <w:aliases w:val="Geneva 9,Font: Geneva 9,Boston 10,f,single space,Footnote,otnote Text,ft,Footnote Text Char Char Char,Footnote Text Char Char Char Char,Footnote Text Char Char,Footnote Text Char Char Char Char Char Char Char Char Char Char,Times Roman 9"/>
    <w:basedOn w:val="Normal"/>
    <w:link w:val="FootnoteTextChar"/>
    <w:uiPriority w:val="99"/>
    <w:rsid w:val="0043146A"/>
    <w:pPr>
      <w:spacing w:before="120"/>
      <w:jc w:val="both"/>
    </w:pPr>
    <w:rPr>
      <w:sz w:val="20"/>
      <w:szCs w:val="20"/>
    </w:rPr>
  </w:style>
  <w:style w:type="character" w:customStyle="1" w:styleId="FootnoteTextChar">
    <w:name w:val="Footnote Text Char"/>
    <w:aliases w:val="Geneva 9 Char,Font: Geneva 9 Char,Boston 10 Char,f Char,single space Char,Footnote Char,otnote Text Char,ft Char,Footnote Text Char Char Char Char1,Footnote Text Char Char Char Char Char,Footnote Text Char Char Char1"/>
    <w:link w:val="FootnoteText"/>
    <w:uiPriority w:val="99"/>
    <w:rsid w:val="0043146A"/>
    <w:rPr>
      <w:rFonts w:ascii="Times New Roman" w:eastAsia="Times New Roman" w:hAnsi="Times New Roman"/>
      <w:lang w:val="en-US" w:eastAsia="en-US"/>
    </w:rPr>
  </w:style>
  <w:style w:type="paragraph" w:styleId="NormalWeb">
    <w:name w:val="Normal (Web)"/>
    <w:basedOn w:val="Normal"/>
    <w:uiPriority w:val="99"/>
    <w:unhideWhenUsed/>
    <w:rsid w:val="0098746F"/>
    <w:pPr>
      <w:spacing w:before="100" w:beforeAutospacing="1" w:after="100" w:afterAutospacing="1"/>
    </w:pPr>
    <w:rPr>
      <w:sz w:val="24"/>
      <w:lang w:val="en-GB" w:eastAsia="en-GB"/>
    </w:rPr>
  </w:style>
  <w:style w:type="paragraph" w:customStyle="1" w:styleId="Numberedbullets">
    <w:name w:val="Numbered bullets"/>
    <w:basedOn w:val="TEText"/>
    <w:link w:val="NumberedbulletsChar"/>
    <w:autoRedefine/>
    <w:qFormat/>
    <w:rsid w:val="00D575D9"/>
    <w:pPr>
      <w:numPr>
        <w:numId w:val="0"/>
      </w:numPr>
      <w:spacing w:before="60" w:after="60"/>
      <w:ind w:right="288"/>
    </w:pPr>
    <w:rPr>
      <w:rFonts w:ascii="Times New Roman" w:hAnsi="Times New Roman"/>
      <w:sz w:val="22"/>
      <w:szCs w:val="22"/>
      <w:lang w:val="en-ZW"/>
    </w:rPr>
  </w:style>
  <w:style w:type="character" w:customStyle="1" w:styleId="NumberedbulletsChar">
    <w:name w:val="Numbered bullets Char"/>
    <w:link w:val="Numberedbullets"/>
    <w:rsid w:val="00D575D9"/>
    <w:rPr>
      <w:rFonts w:ascii="Times New Roman" w:eastAsia="ACaslon-Regular" w:hAnsi="Times New Roman"/>
      <w:sz w:val="22"/>
      <w:szCs w:val="22"/>
      <w:lang w:val="en-ZW" w:eastAsia="en-US"/>
    </w:rPr>
  </w:style>
  <w:style w:type="character" w:customStyle="1" w:styleId="Heading4Char">
    <w:name w:val="Heading 4 Char"/>
    <w:link w:val="Heading4"/>
    <w:uiPriority w:val="9"/>
    <w:rsid w:val="00627A62"/>
    <w:rPr>
      <w:rFonts w:eastAsia="Times New Roman"/>
      <w:b/>
      <w:bCs/>
      <w:sz w:val="28"/>
      <w:szCs w:val="28"/>
      <w:lang w:val="en-US" w:eastAsia="en-US"/>
    </w:rPr>
  </w:style>
  <w:style w:type="paragraph" w:customStyle="1" w:styleId="UGText">
    <w:name w:val="UG Text"/>
    <w:basedOn w:val="Normal"/>
    <w:link w:val="UGTextChar"/>
    <w:autoRedefine/>
    <w:qFormat/>
    <w:rsid w:val="00BD049C"/>
    <w:pPr>
      <w:numPr>
        <w:numId w:val="4"/>
      </w:numPr>
      <w:spacing w:before="80" w:after="80"/>
      <w:ind w:left="357" w:hanging="357"/>
      <w:jc w:val="both"/>
    </w:pPr>
    <w:rPr>
      <w:rFonts w:ascii="Gill Sans MT" w:eastAsia="Calibri" w:hAnsi="Gill Sans MT"/>
      <w:szCs w:val="22"/>
      <w:lang w:val="x-none"/>
    </w:rPr>
  </w:style>
  <w:style w:type="character" w:customStyle="1" w:styleId="UGTextChar">
    <w:name w:val="UG Text Char"/>
    <w:link w:val="UGText"/>
    <w:rsid w:val="00BD049C"/>
    <w:rPr>
      <w:rFonts w:ascii="Gill Sans MT" w:hAnsi="Gill Sans MT"/>
      <w:sz w:val="22"/>
      <w:szCs w:val="22"/>
      <w:lang w:val="x-none" w:eastAsia="en-US"/>
    </w:rPr>
  </w:style>
  <w:style w:type="character" w:customStyle="1" w:styleId="Heading2Char">
    <w:name w:val="Heading 2 Char"/>
    <w:link w:val="Heading2"/>
    <w:uiPriority w:val="9"/>
    <w:rsid w:val="00146F08"/>
    <w:rPr>
      <w:rFonts w:ascii="Times New Roman Bold" w:eastAsia="Times New Roman" w:hAnsi="Times New Roman Bold"/>
      <w:b/>
      <w:bCs/>
      <w:iCs/>
      <w:smallCaps/>
      <w:sz w:val="24"/>
      <w:szCs w:val="28"/>
      <w:lang w:val="en-US" w:eastAsia="en-US"/>
    </w:rPr>
  </w:style>
  <w:style w:type="paragraph" w:customStyle="1" w:styleId="UGBullets">
    <w:name w:val="UG Bullets"/>
    <w:basedOn w:val="UGText"/>
    <w:link w:val="UGBulletsChar"/>
    <w:autoRedefine/>
    <w:qFormat/>
    <w:rsid w:val="00BD049C"/>
    <w:pPr>
      <w:numPr>
        <w:numId w:val="6"/>
      </w:numPr>
    </w:pPr>
  </w:style>
  <w:style w:type="character" w:customStyle="1" w:styleId="UGBulletsChar">
    <w:name w:val="UG Bullets Char"/>
    <w:link w:val="UGBullets"/>
    <w:rsid w:val="00BD049C"/>
    <w:rPr>
      <w:rFonts w:ascii="Gill Sans MT" w:hAnsi="Gill Sans MT"/>
      <w:sz w:val="22"/>
      <w:szCs w:val="22"/>
      <w:lang w:val="x-none" w:eastAsia="en-US"/>
    </w:rPr>
  </w:style>
  <w:style w:type="character" w:customStyle="1" w:styleId="MediumGrid2Char">
    <w:name w:val="Medium Grid 2 Char"/>
    <w:link w:val="MediumGrid22"/>
    <w:uiPriority w:val="1"/>
    <w:rsid w:val="00BD049C"/>
    <w:rPr>
      <w:rFonts w:eastAsia="Times New Roman"/>
      <w:sz w:val="24"/>
      <w:szCs w:val="24"/>
      <w:lang w:val="en-US" w:eastAsia="en-US" w:bidi="ar-SA"/>
    </w:rPr>
  </w:style>
  <w:style w:type="paragraph" w:customStyle="1" w:styleId="TENormal">
    <w:name w:val="TE Normal"/>
    <w:basedOn w:val="Normal"/>
    <w:autoRedefine/>
    <w:qFormat/>
    <w:rsid w:val="004A6685"/>
    <w:pPr>
      <w:autoSpaceDE w:val="0"/>
      <w:autoSpaceDN w:val="0"/>
      <w:adjustRightInd w:val="0"/>
      <w:spacing w:after="120"/>
      <w:jc w:val="both"/>
    </w:pPr>
    <w:rPr>
      <w:rFonts w:eastAsia="ACaslon-Regular"/>
      <w:sz w:val="20"/>
      <w:szCs w:val="22"/>
      <w:lang w:val="en-GB"/>
    </w:rPr>
  </w:style>
  <w:style w:type="paragraph" w:customStyle="1" w:styleId="TEBullets">
    <w:name w:val="TE Bullets"/>
    <w:basedOn w:val="Normal"/>
    <w:link w:val="TEBulletsChar"/>
    <w:autoRedefine/>
    <w:qFormat/>
    <w:rsid w:val="007B5215"/>
    <w:pPr>
      <w:numPr>
        <w:numId w:val="5"/>
      </w:numPr>
      <w:autoSpaceDE w:val="0"/>
      <w:autoSpaceDN w:val="0"/>
      <w:adjustRightInd w:val="0"/>
      <w:spacing w:before="60" w:after="60"/>
      <w:contextualSpacing/>
      <w:jc w:val="both"/>
    </w:pPr>
    <w:rPr>
      <w:rFonts w:eastAsia="ACaslon-Regular"/>
      <w:color w:val="000000"/>
      <w:szCs w:val="20"/>
      <w:lang w:val="x-none"/>
    </w:rPr>
  </w:style>
  <w:style w:type="character" w:customStyle="1" w:styleId="TEBulletsChar">
    <w:name w:val="TE Bullets Char"/>
    <w:link w:val="TEBullets"/>
    <w:rsid w:val="007B5215"/>
    <w:rPr>
      <w:rFonts w:ascii="Times New Roman" w:eastAsia="ACaslon-Regular" w:hAnsi="Times New Roman"/>
      <w:color w:val="000000"/>
      <w:sz w:val="22"/>
      <w:lang w:val="x-none" w:eastAsia="en-US"/>
    </w:rPr>
  </w:style>
  <w:style w:type="character" w:customStyle="1" w:styleId="Heading5Char">
    <w:name w:val="Heading 5 Char"/>
    <w:link w:val="Heading5"/>
    <w:rsid w:val="005A6AC8"/>
    <w:rPr>
      <w:rFonts w:ascii="Times New Roman" w:eastAsia="Times New Roman" w:hAnsi="Times New Roman" w:cs="Times New Roman"/>
      <w:b/>
      <w:bCs/>
      <w:iCs/>
      <w:sz w:val="24"/>
      <w:szCs w:val="26"/>
      <w:lang w:val="en-US" w:eastAsia="en-US"/>
    </w:rPr>
  </w:style>
  <w:style w:type="character" w:customStyle="1" w:styleId="Heading6Char">
    <w:name w:val="Heading 6 Char"/>
    <w:link w:val="Heading6"/>
    <w:uiPriority w:val="9"/>
    <w:rsid w:val="000805F0"/>
    <w:rPr>
      <w:rFonts w:eastAsia="Times New Roman"/>
      <w:b/>
      <w:bCs/>
      <w:sz w:val="22"/>
      <w:szCs w:val="22"/>
      <w:lang w:val="en-US" w:eastAsia="en-US"/>
    </w:rPr>
  </w:style>
  <w:style w:type="character" w:customStyle="1" w:styleId="Heading7Char">
    <w:name w:val="Heading 7 Char"/>
    <w:link w:val="Heading7"/>
    <w:uiPriority w:val="9"/>
    <w:rsid w:val="000805F0"/>
    <w:rPr>
      <w:rFonts w:eastAsia="Times New Roman"/>
      <w:sz w:val="24"/>
      <w:szCs w:val="24"/>
      <w:lang w:val="en-US" w:eastAsia="en-US"/>
    </w:rPr>
  </w:style>
  <w:style w:type="character" w:customStyle="1" w:styleId="Heading8Char">
    <w:name w:val="Heading 8 Char"/>
    <w:link w:val="Heading8"/>
    <w:uiPriority w:val="9"/>
    <w:rsid w:val="000805F0"/>
    <w:rPr>
      <w:rFonts w:eastAsia="Times New Roman"/>
      <w:i/>
      <w:iCs/>
      <w:sz w:val="24"/>
      <w:szCs w:val="24"/>
      <w:lang w:val="en-US" w:eastAsia="en-US"/>
    </w:rPr>
  </w:style>
  <w:style w:type="character" w:customStyle="1" w:styleId="Heading9Char">
    <w:name w:val="Heading 9 Char"/>
    <w:link w:val="Heading9"/>
    <w:rsid w:val="000805F0"/>
    <w:rPr>
      <w:rFonts w:ascii="Calibri Light" w:eastAsia="Times New Roman" w:hAnsi="Calibri Light"/>
      <w:sz w:val="22"/>
      <w:szCs w:val="22"/>
      <w:lang w:val="en-US" w:eastAsia="en-US"/>
    </w:rPr>
  </w:style>
  <w:style w:type="paragraph" w:styleId="TOC1">
    <w:name w:val="toc 1"/>
    <w:basedOn w:val="Normal"/>
    <w:next w:val="Normal"/>
    <w:autoRedefine/>
    <w:uiPriority w:val="39"/>
    <w:unhideWhenUsed/>
    <w:qFormat/>
    <w:rsid w:val="00460F86"/>
    <w:pPr>
      <w:tabs>
        <w:tab w:val="right" w:leader="dot" w:pos="9350"/>
      </w:tabs>
      <w:spacing w:before="120"/>
    </w:pPr>
    <w:rPr>
      <w:b/>
      <w:noProof/>
      <w:szCs w:val="22"/>
      <w:lang w:val="en-GB"/>
    </w:rPr>
  </w:style>
  <w:style w:type="paragraph" w:customStyle="1" w:styleId="SeyTables">
    <w:name w:val="Sey Tables"/>
    <w:basedOn w:val="MediumGrid22"/>
    <w:link w:val="SeyTablesChar"/>
    <w:autoRedefine/>
    <w:qFormat/>
    <w:rsid w:val="00BD70F9"/>
    <w:rPr>
      <w:rFonts w:ascii="Times New Roman" w:hAnsi="Times New Roman"/>
    </w:rPr>
  </w:style>
  <w:style w:type="paragraph" w:customStyle="1" w:styleId="SeyReccs">
    <w:name w:val="Sey Reccs"/>
    <w:basedOn w:val="SeyText"/>
    <w:link w:val="SeyReccsChar"/>
    <w:autoRedefine/>
    <w:qFormat/>
    <w:rsid w:val="007D6E61"/>
    <w:pPr>
      <w:ind w:left="0" w:right="175" w:firstLine="0"/>
    </w:pPr>
    <w:rPr>
      <w:i/>
      <w:lang w:val="x-none"/>
    </w:rPr>
  </w:style>
  <w:style w:type="character" w:customStyle="1" w:styleId="SeyTablesChar">
    <w:name w:val="Sey Tables Char"/>
    <w:link w:val="SeyTables"/>
    <w:rsid w:val="00BD70F9"/>
    <w:rPr>
      <w:rFonts w:ascii="Times New Roman" w:eastAsia="Times New Roman" w:hAnsi="Times New Roman"/>
      <w:sz w:val="24"/>
      <w:szCs w:val="24"/>
      <w:lang w:val="en-US" w:eastAsia="en-US"/>
    </w:rPr>
  </w:style>
  <w:style w:type="paragraph" w:customStyle="1" w:styleId="SeyBullets">
    <w:name w:val="Sey Bullets"/>
    <w:basedOn w:val="SeyText"/>
    <w:link w:val="SeyBulletsChar"/>
    <w:autoRedefine/>
    <w:qFormat/>
    <w:rsid w:val="007B5215"/>
    <w:pPr>
      <w:numPr>
        <w:numId w:val="12"/>
      </w:numPr>
      <w:spacing w:before="80"/>
      <w:ind w:left="714" w:hanging="357"/>
      <w:jc w:val="both"/>
    </w:pPr>
  </w:style>
  <w:style w:type="character" w:customStyle="1" w:styleId="SeyTextChar">
    <w:name w:val="Sey Text Char"/>
    <w:link w:val="SeyText"/>
    <w:rsid w:val="00AA09EE"/>
    <w:rPr>
      <w:rFonts w:ascii="Times New Roman" w:eastAsia="Times New Roman" w:hAnsi="Times New Roman"/>
      <w:noProof/>
      <w:sz w:val="22"/>
      <w:szCs w:val="22"/>
      <w:lang w:val="en-US" w:eastAsia="en-US"/>
    </w:rPr>
  </w:style>
  <w:style w:type="character" w:customStyle="1" w:styleId="SeyReccsChar">
    <w:name w:val="Sey Reccs Char"/>
    <w:link w:val="SeyReccs"/>
    <w:rsid w:val="007D6E61"/>
    <w:rPr>
      <w:rFonts w:ascii="Times New Roman" w:eastAsia="Times New Roman" w:hAnsi="Times New Roman"/>
      <w:i/>
      <w:noProof/>
      <w:sz w:val="22"/>
      <w:szCs w:val="22"/>
      <w:lang w:val="x-none" w:eastAsia="en-US"/>
    </w:rPr>
  </w:style>
  <w:style w:type="paragraph" w:styleId="Title">
    <w:name w:val="Title"/>
    <w:basedOn w:val="Normal"/>
    <w:next w:val="Normal"/>
    <w:link w:val="TitleChar"/>
    <w:qFormat/>
    <w:rsid w:val="005A6AC8"/>
    <w:pPr>
      <w:spacing w:before="240" w:after="60"/>
      <w:jc w:val="center"/>
      <w:outlineLvl w:val="0"/>
    </w:pPr>
    <w:rPr>
      <w:rFonts w:ascii="Calibri Light" w:hAnsi="Calibri Light"/>
      <w:b/>
      <w:bCs/>
      <w:kern w:val="28"/>
      <w:sz w:val="32"/>
      <w:szCs w:val="32"/>
    </w:rPr>
  </w:style>
  <w:style w:type="character" w:customStyle="1" w:styleId="SeyBulletsChar">
    <w:name w:val="Sey Bullets Char"/>
    <w:basedOn w:val="SeyTextChar"/>
    <w:link w:val="SeyBullets"/>
    <w:rsid w:val="007B5215"/>
    <w:rPr>
      <w:rFonts w:ascii="Times New Roman" w:eastAsia="Times New Roman" w:hAnsi="Times New Roman"/>
      <w:noProof/>
      <w:sz w:val="22"/>
      <w:szCs w:val="22"/>
      <w:lang w:val="en-US" w:eastAsia="en-US"/>
    </w:rPr>
  </w:style>
  <w:style w:type="character" w:customStyle="1" w:styleId="TitleChar">
    <w:name w:val="Title Char"/>
    <w:link w:val="Title"/>
    <w:rsid w:val="005A6AC8"/>
    <w:rPr>
      <w:rFonts w:ascii="Calibri Light" w:eastAsia="Times New Roman" w:hAnsi="Calibri Light" w:cs="Times New Roman"/>
      <w:b/>
      <w:bCs/>
      <w:kern w:val="28"/>
      <w:sz w:val="32"/>
      <w:szCs w:val="32"/>
      <w:lang w:val="en-US" w:eastAsia="en-US"/>
    </w:rPr>
  </w:style>
  <w:style w:type="paragraph" w:customStyle="1" w:styleId="GridTable32">
    <w:name w:val="Grid Table 32"/>
    <w:basedOn w:val="Heading1"/>
    <w:next w:val="Normal"/>
    <w:uiPriority w:val="39"/>
    <w:unhideWhenUsed/>
    <w:qFormat/>
    <w:rsid w:val="005A6AC8"/>
    <w:pPr>
      <w:keepLines/>
      <w:numPr>
        <w:numId w:val="0"/>
      </w:numPr>
      <w:spacing w:after="0" w:line="259" w:lineRule="auto"/>
      <w:outlineLvl w:val="9"/>
    </w:pPr>
    <w:rPr>
      <w:rFonts w:ascii="Calibri Light" w:hAnsi="Calibri Light"/>
      <w:b w:val="0"/>
      <w:bCs w:val="0"/>
      <w:color w:val="2E74B5"/>
      <w:kern w:val="0"/>
      <w:sz w:val="32"/>
      <w:szCs w:val="32"/>
      <w:lang w:val="en-US"/>
    </w:rPr>
  </w:style>
  <w:style w:type="paragraph" w:styleId="TOC2">
    <w:name w:val="toc 2"/>
    <w:basedOn w:val="Normal"/>
    <w:next w:val="Normal"/>
    <w:autoRedefine/>
    <w:uiPriority w:val="39"/>
    <w:unhideWhenUsed/>
    <w:qFormat/>
    <w:rsid w:val="005A6AC8"/>
    <w:pPr>
      <w:ind w:left="220"/>
    </w:pPr>
  </w:style>
  <w:style w:type="paragraph" w:styleId="TableofFigures">
    <w:name w:val="table of figures"/>
    <w:basedOn w:val="Normal"/>
    <w:next w:val="Normal"/>
    <w:uiPriority w:val="99"/>
    <w:unhideWhenUsed/>
    <w:rsid w:val="00F57C00"/>
  </w:style>
  <w:style w:type="character" w:styleId="CommentReference">
    <w:name w:val="annotation reference"/>
    <w:unhideWhenUsed/>
    <w:rsid w:val="00096FB3"/>
    <w:rPr>
      <w:sz w:val="16"/>
      <w:szCs w:val="16"/>
    </w:rPr>
  </w:style>
  <w:style w:type="paragraph" w:styleId="CommentText">
    <w:name w:val="annotation text"/>
    <w:basedOn w:val="Normal"/>
    <w:link w:val="CommentTextChar"/>
    <w:unhideWhenUsed/>
    <w:rsid w:val="00096FB3"/>
    <w:rPr>
      <w:sz w:val="20"/>
      <w:szCs w:val="20"/>
      <w:lang w:val="x-none" w:eastAsia="x-none"/>
    </w:rPr>
  </w:style>
  <w:style w:type="character" w:customStyle="1" w:styleId="CommentTextChar">
    <w:name w:val="Comment Text Char"/>
    <w:link w:val="CommentText"/>
    <w:rsid w:val="00096FB3"/>
    <w:rPr>
      <w:rFonts w:ascii="Times New Roman" w:eastAsia="Times New Roman" w:hAnsi="Times New Roman"/>
    </w:rPr>
  </w:style>
  <w:style w:type="paragraph" w:styleId="CommentSubject">
    <w:name w:val="annotation subject"/>
    <w:basedOn w:val="CommentText"/>
    <w:next w:val="CommentText"/>
    <w:link w:val="CommentSubjectChar"/>
    <w:unhideWhenUsed/>
    <w:rsid w:val="00096FB3"/>
    <w:rPr>
      <w:b/>
      <w:bCs/>
    </w:rPr>
  </w:style>
  <w:style w:type="character" w:customStyle="1" w:styleId="CommentSubjectChar">
    <w:name w:val="Comment Subject Char"/>
    <w:link w:val="CommentSubject"/>
    <w:rsid w:val="00096FB3"/>
    <w:rPr>
      <w:rFonts w:ascii="Times New Roman" w:eastAsia="Times New Roman" w:hAnsi="Times New Roman"/>
      <w:b/>
      <w:bCs/>
    </w:rPr>
  </w:style>
  <w:style w:type="paragraph" w:styleId="BalloonText">
    <w:name w:val="Balloon Text"/>
    <w:basedOn w:val="Normal"/>
    <w:link w:val="BalloonTextChar"/>
    <w:uiPriority w:val="99"/>
    <w:semiHidden/>
    <w:unhideWhenUsed/>
    <w:rsid w:val="00096FB3"/>
    <w:rPr>
      <w:rFonts w:ascii="Segoe UI" w:hAnsi="Segoe UI"/>
      <w:sz w:val="18"/>
      <w:szCs w:val="18"/>
      <w:lang w:val="x-none" w:eastAsia="x-none"/>
    </w:rPr>
  </w:style>
  <w:style w:type="character" w:customStyle="1" w:styleId="BalloonTextChar">
    <w:name w:val="Balloon Text Char"/>
    <w:link w:val="BalloonText"/>
    <w:uiPriority w:val="99"/>
    <w:semiHidden/>
    <w:rsid w:val="00096FB3"/>
    <w:rPr>
      <w:rFonts w:ascii="Segoe UI" w:eastAsia="Times New Roman" w:hAnsi="Segoe UI" w:cs="Segoe UI"/>
      <w:sz w:val="18"/>
      <w:szCs w:val="18"/>
    </w:rPr>
  </w:style>
  <w:style w:type="paragraph" w:styleId="TOC3">
    <w:name w:val="toc 3"/>
    <w:basedOn w:val="Normal"/>
    <w:next w:val="Normal"/>
    <w:autoRedefine/>
    <w:uiPriority w:val="39"/>
    <w:unhideWhenUsed/>
    <w:qFormat/>
    <w:rsid w:val="003E0A76"/>
    <w:pPr>
      <w:ind w:left="440"/>
    </w:pPr>
  </w:style>
  <w:style w:type="paragraph" w:styleId="Header">
    <w:name w:val="header"/>
    <w:basedOn w:val="Normal"/>
    <w:link w:val="HeaderChar"/>
    <w:uiPriority w:val="99"/>
    <w:unhideWhenUsed/>
    <w:rsid w:val="00C56827"/>
    <w:pPr>
      <w:tabs>
        <w:tab w:val="center" w:pos="4513"/>
        <w:tab w:val="right" w:pos="9026"/>
      </w:tabs>
    </w:pPr>
  </w:style>
  <w:style w:type="character" w:customStyle="1" w:styleId="HeaderChar">
    <w:name w:val="Header Char"/>
    <w:link w:val="Header"/>
    <w:uiPriority w:val="99"/>
    <w:rsid w:val="00C56827"/>
    <w:rPr>
      <w:rFonts w:ascii="Times New Roman" w:eastAsia="Times New Roman" w:hAnsi="Times New Roman"/>
      <w:sz w:val="22"/>
      <w:szCs w:val="24"/>
      <w:lang w:val="en-US" w:eastAsia="en-US"/>
    </w:rPr>
  </w:style>
  <w:style w:type="paragraph" w:styleId="Footer">
    <w:name w:val="footer"/>
    <w:basedOn w:val="Normal"/>
    <w:link w:val="FooterChar"/>
    <w:uiPriority w:val="99"/>
    <w:unhideWhenUsed/>
    <w:rsid w:val="00C56827"/>
    <w:pPr>
      <w:tabs>
        <w:tab w:val="center" w:pos="4513"/>
        <w:tab w:val="right" w:pos="9026"/>
      </w:tabs>
    </w:pPr>
  </w:style>
  <w:style w:type="character" w:customStyle="1" w:styleId="FooterChar">
    <w:name w:val="Footer Char"/>
    <w:link w:val="Footer"/>
    <w:uiPriority w:val="99"/>
    <w:rsid w:val="00C56827"/>
    <w:rPr>
      <w:rFonts w:ascii="Times New Roman" w:eastAsia="Times New Roman" w:hAnsi="Times New Roman"/>
      <w:sz w:val="22"/>
      <w:szCs w:val="24"/>
      <w:lang w:val="en-US" w:eastAsia="en-US"/>
    </w:rPr>
  </w:style>
  <w:style w:type="paragraph" w:customStyle="1" w:styleId="ColorfulShading-Accent11">
    <w:name w:val="Colorful Shading - Accent 11"/>
    <w:hidden/>
    <w:uiPriority w:val="99"/>
    <w:semiHidden/>
    <w:rsid w:val="00BF50D2"/>
    <w:rPr>
      <w:rFonts w:ascii="Times New Roman" w:eastAsia="Times New Roman" w:hAnsi="Times New Roman"/>
      <w:sz w:val="22"/>
      <w:szCs w:val="24"/>
      <w:lang w:val="en-US" w:eastAsia="en-US"/>
    </w:rPr>
  </w:style>
  <w:style w:type="character" w:customStyle="1" w:styleId="DocumentMapChar1">
    <w:name w:val="Document Map Char1"/>
    <w:rsid w:val="00C31456"/>
    <w:rPr>
      <w:rFonts w:ascii="Lucida Grande" w:eastAsia="Times New Roman" w:hAnsi="Lucida Grande" w:cs="Times New Roman"/>
    </w:rPr>
  </w:style>
  <w:style w:type="paragraph" w:customStyle="1" w:styleId="NumberedParas">
    <w:name w:val="Numbered Paras"/>
    <w:basedOn w:val="Normal"/>
    <w:link w:val="NumberedParasChar"/>
    <w:autoRedefine/>
    <w:qFormat/>
    <w:rsid w:val="00A60E58"/>
    <w:pPr>
      <w:numPr>
        <w:numId w:val="14"/>
      </w:numPr>
      <w:spacing w:before="120" w:after="120"/>
      <w:ind w:left="0" w:firstLine="0"/>
      <w:jc w:val="both"/>
    </w:pPr>
    <w:rPr>
      <w:noProof/>
      <w:szCs w:val="22"/>
    </w:rPr>
  </w:style>
  <w:style w:type="paragraph" w:customStyle="1" w:styleId="RecommendationsText">
    <w:name w:val="Recommendations Text"/>
    <w:basedOn w:val="Normal"/>
    <w:link w:val="RecommendationsTextChar"/>
    <w:autoRedefine/>
    <w:qFormat/>
    <w:rsid w:val="006B69BB"/>
    <w:pPr>
      <w:numPr>
        <w:numId w:val="15"/>
      </w:numPr>
      <w:spacing w:before="120" w:after="80"/>
      <w:jc w:val="both"/>
    </w:pPr>
    <w:rPr>
      <w:i/>
      <w:lang w:val="x-none"/>
    </w:rPr>
  </w:style>
  <w:style w:type="character" w:customStyle="1" w:styleId="apple-converted-space">
    <w:name w:val="apple-converted-space"/>
    <w:rsid w:val="00642DB0"/>
  </w:style>
  <w:style w:type="character" w:customStyle="1" w:styleId="RecommendationsTextChar">
    <w:name w:val="Recommendations Text Char"/>
    <w:link w:val="RecommendationsText"/>
    <w:rsid w:val="007B5215"/>
    <w:rPr>
      <w:rFonts w:ascii="Times New Roman" w:eastAsia="Times New Roman" w:hAnsi="Times New Roman"/>
      <w:i/>
      <w:sz w:val="22"/>
      <w:szCs w:val="24"/>
      <w:lang w:val="x-none" w:eastAsia="en-US"/>
    </w:rPr>
  </w:style>
  <w:style w:type="paragraph" w:customStyle="1" w:styleId="MediumGrid21">
    <w:name w:val="Medium Grid 21"/>
    <w:uiPriority w:val="1"/>
    <w:qFormat/>
    <w:rsid w:val="0068448B"/>
    <w:rPr>
      <w:rFonts w:eastAsia="Times New Roman"/>
      <w:sz w:val="24"/>
      <w:szCs w:val="24"/>
      <w:lang w:val="en-US" w:eastAsia="en-US"/>
    </w:rPr>
  </w:style>
  <w:style w:type="paragraph" w:customStyle="1" w:styleId="GridTable31">
    <w:name w:val="Grid Table 31"/>
    <w:basedOn w:val="Heading1"/>
    <w:next w:val="Normal"/>
    <w:autoRedefine/>
    <w:uiPriority w:val="39"/>
    <w:unhideWhenUsed/>
    <w:qFormat/>
    <w:rsid w:val="00DC6A1F"/>
    <w:pPr>
      <w:keepLines/>
      <w:numPr>
        <w:numId w:val="0"/>
      </w:numPr>
      <w:spacing w:after="0" w:line="259" w:lineRule="auto"/>
      <w:outlineLvl w:val="9"/>
    </w:pPr>
    <w:rPr>
      <w:rFonts w:ascii="Times New Roman" w:hAnsi="Times New Roman"/>
      <w:bCs w:val="0"/>
      <w:kern w:val="0"/>
      <w:sz w:val="24"/>
      <w:szCs w:val="32"/>
      <w:lang w:val="en-US"/>
    </w:rPr>
  </w:style>
  <w:style w:type="paragraph" w:styleId="Revision">
    <w:name w:val="Revision"/>
    <w:hidden/>
    <w:rsid w:val="0068448B"/>
    <w:rPr>
      <w:rFonts w:ascii="Times New Roman" w:eastAsia="Times New Roman" w:hAnsi="Times New Roman"/>
      <w:sz w:val="22"/>
      <w:szCs w:val="24"/>
      <w:lang w:val="en-US" w:eastAsia="en-US"/>
    </w:rPr>
  </w:style>
  <w:style w:type="paragraph" w:customStyle="1" w:styleId="SEYMTRFootnote">
    <w:name w:val="SEYMTR Footnote"/>
    <w:basedOn w:val="FootnoteText"/>
    <w:link w:val="SEYMTRFootnoteChar"/>
    <w:autoRedefine/>
    <w:qFormat/>
    <w:rsid w:val="004D3D35"/>
    <w:rPr>
      <w:sz w:val="18"/>
      <w:lang w:val="en-GB"/>
    </w:rPr>
  </w:style>
  <w:style w:type="character" w:styleId="IntenseEmphasis">
    <w:name w:val="Intense Emphasis"/>
    <w:basedOn w:val="DefaultParagraphFont"/>
    <w:uiPriority w:val="21"/>
    <w:qFormat/>
    <w:rsid w:val="006B69BB"/>
    <w:rPr>
      <w:rFonts w:ascii="Times New Roman" w:hAnsi="Times New Roman"/>
      <w:i/>
      <w:iCs/>
      <w:color w:val="auto"/>
      <w:sz w:val="22"/>
    </w:rPr>
  </w:style>
  <w:style w:type="character" w:customStyle="1" w:styleId="SEYMTRFootnoteChar">
    <w:name w:val="SEYMTR Footnote Char"/>
    <w:basedOn w:val="FootnoteTextChar"/>
    <w:link w:val="SEYMTRFootnote"/>
    <w:rsid w:val="004D3D35"/>
    <w:rPr>
      <w:rFonts w:ascii="Times New Roman" w:eastAsia="Times New Roman" w:hAnsi="Times New Roman"/>
      <w:sz w:val="18"/>
      <w:lang w:val="en-US" w:eastAsia="en-US"/>
    </w:rPr>
  </w:style>
  <w:style w:type="paragraph" w:customStyle="1" w:styleId="ExecSumm">
    <w:name w:val="Exec Summ"/>
    <w:basedOn w:val="NumberedParas"/>
    <w:link w:val="ExecSummChar"/>
    <w:autoRedefine/>
    <w:qFormat/>
    <w:rsid w:val="00DC6A1F"/>
    <w:pPr>
      <w:numPr>
        <w:numId w:val="0"/>
      </w:numPr>
    </w:pPr>
    <w:rPr>
      <w:lang w:val="en-GB"/>
    </w:rPr>
  </w:style>
  <w:style w:type="paragraph" w:styleId="BodyText3">
    <w:name w:val="Body Text 3"/>
    <w:basedOn w:val="Normal"/>
    <w:link w:val="BodyText3Char"/>
    <w:uiPriority w:val="99"/>
    <w:unhideWhenUsed/>
    <w:rsid w:val="00900B9A"/>
    <w:pPr>
      <w:spacing w:after="120"/>
    </w:pPr>
    <w:rPr>
      <w:sz w:val="16"/>
      <w:szCs w:val="16"/>
    </w:rPr>
  </w:style>
  <w:style w:type="character" w:customStyle="1" w:styleId="NumberedParasChar">
    <w:name w:val="Numbered Paras Char"/>
    <w:basedOn w:val="DefaultParagraphFont"/>
    <w:link w:val="NumberedParas"/>
    <w:rsid w:val="00DC6A1F"/>
    <w:rPr>
      <w:rFonts w:ascii="Times New Roman" w:eastAsia="Times New Roman" w:hAnsi="Times New Roman"/>
      <w:noProof/>
      <w:sz w:val="22"/>
      <w:szCs w:val="22"/>
      <w:lang w:val="en-US" w:eastAsia="en-US"/>
    </w:rPr>
  </w:style>
  <w:style w:type="character" w:customStyle="1" w:styleId="ExecSummChar">
    <w:name w:val="Exec Summ Char"/>
    <w:basedOn w:val="NumberedParasChar"/>
    <w:link w:val="ExecSumm"/>
    <w:rsid w:val="00DC6A1F"/>
    <w:rPr>
      <w:rFonts w:ascii="Times New Roman" w:eastAsia="Times New Roman" w:hAnsi="Times New Roman"/>
      <w:noProof/>
      <w:sz w:val="22"/>
      <w:szCs w:val="22"/>
      <w:lang w:val="en-US" w:eastAsia="en-US"/>
    </w:rPr>
  </w:style>
  <w:style w:type="character" w:customStyle="1" w:styleId="BodyText3Char">
    <w:name w:val="Body Text 3 Char"/>
    <w:basedOn w:val="DefaultParagraphFont"/>
    <w:link w:val="BodyText3"/>
    <w:uiPriority w:val="99"/>
    <w:rsid w:val="00900B9A"/>
    <w:rPr>
      <w:rFonts w:ascii="Times New Roman" w:eastAsia="Times New Roman" w:hAnsi="Times New Roman"/>
      <w:sz w:val="16"/>
      <w:szCs w:val="16"/>
      <w:lang w:val="en-US" w:eastAsia="en-US"/>
    </w:rPr>
  </w:style>
  <w:style w:type="paragraph" w:styleId="ListParagraph">
    <w:name w:val="List Paragraph"/>
    <w:aliases w:val="Bullets"/>
    <w:basedOn w:val="Normal"/>
    <w:uiPriority w:val="34"/>
    <w:qFormat/>
    <w:rsid w:val="00900B9A"/>
    <w:pPr>
      <w:spacing w:before="120"/>
      <w:ind w:left="720"/>
      <w:jc w:val="both"/>
    </w:pPr>
    <w:rPr>
      <w:sz w:val="24"/>
    </w:rPr>
  </w:style>
  <w:style w:type="character" w:styleId="PageNumber">
    <w:name w:val="page number"/>
    <w:basedOn w:val="DefaultParagraphFont"/>
    <w:uiPriority w:val="99"/>
    <w:rsid w:val="00900B9A"/>
  </w:style>
  <w:style w:type="paragraph" w:customStyle="1" w:styleId="p28">
    <w:name w:val="p28"/>
    <w:basedOn w:val="Normal"/>
    <w:rsid w:val="00900B9A"/>
    <w:pPr>
      <w:widowControl w:val="0"/>
      <w:tabs>
        <w:tab w:val="left" w:pos="680"/>
        <w:tab w:val="left" w:pos="1060"/>
      </w:tabs>
      <w:spacing w:line="240" w:lineRule="atLeast"/>
      <w:ind w:left="432" w:hanging="288"/>
    </w:pPr>
    <w:rPr>
      <w:snapToGrid w:val="0"/>
      <w:sz w:val="24"/>
      <w:szCs w:val="20"/>
    </w:rPr>
  </w:style>
  <w:style w:type="character" w:styleId="Strong">
    <w:name w:val="Strong"/>
    <w:uiPriority w:val="22"/>
    <w:qFormat/>
    <w:rsid w:val="00900B9A"/>
    <w:rPr>
      <w:rFonts w:cs="Times New Roman"/>
      <w:b/>
      <w:bCs/>
    </w:rPr>
  </w:style>
  <w:style w:type="character" w:customStyle="1" w:styleId="atendertext1">
    <w:name w:val="a_tender_text1"/>
    <w:rsid w:val="00900B9A"/>
    <w:rPr>
      <w:rFonts w:ascii="Arial" w:hAnsi="Arial" w:cs="Arial" w:hint="default"/>
      <w:color w:val="000000"/>
      <w:sz w:val="20"/>
      <w:szCs w:val="20"/>
    </w:rPr>
  </w:style>
  <w:style w:type="paragraph" w:customStyle="1" w:styleId="TableT">
    <w:name w:val="TableT"/>
    <w:basedOn w:val="Normal"/>
    <w:autoRedefine/>
    <w:uiPriority w:val="99"/>
    <w:rsid w:val="00900B9A"/>
    <w:pPr>
      <w:spacing w:after="60"/>
    </w:pPr>
    <w:rPr>
      <w:rFonts w:ascii="Garamond" w:hAnsi="Garamond"/>
      <w:noProof/>
      <w:color w:val="FF0000"/>
      <w:sz w:val="18"/>
      <w:szCs w:val="18"/>
      <w:shd w:val="clear" w:color="auto" w:fill="FF0000"/>
    </w:rPr>
  </w:style>
  <w:style w:type="paragraph" w:customStyle="1" w:styleId="Outline">
    <w:name w:val="Outline"/>
    <w:basedOn w:val="Normal"/>
    <w:rsid w:val="00900B9A"/>
    <w:pPr>
      <w:spacing w:before="240"/>
    </w:pPr>
    <w:rPr>
      <w:kern w:val="28"/>
      <w:sz w:val="24"/>
      <w:szCs w:val="20"/>
    </w:rPr>
  </w:style>
  <w:style w:type="paragraph" w:styleId="NoSpacing">
    <w:name w:val="No Spacing"/>
    <w:uiPriority w:val="1"/>
    <w:qFormat/>
    <w:rsid w:val="00900B9A"/>
    <w:rPr>
      <w:rFonts w:asciiTheme="minorHAnsi" w:eastAsiaTheme="minorEastAsia" w:hAnsiTheme="minorHAnsi"/>
      <w:sz w:val="22"/>
      <w:szCs w:val="22"/>
      <w:lang w:val="en-US" w:eastAsia="en-US"/>
    </w:rPr>
  </w:style>
  <w:style w:type="character" w:customStyle="1" w:styleId="Date1">
    <w:name w:val="Date1"/>
    <w:basedOn w:val="DefaultParagraphFont"/>
    <w:rsid w:val="00900B9A"/>
  </w:style>
  <w:style w:type="paragraph" w:customStyle="1" w:styleId="HCh">
    <w:name w:val="_ H _Ch"/>
    <w:basedOn w:val="Normal"/>
    <w:next w:val="Normal"/>
    <w:rsid w:val="00900B9A"/>
    <w:pPr>
      <w:keepNext/>
      <w:keepLines/>
      <w:suppressAutoHyphens/>
      <w:spacing w:line="300" w:lineRule="exact"/>
      <w:outlineLvl w:val="0"/>
    </w:pPr>
    <w:rPr>
      <w:rFonts w:eastAsia="MS Mincho"/>
      <w:b/>
      <w:spacing w:val="-2"/>
      <w:w w:val="103"/>
      <w:kern w:val="14"/>
      <w:sz w:val="28"/>
      <w:szCs w:val="20"/>
      <w:lang w:val="en-GB"/>
    </w:rPr>
  </w:style>
  <w:style w:type="paragraph" w:customStyle="1" w:styleId="SingleTxt">
    <w:name w:val="__Single Txt"/>
    <w:basedOn w:val="Normal"/>
    <w:rsid w:val="00900B9A"/>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ind w:left="1267" w:right="1267"/>
      <w:jc w:val="both"/>
    </w:pPr>
    <w:rPr>
      <w:spacing w:val="4"/>
      <w:w w:val="103"/>
      <w:kern w:val="14"/>
      <w:sz w:val="20"/>
      <w:szCs w:val="20"/>
      <w:lang w:val="en-GB"/>
    </w:rPr>
  </w:style>
  <w:style w:type="paragraph" w:customStyle="1" w:styleId="HM">
    <w:name w:val="_ H __M"/>
    <w:basedOn w:val="HCh"/>
    <w:next w:val="Normal"/>
    <w:rsid w:val="00900B9A"/>
    <w:pPr>
      <w:spacing w:line="360" w:lineRule="exact"/>
    </w:pPr>
    <w:rPr>
      <w:rFonts w:eastAsia="Times New Roman"/>
      <w:spacing w:val="-3"/>
      <w:w w:val="99"/>
      <w:sz w:val="34"/>
    </w:rPr>
  </w:style>
  <w:style w:type="character" w:styleId="FollowedHyperlink">
    <w:name w:val="FollowedHyperlink"/>
    <w:basedOn w:val="DefaultParagraphFont"/>
    <w:rsid w:val="00900B9A"/>
    <w:rPr>
      <w:color w:val="954F72" w:themeColor="followedHyperlink"/>
      <w:u w:val="single"/>
    </w:rPr>
  </w:style>
  <w:style w:type="paragraph" w:styleId="EndnoteText">
    <w:name w:val="endnote text"/>
    <w:basedOn w:val="Normal"/>
    <w:link w:val="EndnoteTextChar"/>
    <w:rsid w:val="00900B9A"/>
    <w:rPr>
      <w:rFonts w:asciiTheme="minorHAnsi" w:eastAsiaTheme="minorHAnsi" w:hAnsiTheme="minorHAnsi" w:cstheme="minorBidi"/>
      <w:sz w:val="20"/>
      <w:szCs w:val="20"/>
    </w:rPr>
  </w:style>
  <w:style w:type="character" w:customStyle="1" w:styleId="EndnoteTextChar">
    <w:name w:val="Endnote Text Char"/>
    <w:basedOn w:val="DefaultParagraphFont"/>
    <w:link w:val="EndnoteText"/>
    <w:rsid w:val="00900B9A"/>
    <w:rPr>
      <w:rFonts w:asciiTheme="minorHAnsi" w:eastAsiaTheme="minorHAnsi" w:hAnsiTheme="minorHAnsi" w:cstheme="minorBidi"/>
      <w:lang w:val="en-US" w:eastAsia="en-US"/>
    </w:rPr>
  </w:style>
  <w:style w:type="character" w:styleId="EndnoteReference">
    <w:name w:val="endnote reference"/>
    <w:basedOn w:val="DefaultParagraphFont"/>
    <w:rsid w:val="00900B9A"/>
    <w:rPr>
      <w:vertAlign w:val="superscript"/>
    </w:rPr>
  </w:style>
  <w:style w:type="character" w:styleId="HTMLCite">
    <w:name w:val="HTML Cite"/>
    <w:basedOn w:val="DefaultParagraphFont"/>
    <w:uiPriority w:val="99"/>
    <w:semiHidden/>
    <w:unhideWhenUsed/>
    <w:rsid w:val="00900B9A"/>
    <w:rPr>
      <w:i/>
      <w:iCs/>
    </w:rPr>
  </w:style>
  <w:style w:type="paragraph" w:styleId="TOCHeading">
    <w:name w:val="TOC Heading"/>
    <w:basedOn w:val="Heading1"/>
    <w:next w:val="Normal"/>
    <w:uiPriority w:val="39"/>
    <w:unhideWhenUsed/>
    <w:qFormat/>
    <w:rsid w:val="00900B9A"/>
    <w:pPr>
      <w:keepLines/>
      <w:numPr>
        <w:numId w:val="0"/>
      </w:numPr>
      <w:spacing w:before="480" w:after="0" w:line="276" w:lineRule="auto"/>
      <w:outlineLvl w:val="9"/>
    </w:pPr>
    <w:rPr>
      <w:rFonts w:asciiTheme="majorHAnsi" w:eastAsiaTheme="majorEastAsia" w:hAnsiTheme="majorHAnsi" w:cstheme="majorBidi"/>
      <w:smallCaps w:val="0"/>
      <w:color w:val="2E74B5" w:themeColor="accent1" w:themeShade="BF"/>
      <w:kern w:val="0"/>
      <w:szCs w:val="28"/>
      <w:lang w:val="en-US" w:eastAsia="ja-JP"/>
    </w:rPr>
  </w:style>
  <w:style w:type="character" w:styleId="PlaceholderText">
    <w:name w:val="Placeholder Text"/>
    <w:basedOn w:val="DefaultParagraphFont"/>
    <w:rsid w:val="00900B9A"/>
    <w:rPr>
      <w:color w:val="808080"/>
    </w:rPr>
  </w:style>
  <w:style w:type="character" w:customStyle="1" w:styleId="Style1">
    <w:name w:val="Style1"/>
    <w:basedOn w:val="DefaultParagraphFont"/>
    <w:uiPriority w:val="1"/>
    <w:rsid w:val="00900B9A"/>
    <w:rPr>
      <w:rFonts w:ascii="Garamond" w:hAnsi="Garamond"/>
      <w:sz w:val="22"/>
    </w:rPr>
  </w:style>
  <w:style w:type="character" w:customStyle="1" w:styleId="GaramondStyle2">
    <w:name w:val="Garamond Style 2"/>
    <w:basedOn w:val="DefaultParagraphFont"/>
    <w:uiPriority w:val="1"/>
    <w:qFormat/>
    <w:rsid w:val="00900B9A"/>
    <w:rPr>
      <w:rFonts w:ascii="Garamond" w:hAnsi="Garamond"/>
      <w:sz w:val="22"/>
    </w:rPr>
  </w:style>
  <w:style w:type="character" w:styleId="Emphasis">
    <w:name w:val="Emphasis"/>
    <w:basedOn w:val="DefaultParagraphFont"/>
    <w:uiPriority w:val="20"/>
    <w:qFormat/>
    <w:rsid w:val="00900B9A"/>
    <w:rPr>
      <w:i/>
      <w:iCs/>
    </w:rPr>
  </w:style>
  <w:style w:type="table" w:customStyle="1" w:styleId="TableGrid1">
    <w:name w:val="Table Grid1"/>
    <w:basedOn w:val="TableNormal"/>
    <w:next w:val="TableGrid"/>
    <w:uiPriority w:val="39"/>
    <w:rsid w:val="003069FE"/>
    <w:pPr>
      <w:autoSpaceDN w:val="0"/>
      <w:textAlignment w:val="baseline"/>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361589">
      <w:bodyDiv w:val="1"/>
      <w:marLeft w:val="0"/>
      <w:marRight w:val="0"/>
      <w:marTop w:val="0"/>
      <w:marBottom w:val="0"/>
      <w:divBdr>
        <w:top w:val="none" w:sz="0" w:space="0" w:color="auto"/>
        <w:left w:val="none" w:sz="0" w:space="0" w:color="auto"/>
        <w:bottom w:val="none" w:sz="0" w:space="0" w:color="auto"/>
        <w:right w:val="none" w:sz="0" w:space="0" w:color="auto"/>
      </w:divBdr>
      <w:divsChild>
        <w:div w:id="499198852">
          <w:marLeft w:val="1166"/>
          <w:marRight w:val="0"/>
          <w:marTop w:val="200"/>
          <w:marBottom w:val="0"/>
          <w:divBdr>
            <w:top w:val="none" w:sz="0" w:space="0" w:color="auto"/>
            <w:left w:val="none" w:sz="0" w:space="0" w:color="auto"/>
            <w:bottom w:val="none" w:sz="0" w:space="0" w:color="auto"/>
            <w:right w:val="none" w:sz="0" w:space="0" w:color="auto"/>
          </w:divBdr>
        </w:div>
      </w:divsChild>
    </w:div>
    <w:div w:id="728070954">
      <w:bodyDiv w:val="1"/>
      <w:marLeft w:val="0"/>
      <w:marRight w:val="0"/>
      <w:marTop w:val="0"/>
      <w:marBottom w:val="0"/>
      <w:divBdr>
        <w:top w:val="none" w:sz="0" w:space="0" w:color="auto"/>
        <w:left w:val="none" w:sz="0" w:space="0" w:color="auto"/>
        <w:bottom w:val="none" w:sz="0" w:space="0" w:color="auto"/>
        <w:right w:val="none" w:sz="0" w:space="0" w:color="auto"/>
      </w:divBdr>
    </w:div>
    <w:div w:id="740255451">
      <w:bodyDiv w:val="1"/>
      <w:marLeft w:val="0"/>
      <w:marRight w:val="0"/>
      <w:marTop w:val="0"/>
      <w:marBottom w:val="0"/>
      <w:divBdr>
        <w:top w:val="none" w:sz="0" w:space="0" w:color="auto"/>
        <w:left w:val="none" w:sz="0" w:space="0" w:color="auto"/>
        <w:bottom w:val="none" w:sz="0" w:space="0" w:color="auto"/>
        <w:right w:val="none" w:sz="0" w:space="0" w:color="auto"/>
      </w:divBdr>
    </w:div>
    <w:div w:id="883297058">
      <w:bodyDiv w:val="1"/>
      <w:marLeft w:val="0"/>
      <w:marRight w:val="0"/>
      <w:marTop w:val="0"/>
      <w:marBottom w:val="0"/>
      <w:divBdr>
        <w:top w:val="none" w:sz="0" w:space="0" w:color="auto"/>
        <w:left w:val="none" w:sz="0" w:space="0" w:color="auto"/>
        <w:bottom w:val="none" w:sz="0" w:space="0" w:color="auto"/>
        <w:right w:val="none" w:sz="0" w:space="0" w:color="auto"/>
      </w:divBdr>
    </w:div>
    <w:div w:id="1056465167">
      <w:bodyDiv w:val="1"/>
      <w:marLeft w:val="0"/>
      <w:marRight w:val="0"/>
      <w:marTop w:val="0"/>
      <w:marBottom w:val="0"/>
      <w:divBdr>
        <w:top w:val="none" w:sz="0" w:space="0" w:color="auto"/>
        <w:left w:val="none" w:sz="0" w:space="0" w:color="auto"/>
        <w:bottom w:val="none" w:sz="0" w:space="0" w:color="auto"/>
        <w:right w:val="none" w:sz="0" w:space="0" w:color="auto"/>
      </w:divBdr>
      <w:divsChild>
        <w:div w:id="1016543072">
          <w:marLeft w:val="0"/>
          <w:marRight w:val="0"/>
          <w:marTop w:val="240"/>
          <w:marBottom w:val="240"/>
          <w:divBdr>
            <w:top w:val="none" w:sz="0" w:space="0" w:color="auto"/>
            <w:left w:val="none" w:sz="0" w:space="0" w:color="auto"/>
            <w:bottom w:val="none" w:sz="0" w:space="0" w:color="auto"/>
            <w:right w:val="none" w:sz="0" w:space="0" w:color="auto"/>
          </w:divBdr>
          <w:divsChild>
            <w:div w:id="439228649">
              <w:marLeft w:val="0"/>
              <w:marRight w:val="0"/>
              <w:marTop w:val="0"/>
              <w:marBottom w:val="0"/>
              <w:divBdr>
                <w:top w:val="none" w:sz="0" w:space="0" w:color="auto"/>
                <w:left w:val="none" w:sz="0" w:space="0" w:color="auto"/>
                <w:bottom w:val="none" w:sz="0" w:space="0" w:color="auto"/>
                <w:right w:val="none" w:sz="0" w:space="0" w:color="auto"/>
              </w:divBdr>
              <w:divsChild>
                <w:div w:id="115831922">
                  <w:marLeft w:val="0"/>
                  <w:marRight w:val="0"/>
                  <w:marTop w:val="0"/>
                  <w:marBottom w:val="0"/>
                  <w:divBdr>
                    <w:top w:val="none" w:sz="0" w:space="0" w:color="auto"/>
                    <w:left w:val="none" w:sz="0" w:space="0" w:color="auto"/>
                    <w:bottom w:val="none" w:sz="0" w:space="0" w:color="auto"/>
                    <w:right w:val="none" w:sz="0" w:space="0" w:color="auto"/>
                  </w:divBdr>
                </w:div>
                <w:div w:id="213152920">
                  <w:marLeft w:val="0"/>
                  <w:marRight w:val="0"/>
                  <w:marTop w:val="0"/>
                  <w:marBottom w:val="0"/>
                  <w:divBdr>
                    <w:top w:val="none" w:sz="0" w:space="0" w:color="auto"/>
                    <w:left w:val="none" w:sz="0" w:space="0" w:color="auto"/>
                    <w:bottom w:val="none" w:sz="0" w:space="0" w:color="auto"/>
                    <w:right w:val="none" w:sz="0" w:space="0" w:color="auto"/>
                  </w:divBdr>
                </w:div>
                <w:div w:id="250161200">
                  <w:marLeft w:val="0"/>
                  <w:marRight w:val="0"/>
                  <w:marTop w:val="0"/>
                  <w:marBottom w:val="0"/>
                  <w:divBdr>
                    <w:top w:val="none" w:sz="0" w:space="0" w:color="auto"/>
                    <w:left w:val="none" w:sz="0" w:space="0" w:color="auto"/>
                    <w:bottom w:val="none" w:sz="0" w:space="0" w:color="auto"/>
                    <w:right w:val="none" w:sz="0" w:space="0" w:color="auto"/>
                  </w:divBdr>
                </w:div>
                <w:div w:id="388891007">
                  <w:marLeft w:val="0"/>
                  <w:marRight w:val="0"/>
                  <w:marTop w:val="0"/>
                  <w:marBottom w:val="0"/>
                  <w:divBdr>
                    <w:top w:val="none" w:sz="0" w:space="0" w:color="auto"/>
                    <w:left w:val="none" w:sz="0" w:space="0" w:color="auto"/>
                    <w:bottom w:val="none" w:sz="0" w:space="0" w:color="auto"/>
                    <w:right w:val="none" w:sz="0" w:space="0" w:color="auto"/>
                  </w:divBdr>
                </w:div>
                <w:div w:id="483201112">
                  <w:marLeft w:val="0"/>
                  <w:marRight w:val="0"/>
                  <w:marTop w:val="0"/>
                  <w:marBottom w:val="0"/>
                  <w:divBdr>
                    <w:top w:val="none" w:sz="0" w:space="0" w:color="auto"/>
                    <w:left w:val="none" w:sz="0" w:space="0" w:color="auto"/>
                    <w:bottom w:val="none" w:sz="0" w:space="0" w:color="auto"/>
                    <w:right w:val="none" w:sz="0" w:space="0" w:color="auto"/>
                  </w:divBdr>
                </w:div>
                <w:div w:id="806043722">
                  <w:marLeft w:val="0"/>
                  <w:marRight w:val="0"/>
                  <w:marTop w:val="0"/>
                  <w:marBottom w:val="0"/>
                  <w:divBdr>
                    <w:top w:val="none" w:sz="0" w:space="0" w:color="auto"/>
                    <w:left w:val="none" w:sz="0" w:space="0" w:color="auto"/>
                    <w:bottom w:val="none" w:sz="0" w:space="0" w:color="auto"/>
                    <w:right w:val="none" w:sz="0" w:space="0" w:color="auto"/>
                  </w:divBdr>
                </w:div>
                <w:div w:id="830295041">
                  <w:marLeft w:val="0"/>
                  <w:marRight w:val="0"/>
                  <w:marTop w:val="0"/>
                  <w:marBottom w:val="0"/>
                  <w:divBdr>
                    <w:top w:val="none" w:sz="0" w:space="0" w:color="auto"/>
                    <w:left w:val="none" w:sz="0" w:space="0" w:color="auto"/>
                    <w:bottom w:val="none" w:sz="0" w:space="0" w:color="auto"/>
                    <w:right w:val="none" w:sz="0" w:space="0" w:color="auto"/>
                  </w:divBdr>
                </w:div>
                <w:div w:id="836968269">
                  <w:marLeft w:val="0"/>
                  <w:marRight w:val="0"/>
                  <w:marTop w:val="0"/>
                  <w:marBottom w:val="0"/>
                  <w:divBdr>
                    <w:top w:val="none" w:sz="0" w:space="0" w:color="auto"/>
                    <w:left w:val="none" w:sz="0" w:space="0" w:color="auto"/>
                    <w:bottom w:val="none" w:sz="0" w:space="0" w:color="auto"/>
                    <w:right w:val="none" w:sz="0" w:space="0" w:color="auto"/>
                  </w:divBdr>
                </w:div>
                <w:div w:id="865866798">
                  <w:marLeft w:val="0"/>
                  <w:marRight w:val="0"/>
                  <w:marTop w:val="0"/>
                  <w:marBottom w:val="0"/>
                  <w:divBdr>
                    <w:top w:val="none" w:sz="0" w:space="0" w:color="auto"/>
                    <w:left w:val="none" w:sz="0" w:space="0" w:color="auto"/>
                    <w:bottom w:val="none" w:sz="0" w:space="0" w:color="auto"/>
                    <w:right w:val="none" w:sz="0" w:space="0" w:color="auto"/>
                  </w:divBdr>
                </w:div>
                <w:div w:id="866141607">
                  <w:marLeft w:val="0"/>
                  <w:marRight w:val="0"/>
                  <w:marTop w:val="0"/>
                  <w:marBottom w:val="0"/>
                  <w:divBdr>
                    <w:top w:val="none" w:sz="0" w:space="0" w:color="auto"/>
                    <w:left w:val="none" w:sz="0" w:space="0" w:color="auto"/>
                    <w:bottom w:val="none" w:sz="0" w:space="0" w:color="auto"/>
                    <w:right w:val="none" w:sz="0" w:space="0" w:color="auto"/>
                  </w:divBdr>
                </w:div>
                <w:div w:id="902452817">
                  <w:marLeft w:val="0"/>
                  <w:marRight w:val="0"/>
                  <w:marTop w:val="0"/>
                  <w:marBottom w:val="0"/>
                  <w:divBdr>
                    <w:top w:val="none" w:sz="0" w:space="0" w:color="auto"/>
                    <w:left w:val="none" w:sz="0" w:space="0" w:color="auto"/>
                    <w:bottom w:val="none" w:sz="0" w:space="0" w:color="auto"/>
                    <w:right w:val="none" w:sz="0" w:space="0" w:color="auto"/>
                  </w:divBdr>
                </w:div>
                <w:div w:id="909272206">
                  <w:marLeft w:val="0"/>
                  <w:marRight w:val="0"/>
                  <w:marTop w:val="0"/>
                  <w:marBottom w:val="0"/>
                  <w:divBdr>
                    <w:top w:val="none" w:sz="0" w:space="0" w:color="auto"/>
                    <w:left w:val="none" w:sz="0" w:space="0" w:color="auto"/>
                    <w:bottom w:val="none" w:sz="0" w:space="0" w:color="auto"/>
                    <w:right w:val="none" w:sz="0" w:space="0" w:color="auto"/>
                  </w:divBdr>
                </w:div>
                <w:div w:id="1032851072">
                  <w:marLeft w:val="0"/>
                  <w:marRight w:val="0"/>
                  <w:marTop w:val="0"/>
                  <w:marBottom w:val="0"/>
                  <w:divBdr>
                    <w:top w:val="none" w:sz="0" w:space="0" w:color="auto"/>
                    <w:left w:val="none" w:sz="0" w:space="0" w:color="auto"/>
                    <w:bottom w:val="none" w:sz="0" w:space="0" w:color="auto"/>
                    <w:right w:val="none" w:sz="0" w:space="0" w:color="auto"/>
                  </w:divBdr>
                </w:div>
                <w:div w:id="1043677119">
                  <w:marLeft w:val="0"/>
                  <w:marRight w:val="0"/>
                  <w:marTop w:val="0"/>
                  <w:marBottom w:val="0"/>
                  <w:divBdr>
                    <w:top w:val="none" w:sz="0" w:space="0" w:color="auto"/>
                    <w:left w:val="none" w:sz="0" w:space="0" w:color="auto"/>
                    <w:bottom w:val="none" w:sz="0" w:space="0" w:color="auto"/>
                    <w:right w:val="none" w:sz="0" w:space="0" w:color="auto"/>
                  </w:divBdr>
                </w:div>
                <w:div w:id="1068110784">
                  <w:marLeft w:val="0"/>
                  <w:marRight w:val="0"/>
                  <w:marTop w:val="0"/>
                  <w:marBottom w:val="0"/>
                  <w:divBdr>
                    <w:top w:val="none" w:sz="0" w:space="0" w:color="auto"/>
                    <w:left w:val="none" w:sz="0" w:space="0" w:color="auto"/>
                    <w:bottom w:val="none" w:sz="0" w:space="0" w:color="auto"/>
                    <w:right w:val="none" w:sz="0" w:space="0" w:color="auto"/>
                  </w:divBdr>
                </w:div>
                <w:div w:id="1122192105">
                  <w:marLeft w:val="0"/>
                  <w:marRight w:val="0"/>
                  <w:marTop w:val="0"/>
                  <w:marBottom w:val="0"/>
                  <w:divBdr>
                    <w:top w:val="none" w:sz="0" w:space="0" w:color="auto"/>
                    <w:left w:val="none" w:sz="0" w:space="0" w:color="auto"/>
                    <w:bottom w:val="none" w:sz="0" w:space="0" w:color="auto"/>
                    <w:right w:val="none" w:sz="0" w:space="0" w:color="auto"/>
                  </w:divBdr>
                </w:div>
                <w:div w:id="1172337519">
                  <w:marLeft w:val="0"/>
                  <w:marRight w:val="0"/>
                  <w:marTop w:val="0"/>
                  <w:marBottom w:val="0"/>
                  <w:divBdr>
                    <w:top w:val="none" w:sz="0" w:space="0" w:color="auto"/>
                    <w:left w:val="none" w:sz="0" w:space="0" w:color="auto"/>
                    <w:bottom w:val="none" w:sz="0" w:space="0" w:color="auto"/>
                    <w:right w:val="none" w:sz="0" w:space="0" w:color="auto"/>
                  </w:divBdr>
                </w:div>
                <w:div w:id="1184709187">
                  <w:marLeft w:val="0"/>
                  <w:marRight w:val="0"/>
                  <w:marTop w:val="0"/>
                  <w:marBottom w:val="0"/>
                  <w:divBdr>
                    <w:top w:val="none" w:sz="0" w:space="0" w:color="auto"/>
                    <w:left w:val="none" w:sz="0" w:space="0" w:color="auto"/>
                    <w:bottom w:val="none" w:sz="0" w:space="0" w:color="auto"/>
                    <w:right w:val="none" w:sz="0" w:space="0" w:color="auto"/>
                  </w:divBdr>
                </w:div>
                <w:div w:id="1351563954">
                  <w:marLeft w:val="0"/>
                  <w:marRight w:val="0"/>
                  <w:marTop w:val="0"/>
                  <w:marBottom w:val="0"/>
                  <w:divBdr>
                    <w:top w:val="none" w:sz="0" w:space="0" w:color="auto"/>
                    <w:left w:val="none" w:sz="0" w:space="0" w:color="auto"/>
                    <w:bottom w:val="none" w:sz="0" w:space="0" w:color="auto"/>
                    <w:right w:val="none" w:sz="0" w:space="0" w:color="auto"/>
                  </w:divBdr>
                </w:div>
                <w:div w:id="1355881563">
                  <w:marLeft w:val="0"/>
                  <w:marRight w:val="0"/>
                  <w:marTop w:val="0"/>
                  <w:marBottom w:val="0"/>
                  <w:divBdr>
                    <w:top w:val="none" w:sz="0" w:space="0" w:color="auto"/>
                    <w:left w:val="none" w:sz="0" w:space="0" w:color="auto"/>
                    <w:bottom w:val="none" w:sz="0" w:space="0" w:color="auto"/>
                    <w:right w:val="none" w:sz="0" w:space="0" w:color="auto"/>
                  </w:divBdr>
                </w:div>
                <w:div w:id="1362559084">
                  <w:marLeft w:val="0"/>
                  <w:marRight w:val="0"/>
                  <w:marTop w:val="0"/>
                  <w:marBottom w:val="0"/>
                  <w:divBdr>
                    <w:top w:val="none" w:sz="0" w:space="0" w:color="auto"/>
                    <w:left w:val="none" w:sz="0" w:space="0" w:color="auto"/>
                    <w:bottom w:val="none" w:sz="0" w:space="0" w:color="auto"/>
                    <w:right w:val="none" w:sz="0" w:space="0" w:color="auto"/>
                  </w:divBdr>
                </w:div>
                <w:div w:id="1448892056">
                  <w:marLeft w:val="0"/>
                  <w:marRight w:val="0"/>
                  <w:marTop w:val="0"/>
                  <w:marBottom w:val="0"/>
                  <w:divBdr>
                    <w:top w:val="none" w:sz="0" w:space="0" w:color="auto"/>
                    <w:left w:val="none" w:sz="0" w:space="0" w:color="auto"/>
                    <w:bottom w:val="none" w:sz="0" w:space="0" w:color="auto"/>
                    <w:right w:val="none" w:sz="0" w:space="0" w:color="auto"/>
                  </w:divBdr>
                </w:div>
                <w:div w:id="1494636269">
                  <w:marLeft w:val="0"/>
                  <w:marRight w:val="0"/>
                  <w:marTop w:val="0"/>
                  <w:marBottom w:val="0"/>
                  <w:divBdr>
                    <w:top w:val="none" w:sz="0" w:space="0" w:color="auto"/>
                    <w:left w:val="none" w:sz="0" w:space="0" w:color="auto"/>
                    <w:bottom w:val="none" w:sz="0" w:space="0" w:color="auto"/>
                    <w:right w:val="none" w:sz="0" w:space="0" w:color="auto"/>
                  </w:divBdr>
                </w:div>
                <w:div w:id="1510440123">
                  <w:marLeft w:val="0"/>
                  <w:marRight w:val="0"/>
                  <w:marTop w:val="0"/>
                  <w:marBottom w:val="0"/>
                  <w:divBdr>
                    <w:top w:val="none" w:sz="0" w:space="0" w:color="auto"/>
                    <w:left w:val="none" w:sz="0" w:space="0" w:color="auto"/>
                    <w:bottom w:val="none" w:sz="0" w:space="0" w:color="auto"/>
                    <w:right w:val="none" w:sz="0" w:space="0" w:color="auto"/>
                  </w:divBdr>
                </w:div>
                <w:div w:id="1579443653">
                  <w:marLeft w:val="0"/>
                  <w:marRight w:val="0"/>
                  <w:marTop w:val="0"/>
                  <w:marBottom w:val="0"/>
                  <w:divBdr>
                    <w:top w:val="none" w:sz="0" w:space="0" w:color="auto"/>
                    <w:left w:val="none" w:sz="0" w:space="0" w:color="auto"/>
                    <w:bottom w:val="none" w:sz="0" w:space="0" w:color="auto"/>
                    <w:right w:val="none" w:sz="0" w:space="0" w:color="auto"/>
                  </w:divBdr>
                </w:div>
                <w:div w:id="1602108156">
                  <w:marLeft w:val="0"/>
                  <w:marRight w:val="0"/>
                  <w:marTop w:val="0"/>
                  <w:marBottom w:val="0"/>
                  <w:divBdr>
                    <w:top w:val="none" w:sz="0" w:space="0" w:color="auto"/>
                    <w:left w:val="none" w:sz="0" w:space="0" w:color="auto"/>
                    <w:bottom w:val="none" w:sz="0" w:space="0" w:color="auto"/>
                    <w:right w:val="none" w:sz="0" w:space="0" w:color="auto"/>
                  </w:divBdr>
                </w:div>
                <w:div w:id="1634867307">
                  <w:marLeft w:val="0"/>
                  <w:marRight w:val="0"/>
                  <w:marTop w:val="0"/>
                  <w:marBottom w:val="0"/>
                  <w:divBdr>
                    <w:top w:val="none" w:sz="0" w:space="0" w:color="auto"/>
                    <w:left w:val="none" w:sz="0" w:space="0" w:color="auto"/>
                    <w:bottom w:val="none" w:sz="0" w:space="0" w:color="auto"/>
                    <w:right w:val="none" w:sz="0" w:space="0" w:color="auto"/>
                  </w:divBdr>
                </w:div>
                <w:div w:id="1659000503">
                  <w:marLeft w:val="0"/>
                  <w:marRight w:val="0"/>
                  <w:marTop w:val="0"/>
                  <w:marBottom w:val="0"/>
                  <w:divBdr>
                    <w:top w:val="none" w:sz="0" w:space="0" w:color="auto"/>
                    <w:left w:val="none" w:sz="0" w:space="0" w:color="auto"/>
                    <w:bottom w:val="none" w:sz="0" w:space="0" w:color="auto"/>
                    <w:right w:val="none" w:sz="0" w:space="0" w:color="auto"/>
                  </w:divBdr>
                </w:div>
                <w:div w:id="1730222694">
                  <w:marLeft w:val="0"/>
                  <w:marRight w:val="0"/>
                  <w:marTop w:val="0"/>
                  <w:marBottom w:val="0"/>
                  <w:divBdr>
                    <w:top w:val="none" w:sz="0" w:space="0" w:color="auto"/>
                    <w:left w:val="none" w:sz="0" w:space="0" w:color="auto"/>
                    <w:bottom w:val="none" w:sz="0" w:space="0" w:color="auto"/>
                    <w:right w:val="none" w:sz="0" w:space="0" w:color="auto"/>
                  </w:divBdr>
                </w:div>
                <w:div w:id="1752267166">
                  <w:marLeft w:val="0"/>
                  <w:marRight w:val="0"/>
                  <w:marTop w:val="0"/>
                  <w:marBottom w:val="0"/>
                  <w:divBdr>
                    <w:top w:val="none" w:sz="0" w:space="0" w:color="auto"/>
                    <w:left w:val="none" w:sz="0" w:space="0" w:color="auto"/>
                    <w:bottom w:val="none" w:sz="0" w:space="0" w:color="auto"/>
                    <w:right w:val="none" w:sz="0" w:space="0" w:color="auto"/>
                  </w:divBdr>
                </w:div>
                <w:div w:id="1812793522">
                  <w:marLeft w:val="0"/>
                  <w:marRight w:val="0"/>
                  <w:marTop w:val="0"/>
                  <w:marBottom w:val="0"/>
                  <w:divBdr>
                    <w:top w:val="none" w:sz="0" w:space="0" w:color="auto"/>
                    <w:left w:val="none" w:sz="0" w:space="0" w:color="auto"/>
                    <w:bottom w:val="none" w:sz="0" w:space="0" w:color="auto"/>
                    <w:right w:val="none" w:sz="0" w:space="0" w:color="auto"/>
                  </w:divBdr>
                </w:div>
                <w:div w:id="1859464707">
                  <w:marLeft w:val="0"/>
                  <w:marRight w:val="0"/>
                  <w:marTop w:val="0"/>
                  <w:marBottom w:val="0"/>
                  <w:divBdr>
                    <w:top w:val="none" w:sz="0" w:space="0" w:color="auto"/>
                    <w:left w:val="none" w:sz="0" w:space="0" w:color="auto"/>
                    <w:bottom w:val="none" w:sz="0" w:space="0" w:color="auto"/>
                    <w:right w:val="none" w:sz="0" w:space="0" w:color="auto"/>
                  </w:divBdr>
                </w:div>
                <w:div w:id="1859535895">
                  <w:marLeft w:val="0"/>
                  <w:marRight w:val="0"/>
                  <w:marTop w:val="0"/>
                  <w:marBottom w:val="0"/>
                  <w:divBdr>
                    <w:top w:val="none" w:sz="0" w:space="0" w:color="auto"/>
                    <w:left w:val="none" w:sz="0" w:space="0" w:color="auto"/>
                    <w:bottom w:val="none" w:sz="0" w:space="0" w:color="auto"/>
                    <w:right w:val="none" w:sz="0" w:space="0" w:color="auto"/>
                  </w:divBdr>
                </w:div>
                <w:div w:id="1893037162">
                  <w:marLeft w:val="0"/>
                  <w:marRight w:val="0"/>
                  <w:marTop w:val="0"/>
                  <w:marBottom w:val="0"/>
                  <w:divBdr>
                    <w:top w:val="none" w:sz="0" w:space="0" w:color="auto"/>
                    <w:left w:val="none" w:sz="0" w:space="0" w:color="auto"/>
                    <w:bottom w:val="none" w:sz="0" w:space="0" w:color="auto"/>
                    <w:right w:val="none" w:sz="0" w:space="0" w:color="auto"/>
                  </w:divBdr>
                </w:div>
                <w:div w:id="2135245401">
                  <w:marLeft w:val="0"/>
                  <w:marRight w:val="0"/>
                  <w:marTop w:val="0"/>
                  <w:marBottom w:val="0"/>
                  <w:divBdr>
                    <w:top w:val="none" w:sz="0" w:space="0" w:color="auto"/>
                    <w:left w:val="none" w:sz="0" w:space="0" w:color="auto"/>
                    <w:bottom w:val="none" w:sz="0" w:space="0" w:color="auto"/>
                    <w:right w:val="none" w:sz="0" w:space="0" w:color="auto"/>
                  </w:divBdr>
                </w:div>
                <w:div w:id="2143838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433745">
          <w:marLeft w:val="0"/>
          <w:marRight w:val="0"/>
          <w:marTop w:val="240"/>
          <w:marBottom w:val="240"/>
          <w:divBdr>
            <w:top w:val="none" w:sz="0" w:space="0" w:color="auto"/>
            <w:left w:val="none" w:sz="0" w:space="0" w:color="auto"/>
            <w:bottom w:val="none" w:sz="0" w:space="0" w:color="auto"/>
            <w:right w:val="none" w:sz="0" w:space="0" w:color="auto"/>
          </w:divBdr>
          <w:divsChild>
            <w:div w:id="902259685">
              <w:marLeft w:val="0"/>
              <w:marRight w:val="0"/>
              <w:marTop w:val="0"/>
              <w:marBottom w:val="0"/>
              <w:divBdr>
                <w:top w:val="none" w:sz="0" w:space="0" w:color="auto"/>
                <w:left w:val="none" w:sz="0" w:space="0" w:color="auto"/>
                <w:bottom w:val="none" w:sz="0" w:space="0" w:color="auto"/>
                <w:right w:val="none" w:sz="0" w:space="0" w:color="auto"/>
              </w:divBdr>
              <w:divsChild>
                <w:div w:id="531915912">
                  <w:marLeft w:val="0"/>
                  <w:marRight w:val="0"/>
                  <w:marTop w:val="0"/>
                  <w:marBottom w:val="0"/>
                  <w:divBdr>
                    <w:top w:val="none" w:sz="0" w:space="0" w:color="auto"/>
                    <w:left w:val="none" w:sz="0" w:space="0" w:color="auto"/>
                    <w:bottom w:val="none" w:sz="0" w:space="0" w:color="auto"/>
                    <w:right w:val="none" w:sz="0" w:space="0" w:color="auto"/>
                  </w:divBdr>
                </w:div>
                <w:div w:id="543904412">
                  <w:marLeft w:val="0"/>
                  <w:marRight w:val="0"/>
                  <w:marTop w:val="0"/>
                  <w:marBottom w:val="0"/>
                  <w:divBdr>
                    <w:top w:val="none" w:sz="0" w:space="0" w:color="auto"/>
                    <w:left w:val="none" w:sz="0" w:space="0" w:color="auto"/>
                    <w:bottom w:val="none" w:sz="0" w:space="0" w:color="auto"/>
                    <w:right w:val="none" w:sz="0" w:space="0" w:color="auto"/>
                  </w:divBdr>
                </w:div>
                <w:div w:id="825977644">
                  <w:marLeft w:val="0"/>
                  <w:marRight w:val="0"/>
                  <w:marTop w:val="0"/>
                  <w:marBottom w:val="0"/>
                  <w:divBdr>
                    <w:top w:val="none" w:sz="0" w:space="0" w:color="auto"/>
                    <w:left w:val="none" w:sz="0" w:space="0" w:color="auto"/>
                    <w:bottom w:val="none" w:sz="0" w:space="0" w:color="auto"/>
                    <w:right w:val="none" w:sz="0" w:space="0" w:color="auto"/>
                  </w:divBdr>
                </w:div>
                <w:div w:id="1001587168">
                  <w:marLeft w:val="0"/>
                  <w:marRight w:val="0"/>
                  <w:marTop w:val="0"/>
                  <w:marBottom w:val="0"/>
                  <w:divBdr>
                    <w:top w:val="none" w:sz="0" w:space="0" w:color="auto"/>
                    <w:left w:val="none" w:sz="0" w:space="0" w:color="auto"/>
                    <w:bottom w:val="none" w:sz="0" w:space="0" w:color="auto"/>
                    <w:right w:val="none" w:sz="0" w:space="0" w:color="auto"/>
                  </w:divBdr>
                </w:div>
                <w:div w:id="1128159400">
                  <w:marLeft w:val="0"/>
                  <w:marRight w:val="0"/>
                  <w:marTop w:val="0"/>
                  <w:marBottom w:val="0"/>
                  <w:divBdr>
                    <w:top w:val="none" w:sz="0" w:space="0" w:color="auto"/>
                    <w:left w:val="none" w:sz="0" w:space="0" w:color="auto"/>
                    <w:bottom w:val="none" w:sz="0" w:space="0" w:color="auto"/>
                    <w:right w:val="none" w:sz="0" w:space="0" w:color="auto"/>
                  </w:divBdr>
                </w:div>
                <w:div w:id="1223709499">
                  <w:marLeft w:val="0"/>
                  <w:marRight w:val="0"/>
                  <w:marTop w:val="0"/>
                  <w:marBottom w:val="0"/>
                  <w:divBdr>
                    <w:top w:val="none" w:sz="0" w:space="0" w:color="auto"/>
                    <w:left w:val="none" w:sz="0" w:space="0" w:color="auto"/>
                    <w:bottom w:val="none" w:sz="0" w:space="0" w:color="auto"/>
                    <w:right w:val="none" w:sz="0" w:space="0" w:color="auto"/>
                  </w:divBdr>
                </w:div>
                <w:div w:id="1426071252">
                  <w:marLeft w:val="0"/>
                  <w:marRight w:val="0"/>
                  <w:marTop w:val="0"/>
                  <w:marBottom w:val="0"/>
                  <w:divBdr>
                    <w:top w:val="none" w:sz="0" w:space="0" w:color="auto"/>
                    <w:left w:val="none" w:sz="0" w:space="0" w:color="auto"/>
                    <w:bottom w:val="none" w:sz="0" w:space="0" w:color="auto"/>
                    <w:right w:val="none" w:sz="0" w:space="0" w:color="auto"/>
                  </w:divBdr>
                </w:div>
                <w:div w:id="1782650049">
                  <w:marLeft w:val="0"/>
                  <w:marRight w:val="0"/>
                  <w:marTop w:val="0"/>
                  <w:marBottom w:val="0"/>
                  <w:divBdr>
                    <w:top w:val="none" w:sz="0" w:space="0" w:color="auto"/>
                    <w:left w:val="none" w:sz="0" w:space="0" w:color="auto"/>
                    <w:bottom w:val="none" w:sz="0" w:space="0" w:color="auto"/>
                    <w:right w:val="none" w:sz="0" w:space="0" w:color="auto"/>
                  </w:divBdr>
                </w:div>
                <w:div w:id="1843155341">
                  <w:marLeft w:val="0"/>
                  <w:marRight w:val="0"/>
                  <w:marTop w:val="0"/>
                  <w:marBottom w:val="0"/>
                  <w:divBdr>
                    <w:top w:val="none" w:sz="0" w:space="0" w:color="auto"/>
                    <w:left w:val="none" w:sz="0" w:space="0" w:color="auto"/>
                    <w:bottom w:val="none" w:sz="0" w:space="0" w:color="auto"/>
                    <w:right w:val="none" w:sz="0" w:space="0" w:color="auto"/>
                  </w:divBdr>
                </w:div>
                <w:div w:id="206663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253448">
      <w:bodyDiv w:val="1"/>
      <w:marLeft w:val="0"/>
      <w:marRight w:val="0"/>
      <w:marTop w:val="0"/>
      <w:marBottom w:val="0"/>
      <w:divBdr>
        <w:top w:val="none" w:sz="0" w:space="0" w:color="auto"/>
        <w:left w:val="none" w:sz="0" w:space="0" w:color="auto"/>
        <w:bottom w:val="none" w:sz="0" w:space="0" w:color="auto"/>
        <w:right w:val="none" w:sz="0" w:space="0" w:color="auto"/>
      </w:divBdr>
    </w:div>
    <w:div w:id="1741826333">
      <w:bodyDiv w:val="1"/>
      <w:marLeft w:val="0"/>
      <w:marRight w:val="0"/>
      <w:marTop w:val="0"/>
      <w:marBottom w:val="0"/>
      <w:divBdr>
        <w:top w:val="none" w:sz="0" w:space="0" w:color="auto"/>
        <w:left w:val="none" w:sz="0" w:space="0" w:color="auto"/>
        <w:bottom w:val="none" w:sz="0" w:space="0" w:color="auto"/>
        <w:right w:val="none" w:sz="0" w:space="0" w:color="auto"/>
      </w:divBdr>
    </w:div>
    <w:div w:id="1836146036">
      <w:bodyDiv w:val="1"/>
      <w:marLeft w:val="0"/>
      <w:marRight w:val="0"/>
      <w:marTop w:val="0"/>
      <w:marBottom w:val="0"/>
      <w:divBdr>
        <w:top w:val="none" w:sz="0" w:space="0" w:color="auto"/>
        <w:left w:val="none" w:sz="0" w:space="0" w:color="auto"/>
        <w:bottom w:val="none" w:sz="0" w:space="0" w:color="auto"/>
        <w:right w:val="none" w:sz="0" w:space="0" w:color="auto"/>
      </w:divBdr>
      <w:divsChild>
        <w:div w:id="917176887">
          <w:marLeft w:val="1800"/>
          <w:marRight w:val="0"/>
          <w:marTop w:val="200"/>
          <w:marBottom w:val="0"/>
          <w:divBdr>
            <w:top w:val="none" w:sz="0" w:space="0" w:color="auto"/>
            <w:left w:val="none" w:sz="0" w:space="0" w:color="auto"/>
            <w:bottom w:val="none" w:sz="0" w:space="0" w:color="auto"/>
            <w:right w:val="none" w:sz="0" w:space="0" w:color="auto"/>
          </w:divBdr>
        </w:div>
        <w:div w:id="1317995083">
          <w:marLeft w:val="1800"/>
          <w:marRight w:val="0"/>
          <w:marTop w:val="200"/>
          <w:marBottom w:val="0"/>
          <w:divBdr>
            <w:top w:val="none" w:sz="0" w:space="0" w:color="auto"/>
            <w:left w:val="none" w:sz="0" w:space="0" w:color="auto"/>
            <w:bottom w:val="none" w:sz="0" w:space="0" w:color="auto"/>
            <w:right w:val="none" w:sz="0" w:space="0" w:color="auto"/>
          </w:divBdr>
        </w:div>
        <w:div w:id="2121997248">
          <w:marLeft w:val="1800"/>
          <w:marRight w:val="0"/>
          <w:marTop w:val="200"/>
          <w:marBottom w:val="0"/>
          <w:divBdr>
            <w:top w:val="none" w:sz="0" w:space="0" w:color="auto"/>
            <w:left w:val="none" w:sz="0" w:space="0" w:color="auto"/>
            <w:bottom w:val="none" w:sz="0" w:space="0" w:color="auto"/>
            <w:right w:val="none" w:sz="0" w:space="0" w:color="auto"/>
          </w:divBdr>
        </w:div>
      </w:divsChild>
    </w:div>
    <w:div w:id="1970622597">
      <w:bodyDiv w:val="1"/>
      <w:marLeft w:val="0"/>
      <w:marRight w:val="0"/>
      <w:marTop w:val="0"/>
      <w:marBottom w:val="0"/>
      <w:divBdr>
        <w:top w:val="none" w:sz="0" w:space="0" w:color="auto"/>
        <w:left w:val="none" w:sz="0" w:space="0" w:color="auto"/>
        <w:bottom w:val="none" w:sz="0" w:space="0" w:color="auto"/>
        <w:right w:val="none" w:sz="0" w:space="0" w:color="auto"/>
      </w:divBdr>
    </w:div>
    <w:div w:id="2119062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4.jpeg"/><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hyperlink" Target="https://intranet.undp.org/unit/bom/pso/Support%20documents%20on%20IC%20Guidelines/Template%20for%20Confirmation%20of%20Interest%20and%20Submission%20of%20Financial%20Proposal.docx" TargetMode="Externa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http://procurement-notices.undp.org/" TargetMode="Externa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hyperlink" Target="https://jobs.undp.org"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http://procurement-notices.undp.org/view_file.cfm?doc_id=29916" TargetMode="External"/><Relationship Id="rId28" Type="http://schemas.openxmlformats.org/officeDocument/2006/relationships/footer" Target="footer7.xml"/><Relationship Id="rId10" Type="http://schemas.openxmlformats.org/officeDocument/2006/relationships/image" Target="media/image2.png"/><Relationship Id="rId19" Type="http://schemas.openxmlformats.org/officeDocument/2006/relationships/image" Target="media/image5.emf"/><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 Id="rId22" Type="http://schemas.openxmlformats.org/officeDocument/2006/relationships/hyperlink" Target="http://www.undp.org/content/dam/undp/library/corporate/Careers/P11_Personal_history_form.doc" TargetMode="External"/><Relationship Id="rId27" Type="http://schemas.openxmlformats.org/officeDocument/2006/relationships/footer" Target="footer6.xm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info.undp.org/global/popp/Pages/default.aspx" TargetMode="External"/><Relationship Id="rId2" Type="http://schemas.openxmlformats.org/officeDocument/2006/relationships/hyperlink" Target="http://www.undg.org/docs/11653/UNDP-PME-Handbook-(2009).pdf" TargetMode="External"/><Relationship Id="rId1" Type="http://schemas.openxmlformats.org/officeDocument/2006/relationships/hyperlink" Target="http://www.undp.org/content/undp/en/home/librarypage/capacity-building/discussion-paper--innovations-in-monitoring---evaluating-results/" TargetMode="External"/><Relationship Id="rId6" Type="http://schemas.openxmlformats.org/officeDocument/2006/relationships/hyperlink" Target="http://www.unevaluation.org/document/detail/100" TargetMode="External"/><Relationship Id="rId5" Type="http://schemas.openxmlformats.org/officeDocument/2006/relationships/hyperlink" Target="http://www.undp.org/content/dam/undp/library/corporate/Careers/P11_Personal_history_form.doc" TargetMode="External"/><Relationship Id="rId4" Type="http://schemas.openxmlformats.org/officeDocument/2006/relationships/hyperlink" Target="https://intranet.undp.org/unit/bom/pso/Support%20documents%20on%20IC%20Guidelines/Template%20for%20Confirmation%20of%20Interest%20and%20Submission%20of%20Financial%20Proposal.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4A7BE1-87AB-478E-BC81-72F5233AD2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75</Pages>
  <Words>28810</Words>
  <Characters>164221</Characters>
  <Application>Microsoft Office Word</Application>
  <DocSecurity>0</DocSecurity>
  <Lines>1368</Lines>
  <Paragraphs>385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192646</CharactersWithSpaces>
  <SharedDoc>false</SharedDoc>
  <HLinks>
    <vt:vector size="222" baseType="variant">
      <vt:variant>
        <vt:i4>1310774</vt:i4>
      </vt:variant>
      <vt:variant>
        <vt:i4>224</vt:i4>
      </vt:variant>
      <vt:variant>
        <vt:i4>0</vt:i4>
      </vt:variant>
      <vt:variant>
        <vt:i4>5</vt:i4>
      </vt:variant>
      <vt:variant>
        <vt:lpwstr/>
      </vt:variant>
      <vt:variant>
        <vt:lpwstr>_Toc473017032</vt:lpwstr>
      </vt:variant>
      <vt:variant>
        <vt:i4>1245246</vt:i4>
      </vt:variant>
      <vt:variant>
        <vt:i4>215</vt:i4>
      </vt:variant>
      <vt:variant>
        <vt:i4>0</vt:i4>
      </vt:variant>
      <vt:variant>
        <vt:i4>5</vt:i4>
      </vt:variant>
      <vt:variant>
        <vt:lpwstr/>
      </vt:variant>
      <vt:variant>
        <vt:lpwstr>_Toc473016850</vt:lpwstr>
      </vt:variant>
      <vt:variant>
        <vt:i4>1179710</vt:i4>
      </vt:variant>
      <vt:variant>
        <vt:i4>209</vt:i4>
      </vt:variant>
      <vt:variant>
        <vt:i4>0</vt:i4>
      </vt:variant>
      <vt:variant>
        <vt:i4>5</vt:i4>
      </vt:variant>
      <vt:variant>
        <vt:lpwstr/>
      </vt:variant>
      <vt:variant>
        <vt:lpwstr>_Toc473016849</vt:lpwstr>
      </vt:variant>
      <vt:variant>
        <vt:i4>1179710</vt:i4>
      </vt:variant>
      <vt:variant>
        <vt:i4>203</vt:i4>
      </vt:variant>
      <vt:variant>
        <vt:i4>0</vt:i4>
      </vt:variant>
      <vt:variant>
        <vt:i4>5</vt:i4>
      </vt:variant>
      <vt:variant>
        <vt:lpwstr/>
      </vt:variant>
      <vt:variant>
        <vt:lpwstr>_Toc473016848</vt:lpwstr>
      </vt:variant>
      <vt:variant>
        <vt:i4>1179710</vt:i4>
      </vt:variant>
      <vt:variant>
        <vt:i4>197</vt:i4>
      </vt:variant>
      <vt:variant>
        <vt:i4>0</vt:i4>
      </vt:variant>
      <vt:variant>
        <vt:i4>5</vt:i4>
      </vt:variant>
      <vt:variant>
        <vt:lpwstr/>
      </vt:variant>
      <vt:variant>
        <vt:lpwstr>_Toc473016847</vt:lpwstr>
      </vt:variant>
      <vt:variant>
        <vt:i4>1179710</vt:i4>
      </vt:variant>
      <vt:variant>
        <vt:i4>191</vt:i4>
      </vt:variant>
      <vt:variant>
        <vt:i4>0</vt:i4>
      </vt:variant>
      <vt:variant>
        <vt:i4>5</vt:i4>
      </vt:variant>
      <vt:variant>
        <vt:lpwstr/>
      </vt:variant>
      <vt:variant>
        <vt:lpwstr>_Toc473016846</vt:lpwstr>
      </vt:variant>
      <vt:variant>
        <vt:i4>1179710</vt:i4>
      </vt:variant>
      <vt:variant>
        <vt:i4>185</vt:i4>
      </vt:variant>
      <vt:variant>
        <vt:i4>0</vt:i4>
      </vt:variant>
      <vt:variant>
        <vt:i4>5</vt:i4>
      </vt:variant>
      <vt:variant>
        <vt:lpwstr/>
      </vt:variant>
      <vt:variant>
        <vt:lpwstr>_Toc473016845</vt:lpwstr>
      </vt:variant>
      <vt:variant>
        <vt:i4>1376310</vt:i4>
      </vt:variant>
      <vt:variant>
        <vt:i4>176</vt:i4>
      </vt:variant>
      <vt:variant>
        <vt:i4>0</vt:i4>
      </vt:variant>
      <vt:variant>
        <vt:i4>5</vt:i4>
      </vt:variant>
      <vt:variant>
        <vt:lpwstr/>
      </vt:variant>
      <vt:variant>
        <vt:lpwstr>_Toc473017022</vt:lpwstr>
      </vt:variant>
      <vt:variant>
        <vt:i4>1376310</vt:i4>
      </vt:variant>
      <vt:variant>
        <vt:i4>170</vt:i4>
      </vt:variant>
      <vt:variant>
        <vt:i4>0</vt:i4>
      </vt:variant>
      <vt:variant>
        <vt:i4>5</vt:i4>
      </vt:variant>
      <vt:variant>
        <vt:lpwstr/>
      </vt:variant>
      <vt:variant>
        <vt:lpwstr>_Toc473017021</vt:lpwstr>
      </vt:variant>
      <vt:variant>
        <vt:i4>1376310</vt:i4>
      </vt:variant>
      <vt:variant>
        <vt:i4>164</vt:i4>
      </vt:variant>
      <vt:variant>
        <vt:i4>0</vt:i4>
      </vt:variant>
      <vt:variant>
        <vt:i4>5</vt:i4>
      </vt:variant>
      <vt:variant>
        <vt:lpwstr/>
      </vt:variant>
      <vt:variant>
        <vt:lpwstr>_Toc473017020</vt:lpwstr>
      </vt:variant>
      <vt:variant>
        <vt:i4>1441846</vt:i4>
      </vt:variant>
      <vt:variant>
        <vt:i4>158</vt:i4>
      </vt:variant>
      <vt:variant>
        <vt:i4>0</vt:i4>
      </vt:variant>
      <vt:variant>
        <vt:i4>5</vt:i4>
      </vt:variant>
      <vt:variant>
        <vt:lpwstr/>
      </vt:variant>
      <vt:variant>
        <vt:lpwstr>_Toc473017019</vt:lpwstr>
      </vt:variant>
      <vt:variant>
        <vt:i4>1441846</vt:i4>
      </vt:variant>
      <vt:variant>
        <vt:i4>152</vt:i4>
      </vt:variant>
      <vt:variant>
        <vt:i4>0</vt:i4>
      </vt:variant>
      <vt:variant>
        <vt:i4>5</vt:i4>
      </vt:variant>
      <vt:variant>
        <vt:lpwstr/>
      </vt:variant>
      <vt:variant>
        <vt:lpwstr>_Toc473017018</vt:lpwstr>
      </vt:variant>
      <vt:variant>
        <vt:i4>1441846</vt:i4>
      </vt:variant>
      <vt:variant>
        <vt:i4>146</vt:i4>
      </vt:variant>
      <vt:variant>
        <vt:i4>0</vt:i4>
      </vt:variant>
      <vt:variant>
        <vt:i4>5</vt:i4>
      </vt:variant>
      <vt:variant>
        <vt:lpwstr/>
      </vt:variant>
      <vt:variant>
        <vt:lpwstr>_Toc473017017</vt:lpwstr>
      </vt:variant>
      <vt:variant>
        <vt:i4>1441846</vt:i4>
      </vt:variant>
      <vt:variant>
        <vt:i4>140</vt:i4>
      </vt:variant>
      <vt:variant>
        <vt:i4>0</vt:i4>
      </vt:variant>
      <vt:variant>
        <vt:i4>5</vt:i4>
      </vt:variant>
      <vt:variant>
        <vt:lpwstr/>
      </vt:variant>
      <vt:variant>
        <vt:lpwstr>_Toc473017016</vt:lpwstr>
      </vt:variant>
      <vt:variant>
        <vt:i4>1441846</vt:i4>
      </vt:variant>
      <vt:variant>
        <vt:i4>134</vt:i4>
      </vt:variant>
      <vt:variant>
        <vt:i4>0</vt:i4>
      </vt:variant>
      <vt:variant>
        <vt:i4>5</vt:i4>
      </vt:variant>
      <vt:variant>
        <vt:lpwstr/>
      </vt:variant>
      <vt:variant>
        <vt:lpwstr>_Toc473017015</vt:lpwstr>
      </vt:variant>
      <vt:variant>
        <vt:i4>1441846</vt:i4>
      </vt:variant>
      <vt:variant>
        <vt:i4>128</vt:i4>
      </vt:variant>
      <vt:variant>
        <vt:i4>0</vt:i4>
      </vt:variant>
      <vt:variant>
        <vt:i4>5</vt:i4>
      </vt:variant>
      <vt:variant>
        <vt:lpwstr/>
      </vt:variant>
      <vt:variant>
        <vt:lpwstr>_Toc473017014</vt:lpwstr>
      </vt:variant>
      <vt:variant>
        <vt:i4>1441846</vt:i4>
      </vt:variant>
      <vt:variant>
        <vt:i4>122</vt:i4>
      </vt:variant>
      <vt:variant>
        <vt:i4>0</vt:i4>
      </vt:variant>
      <vt:variant>
        <vt:i4>5</vt:i4>
      </vt:variant>
      <vt:variant>
        <vt:lpwstr/>
      </vt:variant>
      <vt:variant>
        <vt:lpwstr>_Toc473017013</vt:lpwstr>
      </vt:variant>
      <vt:variant>
        <vt:i4>1441846</vt:i4>
      </vt:variant>
      <vt:variant>
        <vt:i4>116</vt:i4>
      </vt:variant>
      <vt:variant>
        <vt:i4>0</vt:i4>
      </vt:variant>
      <vt:variant>
        <vt:i4>5</vt:i4>
      </vt:variant>
      <vt:variant>
        <vt:lpwstr/>
      </vt:variant>
      <vt:variant>
        <vt:lpwstr>_Toc473017012</vt:lpwstr>
      </vt:variant>
      <vt:variant>
        <vt:i4>1441846</vt:i4>
      </vt:variant>
      <vt:variant>
        <vt:i4>110</vt:i4>
      </vt:variant>
      <vt:variant>
        <vt:i4>0</vt:i4>
      </vt:variant>
      <vt:variant>
        <vt:i4>5</vt:i4>
      </vt:variant>
      <vt:variant>
        <vt:lpwstr/>
      </vt:variant>
      <vt:variant>
        <vt:lpwstr>_Toc473017011</vt:lpwstr>
      </vt:variant>
      <vt:variant>
        <vt:i4>1441846</vt:i4>
      </vt:variant>
      <vt:variant>
        <vt:i4>104</vt:i4>
      </vt:variant>
      <vt:variant>
        <vt:i4>0</vt:i4>
      </vt:variant>
      <vt:variant>
        <vt:i4>5</vt:i4>
      </vt:variant>
      <vt:variant>
        <vt:lpwstr/>
      </vt:variant>
      <vt:variant>
        <vt:lpwstr>_Toc473017010</vt:lpwstr>
      </vt:variant>
      <vt:variant>
        <vt:i4>1507382</vt:i4>
      </vt:variant>
      <vt:variant>
        <vt:i4>98</vt:i4>
      </vt:variant>
      <vt:variant>
        <vt:i4>0</vt:i4>
      </vt:variant>
      <vt:variant>
        <vt:i4>5</vt:i4>
      </vt:variant>
      <vt:variant>
        <vt:lpwstr/>
      </vt:variant>
      <vt:variant>
        <vt:lpwstr>_Toc473017009</vt:lpwstr>
      </vt:variant>
      <vt:variant>
        <vt:i4>1507382</vt:i4>
      </vt:variant>
      <vt:variant>
        <vt:i4>92</vt:i4>
      </vt:variant>
      <vt:variant>
        <vt:i4>0</vt:i4>
      </vt:variant>
      <vt:variant>
        <vt:i4>5</vt:i4>
      </vt:variant>
      <vt:variant>
        <vt:lpwstr/>
      </vt:variant>
      <vt:variant>
        <vt:lpwstr>_Toc473017008</vt:lpwstr>
      </vt:variant>
      <vt:variant>
        <vt:i4>1507382</vt:i4>
      </vt:variant>
      <vt:variant>
        <vt:i4>86</vt:i4>
      </vt:variant>
      <vt:variant>
        <vt:i4>0</vt:i4>
      </vt:variant>
      <vt:variant>
        <vt:i4>5</vt:i4>
      </vt:variant>
      <vt:variant>
        <vt:lpwstr/>
      </vt:variant>
      <vt:variant>
        <vt:lpwstr>_Toc473017007</vt:lpwstr>
      </vt:variant>
      <vt:variant>
        <vt:i4>1507382</vt:i4>
      </vt:variant>
      <vt:variant>
        <vt:i4>80</vt:i4>
      </vt:variant>
      <vt:variant>
        <vt:i4>0</vt:i4>
      </vt:variant>
      <vt:variant>
        <vt:i4>5</vt:i4>
      </vt:variant>
      <vt:variant>
        <vt:lpwstr/>
      </vt:variant>
      <vt:variant>
        <vt:lpwstr>_Toc473017006</vt:lpwstr>
      </vt:variant>
      <vt:variant>
        <vt:i4>1507382</vt:i4>
      </vt:variant>
      <vt:variant>
        <vt:i4>74</vt:i4>
      </vt:variant>
      <vt:variant>
        <vt:i4>0</vt:i4>
      </vt:variant>
      <vt:variant>
        <vt:i4>5</vt:i4>
      </vt:variant>
      <vt:variant>
        <vt:lpwstr/>
      </vt:variant>
      <vt:variant>
        <vt:lpwstr>_Toc473017005</vt:lpwstr>
      </vt:variant>
      <vt:variant>
        <vt:i4>1507382</vt:i4>
      </vt:variant>
      <vt:variant>
        <vt:i4>68</vt:i4>
      </vt:variant>
      <vt:variant>
        <vt:i4>0</vt:i4>
      </vt:variant>
      <vt:variant>
        <vt:i4>5</vt:i4>
      </vt:variant>
      <vt:variant>
        <vt:lpwstr/>
      </vt:variant>
      <vt:variant>
        <vt:lpwstr>_Toc473017004</vt:lpwstr>
      </vt:variant>
      <vt:variant>
        <vt:i4>1507382</vt:i4>
      </vt:variant>
      <vt:variant>
        <vt:i4>62</vt:i4>
      </vt:variant>
      <vt:variant>
        <vt:i4>0</vt:i4>
      </vt:variant>
      <vt:variant>
        <vt:i4>5</vt:i4>
      </vt:variant>
      <vt:variant>
        <vt:lpwstr/>
      </vt:variant>
      <vt:variant>
        <vt:lpwstr>_Toc473017003</vt:lpwstr>
      </vt:variant>
      <vt:variant>
        <vt:i4>1507382</vt:i4>
      </vt:variant>
      <vt:variant>
        <vt:i4>56</vt:i4>
      </vt:variant>
      <vt:variant>
        <vt:i4>0</vt:i4>
      </vt:variant>
      <vt:variant>
        <vt:i4>5</vt:i4>
      </vt:variant>
      <vt:variant>
        <vt:lpwstr/>
      </vt:variant>
      <vt:variant>
        <vt:lpwstr>_Toc473017002</vt:lpwstr>
      </vt:variant>
      <vt:variant>
        <vt:i4>1507382</vt:i4>
      </vt:variant>
      <vt:variant>
        <vt:i4>50</vt:i4>
      </vt:variant>
      <vt:variant>
        <vt:i4>0</vt:i4>
      </vt:variant>
      <vt:variant>
        <vt:i4>5</vt:i4>
      </vt:variant>
      <vt:variant>
        <vt:lpwstr/>
      </vt:variant>
      <vt:variant>
        <vt:lpwstr>_Toc473017001</vt:lpwstr>
      </vt:variant>
      <vt:variant>
        <vt:i4>1507382</vt:i4>
      </vt:variant>
      <vt:variant>
        <vt:i4>44</vt:i4>
      </vt:variant>
      <vt:variant>
        <vt:i4>0</vt:i4>
      </vt:variant>
      <vt:variant>
        <vt:i4>5</vt:i4>
      </vt:variant>
      <vt:variant>
        <vt:lpwstr/>
      </vt:variant>
      <vt:variant>
        <vt:lpwstr>_Toc473017000</vt:lpwstr>
      </vt:variant>
      <vt:variant>
        <vt:i4>2031679</vt:i4>
      </vt:variant>
      <vt:variant>
        <vt:i4>38</vt:i4>
      </vt:variant>
      <vt:variant>
        <vt:i4>0</vt:i4>
      </vt:variant>
      <vt:variant>
        <vt:i4>5</vt:i4>
      </vt:variant>
      <vt:variant>
        <vt:lpwstr/>
      </vt:variant>
      <vt:variant>
        <vt:lpwstr>_Toc473016999</vt:lpwstr>
      </vt:variant>
      <vt:variant>
        <vt:i4>2031679</vt:i4>
      </vt:variant>
      <vt:variant>
        <vt:i4>32</vt:i4>
      </vt:variant>
      <vt:variant>
        <vt:i4>0</vt:i4>
      </vt:variant>
      <vt:variant>
        <vt:i4>5</vt:i4>
      </vt:variant>
      <vt:variant>
        <vt:lpwstr/>
      </vt:variant>
      <vt:variant>
        <vt:lpwstr>_Toc473016998</vt:lpwstr>
      </vt:variant>
      <vt:variant>
        <vt:i4>2031679</vt:i4>
      </vt:variant>
      <vt:variant>
        <vt:i4>26</vt:i4>
      </vt:variant>
      <vt:variant>
        <vt:i4>0</vt:i4>
      </vt:variant>
      <vt:variant>
        <vt:i4>5</vt:i4>
      </vt:variant>
      <vt:variant>
        <vt:lpwstr/>
      </vt:variant>
      <vt:variant>
        <vt:lpwstr>_Toc473016997</vt:lpwstr>
      </vt:variant>
      <vt:variant>
        <vt:i4>2031679</vt:i4>
      </vt:variant>
      <vt:variant>
        <vt:i4>20</vt:i4>
      </vt:variant>
      <vt:variant>
        <vt:i4>0</vt:i4>
      </vt:variant>
      <vt:variant>
        <vt:i4>5</vt:i4>
      </vt:variant>
      <vt:variant>
        <vt:lpwstr/>
      </vt:variant>
      <vt:variant>
        <vt:lpwstr>_Toc473016996</vt:lpwstr>
      </vt:variant>
      <vt:variant>
        <vt:i4>2031679</vt:i4>
      </vt:variant>
      <vt:variant>
        <vt:i4>14</vt:i4>
      </vt:variant>
      <vt:variant>
        <vt:i4>0</vt:i4>
      </vt:variant>
      <vt:variant>
        <vt:i4>5</vt:i4>
      </vt:variant>
      <vt:variant>
        <vt:lpwstr/>
      </vt:variant>
      <vt:variant>
        <vt:lpwstr>_Toc473016995</vt:lpwstr>
      </vt:variant>
      <vt:variant>
        <vt:i4>2031679</vt:i4>
      </vt:variant>
      <vt:variant>
        <vt:i4>8</vt:i4>
      </vt:variant>
      <vt:variant>
        <vt:i4>0</vt:i4>
      </vt:variant>
      <vt:variant>
        <vt:i4>5</vt:i4>
      </vt:variant>
      <vt:variant>
        <vt:lpwstr/>
      </vt:variant>
      <vt:variant>
        <vt:lpwstr>_Toc473016994</vt:lpwstr>
      </vt:variant>
      <vt:variant>
        <vt:i4>2031679</vt:i4>
      </vt:variant>
      <vt:variant>
        <vt:i4>2</vt:i4>
      </vt:variant>
      <vt:variant>
        <vt:i4>0</vt:i4>
      </vt:variant>
      <vt:variant>
        <vt:i4>5</vt:i4>
      </vt:variant>
      <vt:variant>
        <vt:lpwstr/>
      </vt:variant>
      <vt:variant>
        <vt:lpwstr>_Toc473016993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2017-04-13T07:00:00Z</dcterms:created>
  <dcterms:modified xsi:type="dcterms:W3CDTF">2017-04-13T07:00:00Z</dcterms:modified>
</cp:coreProperties>
</file>