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CB09" w14:textId="39B23BF6" w:rsidR="004F61F5" w:rsidRPr="000043A0" w:rsidRDefault="004F61F5" w:rsidP="000043A0">
      <w:pPr>
        <w:jc w:val="center"/>
        <w:rPr>
          <w:b/>
          <w:sz w:val="20"/>
          <w:szCs w:val="20"/>
        </w:rPr>
      </w:pPr>
      <w:bookmarkStart w:id="0" w:name="_Toc321341546"/>
      <w:bookmarkStart w:id="1" w:name="_Toc323119582"/>
      <w:bookmarkStart w:id="2" w:name="_GoBack"/>
      <w:bookmarkEnd w:id="2"/>
      <w:r w:rsidRPr="000043A0">
        <w:rPr>
          <w:b/>
          <w:sz w:val="20"/>
          <w:szCs w:val="20"/>
        </w:rPr>
        <w:t>Less Burnt For A Clean Earth:</w:t>
      </w:r>
    </w:p>
    <w:p w14:paraId="11131A46" w14:textId="3E2BABB8" w:rsidR="004F61F5" w:rsidRPr="000043A0" w:rsidRDefault="004F61F5" w:rsidP="000043A0">
      <w:pPr>
        <w:jc w:val="center"/>
        <w:rPr>
          <w:b/>
          <w:sz w:val="20"/>
          <w:szCs w:val="20"/>
        </w:rPr>
      </w:pPr>
      <w:r w:rsidRPr="000043A0">
        <w:rPr>
          <w:b/>
          <w:sz w:val="20"/>
          <w:szCs w:val="20"/>
        </w:rPr>
        <w:t xml:space="preserve">Minimization of Dioxin Emission from Open Burning Sources </w:t>
      </w:r>
      <w:r w:rsidR="000043A0" w:rsidRPr="000043A0">
        <w:rPr>
          <w:b/>
          <w:sz w:val="20"/>
          <w:szCs w:val="20"/>
        </w:rPr>
        <w:t>in</w:t>
      </w:r>
      <w:r w:rsidRPr="000043A0">
        <w:rPr>
          <w:b/>
          <w:sz w:val="20"/>
          <w:szCs w:val="20"/>
        </w:rPr>
        <w:t xml:space="preserve"> Nigeria</w:t>
      </w:r>
    </w:p>
    <w:p w14:paraId="639CF952" w14:textId="57568C9E" w:rsidR="00D6638C" w:rsidRPr="000043A0" w:rsidRDefault="00D6638C" w:rsidP="000043A0">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imes New Roman"/>
          <w:b/>
          <w:caps/>
          <w:spacing w:val="15"/>
          <w:sz w:val="20"/>
          <w:szCs w:val="20"/>
        </w:rPr>
      </w:pPr>
      <w:r w:rsidRPr="000043A0">
        <w:rPr>
          <w:rFonts w:eastAsia="Times New Roman" w:cs="Times New Roman"/>
          <w:b/>
          <w:caps/>
          <w:spacing w:val="15"/>
          <w:sz w:val="20"/>
          <w:szCs w:val="20"/>
        </w:rPr>
        <w:t>Terminal Evaluation Terms of Reference</w:t>
      </w:r>
      <w:bookmarkEnd w:id="0"/>
      <w:bookmarkEnd w:id="1"/>
    </w:p>
    <w:p w14:paraId="1815A478" w14:textId="77777777" w:rsidR="006C1964" w:rsidRPr="000043A0" w:rsidRDefault="00B913F1" w:rsidP="000043A0">
      <w:pPr>
        <w:pStyle w:val="Heading51"/>
        <w:jc w:val="both"/>
        <w:rPr>
          <w:sz w:val="20"/>
          <w:szCs w:val="20"/>
        </w:rPr>
      </w:pPr>
      <w:bookmarkStart w:id="3" w:name="_Toc299126613"/>
      <w:r w:rsidRPr="000043A0">
        <w:rPr>
          <w:sz w:val="20"/>
          <w:szCs w:val="20"/>
        </w:rPr>
        <w:t>INTRODUCTION</w:t>
      </w:r>
    </w:p>
    <w:p w14:paraId="13FFBE14" w14:textId="77777777" w:rsidR="002A0DCA" w:rsidRPr="000043A0" w:rsidRDefault="002A0DCA" w:rsidP="000043A0">
      <w:pPr>
        <w:pStyle w:val="ListParagraph"/>
        <w:autoSpaceDE w:val="0"/>
        <w:autoSpaceDN w:val="0"/>
        <w:adjustRightInd w:val="0"/>
        <w:ind w:left="0"/>
        <w:jc w:val="both"/>
      </w:pPr>
      <w:r w:rsidRPr="000043A0">
        <w:t xml:space="preserve">Nigeria’s National Implementation Plan for the Stockholm Convention estimates that scavengers burn approximately 20% of the collected waste at dumpsites, mainly for recuperating valuable waste streams. The project’s incremental strategy is to organize and bring the informal scavenger sector into the formal waste management sector.  By doing so, the project’s focused incremental efforts will result in reduced UPOPs emissions from two sources: open burning of collected waste and open burning of uncollected waste.  </w:t>
      </w:r>
    </w:p>
    <w:p w14:paraId="7222CC6C" w14:textId="6E98F771" w:rsidR="002A0DCA" w:rsidRPr="000043A0" w:rsidRDefault="002B08A5" w:rsidP="000043A0">
      <w:pPr>
        <w:spacing w:before="200"/>
        <w:jc w:val="both"/>
        <w:rPr>
          <w:sz w:val="20"/>
          <w:szCs w:val="20"/>
        </w:rPr>
      </w:pPr>
      <w:r w:rsidRPr="000043A0">
        <w:rPr>
          <w:sz w:val="20"/>
          <w:szCs w:val="20"/>
        </w:rPr>
        <w:t>With f</w:t>
      </w:r>
      <w:r w:rsidR="00836B61" w:rsidRPr="000043A0">
        <w:rPr>
          <w:sz w:val="20"/>
          <w:szCs w:val="20"/>
        </w:rPr>
        <w:t xml:space="preserve">unding from UNDP/GEF, a project was conceived to assist the Federal Government of Nigeria through the Ministry of Environment to aid the </w:t>
      </w:r>
      <w:r w:rsidRPr="000043A0">
        <w:rPr>
          <w:sz w:val="20"/>
          <w:szCs w:val="20"/>
        </w:rPr>
        <w:t xml:space="preserve">reduction of open burning of </w:t>
      </w:r>
      <w:r w:rsidRPr="000043A0">
        <w:rPr>
          <w:i/>
          <w:sz w:val="20"/>
          <w:szCs w:val="20"/>
        </w:rPr>
        <w:t>collected</w:t>
      </w:r>
      <w:r w:rsidRPr="000043A0">
        <w:rPr>
          <w:sz w:val="20"/>
          <w:szCs w:val="20"/>
        </w:rPr>
        <w:t xml:space="preserve"> and </w:t>
      </w:r>
      <w:r w:rsidRPr="000043A0">
        <w:rPr>
          <w:i/>
          <w:sz w:val="20"/>
          <w:szCs w:val="20"/>
        </w:rPr>
        <w:t>uncollected</w:t>
      </w:r>
      <w:r w:rsidRPr="000043A0">
        <w:rPr>
          <w:sz w:val="20"/>
          <w:szCs w:val="20"/>
        </w:rPr>
        <w:t xml:space="preserve"> waste will be significant by the implementation of IWMS together with UPOPs targeting activities.  UPOPs releases from the open burning of collected waste in dumpsites in the two pilot cities (Kano and Onitsha) are estimated to be: 489.1 g I-TEQ/a.  The project’s incremental input to sort waste and organize scavengers will remove the incentive to burn waste in the pilot site dumpsites, preventing the burning of 20% of collected waste and avoiding the release of 97.8 g I-TEQ/a</w:t>
      </w:r>
      <w:r w:rsidR="00836B61" w:rsidRPr="000043A0">
        <w:rPr>
          <w:sz w:val="20"/>
          <w:szCs w:val="20"/>
        </w:rPr>
        <w:t>.</w:t>
      </w:r>
    </w:p>
    <w:p w14:paraId="115355BB" w14:textId="03DDCEB9" w:rsidR="00D6638C" w:rsidRPr="000043A0" w:rsidRDefault="00836B61" w:rsidP="000043A0">
      <w:pPr>
        <w:spacing w:before="200"/>
        <w:jc w:val="both"/>
        <w:rPr>
          <w:rFonts w:eastAsia="Times New Roman" w:cs="Times New Roman"/>
          <w:sz w:val="20"/>
          <w:szCs w:val="20"/>
        </w:rPr>
      </w:pPr>
      <w:r w:rsidRPr="000043A0">
        <w:rPr>
          <w:sz w:val="20"/>
          <w:szCs w:val="20"/>
        </w:rPr>
        <w:t>The project has reached its end-of-life and as such a final project evaluation is being planned</w:t>
      </w:r>
      <w:r w:rsidRPr="000043A0">
        <w:rPr>
          <w:rFonts w:eastAsia="Times New Roman" w:cs="Times New Roman"/>
          <w:sz w:val="20"/>
          <w:szCs w:val="20"/>
        </w:rPr>
        <w:t xml:space="preserve"> i</w:t>
      </w:r>
      <w:r w:rsidR="00D6638C" w:rsidRPr="000043A0">
        <w:rPr>
          <w:rFonts w:eastAsia="Times New Roman" w:cs="Times New Roman"/>
          <w:sz w:val="20"/>
          <w:szCs w:val="20"/>
        </w:rPr>
        <w:t xml:space="preserve">n accordance with UNDP and GEF M&amp;E policies and </w:t>
      </w:r>
      <w:proofErr w:type="gramStart"/>
      <w:r w:rsidR="00D6638C" w:rsidRPr="000043A0">
        <w:rPr>
          <w:rFonts w:eastAsia="Times New Roman" w:cs="Times New Roman"/>
          <w:sz w:val="20"/>
          <w:szCs w:val="20"/>
        </w:rPr>
        <w:t>procedures</w:t>
      </w:r>
      <w:r w:rsidRPr="000043A0">
        <w:rPr>
          <w:rFonts w:eastAsia="Times New Roman" w:cs="Times New Roman"/>
          <w:sz w:val="20"/>
          <w:szCs w:val="20"/>
        </w:rPr>
        <w:t xml:space="preserve"> which stipulates</w:t>
      </w:r>
      <w:proofErr w:type="gramEnd"/>
      <w:r w:rsidRPr="000043A0">
        <w:rPr>
          <w:rFonts w:eastAsia="Times New Roman" w:cs="Times New Roman"/>
          <w:sz w:val="20"/>
          <w:szCs w:val="20"/>
        </w:rPr>
        <w:t xml:space="preserve"> that</w:t>
      </w:r>
      <w:r w:rsidR="00D6638C" w:rsidRPr="000043A0">
        <w:rPr>
          <w:rFonts w:eastAsia="Times New Roman" w:cs="Times New Roman"/>
          <w:sz w:val="20"/>
          <w:szCs w:val="20"/>
        </w:rPr>
        <w:t xml:space="preserve"> all full and medium-sized UNDP support GEF financed projects are required to undergo a terminal evaluation upon completion of implementation. </w:t>
      </w:r>
      <w:r w:rsidR="00D6638C" w:rsidRPr="000043A0">
        <w:rPr>
          <w:rFonts w:eastAsia="Times New Roman" w:cs="Times New Roman"/>
          <w:sz w:val="20"/>
          <w:szCs w:val="20"/>
          <w:lang w:val="en-GB"/>
        </w:rPr>
        <w:t xml:space="preserve">These terms </w:t>
      </w:r>
      <w:r w:rsidR="00D6638C" w:rsidRPr="000043A0">
        <w:rPr>
          <w:rFonts w:eastAsia="Times New Roman" w:cs="Times New Roman"/>
          <w:sz w:val="20"/>
          <w:szCs w:val="20"/>
        </w:rPr>
        <w:t xml:space="preserve">of </w:t>
      </w:r>
      <w:r w:rsidR="00D6638C" w:rsidRPr="000043A0">
        <w:rPr>
          <w:rFonts w:eastAsia="Times New Roman" w:cs="Times New Roman"/>
          <w:sz w:val="20"/>
          <w:szCs w:val="20"/>
          <w:lang w:val="en-GB"/>
        </w:rPr>
        <w:t>reference</w:t>
      </w:r>
      <w:r w:rsidR="00D6638C" w:rsidRPr="000043A0">
        <w:rPr>
          <w:rFonts w:eastAsia="Times New Roman" w:cs="Times New Roman"/>
          <w:sz w:val="20"/>
          <w:szCs w:val="20"/>
        </w:rPr>
        <w:t xml:space="preserve"> (TOR) sets </w:t>
      </w:r>
      <w:r w:rsidR="00D6638C" w:rsidRPr="000043A0">
        <w:rPr>
          <w:rFonts w:eastAsia="Times New Roman" w:cs="Times New Roman"/>
          <w:sz w:val="20"/>
          <w:szCs w:val="20"/>
          <w:lang w:val="en-GB"/>
        </w:rPr>
        <w:t xml:space="preserve">out the </w:t>
      </w:r>
      <w:r w:rsidR="00D6638C" w:rsidRPr="000043A0">
        <w:rPr>
          <w:rFonts w:eastAsia="Times New Roman" w:cs="Times New Roman"/>
          <w:sz w:val="20"/>
          <w:szCs w:val="20"/>
        </w:rPr>
        <w:t>expectations for a Terminal Evaluation (TE) of the</w:t>
      </w:r>
      <w:r w:rsidR="00D6638C" w:rsidRPr="000043A0">
        <w:rPr>
          <w:rFonts w:eastAsia="Times New Roman" w:cs="Times New Roman"/>
          <w:i/>
          <w:sz w:val="20"/>
          <w:szCs w:val="20"/>
        </w:rPr>
        <w:t xml:space="preserve"> </w:t>
      </w:r>
      <w:r w:rsidR="00465CDA" w:rsidRPr="000043A0">
        <w:rPr>
          <w:rFonts w:eastAsia="Times New Roman" w:cs="Times New Roman"/>
          <w:i/>
          <w:sz w:val="20"/>
          <w:szCs w:val="20"/>
        </w:rPr>
        <w:t xml:space="preserve">Less burnt for a clean Earth: Minimization of dioxin emission from open burning sources in Nigeria Project </w:t>
      </w:r>
      <w:r w:rsidR="00D6638C" w:rsidRPr="000043A0">
        <w:rPr>
          <w:rFonts w:eastAsia="Times New Roman" w:cs="Times New Roman"/>
          <w:sz w:val="20"/>
          <w:szCs w:val="20"/>
        </w:rPr>
        <w:t>(PIMS #</w:t>
      </w:r>
      <w:r w:rsidR="00465CDA" w:rsidRPr="000043A0">
        <w:rPr>
          <w:rFonts w:eastAsia="Times New Roman" w:cs="Times New Roman"/>
          <w:sz w:val="20"/>
          <w:szCs w:val="20"/>
        </w:rPr>
        <w:t xml:space="preserve"> 4221</w:t>
      </w:r>
      <w:r w:rsidR="00D6638C" w:rsidRPr="000043A0">
        <w:rPr>
          <w:rFonts w:eastAsia="Times New Roman" w:cs="Times New Roman"/>
          <w:sz w:val="20"/>
          <w:szCs w:val="20"/>
          <w:highlight w:val="lightGray"/>
        </w:rPr>
        <w:t>)</w:t>
      </w:r>
    </w:p>
    <w:p w14:paraId="13651B97" w14:textId="77777777" w:rsidR="00D6638C" w:rsidRPr="000043A0" w:rsidRDefault="00D6638C" w:rsidP="000043A0">
      <w:pPr>
        <w:pStyle w:val="Heading51"/>
        <w:jc w:val="both"/>
        <w:rPr>
          <w:sz w:val="20"/>
          <w:szCs w:val="20"/>
        </w:rPr>
      </w:pPr>
      <w:bookmarkStart w:id="4" w:name="_Toc321341549"/>
      <w:r w:rsidRPr="000043A0">
        <w:rPr>
          <w:sz w:val="20"/>
          <w:szCs w:val="20"/>
        </w:rPr>
        <w:t>Objective and Scope</w:t>
      </w:r>
      <w:bookmarkEnd w:id="4"/>
    </w:p>
    <w:p w14:paraId="25AAA5D6" w14:textId="2FEA31A5" w:rsidR="005070B4"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The project was designed to:</w:t>
      </w:r>
      <w:r w:rsidR="00E7695A" w:rsidRPr="000043A0">
        <w:rPr>
          <w:rFonts w:eastAsia="Times New Roman" w:cs="Times New Roman"/>
          <w:sz w:val="20"/>
          <w:szCs w:val="20"/>
        </w:rPr>
        <w:t xml:space="preserve"> </w:t>
      </w:r>
      <w:r w:rsidR="00E7695A" w:rsidRPr="000043A0">
        <w:rPr>
          <w:rFonts w:cs="Times New Roman"/>
          <w:sz w:val="20"/>
          <w:szCs w:val="20"/>
        </w:rPr>
        <w:t>e</w:t>
      </w:r>
      <w:r w:rsidR="005070B4" w:rsidRPr="000043A0">
        <w:rPr>
          <w:rFonts w:cs="Times New Roman"/>
          <w:sz w:val="20"/>
          <w:szCs w:val="20"/>
        </w:rPr>
        <w:t xml:space="preserve">nhance human health and environmental quality by reducing releases and exposure </w:t>
      </w:r>
      <w:proofErr w:type="gramStart"/>
      <w:r w:rsidR="005070B4" w:rsidRPr="000043A0">
        <w:rPr>
          <w:rFonts w:cs="Times New Roman"/>
          <w:sz w:val="20"/>
          <w:szCs w:val="20"/>
        </w:rPr>
        <w:t>to</w:t>
      </w:r>
      <w:proofErr w:type="gramEnd"/>
      <w:r w:rsidR="005070B4" w:rsidRPr="000043A0">
        <w:rPr>
          <w:rFonts w:cs="Times New Roman"/>
          <w:sz w:val="20"/>
          <w:szCs w:val="20"/>
        </w:rPr>
        <w:t xml:space="preserve"> unintentional Persistent Organic Pollutants (UPOPs) originating from unsustainable municipal and agricultural waste operations. This objective is to be achieved through the project three components:</w:t>
      </w:r>
    </w:p>
    <w:p w14:paraId="1EA8C821" w14:textId="77777777" w:rsidR="005070B4" w:rsidRPr="000043A0" w:rsidRDefault="005070B4" w:rsidP="000043A0">
      <w:pPr>
        <w:pStyle w:val="ListParagraph"/>
        <w:numPr>
          <w:ilvl w:val="0"/>
          <w:numId w:val="32"/>
        </w:numPr>
        <w:spacing w:before="0" w:after="0" w:line="240" w:lineRule="auto"/>
        <w:jc w:val="both"/>
        <w:rPr>
          <w:rFonts w:cs="Times New Roman"/>
        </w:rPr>
      </w:pPr>
      <w:r w:rsidRPr="000043A0">
        <w:rPr>
          <w:rFonts w:cs="Times New Roman"/>
          <w:b/>
        </w:rPr>
        <w:t>Component 1</w:t>
      </w:r>
      <w:r w:rsidRPr="000043A0">
        <w:rPr>
          <w:rFonts w:cs="Times New Roman"/>
        </w:rPr>
        <w:t>-legislative strengthening and policy development.</w:t>
      </w:r>
    </w:p>
    <w:p w14:paraId="4C12551B" w14:textId="77777777" w:rsidR="005070B4" w:rsidRPr="000043A0" w:rsidRDefault="005070B4" w:rsidP="000043A0">
      <w:pPr>
        <w:pStyle w:val="ListParagraph"/>
        <w:numPr>
          <w:ilvl w:val="0"/>
          <w:numId w:val="32"/>
        </w:numPr>
        <w:spacing w:before="0" w:after="0" w:line="240" w:lineRule="auto"/>
        <w:jc w:val="both"/>
        <w:rPr>
          <w:rFonts w:cs="Times New Roman"/>
        </w:rPr>
      </w:pPr>
      <w:r w:rsidRPr="000043A0">
        <w:rPr>
          <w:rFonts w:cs="Times New Roman"/>
          <w:b/>
        </w:rPr>
        <w:t>Component 2</w:t>
      </w:r>
      <w:r w:rsidRPr="000043A0">
        <w:rPr>
          <w:rFonts w:cs="Times New Roman"/>
        </w:rPr>
        <w:t>-reduction of UPOPs emissions through introduction of new practices and approaches in municipal waste handling.</w:t>
      </w:r>
    </w:p>
    <w:p w14:paraId="7657D2B5" w14:textId="77777777" w:rsidR="005070B4" w:rsidRPr="000043A0" w:rsidRDefault="005070B4" w:rsidP="000043A0">
      <w:pPr>
        <w:pStyle w:val="ListParagraph"/>
        <w:numPr>
          <w:ilvl w:val="0"/>
          <w:numId w:val="32"/>
        </w:numPr>
        <w:spacing w:before="0" w:after="0" w:line="240" w:lineRule="auto"/>
        <w:jc w:val="both"/>
        <w:rPr>
          <w:rFonts w:cs="Times New Roman"/>
        </w:rPr>
      </w:pPr>
      <w:r w:rsidRPr="000043A0">
        <w:rPr>
          <w:rFonts w:cs="Times New Roman"/>
          <w:b/>
        </w:rPr>
        <w:t>Component 3</w:t>
      </w:r>
      <w:r w:rsidRPr="000043A0">
        <w:rPr>
          <w:rFonts w:cs="Times New Roman"/>
        </w:rPr>
        <w:t>-reduction of UPOPs emissions from burning of farm fields in preparation for planting.</w:t>
      </w:r>
    </w:p>
    <w:p w14:paraId="3CEE6090" w14:textId="257DCFFA"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The TE will be conducted according to the guidance, rules and procedures established by UNDP and GEF as reflected in the UNDP Evaluation Guidance for GEF Financed Projects</w:t>
      </w:r>
      <w:r w:rsidR="00022F8E" w:rsidRPr="000043A0">
        <w:rPr>
          <w:rFonts w:eastAsia="Times New Roman" w:cs="Times New Roman"/>
          <w:sz w:val="20"/>
          <w:szCs w:val="20"/>
        </w:rPr>
        <w:t xml:space="preserve">. </w:t>
      </w:r>
      <w:r w:rsidRPr="000043A0">
        <w:rPr>
          <w:rFonts w:eastAsia="Times New Roman" w:cs="Times New Roman"/>
          <w:sz w:val="20"/>
          <w:szCs w:val="20"/>
        </w:rPr>
        <w:t xml:space="preserve"> </w:t>
      </w:r>
    </w:p>
    <w:p w14:paraId="2258F5A1" w14:textId="39E767BA" w:rsidR="00224F9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14:paraId="49D3D5F0" w14:textId="77777777" w:rsidR="00D6638C" w:rsidRPr="000043A0" w:rsidRDefault="00D6638C" w:rsidP="000043A0">
      <w:pPr>
        <w:pStyle w:val="Heading51"/>
        <w:jc w:val="both"/>
        <w:rPr>
          <w:sz w:val="20"/>
          <w:szCs w:val="20"/>
        </w:rPr>
      </w:pPr>
      <w:r w:rsidRPr="000043A0">
        <w:rPr>
          <w:sz w:val="20"/>
          <w:szCs w:val="20"/>
        </w:rPr>
        <w:t>Evaluation approach and method</w:t>
      </w:r>
      <w:bookmarkEnd w:id="5"/>
      <w:bookmarkEnd w:id="6"/>
    </w:p>
    <w:p w14:paraId="5EC337B8" w14:textId="7E9E6B95"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lastRenderedPageBreak/>
        <w:t>An overall approach and method</w:t>
      </w:r>
      <w:r w:rsidRPr="000043A0">
        <w:rPr>
          <w:rFonts w:eastAsia="Times New Roman" w:cs="Times New Roman"/>
          <w:sz w:val="20"/>
          <w:szCs w:val="20"/>
          <w:vertAlign w:val="superscript"/>
        </w:rPr>
        <w:footnoteReference w:id="1"/>
      </w:r>
      <w:r w:rsidRPr="000043A0">
        <w:rPr>
          <w:rFonts w:eastAsia="Times New Roman" w:cs="Times New Roman"/>
          <w:sz w:val="20"/>
          <w:szCs w:val="20"/>
        </w:rPr>
        <w:t xml:space="preserve"> for conducting project terminal evaluations of UNDP supported GEF financed projects has developed over time. The evaluator is expected to frame the evaluation effort using the criteria of </w:t>
      </w:r>
      <w:r w:rsidRPr="000043A0">
        <w:rPr>
          <w:rFonts w:eastAsia="Times New Roman" w:cs="Times New Roman"/>
          <w:b/>
          <w:sz w:val="20"/>
          <w:szCs w:val="20"/>
        </w:rPr>
        <w:t xml:space="preserve">relevance, effectiveness, efficiency, sustainability, and impact, </w:t>
      </w:r>
      <w:r w:rsidRPr="000043A0">
        <w:rPr>
          <w:rFonts w:eastAsia="Times New Roman" w:cs="Times New Roman"/>
          <w:sz w:val="20"/>
          <w:szCs w:val="20"/>
        </w:rPr>
        <w:t xml:space="preserve">as defined and explained in the </w:t>
      </w:r>
      <w:hyperlink r:id="rId9" w:history="1">
        <w:r w:rsidRPr="000043A0">
          <w:rPr>
            <w:rStyle w:val="Hyperlink"/>
            <w:rFonts w:eastAsia="Times New Roman" w:cs="Times New Roman"/>
            <w:sz w:val="20"/>
            <w:szCs w:val="20"/>
          </w:rPr>
          <w:t xml:space="preserve">UNDP Guidance for Conducting Terminal Evaluations </w:t>
        </w:r>
        <w:r w:rsidR="006E5B6C" w:rsidRPr="000043A0">
          <w:rPr>
            <w:rStyle w:val="Hyperlink"/>
            <w:rFonts w:eastAsia="Times New Roman" w:cs="Times New Roman"/>
            <w:sz w:val="20"/>
            <w:szCs w:val="20"/>
          </w:rPr>
          <w:t>of UNDP</w:t>
        </w:r>
        <w:r w:rsidRPr="000043A0">
          <w:rPr>
            <w:rStyle w:val="Hyperlink"/>
            <w:rFonts w:eastAsia="Times New Roman" w:cs="Times New Roman"/>
            <w:sz w:val="20"/>
            <w:szCs w:val="20"/>
          </w:rPr>
          <w:t>-supported, GEF-financed Projects</w:t>
        </w:r>
      </w:hyperlink>
      <w:r w:rsidRPr="000043A0">
        <w:rPr>
          <w:rFonts w:eastAsia="Times New Roman" w:cs="Times New Roman"/>
          <w:sz w:val="20"/>
          <w:szCs w:val="20"/>
        </w:rPr>
        <w:t xml:space="preserve">.    </w:t>
      </w:r>
      <w:r w:rsidR="00E7695A" w:rsidRPr="000043A0">
        <w:rPr>
          <w:rFonts w:eastAsia="Times New Roman" w:cs="Times New Roman"/>
          <w:sz w:val="20"/>
          <w:szCs w:val="20"/>
        </w:rPr>
        <w:t>A set</w:t>
      </w:r>
      <w:r w:rsidRPr="000043A0">
        <w:rPr>
          <w:rFonts w:eastAsia="Times New Roman" w:cs="Times New Roman"/>
          <w:sz w:val="20"/>
          <w:szCs w:val="20"/>
        </w:rPr>
        <w:t xml:space="preserve"> of questions covering each of these criteria have been drafted and are included with this </w:t>
      </w:r>
      <w:r w:rsidR="006E5B6C" w:rsidRPr="000043A0">
        <w:rPr>
          <w:rFonts w:eastAsia="Times New Roman" w:cs="Times New Roman"/>
          <w:sz w:val="20"/>
          <w:szCs w:val="20"/>
        </w:rPr>
        <w:t xml:space="preserve">TOR </w:t>
      </w:r>
      <w:r w:rsidR="006E5B6C" w:rsidRPr="000043A0">
        <w:rPr>
          <w:rFonts w:eastAsia="Times New Roman" w:cs="Times New Roman"/>
          <w:sz w:val="20"/>
          <w:szCs w:val="20"/>
          <w:shd w:val="clear" w:color="auto" w:fill="BFBFBF"/>
        </w:rPr>
        <w:t>(</w:t>
      </w:r>
      <w:hyperlink w:anchor="_TOR_Annex_C:" w:history="1">
        <w:r w:rsidRPr="000043A0">
          <w:rPr>
            <w:rFonts w:eastAsia="Times New Roman" w:cs="Times New Roman"/>
            <w:i/>
            <w:sz w:val="20"/>
            <w:szCs w:val="20"/>
            <w:u w:val="single"/>
            <w:shd w:val="clear" w:color="auto" w:fill="BFBFBF"/>
          </w:rPr>
          <w:t>Annex C</w:t>
        </w:r>
      </w:hyperlink>
      <w:r w:rsidRPr="000043A0">
        <w:rPr>
          <w:rFonts w:eastAsia="Times New Roman" w:cs="Times New Roman"/>
          <w:sz w:val="20"/>
          <w:szCs w:val="20"/>
          <w:shd w:val="clear" w:color="auto" w:fill="D9D9D9"/>
        </w:rPr>
        <w:t>)</w:t>
      </w:r>
      <w:r w:rsidRPr="000043A0">
        <w:rPr>
          <w:rFonts w:eastAsia="Times New Roman" w:cs="Times New Roman"/>
          <w:sz w:val="20"/>
          <w:szCs w:val="20"/>
        </w:rPr>
        <w:t xml:space="preserve"> The evaluator is expected to amend, complete and submit this matrix as part </w:t>
      </w:r>
      <w:r w:rsidR="006E5B6C" w:rsidRPr="000043A0">
        <w:rPr>
          <w:rFonts w:eastAsia="Times New Roman" w:cs="Times New Roman"/>
          <w:sz w:val="20"/>
          <w:szCs w:val="20"/>
        </w:rPr>
        <w:t>of an</w:t>
      </w:r>
      <w:r w:rsidRPr="000043A0">
        <w:rPr>
          <w:rFonts w:eastAsia="Times New Roman" w:cs="Times New Roman"/>
          <w:sz w:val="20"/>
          <w:szCs w:val="20"/>
        </w:rPr>
        <w:t xml:space="preserve"> evaluation inception report, and shall include it as an annex to the final report.  </w:t>
      </w:r>
    </w:p>
    <w:p w14:paraId="023D7E64" w14:textId="50FB62BE"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E7695A" w:rsidRPr="000043A0">
        <w:rPr>
          <w:rFonts w:eastAsia="Times New Roman" w:cs="Times New Roman"/>
          <w:sz w:val="20"/>
          <w:szCs w:val="20"/>
        </w:rPr>
        <w:t>(Kano</w:t>
      </w:r>
      <w:r w:rsidR="005070B4" w:rsidRPr="000043A0">
        <w:rPr>
          <w:rFonts w:eastAsia="Times New Roman" w:cs="Times New Roman"/>
          <w:sz w:val="20"/>
          <w:szCs w:val="20"/>
        </w:rPr>
        <w:t xml:space="preserve"> and </w:t>
      </w:r>
      <w:proofErr w:type="spellStart"/>
      <w:r w:rsidR="005070B4" w:rsidRPr="000043A0">
        <w:rPr>
          <w:rFonts w:eastAsia="Times New Roman" w:cs="Times New Roman"/>
          <w:sz w:val="20"/>
          <w:szCs w:val="20"/>
        </w:rPr>
        <w:t>Anambra</w:t>
      </w:r>
      <w:proofErr w:type="spellEnd"/>
      <w:r w:rsidR="005070B4" w:rsidRPr="000043A0">
        <w:rPr>
          <w:rFonts w:eastAsia="Times New Roman" w:cs="Times New Roman"/>
          <w:sz w:val="20"/>
          <w:szCs w:val="20"/>
        </w:rPr>
        <w:t xml:space="preserve"> States</w:t>
      </w:r>
      <w:r w:rsidRPr="000043A0">
        <w:rPr>
          <w:rFonts w:eastAsia="Times New Roman" w:cs="Times New Roman"/>
          <w:i/>
          <w:sz w:val="20"/>
          <w:szCs w:val="20"/>
        </w:rPr>
        <w:t>),</w:t>
      </w:r>
      <w:r w:rsidRPr="000043A0">
        <w:rPr>
          <w:rFonts w:eastAsia="Times New Roman" w:cs="Times New Roman"/>
          <w:sz w:val="20"/>
          <w:szCs w:val="20"/>
        </w:rPr>
        <w:t xml:space="preserve"> including the following project sites </w:t>
      </w:r>
      <w:r w:rsidR="00E7695A" w:rsidRPr="000043A0">
        <w:rPr>
          <w:rFonts w:eastAsia="Times New Roman" w:cs="Times New Roman"/>
          <w:sz w:val="20"/>
          <w:szCs w:val="20"/>
        </w:rPr>
        <w:t>(</w:t>
      </w:r>
      <w:proofErr w:type="spellStart"/>
      <w:r w:rsidR="00E7695A" w:rsidRPr="000043A0">
        <w:rPr>
          <w:rFonts w:eastAsia="Times New Roman" w:cs="Times New Roman"/>
          <w:sz w:val="20"/>
          <w:szCs w:val="20"/>
        </w:rPr>
        <w:t>Dam</w:t>
      </w:r>
      <w:r w:rsidR="00CF1974" w:rsidRPr="000043A0">
        <w:rPr>
          <w:rFonts w:eastAsia="Times New Roman" w:cs="Times New Roman"/>
          <w:sz w:val="20"/>
          <w:szCs w:val="20"/>
        </w:rPr>
        <w:t>batta</w:t>
      </w:r>
      <w:proofErr w:type="spellEnd"/>
      <w:r w:rsidR="00CF1974" w:rsidRPr="000043A0">
        <w:rPr>
          <w:rFonts w:eastAsia="Times New Roman" w:cs="Times New Roman"/>
          <w:sz w:val="20"/>
          <w:szCs w:val="20"/>
        </w:rPr>
        <w:t xml:space="preserve">, </w:t>
      </w:r>
      <w:proofErr w:type="spellStart"/>
      <w:r w:rsidR="00CF1974" w:rsidRPr="000043A0">
        <w:rPr>
          <w:rFonts w:eastAsia="Times New Roman" w:cs="Times New Roman"/>
          <w:sz w:val="20"/>
          <w:szCs w:val="20"/>
        </w:rPr>
        <w:t>Dog</w:t>
      </w:r>
      <w:r w:rsidR="00E7695A" w:rsidRPr="000043A0">
        <w:rPr>
          <w:rFonts w:eastAsia="Times New Roman" w:cs="Times New Roman"/>
          <w:sz w:val="20"/>
          <w:szCs w:val="20"/>
        </w:rPr>
        <w:t>u</w:t>
      </w:r>
      <w:r w:rsidR="00CF1974" w:rsidRPr="000043A0">
        <w:rPr>
          <w:rFonts w:eastAsia="Times New Roman" w:cs="Times New Roman"/>
          <w:sz w:val="20"/>
          <w:szCs w:val="20"/>
        </w:rPr>
        <w:t>wa</w:t>
      </w:r>
      <w:proofErr w:type="spellEnd"/>
      <w:r w:rsidR="00CF1974" w:rsidRPr="000043A0">
        <w:rPr>
          <w:rFonts w:eastAsia="Times New Roman" w:cs="Times New Roman"/>
          <w:sz w:val="20"/>
          <w:szCs w:val="20"/>
        </w:rPr>
        <w:t>,</w:t>
      </w:r>
      <w:r w:rsidR="00722552" w:rsidRPr="000043A0">
        <w:rPr>
          <w:rFonts w:eastAsia="Times New Roman" w:cs="Times New Roman"/>
          <w:sz w:val="20"/>
          <w:szCs w:val="20"/>
        </w:rPr>
        <w:t xml:space="preserve"> </w:t>
      </w:r>
      <w:proofErr w:type="spellStart"/>
      <w:r w:rsidR="00CF1974" w:rsidRPr="000043A0">
        <w:rPr>
          <w:rFonts w:eastAsia="Times New Roman" w:cs="Times New Roman"/>
          <w:sz w:val="20"/>
          <w:szCs w:val="20"/>
        </w:rPr>
        <w:t>Kabuga-Jam</w:t>
      </w:r>
      <w:r w:rsidR="00E7695A" w:rsidRPr="000043A0">
        <w:rPr>
          <w:rFonts w:eastAsia="Times New Roman" w:cs="Times New Roman"/>
          <w:sz w:val="20"/>
          <w:szCs w:val="20"/>
        </w:rPr>
        <w:t>bolo</w:t>
      </w:r>
      <w:proofErr w:type="spellEnd"/>
      <w:r w:rsidR="00E7695A" w:rsidRPr="000043A0">
        <w:rPr>
          <w:rFonts w:eastAsia="Times New Roman" w:cs="Times New Roman"/>
          <w:sz w:val="20"/>
          <w:szCs w:val="20"/>
        </w:rPr>
        <w:t xml:space="preserve"> and </w:t>
      </w:r>
      <w:proofErr w:type="spellStart"/>
      <w:r w:rsidR="00CF1974" w:rsidRPr="000043A0">
        <w:rPr>
          <w:rFonts w:eastAsia="Times New Roman" w:cs="Times New Roman"/>
          <w:sz w:val="20"/>
          <w:szCs w:val="20"/>
        </w:rPr>
        <w:t>E</w:t>
      </w:r>
      <w:r w:rsidR="00E7695A" w:rsidRPr="000043A0">
        <w:rPr>
          <w:rFonts w:eastAsia="Times New Roman" w:cs="Times New Roman"/>
          <w:sz w:val="20"/>
          <w:szCs w:val="20"/>
        </w:rPr>
        <w:t>zinifite-</w:t>
      </w:r>
      <w:r w:rsidR="002A0DCA" w:rsidRPr="000043A0">
        <w:rPr>
          <w:rFonts w:eastAsia="Times New Roman" w:cs="Times New Roman"/>
          <w:sz w:val="20"/>
          <w:szCs w:val="20"/>
        </w:rPr>
        <w:t>Okpuno</w:t>
      </w:r>
      <w:proofErr w:type="spellEnd"/>
      <w:r w:rsidR="002A0DCA" w:rsidRPr="000043A0">
        <w:rPr>
          <w:rFonts w:eastAsia="Times New Roman" w:cs="Times New Roman"/>
          <w:sz w:val="20"/>
          <w:szCs w:val="20"/>
        </w:rPr>
        <w:t xml:space="preserve">). </w:t>
      </w:r>
      <w:r w:rsidRPr="000043A0">
        <w:rPr>
          <w:rFonts w:eastAsia="Times New Roman" w:cs="Times New Roman"/>
          <w:sz w:val="20"/>
          <w:szCs w:val="20"/>
        </w:rPr>
        <w:t>Interviews will be held with the following organizations and individuals at a minimum:</w:t>
      </w:r>
      <w:r w:rsidR="00F25984" w:rsidRPr="000043A0">
        <w:rPr>
          <w:rFonts w:eastAsia="Times New Roman" w:cs="Times New Roman"/>
          <w:sz w:val="20"/>
          <w:szCs w:val="20"/>
        </w:rPr>
        <w:t xml:space="preserve"> </w:t>
      </w:r>
      <w:r w:rsidR="00CF1974" w:rsidRPr="000043A0">
        <w:rPr>
          <w:rFonts w:eastAsia="Times New Roman" w:cs="Times New Roman"/>
          <w:sz w:val="20"/>
          <w:szCs w:val="20"/>
        </w:rPr>
        <w:t>Federal</w:t>
      </w:r>
      <w:r w:rsidRPr="000043A0">
        <w:rPr>
          <w:rFonts w:eastAsia="Times New Roman" w:cs="Times New Roman"/>
          <w:sz w:val="20"/>
          <w:szCs w:val="20"/>
        </w:rPr>
        <w:t xml:space="preserve"> </w:t>
      </w:r>
      <w:r w:rsidR="00CF1974" w:rsidRPr="000043A0">
        <w:rPr>
          <w:rFonts w:eastAsia="Times New Roman" w:cs="Times New Roman"/>
          <w:sz w:val="20"/>
          <w:szCs w:val="20"/>
        </w:rPr>
        <w:t xml:space="preserve">Ministry of </w:t>
      </w:r>
      <w:r w:rsidR="00722552" w:rsidRPr="000043A0">
        <w:rPr>
          <w:rFonts w:eastAsia="Times New Roman" w:cs="Times New Roman"/>
          <w:sz w:val="20"/>
          <w:szCs w:val="20"/>
        </w:rPr>
        <w:t>E</w:t>
      </w:r>
      <w:r w:rsidR="00CF1974" w:rsidRPr="000043A0">
        <w:rPr>
          <w:rFonts w:eastAsia="Times New Roman" w:cs="Times New Roman"/>
          <w:sz w:val="20"/>
          <w:szCs w:val="20"/>
        </w:rPr>
        <w:t>nvironment,</w:t>
      </w:r>
      <w:r w:rsidR="00722552" w:rsidRPr="000043A0">
        <w:rPr>
          <w:rFonts w:eastAsia="Times New Roman" w:cs="Times New Roman"/>
          <w:sz w:val="20"/>
          <w:szCs w:val="20"/>
        </w:rPr>
        <w:t xml:space="preserve"> Kano State Ministry of E</w:t>
      </w:r>
      <w:r w:rsidR="00CF1974" w:rsidRPr="000043A0">
        <w:rPr>
          <w:rFonts w:eastAsia="Times New Roman" w:cs="Times New Roman"/>
          <w:sz w:val="20"/>
          <w:szCs w:val="20"/>
        </w:rPr>
        <w:t>nvironment,</w:t>
      </w:r>
      <w:r w:rsidR="00722552" w:rsidRPr="000043A0">
        <w:rPr>
          <w:rFonts w:eastAsia="Times New Roman" w:cs="Times New Roman"/>
          <w:sz w:val="20"/>
          <w:szCs w:val="20"/>
        </w:rPr>
        <w:t xml:space="preserve"> Kano State Agricultural &amp; Rural Development Authority, Kano State R</w:t>
      </w:r>
      <w:r w:rsidR="00CF1974" w:rsidRPr="000043A0">
        <w:rPr>
          <w:rFonts w:eastAsia="Times New Roman" w:cs="Times New Roman"/>
          <w:sz w:val="20"/>
          <w:szCs w:val="20"/>
        </w:rPr>
        <w:t xml:space="preserve">efuse </w:t>
      </w:r>
      <w:r w:rsidR="00722552" w:rsidRPr="000043A0">
        <w:rPr>
          <w:rFonts w:eastAsia="Times New Roman" w:cs="Times New Roman"/>
          <w:sz w:val="20"/>
          <w:szCs w:val="20"/>
        </w:rPr>
        <w:t>Management &amp; S</w:t>
      </w:r>
      <w:r w:rsidR="00CF1974" w:rsidRPr="000043A0">
        <w:rPr>
          <w:rFonts w:eastAsia="Times New Roman" w:cs="Times New Roman"/>
          <w:sz w:val="20"/>
          <w:szCs w:val="20"/>
        </w:rPr>
        <w:t>anitat</w:t>
      </w:r>
      <w:r w:rsidR="00722552" w:rsidRPr="000043A0">
        <w:rPr>
          <w:rFonts w:eastAsia="Times New Roman" w:cs="Times New Roman"/>
          <w:sz w:val="20"/>
          <w:szCs w:val="20"/>
        </w:rPr>
        <w:t xml:space="preserve">ion Board, </w:t>
      </w:r>
      <w:proofErr w:type="spellStart"/>
      <w:r w:rsidR="00722552" w:rsidRPr="000043A0">
        <w:rPr>
          <w:rFonts w:eastAsia="Times New Roman" w:cs="Times New Roman"/>
          <w:sz w:val="20"/>
          <w:szCs w:val="20"/>
        </w:rPr>
        <w:t>Anambra</w:t>
      </w:r>
      <w:proofErr w:type="spellEnd"/>
      <w:r w:rsidR="00722552" w:rsidRPr="000043A0">
        <w:rPr>
          <w:rFonts w:eastAsia="Times New Roman" w:cs="Times New Roman"/>
          <w:sz w:val="20"/>
          <w:szCs w:val="20"/>
        </w:rPr>
        <w:t xml:space="preserve"> State Ministry of E</w:t>
      </w:r>
      <w:r w:rsidR="00CF1974" w:rsidRPr="000043A0">
        <w:rPr>
          <w:rFonts w:eastAsia="Times New Roman" w:cs="Times New Roman"/>
          <w:sz w:val="20"/>
          <w:szCs w:val="20"/>
        </w:rPr>
        <w:t>nvironment,</w:t>
      </w:r>
      <w:r w:rsidR="00722552" w:rsidRPr="000043A0">
        <w:rPr>
          <w:rFonts w:eastAsia="Times New Roman" w:cs="Times New Roman"/>
          <w:sz w:val="20"/>
          <w:szCs w:val="20"/>
        </w:rPr>
        <w:t xml:space="preserve"> </w:t>
      </w:r>
      <w:proofErr w:type="spellStart"/>
      <w:r w:rsidR="00722552" w:rsidRPr="000043A0">
        <w:rPr>
          <w:rFonts w:eastAsia="Times New Roman" w:cs="Times New Roman"/>
          <w:sz w:val="20"/>
          <w:szCs w:val="20"/>
        </w:rPr>
        <w:t>Anambra</w:t>
      </w:r>
      <w:proofErr w:type="spellEnd"/>
      <w:r w:rsidR="00722552" w:rsidRPr="000043A0">
        <w:rPr>
          <w:rFonts w:eastAsia="Times New Roman" w:cs="Times New Roman"/>
          <w:sz w:val="20"/>
          <w:szCs w:val="20"/>
        </w:rPr>
        <w:t xml:space="preserve"> State Waste Management A</w:t>
      </w:r>
      <w:r w:rsidR="00CF1974" w:rsidRPr="000043A0">
        <w:rPr>
          <w:rFonts w:eastAsia="Times New Roman" w:cs="Times New Roman"/>
          <w:sz w:val="20"/>
          <w:szCs w:val="20"/>
        </w:rPr>
        <w:t>uthority,</w:t>
      </w:r>
      <w:r w:rsidR="00722552" w:rsidRPr="000043A0">
        <w:rPr>
          <w:rFonts w:eastAsia="Times New Roman" w:cs="Times New Roman"/>
          <w:sz w:val="20"/>
          <w:szCs w:val="20"/>
        </w:rPr>
        <w:t xml:space="preserve"> Residents of </w:t>
      </w:r>
      <w:proofErr w:type="spellStart"/>
      <w:r w:rsidR="00722552" w:rsidRPr="000043A0">
        <w:rPr>
          <w:rFonts w:eastAsia="Times New Roman" w:cs="Times New Roman"/>
          <w:sz w:val="20"/>
          <w:szCs w:val="20"/>
        </w:rPr>
        <w:t>kabuga-J</w:t>
      </w:r>
      <w:r w:rsidR="00CF1974" w:rsidRPr="000043A0">
        <w:rPr>
          <w:rFonts w:eastAsia="Times New Roman" w:cs="Times New Roman"/>
          <w:sz w:val="20"/>
          <w:szCs w:val="20"/>
        </w:rPr>
        <w:t>ambolo</w:t>
      </w:r>
      <w:proofErr w:type="spellEnd"/>
      <w:r w:rsidR="00CF1974" w:rsidRPr="000043A0">
        <w:rPr>
          <w:rFonts w:eastAsia="Times New Roman" w:cs="Times New Roman"/>
          <w:sz w:val="20"/>
          <w:szCs w:val="20"/>
        </w:rPr>
        <w:t xml:space="preserve"> and </w:t>
      </w:r>
      <w:proofErr w:type="spellStart"/>
      <w:r w:rsidR="00CF1974" w:rsidRPr="000043A0">
        <w:rPr>
          <w:rFonts w:eastAsia="Times New Roman" w:cs="Times New Roman"/>
          <w:sz w:val="20"/>
          <w:szCs w:val="20"/>
        </w:rPr>
        <w:t>Ezi</w:t>
      </w:r>
      <w:r w:rsidR="00722552" w:rsidRPr="000043A0">
        <w:rPr>
          <w:rFonts w:eastAsia="Times New Roman" w:cs="Times New Roman"/>
          <w:sz w:val="20"/>
          <w:szCs w:val="20"/>
        </w:rPr>
        <w:t>nifi</w:t>
      </w:r>
      <w:r w:rsidR="00CF1974" w:rsidRPr="000043A0">
        <w:rPr>
          <w:rFonts w:eastAsia="Times New Roman" w:cs="Times New Roman"/>
          <w:sz w:val="20"/>
          <w:szCs w:val="20"/>
        </w:rPr>
        <w:t>te</w:t>
      </w:r>
      <w:r w:rsidR="00722552" w:rsidRPr="000043A0">
        <w:rPr>
          <w:rFonts w:eastAsia="Times New Roman" w:cs="Times New Roman"/>
          <w:sz w:val="20"/>
          <w:szCs w:val="20"/>
        </w:rPr>
        <w:t>-Okpuno</w:t>
      </w:r>
      <w:proofErr w:type="spellEnd"/>
      <w:r w:rsidR="00722552" w:rsidRPr="000043A0">
        <w:rPr>
          <w:rFonts w:eastAsia="Times New Roman" w:cs="Times New Roman"/>
          <w:sz w:val="20"/>
          <w:szCs w:val="20"/>
        </w:rPr>
        <w:t xml:space="preserve"> C</w:t>
      </w:r>
      <w:r w:rsidR="00CF1974" w:rsidRPr="000043A0">
        <w:rPr>
          <w:rFonts w:eastAsia="Times New Roman" w:cs="Times New Roman"/>
          <w:sz w:val="20"/>
          <w:szCs w:val="20"/>
        </w:rPr>
        <w:t>ommunities,</w:t>
      </w:r>
      <w:r w:rsidR="00722552" w:rsidRPr="000043A0">
        <w:rPr>
          <w:rFonts w:eastAsia="Times New Roman" w:cs="Times New Roman"/>
          <w:sz w:val="20"/>
          <w:szCs w:val="20"/>
        </w:rPr>
        <w:t xml:space="preserve"> Members of the Project Steering Committee, Agricultural </w:t>
      </w:r>
      <w:proofErr w:type="spellStart"/>
      <w:r w:rsidR="00722552" w:rsidRPr="000043A0">
        <w:rPr>
          <w:rFonts w:eastAsia="Times New Roman" w:cs="Times New Roman"/>
          <w:sz w:val="20"/>
          <w:szCs w:val="20"/>
        </w:rPr>
        <w:t>Programme</w:t>
      </w:r>
      <w:proofErr w:type="spellEnd"/>
      <w:r w:rsidR="00722552" w:rsidRPr="000043A0">
        <w:rPr>
          <w:rFonts w:eastAsia="Times New Roman" w:cs="Times New Roman"/>
          <w:sz w:val="20"/>
          <w:szCs w:val="20"/>
        </w:rPr>
        <w:t xml:space="preserve"> C</w:t>
      </w:r>
      <w:r w:rsidR="00CF1974" w:rsidRPr="000043A0">
        <w:rPr>
          <w:rFonts w:eastAsia="Times New Roman" w:cs="Times New Roman"/>
          <w:sz w:val="20"/>
          <w:szCs w:val="20"/>
        </w:rPr>
        <w:t>oo</w:t>
      </w:r>
      <w:r w:rsidR="00722552" w:rsidRPr="000043A0">
        <w:rPr>
          <w:rFonts w:eastAsia="Times New Roman" w:cs="Times New Roman"/>
          <w:sz w:val="20"/>
          <w:szCs w:val="20"/>
        </w:rPr>
        <w:t xml:space="preserve">rdinators in </w:t>
      </w:r>
      <w:proofErr w:type="spellStart"/>
      <w:r w:rsidR="00722552" w:rsidRPr="000043A0">
        <w:rPr>
          <w:rFonts w:eastAsia="Times New Roman" w:cs="Times New Roman"/>
          <w:sz w:val="20"/>
          <w:szCs w:val="20"/>
        </w:rPr>
        <w:t>D</w:t>
      </w:r>
      <w:r w:rsidR="00C7484D" w:rsidRPr="000043A0">
        <w:rPr>
          <w:rFonts w:eastAsia="Times New Roman" w:cs="Times New Roman"/>
          <w:sz w:val="20"/>
          <w:szCs w:val="20"/>
        </w:rPr>
        <w:t>ambatta</w:t>
      </w:r>
      <w:proofErr w:type="spellEnd"/>
      <w:r w:rsidR="00C7484D" w:rsidRPr="000043A0">
        <w:rPr>
          <w:rFonts w:eastAsia="Times New Roman" w:cs="Times New Roman"/>
          <w:sz w:val="20"/>
          <w:szCs w:val="20"/>
        </w:rPr>
        <w:t xml:space="preserve"> and </w:t>
      </w:r>
      <w:proofErr w:type="spellStart"/>
      <w:r w:rsidR="00C7484D" w:rsidRPr="000043A0">
        <w:rPr>
          <w:rFonts w:eastAsia="Times New Roman" w:cs="Times New Roman"/>
          <w:sz w:val="20"/>
          <w:szCs w:val="20"/>
        </w:rPr>
        <w:t>Dog</w:t>
      </w:r>
      <w:r w:rsidR="00722552" w:rsidRPr="000043A0">
        <w:rPr>
          <w:rFonts w:eastAsia="Times New Roman" w:cs="Times New Roman"/>
          <w:sz w:val="20"/>
          <w:szCs w:val="20"/>
        </w:rPr>
        <w:t>u</w:t>
      </w:r>
      <w:r w:rsidR="00C7484D" w:rsidRPr="000043A0">
        <w:rPr>
          <w:rFonts w:eastAsia="Times New Roman" w:cs="Times New Roman"/>
          <w:sz w:val="20"/>
          <w:szCs w:val="20"/>
        </w:rPr>
        <w:t>wa</w:t>
      </w:r>
      <w:proofErr w:type="spellEnd"/>
      <w:r w:rsidR="00722552" w:rsidRPr="000043A0">
        <w:rPr>
          <w:rFonts w:eastAsia="Times New Roman" w:cs="Times New Roman"/>
          <w:sz w:val="20"/>
          <w:szCs w:val="20"/>
        </w:rPr>
        <w:t>;</w:t>
      </w:r>
      <w:r w:rsidR="00C7484D" w:rsidRPr="000043A0">
        <w:rPr>
          <w:rFonts w:eastAsia="Times New Roman" w:cs="Times New Roman"/>
          <w:sz w:val="20"/>
          <w:szCs w:val="20"/>
        </w:rPr>
        <w:t xml:space="preserve"> and </w:t>
      </w:r>
      <w:r w:rsidR="00722552" w:rsidRPr="000043A0">
        <w:rPr>
          <w:rFonts w:eastAsia="Times New Roman" w:cs="Times New Roman"/>
          <w:sz w:val="20"/>
          <w:szCs w:val="20"/>
        </w:rPr>
        <w:t>F</w:t>
      </w:r>
      <w:r w:rsidR="00CF1974" w:rsidRPr="000043A0">
        <w:rPr>
          <w:rFonts w:eastAsia="Times New Roman" w:cs="Times New Roman"/>
          <w:sz w:val="20"/>
          <w:szCs w:val="20"/>
        </w:rPr>
        <w:t>armers</w:t>
      </w:r>
      <w:r w:rsidRPr="000043A0">
        <w:rPr>
          <w:rFonts w:eastAsia="Times New Roman" w:cs="Times New Roman"/>
          <w:sz w:val="20"/>
          <w:szCs w:val="20"/>
        </w:rPr>
        <w:t>.</w:t>
      </w:r>
    </w:p>
    <w:p w14:paraId="0C266F10" w14:textId="77777777"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The evaluator will review all relevant sources of information, such as the project document, project reports</w:t>
      </w:r>
      <w:r w:rsidR="00022F8E" w:rsidRPr="000043A0">
        <w:rPr>
          <w:rFonts w:eastAsia="Times New Roman" w:cs="Times New Roman"/>
          <w:sz w:val="20"/>
          <w:szCs w:val="20"/>
        </w:rPr>
        <w:t xml:space="preserve"> – including</w:t>
      </w:r>
      <w:r w:rsidRPr="000043A0">
        <w:rPr>
          <w:rFonts w:eastAsia="Times New Roman" w:cs="Times New Roman"/>
          <w:sz w:val="20"/>
          <w:szCs w:val="20"/>
        </w:rPr>
        <w:t xml:space="preserve"> Annual APR/PIR, project budget revisions, midterm review, progress reports, GEF focal area tracking tools, project files, national strategic and legal documents, and any other material</w:t>
      </w:r>
      <w:r w:rsidR="00022F8E" w:rsidRPr="000043A0">
        <w:rPr>
          <w:rFonts w:eastAsia="Times New Roman" w:cs="Times New Roman"/>
          <w:sz w:val="20"/>
          <w:szCs w:val="20"/>
        </w:rPr>
        <w:t>s</w:t>
      </w:r>
      <w:r w:rsidRPr="000043A0">
        <w:rPr>
          <w:rFonts w:eastAsia="Times New Roman"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0043A0">
          <w:rPr>
            <w:rFonts w:eastAsia="Times New Roman" w:cs="Times New Roman"/>
            <w:sz w:val="20"/>
            <w:szCs w:val="20"/>
            <w:u w:val="single"/>
            <w:shd w:val="clear" w:color="auto" w:fill="FFFFFF"/>
          </w:rPr>
          <w:t>Annex B</w:t>
        </w:r>
      </w:hyperlink>
      <w:r w:rsidRPr="000043A0">
        <w:rPr>
          <w:rFonts w:eastAsia="Times New Roman" w:cs="Times New Roman"/>
          <w:sz w:val="20"/>
          <w:szCs w:val="20"/>
          <w:u w:val="single"/>
          <w:shd w:val="clear" w:color="auto" w:fill="FFFFFF"/>
        </w:rPr>
        <w:t xml:space="preserve"> </w:t>
      </w:r>
      <w:r w:rsidRPr="000043A0">
        <w:rPr>
          <w:rFonts w:eastAsia="Times New Roman" w:cs="Times New Roman"/>
          <w:sz w:val="20"/>
          <w:szCs w:val="20"/>
        </w:rPr>
        <w:t>of this Terms of Reference.</w:t>
      </w:r>
    </w:p>
    <w:p w14:paraId="397F7D26" w14:textId="77777777" w:rsidR="00D6638C" w:rsidRPr="000043A0" w:rsidRDefault="00D6638C" w:rsidP="000043A0">
      <w:pPr>
        <w:pStyle w:val="Heading51"/>
        <w:jc w:val="both"/>
        <w:rPr>
          <w:sz w:val="20"/>
          <w:szCs w:val="20"/>
        </w:rPr>
      </w:pPr>
      <w:bookmarkStart w:id="7" w:name="_Toc321341551"/>
      <w:r w:rsidRPr="000043A0">
        <w:rPr>
          <w:sz w:val="20"/>
          <w:szCs w:val="20"/>
        </w:rPr>
        <w:t>Evaluation Criteria &amp; Ratings</w:t>
      </w:r>
      <w:bookmarkEnd w:id="7"/>
    </w:p>
    <w:p w14:paraId="6AF0FE73" w14:textId="77777777" w:rsidR="00D6638C" w:rsidRPr="000043A0" w:rsidRDefault="00D6638C" w:rsidP="000043A0">
      <w:pPr>
        <w:autoSpaceDE w:val="0"/>
        <w:autoSpaceDN w:val="0"/>
        <w:adjustRightInd w:val="0"/>
        <w:spacing w:after="0"/>
        <w:jc w:val="both"/>
        <w:rPr>
          <w:rFonts w:eastAsia="Times New Roman" w:cs="Times New Roman"/>
          <w:sz w:val="20"/>
          <w:szCs w:val="20"/>
        </w:rPr>
      </w:pPr>
      <w:r w:rsidRPr="000043A0">
        <w:rPr>
          <w:rFonts w:eastAsia="Times New Roman" w:cs="Times New Roman"/>
          <w:sz w:val="20"/>
          <w:szCs w:val="20"/>
        </w:rPr>
        <w:t xml:space="preserve">An assessment of project performance will be carried out, based against expectations set out in the Project Logical Framework/Results Framework </w:t>
      </w:r>
      <w:r w:rsidRPr="000043A0">
        <w:rPr>
          <w:rFonts w:eastAsia="Times New Roman" w:cs="Times New Roman"/>
          <w:sz w:val="20"/>
          <w:szCs w:val="20"/>
          <w:highlight w:val="lightGray"/>
        </w:rPr>
        <w:t xml:space="preserve">(see </w:t>
      </w:r>
      <w:hyperlink w:anchor="_TOR_Annex_A:" w:history="1">
        <w:r w:rsidRPr="000043A0">
          <w:rPr>
            <w:rFonts w:eastAsia="Times New Roman" w:cs="Times New Roman"/>
            <w:sz w:val="20"/>
            <w:szCs w:val="20"/>
            <w:u w:val="single"/>
          </w:rPr>
          <w:t xml:space="preserve"> Annex A</w:t>
        </w:r>
      </w:hyperlink>
      <w:r w:rsidRPr="000043A0">
        <w:rPr>
          <w:rFonts w:eastAsia="Times New Roman" w:cs="Times New Roman"/>
          <w:sz w:val="20"/>
          <w:szCs w:val="20"/>
          <w:highlight w:val="lightGray"/>
        </w:rPr>
        <w:t>)</w:t>
      </w:r>
      <w:r w:rsidRPr="000043A0">
        <w:rPr>
          <w:rFonts w:eastAsia="Times New Roman" w:cs="Times New Roman"/>
          <w:sz w:val="20"/>
          <w:szCs w:val="20"/>
        </w:rPr>
        <w:t xml:space="preserve">, which provides performance and impact indicators for project implementation along with their corresponding means of verification. The evaluation will at a minimum cover the criteria of: </w:t>
      </w:r>
      <w:r w:rsidRPr="000043A0">
        <w:rPr>
          <w:rFonts w:eastAsia="Times New Roman" w:cs="Times New Roman"/>
          <w:b/>
          <w:sz w:val="20"/>
          <w:szCs w:val="20"/>
        </w:rPr>
        <w:t xml:space="preserve">relevance, effectiveness, efficiency, sustainability and impact. </w:t>
      </w:r>
      <w:r w:rsidRPr="000043A0">
        <w:rPr>
          <w:rFonts w:eastAsia="Times New Roman" w:cs="Times New Roman"/>
          <w:sz w:val="20"/>
          <w:szCs w:val="20"/>
        </w:rPr>
        <w:t>Ratings must be provided on the following performance criteria. The comp</w:t>
      </w:r>
      <w:r w:rsidR="00022F8E" w:rsidRPr="000043A0">
        <w:rPr>
          <w:rFonts w:eastAsia="Times New Roman" w:cs="Times New Roman"/>
          <w:sz w:val="20"/>
          <w:szCs w:val="20"/>
        </w:rPr>
        <w:t>l</w:t>
      </w:r>
      <w:r w:rsidRPr="000043A0">
        <w:rPr>
          <w:rFonts w:eastAsia="Times New Roman" w:cs="Times New Roman"/>
          <w:sz w:val="20"/>
          <w:szCs w:val="20"/>
        </w:rPr>
        <w:t xml:space="preserve">eted table must be included in the evaluation executive summary.   The obligatory rating scales are included in </w:t>
      </w:r>
      <w:hyperlink w:anchor="_TOR_Annex_D:" w:history="1">
        <w:r w:rsidRPr="000043A0">
          <w:rPr>
            <w:rFonts w:eastAsia="Times New Roman" w:cs="Times New Roman"/>
            <w:sz w:val="20"/>
            <w:szCs w:val="20"/>
            <w:u w:val="single"/>
          </w:rPr>
          <w:t xml:space="preserve"> Annex D</w:t>
        </w:r>
      </w:hyperlink>
      <w:r w:rsidRPr="000043A0">
        <w:rPr>
          <w:rFonts w:eastAsia="Times New Roman" w:cs="Times New Roman"/>
          <w:sz w:val="20"/>
          <w:szCs w:val="20"/>
        </w:rPr>
        <w:t>.</w:t>
      </w:r>
    </w:p>
    <w:p w14:paraId="3A5E62A9" w14:textId="77777777" w:rsidR="00D6638C" w:rsidRPr="000043A0" w:rsidRDefault="00D6638C" w:rsidP="000043A0">
      <w:pPr>
        <w:autoSpaceDE w:val="0"/>
        <w:autoSpaceDN w:val="0"/>
        <w:adjustRightInd w:val="0"/>
        <w:spacing w:after="0"/>
        <w:jc w:val="both"/>
        <w:rPr>
          <w:rFonts w:eastAsia="Times New Roman"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0043A0" w14:paraId="424DE386" w14:textId="77777777" w:rsidTr="006C1964">
        <w:trPr>
          <w:trHeight w:val="206"/>
        </w:trPr>
        <w:tc>
          <w:tcPr>
            <w:tcW w:w="5000" w:type="pct"/>
            <w:gridSpan w:val="4"/>
            <w:vAlign w:val="center"/>
          </w:tcPr>
          <w:p w14:paraId="51FBC1FD" w14:textId="77777777" w:rsidR="00D6638C" w:rsidRPr="000043A0" w:rsidRDefault="00D6638C" w:rsidP="000043A0">
            <w:pPr>
              <w:tabs>
                <w:tab w:val="right" w:pos="0"/>
              </w:tabs>
              <w:spacing w:after="0"/>
              <w:jc w:val="both"/>
              <w:rPr>
                <w:rFonts w:eastAsia="Times New Roman" w:cs="Times New Roman"/>
                <w:b/>
                <w:sz w:val="20"/>
                <w:szCs w:val="20"/>
              </w:rPr>
            </w:pPr>
            <w:r w:rsidRPr="000043A0">
              <w:rPr>
                <w:rFonts w:eastAsia="Times New Roman" w:cs="Times New Roman"/>
                <w:b/>
                <w:sz w:val="20"/>
                <w:szCs w:val="20"/>
              </w:rPr>
              <w:t>Evaluation Ratings:</w:t>
            </w:r>
          </w:p>
        </w:tc>
      </w:tr>
      <w:tr w:rsidR="00D6638C" w:rsidRPr="000043A0" w14:paraId="69C9B24A" w14:textId="77777777" w:rsidTr="006C1964">
        <w:tblPrEx>
          <w:shd w:val="clear" w:color="auto" w:fill="4F81BD"/>
        </w:tblPrEx>
        <w:tc>
          <w:tcPr>
            <w:tcW w:w="1652" w:type="pct"/>
            <w:shd w:val="clear" w:color="auto" w:fill="7F7F7F"/>
          </w:tcPr>
          <w:p w14:paraId="411E52A3" w14:textId="77777777" w:rsidR="00D6638C" w:rsidRPr="000043A0" w:rsidRDefault="00D6638C" w:rsidP="000043A0">
            <w:pPr>
              <w:spacing w:after="0"/>
              <w:jc w:val="both"/>
              <w:rPr>
                <w:rFonts w:eastAsia="Times New Roman" w:cs="Times New Roman"/>
                <w:b/>
                <w:bCs/>
                <w:sz w:val="20"/>
                <w:szCs w:val="20"/>
              </w:rPr>
            </w:pPr>
            <w:bookmarkStart w:id="8" w:name="_Toc299133036"/>
            <w:r w:rsidRPr="000043A0">
              <w:rPr>
                <w:rFonts w:eastAsia="Times New Roman" w:cs="Times New Roman"/>
                <w:b/>
                <w:sz w:val="20"/>
                <w:szCs w:val="20"/>
              </w:rPr>
              <w:t>1. Monitoring and Evaluation</w:t>
            </w:r>
          </w:p>
        </w:tc>
        <w:tc>
          <w:tcPr>
            <w:tcW w:w="375" w:type="pct"/>
            <w:shd w:val="clear" w:color="auto" w:fill="7F7F7F"/>
          </w:tcPr>
          <w:p w14:paraId="43551194" w14:textId="77777777" w:rsidR="00D6638C" w:rsidRPr="000043A0" w:rsidRDefault="00D6638C" w:rsidP="000043A0">
            <w:pPr>
              <w:spacing w:after="0"/>
              <w:jc w:val="both"/>
              <w:rPr>
                <w:rFonts w:eastAsia="Times New Roman" w:cs="Times New Roman"/>
                <w:b/>
                <w:bCs/>
                <w:sz w:val="20"/>
                <w:szCs w:val="20"/>
              </w:rPr>
            </w:pPr>
            <w:proofErr w:type="gramStart"/>
            <w:r w:rsidRPr="000043A0">
              <w:rPr>
                <w:rFonts w:eastAsia="Times New Roman" w:cs="Times New Roman"/>
                <w:b/>
                <w:i/>
                <w:sz w:val="20"/>
                <w:szCs w:val="20"/>
              </w:rPr>
              <w:t>rating</w:t>
            </w:r>
            <w:proofErr w:type="gramEnd"/>
          </w:p>
        </w:tc>
        <w:tc>
          <w:tcPr>
            <w:tcW w:w="2598" w:type="pct"/>
            <w:shd w:val="clear" w:color="auto" w:fill="7F7F7F"/>
          </w:tcPr>
          <w:p w14:paraId="319036DB" w14:textId="77777777" w:rsidR="00D6638C" w:rsidRPr="000043A0" w:rsidRDefault="00D6638C" w:rsidP="000043A0">
            <w:pPr>
              <w:spacing w:after="0"/>
              <w:jc w:val="both"/>
              <w:rPr>
                <w:rFonts w:eastAsia="Times New Roman" w:cs="Times New Roman"/>
                <w:b/>
                <w:i/>
                <w:sz w:val="20"/>
                <w:szCs w:val="20"/>
              </w:rPr>
            </w:pPr>
            <w:r w:rsidRPr="000043A0">
              <w:rPr>
                <w:rFonts w:eastAsia="Times New Roman" w:cs="Times New Roman"/>
                <w:b/>
                <w:sz w:val="20"/>
                <w:szCs w:val="20"/>
              </w:rPr>
              <w:t>2. IA&amp; EA Execution</w:t>
            </w:r>
          </w:p>
        </w:tc>
        <w:tc>
          <w:tcPr>
            <w:tcW w:w="375" w:type="pct"/>
            <w:shd w:val="clear" w:color="auto" w:fill="7F7F7F"/>
          </w:tcPr>
          <w:p w14:paraId="04952C1B" w14:textId="77777777" w:rsidR="00D6638C" w:rsidRPr="000043A0" w:rsidRDefault="00D6638C" w:rsidP="000043A0">
            <w:pPr>
              <w:spacing w:after="0"/>
              <w:jc w:val="both"/>
              <w:rPr>
                <w:rFonts w:eastAsia="Times New Roman" w:cs="Times New Roman"/>
                <w:b/>
                <w:i/>
                <w:sz w:val="20"/>
                <w:szCs w:val="20"/>
              </w:rPr>
            </w:pPr>
            <w:proofErr w:type="gramStart"/>
            <w:r w:rsidRPr="000043A0">
              <w:rPr>
                <w:rFonts w:eastAsia="Times New Roman" w:cs="Times New Roman"/>
                <w:b/>
                <w:i/>
                <w:sz w:val="20"/>
                <w:szCs w:val="20"/>
              </w:rPr>
              <w:t>rating</w:t>
            </w:r>
            <w:proofErr w:type="gramEnd"/>
          </w:p>
        </w:tc>
      </w:tr>
      <w:tr w:rsidR="00D6638C" w:rsidRPr="000043A0" w14:paraId="459D00B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C9C0B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M&amp;E design at entry</w:t>
            </w:r>
          </w:p>
        </w:tc>
        <w:tc>
          <w:tcPr>
            <w:tcW w:w="375" w:type="pct"/>
            <w:tcBorders>
              <w:bottom w:val="single" w:sz="4" w:space="0" w:color="auto"/>
            </w:tcBorders>
          </w:tcPr>
          <w:p w14:paraId="4BF2DB4F"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Borders>
              <w:bottom w:val="single" w:sz="4" w:space="0" w:color="auto"/>
            </w:tcBorders>
          </w:tcPr>
          <w:p w14:paraId="3ED453C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Quality of UNDP Implementation</w:t>
            </w:r>
          </w:p>
        </w:tc>
        <w:tc>
          <w:tcPr>
            <w:tcW w:w="375" w:type="pct"/>
            <w:tcBorders>
              <w:bottom w:val="single" w:sz="4" w:space="0" w:color="auto"/>
            </w:tcBorders>
          </w:tcPr>
          <w:p w14:paraId="729E7FE2"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1121123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0E01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M&amp;E Plan Implementation</w:t>
            </w:r>
          </w:p>
        </w:tc>
        <w:tc>
          <w:tcPr>
            <w:tcW w:w="375" w:type="pct"/>
            <w:tcBorders>
              <w:bottom w:val="single" w:sz="4" w:space="0" w:color="auto"/>
            </w:tcBorders>
          </w:tcPr>
          <w:p w14:paraId="7512B9DC"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Borders>
              <w:bottom w:val="single" w:sz="4" w:space="0" w:color="auto"/>
            </w:tcBorders>
          </w:tcPr>
          <w:p w14:paraId="6A711A64"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Quality of Execution - Executing Agency </w:t>
            </w:r>
          </w:p>
        </w:tc>
        <w:tc>
          <w:tcPr>
            <w:tcW w:w="375" w:type="pct"/>
            <w:tcBorders>
              <w:bottom w:val="single" w:sz="4" w:space="0" w:color="auto"/>
            </w:tcBorders>
          </w:tcPr>
          <w:p w14:paraId="100E56B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5FEBA2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CC4346D"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Overall quality of M&amp;E</w:t>
            </w:r>
          </w:p>
        </w:tc>
        <w:tc>
          <w:tcPr>
            <w:tcW w:w="375" w:type="pct"/>
            <w:tcBorders>
              <w:bottom w:val="single" w:sz="4" w:space="0" w:color="auto"/>
            </w:tcBorders>
          </w:tcPr>
          <w:p w14:paraId="4E1C03C7"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Borders>
              <w:bottom w:val="single" w:sz="4" w:space="0" w:color="auto"/>
            </w:tcBorders>
          </w:tcPr>
          <w:p w14:paraId="23C9BC64"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Overall quality of Implementation / Execution</w:t>
            </w:r>
          </w:p>
        </w:tc>
        <w:tc>
          <w:tcPr>
            <w:tcW w:w="375" w:type="pct"/>
            <w:tcBorders>
              <w:bottom w:val="single" w:sz="4" w:space="0" w:color="auto"/>
            </w:tcBorders>
          </w:tcPr>
          <w:p w14:paraId="0D4D0CAB"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1A784C02" w14:textId="77777777" w:rsidTr="006C1964">
        <w:tblPrEx>
          <w:shd w:val="clear" w:color="auto" w:fill="4F81BD"/>
        </w:tblPrEx>
        <w:tc>
          <w:tcPr>
            <w:tcW w:w="1652" w:type="pct"/>
            <w:shd w:val="clear" w:color="auto" w:fill="7F7F7F"/>
          </w:tcPr>
          <w:p w14:paraId="6DC26903" w14:textId="77777777" w:rsidR="00D6638C" w:rsidRPr="000043A0" w:rsidRDefault="00D6638C" w:rsidP="000043A0">
            <w:pPr>
              <w:spacing w:after="0" w:line="240" w:lineRule="auto"/>
              <w:contextualSpacing/>
              <w:jc w:val="both"/>
              <w:rPr>
                <w:rFonts w:eastAsia="Times New Roman" w:cs="Calibri"/>
                <w:b/>
                <w:bCs/>
                <w:sz w:val="20"/>
                <w:szCs w:val="20"/>
              </w:rPr>
            </w:pPr>
            <w:r w:rsidRPr="000043A0">
              <w:rPr>
                <w:rFonts w:eastAsia="Times New Roman" w:cs="Calibri"/>
                <w:b/>
                <w:bCs/>
                <w:sz w:val="20"/>
                <w:szCs w:val="20"/>
              </w:rPr>
              <w:t xml:space="preserve">3. Assessment of Outcomes </w:t>
            </w:r>
          </w:p>
        </w:tc>
        <w:tc>
          <w:tcPr>
            <w:tcW w:w="375" w:type="pct"/>
            <w:shd w:val="clear" w:color="auto" w:fill="7F7F7F"/>
          </w:tcPr>
          <w:p w14:paraId="5643943F" w14:textId="77777777" w:rsidR="00D6638C" w:rsidRPr="000043A0" w:rsidRDefault="00D6638C" w:rsidP="000043A0">
            <w:pPr>
              <w:spacing w:after="0" w:line="240" w:lineRule="auto"/>
              <w:contextualSpacing/>
              <w:jc w:val="both"/>
              <w:rPr>
                <w:rFonts w:eastAsia="Times New Roman" w:cs="Calibri"/>
                <w:b/>
                <w:bCs/>
                <w:sz w:val="20"/>
                <w:szCs w:val="20"/>
              </w:rPr>
            </w:pPr>
            <w:proofErr w:type="gramStart"/>
            <w:r w:rsidRPr="000043A0">
              <w:rPr>
                <w:rFonts w:eastAsia="Times New Roman" w:cs="Calibri"/>
                <w:b/>
                <w:bCs/>
                <w:sz w:val="20"/>
                <w:szCs w:val="20"/>
              </w:rPr>
              <w:t>rating</w:t>
            </w:r>
            <w:proofErr w:type="gramEnd"/>
          </w:p>
        </w:tc>
        <w:tc>
          <w:tcPr>
            <w:tcW w:w="2598" w:type="pct"/>
            <w:shd w:val="clear" w:color="auto" w:fill="7F7F7F"/>
          </w:tcPr>
          <w:p w14:paraId="799B0DF9" w14:textId="77777777" w:rsidR="00D6638C" w:rsidRPr="000043A0" w:rsidRDefault="00D6638C" w:rsidP="000043A0">
            <w:pPr>
              <w:spacing w:after="0" w:line="240" w:lineRule="auto"/>
              <w:contextualSpacing/>
              <w:jc w:val="both"/>
              <w:rPr>
                <w:rFonts w:eastAsia="Times New Roman" w:cs="Calibri"/>
                <w:b/>
                <w:bCs/>
                <w:sz w:val="20"/>
                <w:szCs w:val="20"/>
              </w:rPr>
            </w:pPr>
            <w:r w:rsidRPr="000043A0">
              <w:rPr>
                <w:rFonts w:eastAsia="Times New Roman" w:cs="Calibri"/>
                <w:b/>
                <w:bCs/>
                <w:sz w:val="20"/>
                <w:szCs w:val="20"/>
              </w:rPr>
              <w:t>4. Sustainability</w:t>
            </w:r>
          </w:p>
        </w:tc>
        <w:tc>
          <w:tcPr>
            <w:tcW w:w="375" w:type="pct"/>
            <w:shd w:val="clear" w:color="auto" w:fill="7F7F7F"/>
          </w:tcPr>
          <w:p w14:paraId="4C740889" w14:textId="77777777" w:rsidR="00D6638C" w:rsidRPr="000043A0" w:rsidRDefault="00D6638C" w:rsidP="000043A0">
            <w:pPr>
              <w:spacing w:after="0" w:line="240" w:lineRule="auto"/>
              <w:contextualSpacing/>
              <w:jc w:val="both"/>
              <w:rPr>
                <w:rFonts w:eastAsia="Times New Roman" w:cs="Calibri"/>
                <w:b/>
                <w:bCs/>
                <w:sz w:val="20"/>
                <w:szCs w:val="20"/>
              </w:rPr>
            </w:pPr>
            <w:proofErr w:type="gramStart"/>
            <w:r w:rsidRPr="000043A0">
              <w:rPr>
                <w:rFonts w:eastAsia="Times New Roman" w:cs="Calibri"/>
                <w:b/>
                <w:bCs/>
                <w:sz w:val="20"/>
                <w:szCs w:val="20"/>
              </w:rPr>
              <w:t>rating</w:t>
            </w:r>
            <w:proofErr w:type="gramEnd"/>
          </w:p>
        </w:tc>
      </w:tr>
      <w:tr w:rsidR="00D6638C" w:rsidRPr="000043A0" w14:paraId="659707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08B33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Relevance </w:t>
            </w:r>
          </w:p>
        </w:tc>
        <w:tc>
          <w:tcPr>
            <w:tcW w:w="375" w:type="pct"/>
          </w:tcPr>
          <w:p w14:paraId="2CCFC0DC"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Pr>
          <w:p w14:paraId="3926922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Financial resources:</w:t>
            </w:r>
          </w:p>
        </w:tc>
        <w:tc>
          <w:tcPr>
            <w:tcW w:w="375" w:type="pct"/>
          </w:tcPr>
          <w:p w14:paraId="17C116D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04E3B00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04FD6C"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Effectiveness</w:t>
            </w:r>
          </w:p>
        </w:tc>
        <w:tc>
          <w:tcPr>
            <w:tcW w:w="375" w:type="pct"/>
          </w:tcPr>
          <w:p w14:paraId="507AF8B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Pr>
          <w:p w14:paraId="18A56911"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Socio-political:</w:t>
            </w:r>
          </w:p>
        </w:tc>
        <w:tc>
          <w:tcPr>
            <w:tcW w:w="375" w:type="pct"/>
          </w:tcPr>
          <w:p w14:paraId="1CBC7510"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3583EE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E4750D"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Efficiency </w:t>
            </w:r>
          </w:p>
        </w:tc>
        <w:tc>
          <w:tcPr>
            <w:tcW w:w="375" w:type="pct"/>
          </w:tcPr>
          <w:p w14:paraId="306B474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Pr>
          <w:p w14:paraId="1E99E9DA"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Institutional framework and governance:</w:t>
            </w:r>
          </w:p>
        </w:tc>
        <w:tc>
          <w:tcPr>
            <w:tcW w:w="375" w:type="pct"/>
          </w:tcPr>
          <w:p w14:paraId="11AD0420"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538CA4F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5CE644"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Overall Project Outcome Rating</w:t>
            </w:r>
          </w:p>
        </w:tc>
        <w:tc>
          <w:tcPr>
            <w:tcW w:w="375" w:type="pct"/>
          </w:tcPr>
          <w:p w14:paraId="03FA8F2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c>
          <w:tcPr>
            <w:tcW w:w="2598" w:type="pct"/>
          </w:tcPr>
          <w:p w14:paraId="3E538E56" w14:textId="3CBF9904" w:rsidR="00D6638C" w:rsidRPr="000043A0" w:rsidRDefault="006E5B6C" w:rsidP="000043A0">
            <w:pPr>
              <w:spacing w:after="0"/>
              <w:jc w:val="both"/>
              <w:rPr>
                <w:rFonts w:eastAsia="Times New Roman" w:cs="Times New Roman"/>
                <w:sz w:val="20"/>
                <w:szCs w:val="20"/>
              </w:rPr>
            </w:pPr>
            <w:r w:rsidRPr="000043A0">
              <w:rPr>
                <w:rFonts w:eastAsia="Times New Roman" w:cs="Times New Roman"/>
                <w:sz w:val="20"/>
                <w:szCs w:val="20"/>
              </w:rPr>
              <w:t xml:space="preserve">Environmental: </w:t>
            </w:r>
          </w:p>
        </w:tc>
        <w:tc>
          <w:tcPr>
            <w:tcW w:w="375" w:type="pct"/>
          </w:tcPr>
          <w:p w14:paraId="26883CA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r w:rsidR="00D6638C" w:rsidRPr="000043A0" w14:paraId="5750C7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A19C0E" w14:textId="77777777" w:rsidR="00D6638C" w:rsidRPr="000043A0" w:rsidRDefault="00D6638C" w:rsidP="000043A0">
            <w:pPr>
              <w:spacing w:after="0"/>
              <w:jc w:val="both"/>
              <w:rPr>
                <w:rFonts w:eastAsia="Times New Roman" w:cs="Times New Roman"/>
                <w:sz w:val="20"/>
                <w:szCs w:val="20"/>
              </w:rPr>
            </w:pPr>
          </w:p>
        </w:tc>
        <w:tc>
          <w:tcPr>
            <w:tcW w:w="375" w:type="pct"/>
          </w:tcPr>
          <w:p w14:paraId="33EC9662" w14:textId="77777777" w:rsidR="00D6638C" w:rsidRPr="000043A0" w:rsidRDefault="00D6638C" w:rsidP="000043A0">
            <w:pPr>
              <w:spacing w:after="0"/>
              <w:jc w:val="both"/>
              <w:rPr>
                <w:rFonts w:eastAsia="Times New Roman" w:cs="Times New Roman"/>
                <w:sz w:val="20"/>
                <w:szCs w:val="20"/>
              </w:rPr>
            </w:pPr>
          </w:p>
        </w:tc>
        <w:tc>
          <w:tcPr>
            <w:tcW w:w="2598" w:type="pct"/>
          </w:tcPr>
          <w:p w14:paraId="16520A84"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Overall likelihood of sustainability:</w:t>
            </w:r>
          </w:p>
        </w:tc>
        <w:tc>
          <w:tcPr>
            <w:tcW w:w="375" w:type="pct"/>
          </w:tcPr>
          <w:p w14:paraId="646A266B"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fldChar w:fldCharType="begin">
                <w:ffData>
                  <w:name w:val="Text1"/>
                  <w:enabled/>
                  <w:calcOnExit w:val="0"/>
                  <w:textInput/>
                </w:ffData>
              </w:fldChar>
            </w:r>
            <w:r w:rsidRPr="000043A0">
              <w:rPr>
                <w:rFonts w:eastAsia="Times New Roman" w:cs="Times New Roman"/>
                <w:sz w:val="20"/>
                <w:szCs w:val="20"/>
              </w:rPr>
              <w:instrText xml:space="preserve"> FORMTEXT </w:instrText>
            </w:r>
            <w:r w:rsidRPr="000043A0">
              <w:rPr>
                <w:rFonts w:eastAsia="Times New Roman" w:cs="Times New Roman"/>
                <w:sz w:val="20"/>
                <w:szCs w:val="20"/>
              </w:rPr>
            </w:r>
            <w:r w:rsidRPr="000043A0">
              <w:rPr>
                <w:rFonts w:eastAsia="Times New Roman" w:cs="Times New Roman"/>
                <w:sz w:val="20"/>
                <w:szCs w:val="20"/>
              </w:rPr>
              <w:fldChar w:fldCharType="separate"/>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noProof/>
                <w:sz w:val="20"/>
                <w:szCs w:val="20"/>
              </w:rPr>
              <w:t> </w:t>
            </w:r>
            <w:r w:rsidRPr="000043A0">
              <w:rPr>
                <w:rFonts w:eastAsia="Times New Roman" w:cs="Times New Roman"/>
                <w:sz w:val="20"/>
                <w:szCs w:val="20"/>
              </w:rPr>
              <w:fldChar w:fldCharType="end"/>
            </w:r>
          </w:p>
        </w:tc>
      </w:tr>
    </w:tbl>
    <w:p w14:paraId="50F3811F" w14:textId="77777777" w:rsidR="00D6638C" w:rsidRPr="000043A0" w:rsidRDefault="00D6638C" w:rsidP="000043A0">
      <w:pPr>
        <w:pStyle w:val="Heading51"/>
        <w:jc w:val="both"/>
        <w:rPr>
          <w:sz w:val="20"/>
          <w:szCs w:val="20"/>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3"/>
      <w:bookmarkEnd w:id="8"/>
      <w:r w:rsidRPr="000043A0">
        <w:rPr>
          <w:sz w:val="20"/>
          <w:szCs w:val="20"/>
        </w:rPr>
        <w:t>Project finance / cofinance</w:t>
      </w:r>
      <w:bookmarkEnd w:id="9"/>
    </w:p>
    <w:p w14:paraId="28AD5715" w14:textId="77777777" w:rsidR="00D6638C" w:rsidRPr="000043A0" w:rsidRDefault="00D6638C" w:rsidP="000043A0">
      <w:pPr>
        <w:spacing w:before="200"/>
        <w:jc w:val="both"/>
        <w:rPr>
          <w:rFonts w:eastAsia="Times New Roman" w:cs="Times New Roman"/>
          <w:sz w:val="20"/>
          <w:szCs w:val="20"/>
          <w:lang w:val="en-GB"/>
        </w:rPr>
      </w:pPr>
      <w:r w:rsidRPr="000043A0">
        <w:rPr>
          <w:rFonts w:eastAsia="Times New Roman"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0043A0" w14:paraId="1D2A7417" w14:textId="77777777" w:rsidTr="006C1964">
        <w:tc>
          <w:tcPr>
            <w:tcW w:w="2088" w:type="dxa"/>
            <w:vMerge w:val="restart"/>
          </w:tcPr>
          <w:p w14:paraId="1CF28BC9"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Co-financing</w:t>
            </w:r>
          </w:p>
          <w:p w14:paraId="1FE9589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t>
            </w:r>
            <w:proofErr w:type="gramStart"/>
            <w:r w:rsidRPr="000043A0">
              <w:rPr>
                <w:rFonts w:eastAsia="Times New Roman" w:cs="Times New Roman"/>
                <w:sz w:val="20"/>
                <w:szCs w:val="20"/>
              </w:rPr>
              <w:t>type</w:t>
            </w:r>
            <w:proofErr w:type="gramEnd"/>
            <w:r w:rsidRPr="000043A0">
              <w:rPr>
                <w:rFonts w:eastAsia="Times New Roman" w:cs="Times New Roman"/>
                <w:sz w:val="20"/>
                <w:szCs w:val="20"/>
              </w:rPr>
              <w:t>/source)</w:t>
            </w:r>
          </w:p>
        </w:tc>
        <w:tc>
          <w:tcPr>
            <w:tcW w:w="1980" w:type="dxa"/>
            <w:gridSpan w:val="2"/>
          </w:tcPr>
          <w:p w14:paraId="55F95A86"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UNDP own financing (mill. US$)</w:t>
            </w:r>
          </w:p>
        </w:tc>
        <w:tc>
          <w:tcPr>
            <w:tcW w:w="2160" w:type="dxa"/>
            <w:gridSpan w:val="2"/>
          </w:tcPr>
          <w:p w14:paraId="5A12983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Government</w:t>
            </w:r>
          </w:p>
          <w:p w14:paraId="1665CE59"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t>
            </w:r>
            <w:proofErr w:type="gramStart"/>
            <w:r w:rsidRPr="000043A0">
              <w:rPr>
                <w:rFonts w:eastAsia="Times New Roman" w:cs="Times New Roman"/>
                <w:sz w:val="20"/>
                <w:szCs w:val="20"/>
              </w:rPr>
              <w:t>mill</w:t>
            </w:r>
            <w:proofErr w:type="gramEnd"/>
            <w:r w:rsidRPr="000043A0">
              <w:rPr>
                <w:rFonts w:eastAsia="Times New Roman" w:cs="Times New Roman"/>
                <w:sz w:val="20"/>
                <w:szCs w:val="20"/>
              </w:rPr>
              <w:t>. US$)</w:t>
            </w:r>
          </w:p>
        </w:tc>
        <w:tc>
          <w:tcPr>
            <w:tcW w:w="2070" w:type="dxa"/>
            <w:gridSpan w:val="2"/>
          </w:tcPr>
          <w:p w14:paraId="5AA9DC6F"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Partner Agency</w:t>
            </w:r>
          </w:p>
          <w:p w14:paraId="417A7FB1"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t>
            </w:r>
            <w:proofErr w:type="gramStart"/>
            <w:r w:rsidRPr="000043A0">
              <w:rPr>
                <w:rFonts w:eastAsia="Times New Roman" w:cs="Times New Roman"/>
                <w:sz w:val="20"/>
                <w:szCs w:val="20"/>
              </w:rPr>
              <w:t>mill</w:t>
            </w:r>
            <w:proofErr w:type="gramEnd"/>
            <w:r w:rsidRPr="000043A0">
              <w:rPr>
                <w:rFonts w:eastAsia="Times New Roman" w:cs="Times New Roman"/>
                <w:sz w:val="20"/>
                <w:szCs w:val="20"/>
              </w:rPr>
              <w:t>. US$)</w:t>
            </w:r>
          </w:p>
        </w:tc>
        <w:tc>
          <w:tcPr>
            <w:tcW w:w="2250" w:type="dxa"/>
            <w:gridSpan w:val="2"/>
          </w:tcPr>
          <w:p w14:paraId="13817C5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Total</w:t>
            </w:r>
          </w:p>
          <w:p w14:paraId="698B3984"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t>
            </w:r>
            <w:proofErr w:type="gramStart"/>
            <w:r w:rsidRPr="000043A0">
              <w:rPr>
                <w:rFonts w:eastAsia="Times New Roman" w:cs="Times New Roman"/>
                <w:sz w:val="20"/>
                <w:szCs w:val="20"/>
              </w:rPr>
              <w:t>mill</w:t>
            </w:r>
            <w:proofErr w:type="gramEnd"/>
            <w:r w:rsidRPr="000043A0">
              <w:rPr>
                <w:rFonts w:eastAsia="Times New Roman" w:cs="Times New Roman"/>
                <w:sz w:val="20"/>
                <w:szCs w:val="20"/>
              </w:rPr>
              <w:t>. US$)</w:t>
            </w:r>
          </w:p>
        </w:tc>
      </w:tr>
      <w:tr w:rsidR="00D6638C" w:rsidRPr="000043A0" w14:paraId="589A29E4" w14:textId="77777777" w:rsidTr="006C1964">
        <w:trPr>
          <w:trHeight w:val="143"/>
        </w:trPr>
        <w:tc>
          <w:tcPr>
            <w:tcW w:w="2088" w:type="dxa"/>
            <w:vMerge/>
          </w:tcPr>
          <w:p w14:paraId="00B468DB" w14:textId="77777777" w:rsidR="00D6638C" w:rsidRPr="000043A0" w:rsidRDefault="00D6638C" w:rsidP="000043A0">
            <w:pPr>
              <w:spacing w:after="0"/>
              <w:jc w:val="both"/>
              <w:rPr>
                <w:rFonts w:eastAsia="Times New Roman" w:cs="Times New Roman"/>
                <w:sz w:val="20"/>
                <w:szCs w:val="20"/>
              </w:rPr>
            </w:pPr>
          </w:p>
        </w:tc>
        <w:tc>
          <w:tcPr>
            <w:tcW w:w="900" w:type="dxa"/>
          </w:tcPr>
          <w:p w14:paraId="24274C8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Planned</w:t>
            </w:r>
          </w:p>
        </w:tc>
        <w:tc>
          <w:tcPr>
            <w:tcW w:w="1080" w:type="dxa"/>
          </w:tcPr>
          <w:p w14:paraId="12AF04DA"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Actual </w:t>
            </w:r>
          </w:p>
        </w:tc>
        <w:tc>
          <w:tcPr>
            <w:tcW w:w="1080" w:type="dxa"/>
          </w:tcPr>
          <w:p w14:paraId="5F59D43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Planned</w:t>
            </w:r>
          </w:p>
        </w:tc>
        <w:tc>
          <w:tcPr>
            <w:tcW w:w="1080" w:type="dxa"/>
          </w:tcPr>
          <w:p w14:paraId="142ECF82"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Actual</w:t>
            </w:r>
          </w:p>
        </w:tc>
        <w:tc>
          <w:tcPr>
            <w:tcW w:w="1080" w:type="dxa"/>
          </w:tcPr>
          <w:p w14:paraId="62DB6CB7"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Planned</w:t>
            </w:r>
          </w:p>
        </w:tc>
        <w:tc>
          <w:tcPr>
            <w:tcW w:w="990" w:type="dxa"/>
          </w:tcPr>
          <w:p w14:paraId="16E6950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Actual</w:t>
            </w:r>
          </w:p>
        </w:tc>
        <w:tc>
          <w:tcPr>
            <w:tcW w:w="1170" w:type="dxa"/>
          </w:tcPr>
          <w:p w14:paraId="26F0F522"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Actual</w:t>
            </w:r>
          </w:p>
        </w:tc>
        <w:tc>
          <w:tcPr>
            <w:tcW w:w="1080" w:type="dxa"/>
          </w:tcPr>
          <w:p w14:paraId="04F8D1ED"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Actual</w:t>
            </w:r>
          </w:p>
        </w:tc>
      </w:tr>
      <w:tr w:rsidR="00D6638C" w:rsidRPr="000043A0" w14:paraId="7A355DFE" w14:textId="77777777" w:rsidTr="006C1964">
        <w:tc>
          <w:tcPr>
            <w:tcW w:w="2088" w:type="dxa"/>
          </w:tcPr>
          <w:p w14:paraId="2D4603E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Grants </w:t>
            </w:r>
          </w:p>
        </w:tc>
        <w:tc>
          <w:tcPr>
            <w:tcW w:w="900" w:type="dxa"/>
          </w:tcPr>
          <w:p w14:paraId="72102987" w14:textId="77777777" w:rsidR="00D6638C" w:rsidRPr="000043A0" w:rsidRDefault="00D6638C" w:rsidP="000043A0">
            <w:pPr>
              <w:spacing w:after="0"/>
              <w:jc w:val="both"/>
              <w:rPr>
                <w:rFonts w:eastAsia="Times New Roman" w:cs="Times New Roman"/>
                <w:sz w:val="20"/>
                <w:szCs w:val="20"/>
              </w:rPr>
            </w:pPr>
          </w:p>
        </w:tc>
        <w:tc>
          <w:tcPr>
            <w:tcW w:w="1080" w:type="dxa"/>
          </w:tcPr>
          <w:p w14:paraId="711608DD" w14:textId="77777777" w:rsidR="00D6638C" w:rsidRPr="000043A0" w:rsidRDefault="00D6638C" w:rsidP="000043A0">
            <w:pPr>
              <w:spacing w:after="0"/>
              <w:jc w:val="both"/>
              <w:rPr>
                <w:rFonts w:eastAsia="Times New Roman" w:cs="Times New Roman"/>
                <w:sz w:val="20"/>
                <w:szCs w:val="20"/>
              </w:rPr>
            </w:pPr>
          </w:p>
        </w:tc>
        <w:tc>
          <w:tcPr>
            <w:tcW w:w="1080" w:type="dxa"/>
          </w:tcPr>
          <w:p w14:paraId="755F0AFB" w14:textId="77777777" w:rsidR="00D6638C" w:rsidRPr="000043A0" w:rsidRDefault="00D6638C" w:rsidP="000043A0">
            <w:pPr>
              <w:spacing w:after="0"/>
              <w:jc w:val="both"/>
              <w:rPr>
                <w:rFonts w:eastAsia="Times New Roman" w:cs="Times New Roman"/>
                <w:sz w:val="20"/>
                <w:szCs w:val="20"/>
              </w:rPr>
            </w:pPr>
          </w:p>
        </w:tc>
        <w:tc>
          <w:tcPr>
            <w:tcW w:w="1080" w:type="dxa"/>
          </w:tcPr>
          <w:p w14:paraId="5A353365" w14:textId="77777777" w:rsidR="00D6638C" w:rsidRPr="000043A0" w:rsidRDefault="00D6638C" w:rsidP="000043A0">
            <w:pPr>
              <w:spacing w:after="0"/>
              <w:jc w:val="both"/>
              <w:rPr>
                <w:rFonts w:eastAsia="Times New Roman" w:cs="Times New Roman"/>
                <w:sz w:val="20"/>
                <w:szCs w:val="20"/>
              </w:rPr>
            </w:pPr>
          </w:p>
        </w:tc>
        <w:tc>
          <w:tcPr>
            <w:tcW w:w="1080" w:type="dxa"/>
          </w:tcPr>
          <w:p w14:paraId="46019F67" w14:textId="77777777" w:rsidR="00D6638C" w:rsidRPr="000043A0" w:rsidRDefault="00D6638C" w:rsidP="000043A0">
            <w:pPr>
              <w:spacing w:after="0"/>
              <w:jc w:val="both"/>
              <w:rPr>
                <w:rFonts w:eastAsia="Times New Roman" w:cs="Times New Roman"/>
                <w:sz w:val="20"/>
                <w:szCs w:val="20"/>
              </w:rPr>
            </w:pPr>
          </w:p>
        </w:tc>
        <w:tc>
          <w:tcPr>
            <w:tcW w:w="990" w:type="dxa"/>
          </w:tcPr>
          <w:p w14:paraId="474D19F8" w14:textId="77777777" w:rsidR="00D6638C" w:rsidRPr="000043A0" w:rsidRDefault="00D6638C" w:rsidP="000043A0">
            <w:pPr>
              <w:spacing w:after="0"/>
              <w:jc w:val="both"/>
              <w:rPr>
                <w:rFonts w:eastAsia="Times New Roman" w:cs="Times New Roman"/>
                <w:sz w:val="20"/>
                <w:szCs w:val="20"/>
              </w:rPr>
            </w:pPr>
          </w:p>
        </w:tc>
        <w:tc>
          <w:tcPr>
            <w:tcW w:w="1170" w:type="dxa"/>
          </w:tcPr>
          <w:p w14:paraId="73EA19FB" w14:textId="77777777" w:rsidR="00D6638C" w:rsidRPr="000043A0" w:rsidRDefault="00D6638C" w:rsidP="000043A0">
            <w:pPr>
              <w:spacing w:after="0"/>
              <w:jc w:val="both"/>
              <w:rPr>
                <w:rFonts w:eastAsia="Times New Roman" w:cs="Times New Roman"/>
                <w:sz w:val="20"/>
                <w:szCs w:val="20"/>
              </w:rPr>
            </w:pPr>
          </w:p>
        </w:tc>
        <w:tc>
          <w:tcPr>
            <w:tcW w:w="1080" w:type="dxa"/>
          </w:tcPr>
          <w:p w14:paraId="76F398AF" w14:textId="77777777" w:rsidR="00D6638C" w:rsidRPr="000043A0" w:rsidRDefault="00D6638C" w:rsidP="000043A0">
            <w:pPr>
              <w:spacing w:after="0"/>
              <w:jc w:val="both"/>
              <w:rPr>
                <w:rFonts w:eastAsia="Times New Roman" w:cs="Times New Roman"/>
                <w:sz w:val="20"/>
                <w:szCs w:val="20"/>
              </w:rPr>
            </w:pPr>
          </w:p>
        </w:tc>
      </w:tr>
      <w:tr w:rsidR="00D6638C" w:rsidRPr="000043A0" w14:paraId="210B870A" w14:textId="77777777" w:rsidTr="006C1964">
        <w:trPr>
          <w:trHeight w:val="332"/>
        </w:trPr>
        <w:tc>
          <w:tcPr>
            <w:tcW w:w="2088" w:type="dxa"/>
          </w:tcPr>
          <w:p w14:paraId="6C63D32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Loans/Concessions </w:t>
            </w:r>
          </w:p>
        </w:tc>
        <w:tc>
          <w:tcPr>
            <w:tcW w:w="900" w:type="dxa"/>
          </w:tcPr>
          <w:p w14:paraId="4CA979EE" w14:textId="77777777" w:rsidR="00D6638C" w:rsidRPr="000043A0" w:rsidRDefault="00D6638C" w:rsidP="000043A0">
            <w:pPr>
              <w:spacing w:after="0"/>
              <w:jc w:val="both"/>
              <w:rPr>
                <w:rFonts w:eastAsia="Times New Roman" w:cs="Times New Roman"/>
                <w:sz w:val="20"/>
                <w:szCs w:val="20"/>
              </w:rPr>
            </w:pPr>
          </w:p>
        </w:tc>
        <w:tc>
          <w:tcPr>
            <w:tcW w:w="1080" w:type="dxa"/>
          </w:tcPr>
          <w:p w14:paraId="1CB780CC" w14:textId="77777777" w:rsidR="00D6638C" w:rsidRPr="000043A0" w:rsidRDefault="00D6638C" w:rsidP="000043A0">
            <w:pPr>
              <w:spacing w:after="0"/>
              <w:jc w:val="both"/>
              <w:rPr>
                <w:rFonts w:eastAsia="Times New Roman" w:cs="Times New Roman"/>
                <w:sz w:val="20"/>
                <w:szCs w:val="20"/>
              </w:rPr>
            </w:pPr>
          </w:p>
        </w:tc>
        <w:tc>
          <w:tcPr>
            <w:tcW w:w="1080" w:type="dxa"/>
          </w:tcPr>
          <w:p w14:paraId="46D4C3B6" w14:textId="77777777" w:rsidR="00D6638C" w:rsidRPr="000043A0" w:rsidRDefault="00D6638C" w:rsidP="000043A0">
            <w:pPr>
              <w:spacing w:after="0"/>
              <w:jc w:val="both"/>
              <w:rPr>
                <w:rFonts w:eastAsia="Times New Roman" w:cs="Times New Roman"/>
                <w:sz w:val="20"/>
                <w:szCs w:val="20"/>
              </w:rPr>
            </w:pPr>
          </w:p>
        </w:tc>
        <w:tc>
          <w:tcPr>
            <w:tcW w:w="1080" w:type="dxa"/>
          </w:tcPr>
          <w:p w14:paraId="6B650065" w14:textId="77777777" w:rsidR="00D6638C" w:rsidRPr="000043A0" w:rsidRDefault="00D6638C" w:rsidP="000043A0">
            <w:pPr>
              <w:spacing w:after="0"/>
              <w:jc w:val="both"/>
              <w:rPr>
                <w:rFonts w:eastAsia="Times New Roman" w:cs="Times New Roman"/>
                <w:sz w:val="20"/>
                <w:szCs w:val="20"/>
              </w:rPr>
            </w:pPr>
          </w:p>
        </w:tc>
        <w:tc>
          <w:tcPr>
            <w:tcW w:w="1080" w:type="dxa"/>
          </w:tcPr>
          <w:p w14:paraId="1CCD1662" w14:textId="77777777" w:rsidR="00D6638C" w:rsidRPr="000043A0" w:rsidRDefault="00D6638C" w:rsidP="000043A0">
            <w:pPr>
              <w:spacing w:after="0"/>
              <w:jc w:val="both"/>
              <w:rPr>
                <w:rFonts w:eastAsia="Times New Roman" w:cs="Times New Roman"/>
                <w:sz w:val="20"/>
                <w:szCs w:val="20"/>
              </w:rPr>
            </w:pPr>
          </w:p>
        </w:tc>
        <w:tc>
          <w:tcPr>
            <w:tcW w:w="990" w:type="dxa"/>
          </w:tcPr>
          <w:p w14:paraId="02E07277" w14:textId="77777777" w:rsidR="00D6638C" w:rsidRPr="000043A0" w:rsidRDefault="00D6638C" w:rsidP="000043A0">
            <w:pPr>
              <w:spacing w:after="0"/>
              <w:jc w:val="both"/>
              <w:rPr>
                <w:rFonts w:eastAsia="Times New Roman" w:cs="Times New Roman"/>
                <w:sz w:val="20"/>
                <w:szCs w:val="20"/>
              </w:rPr>
            </w:pPr>
          </w:p>
        </w:tc>
        <w:tc>
          <w:tcPr>
            <w:tcW w:w="1170" w:type="dxa"/>
          </w:tcPr>
          <w:p w14:paraId="7793EFEE" w14:textId="77777777" w:rsidR="00D6638C" w:rsidRPr="000043A0" w:rsidRDefault="00D6638C" w:rsidP="000043A0">
            <w:pPr>
              <w:spacing w:after="0"/>
              <w:jc w:val="both"/>
              <w:rPr>
                <w:rFonts w:eastAsia="Times New Roman" w:cs="Times New Roman"/>
                <w:sz w:val="20"/>
                <w:szCs w:val="20"/>
              </w:rPr>
            </w:pPr>
          </w:p>
        </w:tc>
        <w:tc>
          <w:tcPr>
            <w:tcW w:w="1080" w:type="dxa"/>
          </w:tcPr>
          <w:p w14:paraId="01688038" w14:textId="77777777" w:rsidR="00D6638C" w:rsidRPr="000043A0" w:rsidRDefault="00D6638C" w:rsidP="000043A0">
            <w:pPr>
              <w:spacing w:after="0"/>
              <w:jc w:val="both"/>
              <w:rPr>
                <w:rFonts w:eastAsia="Times New Roman" w:cs="Times New Roman"/>
                <w:sz w:val="20"/>
                <w:szCs w:val="20"/>
              </w:rPr>
            </w:pPr>
          </w:p>
        </w:tc>
      </w:tr>
      <w:tr w:rsidR="00D6638C" w:rsidRPr="000043A0" w14:paraId="628184E4" w14:textId="77777777" w:rsidTr="006C1964">
        <w:tc>
          <w:tcPr>
            <w:tcW w:w="2088" w:type="dxa"/>
          </w:tcPr>
          <w:p w14:paraId="524841EE" w14:textId="77777777" w:rsidR="00D6638C"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rPr>
              <w:t>In-kind support</w:t>
            </w:r>
          </w:p>
        </w:tc>
        <w:tc>
          <w:tcPr>
            <w:tcW w:w="900" w:type="dxa"/>
          </w:tcPr>
          <w:p w14:paraId="39162EC0" w14:textId="77777777" w:rsidR="00D6638C" w:rsidRPr="000043A0" w:rsidRDefault="00D6638C" w:rsidP="000043A0">
            <w:pPr>
              <w:spacing w:after="0"/>
              <w:jc w:val="both"/>
              <w:rPr>
                <w:rFonts w:eastAsia="Times New Roman" w:cs="Times New Roman"/>
                <w:sz w:val="20"/>
                <w:szCs w:val="20"/>
              </w:rPr>
            </w:pPr>
          </w:p>
        </w:tc>
        <w:tc>
          <w:tcPr>
            <w:tcW w:w="1080" w:type="dxa"/>
          </w:tcPr>
          <w:p w14:paraId="230C5178" w14:textId="77777777" w:rsidR="00D6638C" w:rsidRPr="000043A0" w:rsidRDefault="00D6638C" w:rsidP="000043A0">
            <w:pPr>
              <w:spacing w:after="0"/>
              <w:jc w:val="both"/>
              <w:rPr>
                <w:rFonts w:eastAsia="Times New Roman" w:cs="Times New Roman"/>
                <w:sz w:val="20"/>
                <w:szCs w:val="20"/>
              </w:rPr>
            </w:pPr>
          </w:p>
        </w:tc>
        <w:tc>
          <w:tcPr>
            <w:tcW w:w="1080" w:type="dxa"/>
          </w:tcPr>
          <w:p w14:paraId="2A9E3AA4" w14:textId="77777777" w:rsidR="00D6638C" w:rsidRPr="000043A0" w:rsidRDefault="00D6638C" w:rsidP="000043A0">
            <w:pPr>
              <w:spacing w:after="0"/>
              <w:jc w:val="both"/>
              <w:rPr>
                <w:rFonts w:eastAsia="Times New Roman" w:cs="Times New Roman"/>
                <w:sz w:val="20"/>
                <w:szCs w:val="20"/>
              </w:rPr>
            </w:pPr>
          </w:p>
        </w:tc>
        <w:tc>
          <w:tcPr>
            <w:tcW w:w="1080" w:type="dxa"/>
          </w:tcPr>
          <w:p w14:paraId="133C7B73" w14:textId="77777777" w:rsidR="00D6638C" w:rsidRPr="000043A0" w:rsidRDefault="00D6638C" w:rsidP="000043A0">
            <w:pPr>
              <w:spacing w:after="0"/>
              <w:jc w:val="both"/>
              <w:rPr>
                <w:rFonts w:eastAsia="Times New Roman" w:cs="Times New Roman"/>
                <w:sz w:val="20"/>
                <w:szCs w:val="20"/>
              </w:rPr>
            </w:pPr>
          </w:p>
        </w:tc>
        <w:tc>
          <w:tcPr>
            <w:tcW w:w="1080" w:type="dxa"/>
          </w:tcPr>
          <w:p w14:paraId="1258A466" w14:textId="77777777" w:rsidR="00D6638C" w:rsidRPr="000043A0" w:rsidRDefault="00D6638C" w:rsidP="000043A0">
            <w:pPr>
              <w:spacing w:after="0"/>
              <w:jc w:val="both"/>
              <w:rPr>
                <w:rFonts w:eastAsia="Times New Roman" w:cs="Times New Roman"/>
                <w:sz w:val="20"/>
                <w:szCs w:val="20"/>
              </w:rPr>
            </w:pPr>
          </w:p>
        </w:tc>
        <w:tc>
          <w:tcPr>
            <w:tcW w:w="990" w:type="dxa"/>
          </w:tcPr>
          <w:p w14:paraId="6DA7AAAE" w14:textId="77777777" w:rsidR="00D6638C" w:rsidRPr="000043A0" w:rsidRDefault="00D6638C" w:rsidP="000043A0">
            <w:pPr>
              <w:spacing w:after="0"/>
              <w:jc w:val="both"/>
              <w:rPr>
                <w:rFonts w:eastAsia="Times New Roman" w:cs="Times New Roman"/>
                <w:sz w:val="20"/>
                <w:szCs w:val="20"/>
              </w:rPr>
            </w:pPr>
          </w:p>
        </w:tc>
        <w:tc>
          <w:tcPr>
            <w:tcW w:w="1170" w:type="dxa"/>
          </w:tcPr>
          <w:p w14:paraId="544BB5F1" w14:textId="77777777" w:rsidR="00D6638C" w:rsidRPr="000043A0" w:rsidRDefault="00D6638C" w:rsidP="000043A0">
            <w:pPr>
              <w:spacing w:after="0"/>
              <w:jc w:val="both"/>
              <w:rPr>
                <w:rFonts w:eastAsia="Times New Roman" w:cs="Times New Roman"/>
                <w:sz w:val="20"/>
                <w:szCs w:val="20"/>
              </w:rPr>
            </w:pPr>
          </w:p>
        </w:tc>
        <w:tc>
          <w:tcPr>
            <w:tcW w:w="1080" w:type="dxa"/>
          </w:tcPr>
          <w:p w14:paraId="778FCB92" w14:textId="77777777" w:rsidR="00D6638C" w:rsidRPr="000043A0" w:rsidRDefault="00D6638C" w:rsidP="000043A0">
            <w:pPr>
              <w:spacing w:after="0"/>
              <w:jc w:val="both"/>
              <w:rPr>
                <w:rFonts w:eastAsia="Times New Roman" w:cs="Times New Roman"/>
                <w:sz w:val="20"/>
                <w:szCs w:val="20"/>
              </w:rPr>
            </w:pPr>
          </w:p>
        </w:tc>
      </w:tr>
      <w:tr w:rsidR="00D6638C" w:rsidRPr="000043A0" w14:paraId="24523001" w14:textId="77777777" w:rsidTr="006C1964">
        <w:tc>
          <w:tcPr>
            <w:tcW w:w="2088" w:type="dxa"/>
          </w:tcPr>
          <w:p w14:paraId="1DD40B8D" w14:textId="77777777" w:rsidR="00D6638C"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rPr>
              <w:t>Other</w:t>
            </w:r>
          </w:p>
        </w:tc>
        <w:tc>
          <w:tcPr>
            <w:tcW w:w="900" w:type="dxa"/>
          </w:tcPr>
          <w:p w14:paraId="6ACBE933" w14:textId="77777777" w:rsidR="00D6638C" w:rsidRPr="000043A0" w:rsidRDefault="00D6638C" w:rsidP="000043A0">
            <w:pPr>
              <w:spacing w:after="0"/>
              <w:jc w:val="both"/>
              <w:rPr>
                <w:rFonts w:eastAsia="Times New Roman" w:cs="Times New Roman"/>
                <w:sz w:val="20"/>
                <w:szCs w:val="20"/>
              </w:rPr>
            </w:pPr>
          </w:p>
        </w:tc>
        <w:tc>
          <w:tcPr>
            <w:tcW w:w="1080" w:type="dxa"/>
          </w:tcPr>
          <w:p w14:paraId="2BBE4696" w14:textId="77777777" w:rsidR="00D6638C" w:rsidRPr="000043A0" w:rsidRDefault="00D6638C" w:rsidP="000043A0">
            <w:pPr>
              <w:spacing w:after="0"/>
              <w:jc w:val="both"/>
              <w:rPr>
                <w:rFonts w:eastAsia="Times New Roman" w:cs="Times New Roman"/>
                <w:sz w:val="20"/>
                <w:szCs w:val="20"/>
              </w:rPr>
            </w:pPr>
          </w:p>
        </w:tc>
        <w:tc>
          <w:tcPr>
            <w:tcW w:w="1080" w:type="dxa"/>
          </w:tcPr>
          <w:p w14:paraId="3DA6A21D" w14:textId="77777777" w:rsidR="00D6638C" w:rsidRPr="000043A0" w:rsidRDefault="00D6638C" w:rsidP="000043A0">
            <w:pPr>
              <w:spacing w:after="0"/>
              <w:jc w:val="both"/>
              <w:rPr>
                <w:rFonts w:eastAsia="Times New Roman" w:cs="Times New Roman"/>
                <w:sz w:val="20"/>
                <w:szCs w:val="20"/>
              </w:rPr>
            </w:pPr>
          </w:p>
        </w:tc>
        <w:tc>
          <w:tcPr>
            <w:tcW w:w="1080" w:type="dxa"/>
          </w:tcPr>
          <w:p w14:paraId="3CA60029" w14:textId="77777777" w:rsidR="00D6638C" w:rsidRPr="000043A0" w:rsidRDefault="00D6638C" w:rsidP="000043A0">
            <w:pPr>
              <w:spacing w:after="0"/>
              <w:jc w:val="both"/>
              <w:rPr>
                <w:rFonts w:eastAsia="Times New Roman" w:cs="Times New Roman"/>
                <w:sz w:val="20"/>
                <w:szCs w:val="20"/>
              </w:rPr>
            </w:pPr>
          </w:p>
        </w:tc>
        <w:tc>
          <w:tcPr>
            <w:tcW w:w="1080" w:type="dxa"/>
          </w:tcPr>
          <w:p w14:paraId="476105A0" w14:textId="77777777" w:rsidR="00D6638C" w:rsidRPr="000043A0" w:rsidRDefault="00D6638C" w:rsidP="000043A0">
            <w:pPr>
              <w:spacing w:after="0"/>
              <w:jc w:val="both"/>
              <w:rPr>
                <w:rFonts w:eastAsia="Times New Roman" w:cs="Times New Roman"/>
                <w:sz w:val="20"/>
                <w:szCs w:val="20"/>
              </w:rPr>
            </w:pPr>
          </w:p>
        </w:tc>
        <w:tc>
          <w:tcPr>
            <w:tcW w:w="990" w:type="dxa"/>
          </w:tcPr>
          <w:p w14:paraId="7021B811" w14:textId="77777777" w:rsidR="00D6638C" w:rsidRPr="000043A0" w:rsidRDefault="00D6638C" w:rsidP="000043A0">
            <w:pPr>
              <w:spacing w:after="0"/>
              <w:jc w:val="both"/>
              <w:rPr>
                <w:rFonts w:eastAsia="Times New Roman" w:cs="Times New Roman"/>
                <w:sz w:val="20"/>
                <w:szCs w:val="20"/>
              </w:rPr>
            </w:pPr>
          </w:p>
        </w:tc>
        <w:tc>
          <w:tcPr>
            <w:tcW w:w="1170" w:type="dxa"/>
          </w:tcPr>
          <w:p w14:paraId="589F686C" w14:textId="77777777" w:rsidR="00D6638C" w:rsidRPr="000043A0" w:rsidRDefault="00D6638C" w:rsidP="000043A0">
            <w:pPr>
              <w:spacing w:after="0"/>
              <w:jc w:val="both"/>
              <w:rPr>
                <w:rFonts w:eastAsia="Times New Roman" w:cs="Times New Roman"/>
                <w:sz w:val="20"/>
                <w:szCs w:val="20"/>
              </w:rPr>
            </w:pPr>
          </w:p>
        </w:tc>
        <w:tc>
          <w:tcPr>
            <w:tcW w:w="1080" w:type="dxa"/>
          </w:tcPr>
          <w:p w14:paraId="7675E800" w14:textId="77777777" w:rsidR="00D6638C" w:rsidRPr="000043A0" w:rsidRDefault="00D6638C" w:rsidP="000043A0">
            <w:pPr>
              <w:spacing w:after="0"/>
              <w:jc w:val="both"/>
              <w:rPr>
                <w:rFonts w:eastAsia="Times New Roman" w:cs="Times New Roman"/>
                <w:sz w:val="20"/>
                <w:szCs w:val="20"/>
              </w:rPr>
            </w:pPr>
          </w:p>
        </w:tc>
      </w:tr>
      <w:tr w:rsidR="00D6638C" w:rsidRPr="000043A0" w14:paraId="72C3934A" w14:textId="77777777" w:rsidTr="006C1964">
        <w:trPr>
          <w:trHeight w:val="215"/>
        </w:trPr>
        <w:tc>
          <w:tcPr>
            <w:tcW w:w="2088" w:type="dxa"/>
          </w:tcPr>
          <w:p w14:paraId="00084E57"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Totals</w:t>
            </w:r>
          </w:p>
        </w:tc>
        <w:tc>
          <w:tcPr>
            <w:tcW w:w="900" w:type="dxa"/>
          </w:tcPr>
          <w:p w14:paraId="59B20704" w14:textId="77777777" w:rsidR="00D6638C" w:rsidRPr="000043A0" w:rsidRDefault="00D6638C" w:rsidP="000043A0">
            <w:pPr>
              <w:spacing w:after="0"/>
              <w:jc w:val="both"/>
              <w:rPr>
                <w:rFonts w:eastAsia="Times New Roman" w:cs="Times New Roman"/>
                <w:sz w:val="20"/>
                <w:szCs w:val="20"/>
              </w:rPr>
            </w:pPr>
          </w:p>
        </w:tc>
        <w:tc>
          <w:tcPr>
            <w:tcW w:w="1080" w:type="dxa"/>
          </w:tcPr>
          <w:p w14:paraId="1DC41320" w14:textId="77777777" w:rsidR="00D6638C" w:rsidRPr="000043A0" w:rsidRDefault="00D6638C" w:rsidP="000043A0">
            <w:pPr>
              <w:spacing w:after="0"/>
              <w:jc w:val="both"/>
              <w:rPr>
                <w:rFonts w:eastAsia="Times New Roman" w:cs="Times New Roman"/>
                <w:sz w:val="20"/>
                <w:szCs w:val="20"/>
              </w:rPr>
            </w:pPr>
          </w:p>
        </w:tc>
        <w:tc>
          <w:tcPr>
            <w:tcW w:w="1080" w:type="dxa"/>
          </w:tcPr>
          <w:p w14:paraId="061E7E9B" w14:textId="77777777" w:rsidR="00D6638C" w:rsidRPr="000043A0" w:rsidRDefault="00D6638C" w:rsidP="000043A0">
            <w:pPr>
              <w:spacing w:after="0"/>
              <w:jc w:val="both"/>
              <w:rPr>
                <w:rFonts w:eastAsia="Times New Roman" w:cs="Times New Roman"/>
                <w:sz w:val="20"/>
                <w:szCs w:val="20"/>
              </w:rPr>
            </w:pPr>
          </w:p>
        </w:tc>
        <w:tc>
          <w:tcPr>
            <w:tcW w:w="1080" w:type="dxa"/>
          </w:tcPr>
          <w:p w14:paraId="5AEBBAD4" w14:textId="77777777" w:rsidR="00D6638C" w:rsidRPr="000043A0" w:rsidRDefault="00D6638C" w:rsidP="000043A0">
            <w:pPr>
              <w:spacing w:after="0"/>
              <w:jc w:val="both"/>
              <w:rPr>
                <w:rFonts w:eastAsia="Times New Roman" w:cs="Times New Roman"/>
                <w:sz w:val="20"/>
                <w:szCs w:val="20"/>
              </w:rPr>
            </w:pPr>
          </w:p>
        </w:tc>
        <w:tc>
          <w:tcPr>
            <w:tcW w:w="1080" w:type="dxa"/>
          </w:tcPr>
          <w:p w14:paraId="206B2B89" w14:textId="77777777" w:rsidR="00D6638C" w:rsidRPr="000043A0" w:rsidRDefault="00D6638C" w:rsidP="000043A0">
            <w:pPr>
              <w:spacing w:after="0"/>
              <w:jc w:val="both"/>
              <w:rPr>
                <w:rFonts w:eastAsia="Times New Roman" w:cs="Times New Roman"/>
                <w:sz w:val="20"/>
                <w:szCs w:val="20"/>
              </w:rPr>
            </w:pPr>
          </w:p>
        </w:tc>
        <w:tc>
          <w:tcPr>
            <w:tcW w:w="990" w:type="dxa"/>
          </w:tcPr>
          <w:p w14:paraId="4A71FC6A" w14:textId="77777777" w:rsidR="00D6638C" w:rsidRPr="000043A0" w:rsidRDefault="00D6638C" w:rsidP="000043A0">
            <w:pPr>
              <w:spacing w:after="0"/>
              <w:jc w:val="both"/>
              <w:rPr>
                <w:rFonts w:eastAsia="Times New Roman" w:cs="Times New Roman"/>
                <w:sz w:val="20"/>
                <w:szCs w:val="20"/>
              </w:rPr>
            </w:pPr>
          </w:p>
        </w:tc>
        <w:tc>
          <w:tcPr>
            <w:tcW w:w="1170" w:type="dxa"/>
          </w:tcPr>
          <w:p w14:paraId="11ED3997" w14:textId="77777777" w:rsidR="00D6638C" w:rsidRPr="000043A0" w:rsidRDefault="00D6638C" w:rsidP="000043A0">
            <w:pPr>
              <w:spacing w:after="0"/>
              <w:jc w:val="both"/>
              <w:rPr>
                <w:rFonts w:eastAsia="Times New Roman" w:cs="Times New Roman"/>
                <w:sz w:val="20"/>
                <w:szCs w:val="20"/>
              </w:rPr>
            </w:pPr>
          </w:p>
        </w:tc>
        <w:tc>
          <w:tcPr>
            <w:tcW w:w="1080" w:type="dxa"/>
          </w:tcPr>
          <w:p w14:paraId="54C7097B" w14:textId="77777777" w:rsidR="00D6638C" w:rsidRPr="000043A0" w:rsidRDefault="00D6638C" w:rsidP="000043A0">
            <w:pPr>
              <w:spacing w:after="0"/>
              <w:jc w:val="both"/>
              <w:rPr>
                <w:rFonts w:eastAsia="Times New Roman" w:cs="Times New Roman"/>
                <w:sz w:val="20"/>
                <w:szCs w:val="20"/>
              </w:rPr>
            </w:pPr>
          </w:p>
        </w:tc>
      </w:tr>
    </w:tbl>
    <w:p w14:paraId="53F67564" w14:textId="77777777" w:rsidR="00D6638C" w:rsidRPr="000043A0" w:rsidRDefault="00D6638C" w:rsidP="000043A0">
      <w:pPr>
        <w:pStyle w:val="Heading51"/>
        <w:jc w:val="both"/>
        <w:rPr>
          <w:sz w:val="20"/>
          <w:szCs w:val="20"/>
        </w:rPr>
      </w:pPr>
      <w:bookmarkStart w:id="16" w:name="_Toc321341553"/>
      <w:r w:rsidRPr="000043A0">
        <w:rPr>
          <w:sz w:val="20"/>
          <w:szCs w:val="20"/>
        </w:rPr>
        <w:t>Mainstreaming</w:t>
      </w:r>
      <w:bookmarkEnd w:id="10"/>
      <w:bookmarkEnd w:id="16"/>
    </w:p>
    <w:p w14:paraId="310272BE" w14:textId="77777777"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 xml:space="preserve">UNDP supported GEF financed projects are key components in UNDP country programming, as well as regional and global </w:t>
      </w:r>
      <w:proofErr w:type="spellStart"/>
      <w:r w:rsidRPr="000043A0">
        <w:rPr>
          <w:rFonts w:eastAsia="Times New Roman" w:cs="Times New Roman"/>
          <w:sz w:val="20"/>
          <w:szCs w:val="20"/>
        </w:rPr>
        <w:t>programmes</w:t>
      </w:r>
      <w:proofErr w:type="spellEnd"/>
      <w:r w:rsidRPr="000043A0">
        <w:rPr>
          <w:rFonts w:eastAsia="Times New Roman"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45F8AEB3" w14:textId="77777777" w:rsidR="00D6638C" w:rsidRPr="000043A0" w:rsidRDefault="00D6638C" w:rsidP="000043A0">
      <w:pPr>
        <w:pStyle w:val="Heading51"/>
        <w:jc w:val="both"/>
        <w:rPr>
          <w:sz w:val="20"/>
          <w:szCs w:val="20"/>
        </w:rPr>
      </w:pPr>
      <w:bookmarkStart w:id="17" w:name="_Toc277677980"/>
      <w:bookmarkStart w:id="18" w:name="_Toc321341554"/>
      <w:r w:rsidRPr="000043A0">
        <w:rPr>
          <w:sz w:val="20"/>
          <w:szCs w:val="20"/>
        </w:rPr>
        <w:t>Impact</w:t>
      </w:r>
      <w:bookmarkEnd w:id="17"/>
      <w:bookmarkEnd w:id="18"/>
    </w:p>
    <w:p w14:paraId="7052F466" w14:textId="77777777"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The evaluators will assess the extent to which the project is achieving impacts or progressing towards the achievement of impacts.</w:t>
      </w:r>
      <w:r w:rsidRPr="000043A0">
        <w:rPr>
          <w:rFonts w:eastAsia="Times New Roman" w:cs="WarnockPro-Light"/>
          <w:sz w:val="20"/>
          <w:szCs w:val="20"/>
        </w:rPr>
        <w:t xml:space="preserve"> K</w:t>
      </w:r>
      <w:r w:rsidRPr="000043A0">
        <w:rPr>
          <w:rFonts w:eastAsia="Times New Roman"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0043A0">
        <w:rPr>
          <w:rFonts w:eastAsia="Times New Roman" w:cs="Times New Roman"/>
          <w:sz w:val="20"/>
          <w:szCs w:val="20"/>
        </w:rPr>
        <w:t>and/</w:t>
      </w:r>
      <w:r w:rsidRPr="000043A0">
        <w:rPr>
          <w:rFonts w:eastAsia="Times New Roman" w:cs="Times New Roman"/>
          <w:sz w:val="20"/>
          <w:szCs w:val="20"/>
        </w:rPr>
        <w:t>or c) demonstrated progress towards these impact achievements.</w:t>
      </w:r>
      <w:r w:rsidR="00022F8E" w:rsidRPr="000043A0">
        <w:rPr>
          <w:rStyle w:val="FootnoteReference"/>
          <w:rFonts w:eastAsia="Times New Roman" w:cs="Times New Roman"/>
          <w:sz w:val="20"/>
          <w:szCs w:val="20"/>
        </w:rPr>
        <w:footnoteReference w:id="2"/>
      </w:r>
      <w:r w:rsidRPr="000043A0">
        <w:rPr>
          <w:rFonts w:eastAsia="Times New Roman" w:cs="Times New Roman"/>
          <w:sz w:val="20"/>
          <w:szCs w:val="20"/>
        </w:rPr>
        <w:t xml:space="preserve"> </w:t>
      </w:r>
    </w:p>
    <w:p w14:paraId="3976D20F" w14:textId="77777777" w:rsidR="00D6638C" w:rsidRPr="000043A0" w:rsidRDefault="00D6638C" w:rsidP="000043A0">
      <w:pPr>
        <w:pStyle w:val="Heading51"/>
        <w:jc w:val="both"/>
        <w:rPr>
          <w:sz w:val="20"/>
          <w:szCs w:val="20"/>
        </w:rPr>
      </w:pPr>
      <w:bookmarkStart w:id="19" w:name="_Toc278193982"/>
      <w:bookmarkStart w:id="20" w:name="_Toc299133042"/>
      <w:bookmarkStart w:id="21" w:name="_Toc321341555"/>
      <w:bookmarkStart w:id="22" w:name="_Toc299126621"/>
      <w:bookmarkEnd w:id="11"/>
      <w:bookmarkEnd w:id="12"/>
      <w:bookmarkEnd w:id="13"/>
      <w:bookmarkEnd w:id="14"/>
      <w:bookmarkEnd w:id="15"/>
      <w:r w:rsidRPr="000043A0">
        <w:rPr>
          <w:sz w:val="20"/>
          <w:szCs w:val="20"/>
        </w:rPr>
        <w:t>Conclusions</w:t>
      </w:r>
      <w:bookmarkStart w:id="23" w:name="_Toc277677982"/>
      <w:r w:rsidRPr="000043A0">
        <w:rPr>
          <w:sz w:val="20"/>
          <w:szCs w:val="20"/>
        </w:rPr>
        <w:t>, recommendations &amp; lessons</w:t>
      </w:r>
      <w:bookmarkEnd w:id="19"/>
      <w:bookmarkEnd w:id="20"/>
      <w:bookmarkEnd w:id="21"/>
      <w:bookmarkEnd w:id="23"/>
    </w:p>
    <w:p w14:paraId="1E655D99" w14:textId="77777777"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 xml:space="preserve">The evaluation report must include a chapter providing a set of </w:t>
      </w:r>
      <w:r w:rsidRPr="000043A0">
        <w:rPr>
          <w:rFonts w:eastAsia="Times New Roman" w:cs="Times New Roman"/>
          <w:b/>
          <w:sz w:val="20"/>
          <w:szCs w:val="20"/>
        </w:rPr>
        <w:t>conclusions</w:t>
      </w:r>
      <w:r w:rsidRPr="000043A0">
        <w:rPr>
          <w:rFonts w:eastAsia="Times New Roman" w:cs="Times New Roman"/>
          <w:sz w:val="20"/>
          <w:szCs w:val="20"/>
        </w:rPr>
        <w:t xml:space="preserve">, </w:t>
      </w:r>
      <w:r w:rsidRPr="000043A0">
        <w:rPr>
          <w:rFonts w:eastAsia="Times New Roman" w:cs="Times New Roman"/>
          <w:b/>
          <w:sz w:val="20"/>
          <w:szCs w:val="20"/>
        </w:rPr>
        <w:t>recommendations</w:t>
      </w:r>
      <w:r w:rsidRPr="000043A0">
        <w:rPr>
          <w:rFonts w:eastAsia="Times New Roman" w:cs="Times New Roman"/>
          <w:sz w:val="20"/>
          <w:szCs w:val="20"/>
        </w:rPr>
        <w:t xml:space="preserve"> and </w:t>
      </w:r>
      <w:r w:rsidRPr="000043A0">
        <w:rPr>
          <w:rFonts w:eastAsia="Times New Roman" w:cs="Times New Roman"/>
          <w:b/>
          <w:sz w:val="20"/>
          <w:szCs w:val="20"/>
        </w:rPr>
        <w:t>lessons</w:t>
      </w:r>
      <w:r w:rsidRPr="000043A0">
        <w:rPr>
          <w:rFonts w:eastAsia="Times New Roman" w:cs="Times New Roman"/>
          <w:sz w:val="20"/>
          <w:szCs w:val="20"/>
        </w:rPr>
        <w:t xml:space="preserve">.  </w:t>
      </w:r>
    </w:p>
    <w:p w14:paraId="31C46962" w14:textId="77777777" w:rsidR="00D6638C" w:rsidRPr="000043A0" w:rsidRDefault="00D6638C" w:rsidP="000043A0">
      <w:pPr>
        <w:pStyle w:val="Heading51"/>
        <w:jc w:val="both"/>
        <w:rPr>
          <w:sz w:val="20"/>
          <w:szCs w:val="20"/>
        </w:rPr>
      </w:pPr>
      <w:bookmarkStart w:id="24" w:name="_Toc299126625"/>
      <w:bookmarkStart w:id="25" w:name="_Toc299133044"/>
      <w:bookmarkStart w:id="26" w:name="_Toc321341556"/>
      <w:r w:rsidRPr="000043A0">
        <w:rPr>
          <w:sz w:val="20"/>
          <w:szCs w:val="20"/>
        </w:rPr>
        <w:t>Implementation arrangements</w:t>
      </w:r>
      <w:bookmarkEnd w:id="24"/>
      <w:bookmarkEnd w:id="25"/>
      <w:bookmarkEnd w:id="26"/>
    </w:p>
    <w:p w14:paraId="570BB449" w14:textId="2BACA080" w:rsidR="00022F8E"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The principal responsibility for managing this evaluation resides with the UNDP CO in</w:t>
      </w:r>
      <w:r w:rsidR="00C7484D" w:rsidRPr="000043A0">
        <w:rPr>
          <w:rFonts w:eastAsia="Times New Roman" w:cs="Times New Roman"/>
          <w:sz w:val="20"/>
          <w:szCs w:val="20"/>
        </w:rPr>
        <w:t xml:space="preserve"> Nigeria</w:t>
      </w:r>
      <w:r w:rsidRPr="000043A0">
        <w:rPr>
          <w:rFonts w:eastAsia="Times New Roman" w:cs="Times New Roman"/>
          <w:i/>
          <w:sz w:val="20"/>
          <w:szCs w:val="20"/>
          <w:highlight w:val="lightGray"/>
        </w:rPr>
        <w:t>.</w:t>
      </w:r>
      <w:r w:rsidR="00F27B6D" w:rsidRPr="000043A0">
        <w:rPr>
          <w:rFonts w:eastAsia="Times New Roman" w:cs="Times New Roman"/>
          <w:i/>
          <w:sz w:val="20"/>
          <w:szCs w:val="20"/>
        </w:rPr>
        <w:t xml:space="preserve"> </w:t>
      </w:r>
      <w:r w:rsidRPr="000043A0">
        <w:rPr>
          <w:rFonts w:eastAsia="Times New Roman"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77102CA2" w14:textId="77777777" w:rsidR="00022F8E" w:rsidRPr="000043A0" w:rsidRDefault="00022F8E" w:rsidP="000043A0">
      <w:pPr>
        <w:spacing w:before="200"/>
        <w:jc w:val="both"/>
        <w:rPr>
          <w:rFonts w:eastAsia="Times New Roman" w:cs="Times New Roman"/>
          <w:sz w:val="20"/>
          <w:szCs w:val="20"/>
        </w:rPr>
      </w:pPr>
    </w:p>
    <w:p w14:paraId="428D3412" w14:textId="77777777" w:rsidR="00D6638C" w:rsidRPr="000043A0" w:rsidRDefault="00D6638C" w:rsidP="000043A0">
      <w:pPr>
        <w:pStyle w:val="Heading51"/>
        <w:jc w:val="both"/>
        <w:rPr>
          <w:sz w:val="20"/>
          <w:szCs w:val="20"/>
        </w:rPr>
      </w:pPr>
      <w:r w:rsidRPr="000043A0">
        <w:rPr>
          <w:sz w:val="20"/>
          <w:szCs w:val="20"/>
        </w:rPr>
        <w:t>Evaluation timeframe</w:t>
      </w:r>
      <w:bookmarkEnd w:id="27"/>
      <w:bookmarkEnd w:id="28"/>
      <w:bookmarkEnd w:id="29"/>
      <w:bookmarkEnd w:id="30"/>
    </w:p>
    <w:p w14:paraId="3E135BB3" w14:textId="0CF70151" w:rsidR="00D6638C" w:rsidRPr="000043A0" w:rsidRDefault="00D6638C" w:rsidP="000043A0">
      <w:pPr>
        <w:spacing w:after="120"/>
        <w:jc w:val="both"/>
        <w:rPr>
          <w:rFonts w:eastAsia="Times New Roman" w:cs="Times New Roman"/>
          <w:sz w:val="20"/>
          <w:szCs w:val="20"/>
        </w:rPr>
      </w:pPr>
      <w:r w:rsidRPr="000043A0">
        <w:rPr>
          <w:rFonts w:eastAsia="Times New Roman" w:cs="Times New Roman"/>
          <w:sz w:val="20"/>
          <w:szCs w:val="20"/>
        </w:rPr>
        <w:t xml:space="preserve">The total duration of the evaluation will be </w:t>
      </w:r>
      <w:r w:rsidR="00F15A75" w:rsidRPr="000043A0">
        <w:rPr>
          <w:rFonts w:eastAsia="Times New Roman" w:cs="Times New Roman"/>
          <w:i/>
          <w:sz w:val="20"/>
          <w:szCs w:val="20"/>
          <w:highlight w:val="lightGray"/>
        </w:rPr>
        <w:t xml:space="preserve">30 </w:t>
      </w:r>
      <w:r w:rsidRPr="000043A0">
        <w:rPr>
          <w:rFonts w:eastAsia="Times New Roman" w:cs="Times New Roman"/>
          <w:sz w:val="20"/>
          <w:szCs w:val="20"/>
        </w:rPr>
        <w:t xml:space="preserve">days </w:t>
      </w:r>
      <w:r w:rsidR="00185D8D" w:rsidRPr="000043A0">
        <w:rPr>
          <w:rFonts w:eastAsia="Times New Roman" w:cs="Times New Roman"/>
          <w:sz w:val="20"/>
          <w:szCs w:val="20"/>
        </w:rPr>
        <w:t xml:space="preserve">over a time period of </w:t>
      </w:r>
      <w:r w:rsidR="00F15A75" w:rsidRPr="000043A0">
        <w:rPr>
          <w:rFonts w:eastAsia="Times New Roman" w:cs="Times New Roman"/>
          <w:i/>
          <w:sz w:val="20"/>
          <w:szCs w:val="20"/>
          <w:highlight w:val="lightGray"/>
        </w:rPr>
        <w:t>1</w:t>
      </w:r>
      <w:r w:rsidR="0064485E" w:rsidRPr="000043A0">
        <w:rPr>
          <w:rFonts w:eastAsia="Times New Roman" w:cs="Times New Roman"/>
          <w:i/>
          <w:sz w:val="20"/>
          <w:szCs w:val="20"/>
          <w:highlight w:val="lightGray"/>
        </w:rPr>
        <w:t>1</w:t>
      </w:r>
      <w:r w:rsidR="00185D8D" w:rsidRPr="000043A0">
        <w:rPr>
          <w:rFonts w:eastAsia="Times New Roman" w:cs="Times New Roman"/>
          <w:sz w:val="20"/>
          <w:szCs w:val="20"/>
        </w:rPr>
        <w:t xml:space="preserve"> weeks </w:t>
      </w:r>
      <w:r w:rsidRPr="000043A0">
        <w:rPr>
          <w:rFonts w:eastAsia="Times New Roman"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0043A0" w14:paraId="4FA1E30C" w14:textId="77777777" w:rsidTr="00224F9C">
        <w:trPr>
          <w:trHeight w:val="440"/>
        </w:trPr>
        <w:tc>
          <w:tcPr>
            <w:tcW w:w="2988" w:type="dxa"/>
            <w:shd w:val="clear" w:color="auto" w:fill="7F7F7F"/>
          </w:tcPr>
          <w:p w14:paraId="07B1AE9C"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Activity</w:t>
            </w:r>
          </w:p>
        </w:tc>
        <w:tc>
          <w:tcPr>
            <w:tcW w:w="3499" w:type="dxa"/>
            <w:shd w:val="clear" w:color="auto" w:fill="7F7F7F"/>
          </w:tcPr>
          <w:p w14:paraId="46843C36"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Timing</w:t>
            </w:r>
          </w:p>
        </w:tc>
        <w:tc>
          <w:tcPr>
            <w:tcW w:w="3071" w:type="dxa"/>
            <w:shd w:val="clear" w:color="auto" w:fill="7F7F7F"/>
          </w:tcPr>
          <w:p w14:paraId="5A06BD88"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Completion Date</w:t>
            </w:r>
          </w:p>
        </w:tc>
      </w:tr>
      <w:tr w:rsidR="00D6638C" w:rsidRPr="000043A0" w14:paraId="6BA7893A" w14:textId="77777777" w:rsidTr="00224F9C">
        <w:tc>
          <w:tcPr>
            <w:tcW w:w="2988" w:type="dxa"/>
          </w:tcPr>
          <w:p w14:paraId="109018A2" w14:textId="033DC4D0"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Preparation</w:t>
            </w:r>
            <w:r w:rsidR="003A2821" w:rsidRPr="000043A0">
              <w:rPr>
                <w:rFonts w:eastAsia="Times New Roman" w:cs="Times New Roman"/>
                <w:b/>
                <w:sz w:val="20"/>
                <w:szCs w:val="20"/>
              </w:rPr>
              <w:t xml:space="preserve"> (Recruitment)</w:t>
            </w:r>
          </w:p>
        </w:tc>
        <w:tc>
          <w:tcPr>
            <w:tcW w:w="3499" w:type="dxa"/>
          </w:tcPr>
          <w:p w14:paraId="030DA718" w14:textId="01A8BD9D" w:rsidR="00D6638C" w:rsidRPr="000043A0" w:rsidRDefault="00F15A75" w:rsidP="000043A0">
            <w:pPr>
              <w:spacing w:after="0"/>
              <w:jc w:val="both"/>
              <w:rPr>
                <w:rFonts w:eastAsia="Times New Roman" w:cs="Times New Roman"/>
                <w:b/>
                <w:sz w:val="20"/>
                <w:szCs w:val="20"/>
              </w:rPr>
            </w:pPr>
            <w:r w:rsidRPr="000043A0">
              <w:rPr>
                <w:rFonts w:eastAsia="Times New Roman" w:cs="Times New Roman"/>
                <w:i/>
                <w:sz w:val="20"/>
                <w:szCs w:val="20"/>
                <w:highlight w:val="lightGray"/>
              </w:rPr>
              <w:t>3</w:t>
            </w:r>
            <w:r w:rsidR="00D6638C" w:rsidRPr="000043A0">
              <w:rPr>
                <w:rFonts w:eastAsia="Times New Roman" w:cs="Times New Roman"/>
                <w:sz w:val="20"/>
                <w:szCs w:val="20"/>
              </w:rPr>
              <w:t xml:space="preserve"> days </w:t>
            </w:r>
          </w:p>
        </w:tc>
        <w:tc>
          <w:tcPr>
            <w:tcW w:w="3071" w:type="dxa"/>
          </w:tcPr>
          <w:p w14:paraId="3DCFE596" w14:textId="52CB3B8B" w:rsidR="00D6638C" w:rsidRPr="000043A0" w:rsidRDefault="003A2821" w:rsidP="000043A0">
            <w:pPr>
              <w:spacing w:after="0"/>
              <w:jc w:val="both"/>
              <w:rPr>
                <w:rFonts w:eastAsia="Times New Roman" w:cs="Times New Roman"/>
                <w:i/>
                <w:sz w:val="20"/>
                <w:szCs w:val="20"/>
                <w:highlight w:val="lightGray"/>
              </w:rPr>
            </w:pPr>
            <w:r w:rsidRPr="000043A0">
              <w:rPr>
                <w:rFonts w:eastAsia="Times New Roman" w:cs="Times New Roman"/>
                <w:i/>
                <w:sz w:val="20"/>
                <w:szCs w:val="20"/>
                <w:highlight w:val="lightGray"/>
              </w:rPr>
              <w:t>1</w:t>
            </w:r>
            <w:r w:rsidRPr="000043A0">
              <w:rPr>
                <w:rFonts w:eastAsia="Times New Roman" w:cs="Times New Roman"/>
                <w:i/>
                <w:sz w:val="20"/>
                <w:szCs w:val="20"/>
                <w:highlight w:val="lightGray"/>
                <w:vertAlign w:val="superscript"/>
              </w:rPr>
              <w:t>st</w:t>
            </w:r>
            <w:r w:rsidRPr="000043A0">
              <w:rPr>
                <w:rFonts w:eastAsia="Times New Roman" w:cs="Times New Roman"/>
                <w:i/>
                <w:sz w:val="20"/>
                <w:szCs w:val="20"/>
                <w:highlight w:val="lightGray"/>
              </w:rPr>
              <w:t xml:space="preserve"> – 5</w:t>
            </w:r>
            <w:r w:rsidRPr="000043A0">
              <w:rPr>
                <w:rFonts w:eastAsia="Times New Roman" w:cs="Times New Roman"/>
                <w:i/>
                <w:sz w:val="20"/>
                <w:szCs w:val="20"/>
                <w:highlight w:val="lightGray"/>
                <w:vertAlign w:val="superscript"/>
              </w:rPr>
              <w:t>th</w:t>
            </w:r>
            <w:r w:rsidRPr="000043A0">
              <w:rPr>
                <w:rFonts w:eastAsia="Times New Roman" w:cs="Times New Roman"/>
                <w:i/>
                <w:sz w:val="20"/>
                <w:szCs w:val="20"/>
                <w:highlight w:val="lightGray"/>
              </w:rPr>
              <w:t xml:space="preserve"> July</w:t>
            </w:r>
            <w:r w:rsidR="00F27B6D" w:rsidRPr="000043A0">
              <w:rPr>
                <w:rFonts w:eastAsia="Times New Roman" w:cs="Times New Roman"/>
                <w:i/>
                <w:sz w:val="20"/>
                <w:szCs w:val="20"/>
                <w:highlight w:val="lightGray"/>
              </w:rPr>
              <w:t xml:space="preserve"> 2015</w:t>
            </w:r>
          </w:p>
        </w:tc>
      </w:tr>
      <w:tr w:rsidR="00D6638C" w:rsidRPr="000043A0" w14:paraId="7353B36B" w14:textId="77777777" w:rsidTr="00224F9C">
        <w:tc>
          <w:tcPr>
            <w:tcW w:w="2988" w:type="dxa"/>
          </w:tcPr>
          <w:p w14:paraId="15486FD5"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Evaluation Mission</w:t>
            </w:r>
          </w:p>
        </w:tc>
        <w:tc>
          <w:tcPr>
            <w:tcW w:w="3499" w:type="dxa"/>
          </w:tcPr>
          <w:p w14:paraId="16F6F84D" w14:textId="4809BCD5" w:rsidR="00D6638C" w:rsidRPr="000043A0" w:rsidRDefault="00F15A75" w:rsidP="000043A0">
            <w:pPr>
              <w:spacing w:after="0"/>
              <w:jc w:val="both"/>
              <w:rPr>
                <w:rFonts w:eastAsia="Times New Roman" w:cs="Times New Roman"/>
                <w:b/>
                <w:sz w:val="20"/>
                <w:szCs w:val="20"/>
              </w:rPr>
            </w:pPr>
            <w:r w:rsidRPr="000043A0">
              <w:rPr>
                <w:rFonts w:eastAsia="Times New Roman" w:cs="Times New Roman"/>
                <w:i/>
                <w:sz w:val="20"/>
                <w:szCs w:val="20"/>
              </w:rPr>
              <w:t>15</w:t>
            </w:r>
            <w:r w:rsidR="00D6638C" w:rsidRPr="000043A0">
              <w:rPr>
                <w:rFonts w:eastAsia="Times New Roman" w:cs="Times New Roman"/>
                <w:sz w:val="20"/>
                <w:szCs w:val="20"/>
              </w:rPr>
              <w:t xml:space="preserve"> days </w:t>
            </w:r>
          </w:p>
        </w:tc>
        <w:tc>
          <w:tcPr>
            <w:tcW w:w="3071" w:type="dxa"/>
          </w:tcPr>
          <w:p w14:paraId="1BA0651C" w14:textId="0FE33F4E" w:rsidR="00D6638C" w:rsidRPr="000043A0" w:rsidRDefault="003A2821" w:rsidP="000043A0">
            <w:pPr>
              <w:spacing w:after="0"/>
              <w:jc w:val="both"/>
              <w:rPr>
                <w:rFonts w:eastAsia="Times New Roman" w:cs="Times New Roman"/>
                <w:i/>
                <w:sz w:val="20"/>
                <w:szCs w:val="20"/>
                <w:highlight w:val="lightGray"/>
              </w:rPr>
            </w:pPr>
            <w:r w:rsidRPr="000043A0">
              <w:rPr>
                <w:rFonts w:eastAsia="Times New Roman" w:cs="Times New Roman"/>
                <w:i/>
                <w:sz w:val="20"/>
                <w:szCs w:val="20"/>
                <w:highlight w:val="lightGray"/>
              </w:rPr>
              <w:t>15</w:t>
            </w:r>
            <w:r w:rsidRPr="000043A0">
              <w:rPr>
                <w:rFonts w:eastAsia="Times New Roman" w:cs="Times New Roman"/>
                <w:i/>
                <w:sz w:val="20"/>
                <w:szCs w:val="20"/>
                <w:highlight w:val="lightGray"/>
                <w:vertAlign w:val="superscript"/>
              </w:rPr>
              <w:t>th</w:t>
            </w:r>
            <w:r w:rsidRPr="000043A0">
              <w:rPr>
                <w:rFonts w:eastAsia="Times New Roman" w:cs="Times New Roman"/>
                <w:i/>
                <w:sz w:val="20"/>
                <w:szCs w:val="20"/>
                <w:highlight w:val="lightGray"/>
              </w:rPr>
              <w:t xml:space="preserve"> –</w:t>
            </w:r>
            <w:r w:rsidR="003C72A6" w:rsidRPr="000043A0">
              <w:rPr>
                <w:rFonts w:eastAsia="Times New Roman" w:cs="Times New Roman"/>
                <w:i/>
                <w:sz w:val="20"/>
                <w:szCs w:val="20"/>
                <w:highlight w:val="lightGray"/>
                <w:vertAlign w:val="superscript"/>
              </w:rPr>
              <w:t xml:space="preserve"> </w:t>
            </w:r>
            <w:r w:rsidRPr="000043A0">
              <w:rPr>
                <w:rFonts w:eastAsia="Times New Roman" w:cs="Times New Roman"/>
                <w:i/>
                <w:sz w:val="20"/>
                <w:szCs w:val="20"/>
                <w:highlight w:val="lightGray"/>
              </w:rPr>
              <w:t>30</w:t>
            </w:r>
            <w:r w:rsidRPr="000043A0">
              <w:rPr>
                <w:rFonts w:eastAsia="Times New Roman" w:cs="Times New Roman"/>
                <w:i/>
                <w:sz w:val="20"/>
                <w:szCs w:val="20"/>
                <w:highlight w:val="lightGray"/>
                <w:vertAlign w:val="superscript"/>
              </w:rPr>
              <w:t>th</w:t>
            </w:r>
            <w:r w:rsidRPr="000043A0">
              <w:rPr>
                <w:rFonts w:eastAsia="Times New Roman" w:cs="Times New Roman"/>
                <w:i/>
                <w:sz w:val="20"/>
                <w:szCs w:val="20"/>
                <w:highlight w:val="lightGray"/>
              </w:rPr>
              <w:t xml:space="preserve"> July</w:t>
            </w:r>
            <w:r w:rsidR="00F27B6D" w:rsidRPr="000043A0">
              <w:rPr>
                <w:rFonts w:eastAsia="Times New Roman" w:cs="Times New Roman"/>
                <w:i/>
                <w:sz w:val="20"/>
                <w:szCs w:val="20"/>
                <w:highlight w:val="lightGray"/>
              </w:rPr>
              <w:t xml:space="preserve"> 2015</w:t>
            </w:r>
          </w:p>
        </w:tc>
      </w:tr>
      <w:tr w:rsidR="00D6638C" w:rsidRPr="000043A0" w14:paraId="6EC1D791" w14:textId="77777777" w:rsidTr="00224F9C">
        <w:tc>
          <w:tcPr>
            <w:tcW w:w="2988" w:type="dxa"/>
          </w:tcPr>
          <w:p w14:paraId="6D16FE50"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Draft Evaluation Report</w:t>
            </w:r>
          </w:p>
        </w:tc>
        <w:tc>
          <w:tcPr>
            <w:tcW w:w="3499" w:type="dxa"/>
          </w:tcPr>
          <w:p w14:paraId="26273960" w14:textId="010A252F" w:rsidR="00D6638C" w:rsidRPr="000043A0" w:rsidRDefault="00F15A75" w:rsidP="000043A0">
            <w:pPr>
              <w:spacing w:after="0"/>
              <w:jc w:val="both"/>
              <w:rPr>
                <w:rFonts w:eastAsia="Times New Roman" w:cs="Times New Roman"/>
                <w:b/>
                <w:sz w:val="20"/>
                <w:szCs w:val="20"/>
              </w:rPr>
            </w:pPr>
            <w:r w:rsidRPr="000043A0">
              <w:rPr>
                <w:rFonts w:eastAsia="Times New Roman" w:cs="Times New Roman"/>
                <w:i/>
                <w:sz w:val="20"/>
                <w:szCs w:val="20"/>
                <w:highlight w:val="lightGray"/>
              </w:rPr>
              <w:t>10</w:t>
            </w:r>
            <w:r w:rsidR="00D6638C" w:rsidRPr="000043A0">
              <w:rPr>
                <w:rFonts w:eastAsia="Times New Roman" w:cs="Times New Roman"/>
                <w:sz w:val="20"/>
                <w:szCs w:val="20"/>
              </w:rPr>
              <w:t xml:space="preserve"> days </w:t>
            </w:r>
          </w:p>
        </w:tc>
        <w:tc>
          <w:tcPr>
            <w:tcW w:w="3071" w:type="dxa"/>
          </w:tcPr>
          <w:p w14:paraId="49D0EA85" w14:textId="5874053B" w:rsidR="00D6638C" w:rsidRPr="000043A0" w:rsidRDefault="00F27B6D" w:rsidP="000043A0">
            <w:pPr>
              <w:spacing w:after="0"/>
              <w:jc w:val="both"/>
              <w:rPr>
                <w:rFonts w:eastAsia="Times New Roman" w:cs="Times New Roman"/>
                <w:i/>
                <w:sz w:val="20"/>
                <w:szCs w:val="20"/>
                <w:highlight w:val="lightGray"/>
              </w:rPr>
            </w:pPr>
            <w:r w:rsidRPr="000043A0">
              <w:rPr>
                <w:rFonts w:eastAsia="Times New Roman" w:cs="Times New Roman"/>
                <w:i/>
                <w:sz w:val="20"/>
                <w:szCs w:val="20"/>
                <w:highlight w:val="lightGray"/>
              </w:rPr>
              <w:t xml:space="preserve"> </w:t>
            </w:r>
            <w:r w:rsidR="003E5A87" w:rsidRPr="000043A0">
              <w:rPr>
                <w:rFonts w:eastAsia="Times New Roman" w:cs="Times New Roman"/>
                <w:i/>
                <w:sz w:val="20"/>
                <w:szCs w:val="20"/>
                <w:highlight w:val="lightGray"/>
              </w:rPr>
              <w:t xml:space="preserve">Between: </w:t>
            </w:r>
            <w:r w:rsidR="003A2821" w:rsidRPr="000043A0">
              <w:rPr>
                <w:rFonts w:eastAsia="Times New Roman" w:cs="Times New Roman"/>
                <w:i/>
                <w:sz w:val="20"/>
                <w:szCs w:val="20"/>
                <w:highlight w:val="lightGray"/>
              </w:rPr>
              <w:t>1</w:t>
            </w:r>
            <w:r w:rsidR="003A2821" w:rsidRPr="000043A0">
              <w:rPr>
                <w:rFonts w:eastAsia="Times New Roman" w:cs="Times New Roman"/>
                <w:i/>
                <w:sz w:val="20"/>
                <w:szCs w:val="20"/>
                <w:highlight w:val="lightGray"/>
                <w:vertAlign w:val="superscript"/>
              </w:rPr>
              <w:t>st</w:t>
            </w:r>
            <w:r w:rsidR="003A2821" w:rsidRPr="000043A0">
              <w:rPr>
                <w:rFonts w:eastAsia="Times New Roman" w:cs="Times New Roman"/>
                <w:i/>
                <w:sz w:val="20"/>
                <w:szCs w:val="20"/>
                <w:highlight w:val="lightGray"/>
              </w:rPr>
              <w:t xml:space="preserve"> August – </w:t>
            </w:r>
            <w:proofErr w:type="gramStart"/>
            <w:r w:rsidR="003E5A87" w:rsidRPr="000043A0">
              <w:rPr>
                <w:rFonts w:eastAsia="Times New Roman" w:cs="Times New Roman"/>
                <w:i/>
                <w:sz w:val="20"/>
                <w:szCs w:val="20"/>
                <w:highlight w:val="lightGray"/>
              </w:rPr>
              <w:t>14</w:t>
            </w:r>
            <w:r w:rsidR="003A2821" w:rsidRPr="000043A0">
              <w:rPr>
                <w:rFonts w:eastAsia="Times New Roman" w:cs="Times New Roman"/>
                <w:i/>
                <w:sz w:val="20"/>
                <w:szCs w:val="20"/>
                <w:highlight w:val="lightGray"/>
                <w:vertAlign w:val="superscript"/>
              </w:rPr>
              <w:t>th</w:t>
            </w:r>
            <w:r w:rsidR="003A2821" w:rsidRPr="000043A0">
              <w:rPr>
                <w:rFonts w:eastAsia="Times New Roman" w:cs="Times New Roman"/>
                <w:i/>
                <w:sz w:val="20"/>
                <w:szCs w:val="20"/>
                <w:highlight w:val="lightGray"/>
              </w:rPr>
              <w:t xml:space="preserve"> </w:t>
            </w:r>
            <w:r w:rsidR="00D415EB" w:rsidRPr="000043A0">
              <w:rPr>
                <w:rFonts w:eastAsia="Times New Roman" w:cs="Times New Roman"/>
                <w:i/>
                <w:sz w:val="20"/>
                <w:szCs w:val="20"/>
                <w:highlight w:val="lightGray"/>
              </w:rPr>
              <w:t xml:space="preserve"> </w:t>
            </w:r>
            <w:r w:rsidR="003A2821" w:rsidRPr="000043A0">
              <w:rPr>
                <w:rFonts w:eastAsia="Times New Roman" w:cs="Times New Roman"/>
                <w:i/>
                <w:sz w:val="20"/>
                <w:szCs w:val="20"/>
                <w:highlight w:val="lightGray"/>
              </w:rPr>
              <w:t>August</w:t>
            </w:r>
            <w:proofErr w:type="gramEnd"/>
            <w:r w:rsidR="003A2821" w:rsidRPr="000043A0">
              <w:rPr>
                <w:rFonts w:eastAsia="Times New Roman" w:cs="Times New Roman"/>
                <w:i/>
                <w:sz w:val="20"/>
                <w:szCs w:val="20"/>
                <w:highlight w:val="lightGray"/>
              </w:rPr>
              <w:t xml:space="preserve"> </w:t>
            </w:r>
            <w:r w:rsidRPr="000043A0">
              <w:rPr>
                <w:rFonts w:eastAsia="Times New Roman" w:cs="Times New Roman"/>
                <w:i/>
                <w:sz w:val="20"/>
                <w:szCs w:val="20"/>
                <w:highlight w:val="lightGray"/>
              </w:rPr>
              <w:t>2015</w:t>
            </w:r>
          </w:p>
        </w:tc>
      </w:tr>
      <w:tr w:rsidR="00D6638C" w:rsidRPr="000043A0" w14:paraId="6936947D" w14:textId="77777777" w:rsidTr="00224F9C">
        <w:tc>
          <w:tcPr>
            <w:tcW w:w="2988" w:type="dxa"/>
          </w:tcPr>
          <w:p w14:paraId="1D77BB0E"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Final Report</w:t>
            </w:r>
          </w:p>
        </w:tc>
        <w:tc>
          <w:tcPr>
            <w:tcW w:w="3499" w:type="dxa"/>
          </w:tcPr>
          <w:p w14:paraId="154FD8C9" w14:textId="56879D5B" w:rsidR="00D6638C" w:rsidRPr="000043A0" w:rsidRDefault="00F15A75" w:rsidP="000043A0">
            <w:pPr>
              <w:spacing w:after="0"/>
              <w:jc w:val="both"/>
              <w:rPr>
                <w:rFonts w:eastAsia="Times New Roman" w:cs="Times New Roman"/>
                <w:sz w:val="20"/>
                <w:szCs w:val="20"/>
              </w:rPr>
            </w:pPr>
            <w:r w:rsidRPr="000043A0">
              <w:rPr>
                <w:rFonts w:eastAsia="Times New Roman" w:cs="Times New Roman"/>
                <w:i/>
                <w:sz w:val="20"/>
                <w:szCs w:val="20"/>
                <w:highlight w:val="lightGray"/>
              </w:rPr>
              <w:t>2</w:t>
            </w:r>
            <w:r w:rsidR="00D6638C" w:rsidRPr="000043A0">
              <w:rPr>
                <w:rFonts w:eastAsia="Times New Roman" w:cs="Times New Roman"/>
                <w:sz w:val="20"/>
                <w:szCs w:val="20"/>
              </w:rPr>
              <w:t xml:space="preserve"> days </w:t>
            </w:r>
          </w:p>
        </w:tc>
        <w:tc>
          <w:tcPr>
            <w:tcW w:w="3071" w:type="dxa"/>
          </w:tcPr>
          <w:p w14:paraId="2E9D724C" w14:textId="79C2393D" w:rsidR="00D6638C" w:rsidRPr="000043A0" w:rsidRDefault="003E5A87" w:rsidP="000043A0">
            <w:pPr>
              <w:spacing w:after="0"/>
              <w:jc w:val="both"/>
              <w:rPr>
                <w:rFonts w:eastAsia="Times New Roman" w:cs="Times New Roman"/>
                <w:i/>
                <w:sz w:val="20"/>
                <w:szCs w:val="20"/>
                <w:highlight w:val="lightGray"/>
              </w:rPr>
            </w:pPr>
            <w:r w:rsidRPr="000043A0">
              <w:rPr>
                <w:rFonts w:eastAsia="Times New Roman" w:cs="Times New Roman"/>
                <w:i/>
                <w:sz w:val="20"/>
                <w:szCs w:val="20"/>
                <w:highlight w:val="lightGray"/>
              </w:rPr>
              <w:t xml:space="preserve">Between: </w:t>
            </w:r>
            <w:r w:rsidR="003A2821" w:rsidRPr="000043A0">
              <w:rPr>
                <w:rFonts w:eastAsia="Times New Roman" w:cs="Times New Roman"/>
                <w:i/>
                <w:sz w:val="20"/>
                <w:szCs w:val="20"/>
                <w:highlight w:val="lightGray"/>
              </w:rPr>
              <w:t>15</w:t>
            </w:r>
            <w:r w:rsidRPr="000043A0">
              <w:rPr>
                <w:rFonts w:eastAsia="Times New Roman" w:cs="Times New Roman"/>
                <w:i/>
                <w:sz w:val="20"/>
                <w:szCs w:val="20"/>
                <w:highlight w:val="lightGray"/>
                <w:vertAlign w:val="superscript"/>
              </w:rPr>
              <w:t>th</w:t>
            </w:r>
            <w:r w:rsidRPr="000043A0">
              <w:rPr>
                <w:rFonts w:eastAsia="Times New Roman" w:cs="Times New Roman"/>
                <w:i/>
                <w:sz w:val="20"/>
                <w:szCs w:val="20"/>
                <w:highlight w:val="lightGray"/>
              </w:rPr>
              <w:t xml:space="preserve"> </w:t>
            </w:r>
            <w:r w:rsidR="003A2821" w:rsidRPr="000043A0">
              <w:rPr>
                <w:rFonts w:eastAsia="Times New Roman" w:cs="Times New Roman"/>
                <w:i/>
                <w:sz w:val="20"/>
                <w:szCs w:val="20"/>
                <w:highlight w:val="lightGray"/>
              </w:rPr>
              <w:t xml:space="preserve">August </w:t>
            </w:r>
            <w:r w:rsidRPr="000043A0">
              <w:rPr>
                <w:rFonts w:eastAsia="Times New Roman" w:cs="Times New Roman"/>
                <w:i/>
                <w:sz w:val="20"/>
                <w:szCs w:val="20"/>
                <w:highlight w:val="lightGray"/>
              </w:rPr>
              <w:t>-</w:t>
            </w:r>
            <w:r w:rsidR="0064485E" w:rsidRPr="000043A0">
              <w:rPr>
                <w:rFonts w:eastAsia="Times New Roman" w:cs="Times New Roman"/>
                <w:i/>
                <w:sz w:val="20"/>
                <w:szCs w:val="20"/>
                <w:highlight w:val="lightGray"/>
              </w:rPr>
              <w:t xml:space="preserve"> </w:t>
            </w:r>
            <w:r w:rsidR="003A2821" w:rsidRPr="000043A0">
              <w:rPr>
                <w:rFonts w:eastAsia="Times New Roman" w:cs="Times New Roman"/>
                <w:i/>
                <w:sz w:val="20"/>
                <w:szCs w:val="20"/>
                <w:highlight w:val="lightGray"/>
              </w:rPr>
              <w:t>30</w:t>
            </w:r>
            <w:r w:rsidR="0064485E" w:rsidRPr="000043A0">
              <w:rPr>
                <w:rFonts w:eastAsia="Times New Roman" w:cs="Times New Roman"/>
                <w:i/>
                <w:sz w:val="20"/>
                <w:szCs w:val="20"/>
                <w:highlight w:val="lightGray"/>
                <w:vertAlign w:val="superscript"/>
              </w:rPr>
              <w:t>th</w:t>
            </w:r>
            <w:r w:rsidR="0064485E" w:rsidRPr="000043A0">
              <w:rPr>
                <w:rFonts w:eastAsia="Times New Roman" w:cs="Times New Roman"/>
                <w:i/>
                <w:sz w:val="20"/>
                <w:szCs w:val="20"/>
                <w:highlight w:val="lightGray"/>
              </w:rPr>
              <w:t xml:space="preserve"> </w:t>
            </w:r>
            <w:r w:rsidR="004F61F5" w:rsidRPr="000043A0">
              <w:rPr>
                <w:rFonts w:eastAsia="Times New Roman" w:cs="Times New Roman"/>
                <w:i/>
                <w:sz w:val="20"/>
                <w:szCs w:val="20"/>
                <w:highlight w:val="lightGray"/>
              </w:rPr>
              <w:t xml:space="preserve">August </w:t>
            </w:r>
            <w:r w:rsidR="00F27B6D" w:rsidRPr="000043A0">
              <w:rPr>
                <w:rFonts w:eastAsia="Times New Roman" w:cs="Times New Roman"/>
                <w:i/>
                <w:sz w:val="20"/>
                <w:szCs w:val="20"/>
                <w:highlight w:val="lightGray"/>
              </w:rPr>
              <w:t>2015</w:t>
            </w:r>
          </w:p>
        </w:tc>
      </w:tr>
    </w:tbl>
    <w:p w14:paraId="6DEB792B" w14:textId="77777777" w:rsidR="00D6638C" w:rsidRPr="000043A0" w:rsidRDefault="00D6638C" w:rsidP="000043A0">
      <w:pPr>
        <w:pStyle w:val="Heading31"/>
        <w:jc w:val="both"/>
        <w:rPr>
          <w:sz w:val="20"/>
          <w:szCs w:val="20"/>
        </w:rPr>
      </w:pPr>
      <w:bookmarkStart w:id="31" w:name="_Toc299133045"/>
      <w:bookmarkStart w:id="32" w:name="_Toc321341557"/>
      <w:bookmarkStart w:id="33" w:name="_Toc299126622"/>
      <w:bookmarkStart w:id="34" w:name="_Toc299133048"/>
      <w:r w:rsidRPr="000043A0">
        <w:rPr>
          <w:sz w:val="20"/>
          <w:szCs w:val="20"/>
        </w:rPr>
        <w:t>Evaluation deliverables</w:t>
      </w:r>
      <w:bookmarkEnd w:id="31"/>
      <w:bookmarkEnd w:id="32"/>
    </w:p>
    <w:p w14:paraId="7D9446D3"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0043A0" w14:paraId="5266D17F" w14:textId="77777777" w:rsidTr="006C1964">
        <w:tc>
          <w:tcPr>
            <w:tcW w:w="1548" w:type="dxa"/>
            <w:shd w:val="clear" w:color="auto" w:fill="7F7F7F"/>
          </w:tcPr>
          <w:p w14:paraId="3C6E158C"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Deliverable</w:t>
            </w:r>
          </w:p>
        </w:tc>
        <w:tc>
          <w:tcPr>
            <w:tcW w:w="2340" w:type="dxa"/>
            <w:shd w:val="clear" w:color="auto" w:fill="7F7F7F"/>
          </w:tcPr>
          <w:p w14:paraId="663D704D"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 xml:space="preserve">Content </w:t>
            </w:r>
          </w:p>
        </w:tc>
        <w:tc>
          <w:tcPr>
            <w:tcW w:w="2610" w:type="dxa"/>
            <w:shd w:val="clear" w:color="auto" w:fill="7F7F7F"/>
          </w:tcPr>
          <w:p w14:paraId="5E0A2F02"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Timing</w:t>
            </w:r>
          </w:p>
        </w:tc>
        <w:tc>
          <w:tcPr>
            <w:tcW w:w="3060" w:type="dxa"/>
            <w:shd w:val="clear" w:color="auto" w:fill="7F7F7F"/>
          </w:tcPr>
          <w:p w14:paraId="47BA554A"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Responsibilities</w:t>
            </w:r>
          </w:p>
        </w:tc>
      </w:tr>
      <w:tr w:rsidR="00D6638C" w:rsidRPr="000043A0" w14:paraId="541B308E" w14:textId="77777777" w:rsidTr="006C1964">
        <w:tc>
          <w:tcPr>
            <w:tcW w:w="1548" w:type="dxa"/>
          </w:tcPr>
          <w:p w14:paraId="4D7FD844"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Inception Report</w:t>
            </w:r>
          </w:p>
        </w:tc>
        <w:tc>
          <w:tcPr>
            <w:tcW w:w="2340" w:type="dxa"/>
          </w:tcPr>
          <w:p w14:paraId="3C988E7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Evaluator provides clarifications on timing and method </w:t>
            </w:r>
          </w:p>
        </w:tc>
        <w:tc>
          <w:tcPr>
            <w:tcW w:w="2610" w:type="dxa"/>
          </w:tcPr>
          <w:p w14:paraId="439DEB9B" w14:textId="3D3290A6"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No later than 2 weeks before the evaluation mission</w:t>
            </w:r>
            <w:r w:rsidR="003A2821" w:rsidRPr="000043A0">
              <w:rPr>
                <w:rFonts w:eastAsia="Times New Roman" w:cs="Times New Roman"/>
                <w:sz w:val="20"/>
                <w:szCs w:val="20"/>
              </w:rPr>
              <w:t>: 12</w:t>
            </w:r>
            <w:r w:rsidR="003A2821" w:rsidRPr="000043A0">
              <w:rPr>
                <w:rFonts w:eastAsia="Times New Roman" w:cs="Times New Roman"/>
                <w:sz w:val="20"/>
                <w:szCs w:val="20"/>
                <w:vertAlign w:val="superscript"/>
              </w:rPr>
              <w:t>th</w:t>
            </w:r>
            <w:r w:rsidR="003A2821" w:rsidRPr="000043A0">
              <w:rPr>
                <w:rFonts w:eastAsia="Times New Roman" w:cs="Times New Roman"/>
                <w:sz w:val="20"/>
                <w:szCs w:val="20"/>
              </w:rPr>
              <w:t xml:space="preserve"> July 2015</w:t>
            </w:r>
          </w:p>
        </w:tc>
        <w:tc>
          <w:tcPr>
            <w:tcW w:w="3060" w:type="dxa"/>
          </w:tcPr>
          <w:p w14:paraId="1C646FA1"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Evaluator submits to UNDP CO </w:t>
            </w:r>
          </w:p>
        </w:tc>
      </w:tr>
      <w:tr w:rsidR="00D6638C" w:rsidRPr="000043A0" w14:paraId="111FDFB3" w14:textId="77777777" w:rsidTr="006C1964">
        <w:tc>
          <w:tcPr>
            <w:tcW w:w="1548" w:type="dxa"/>
          </w:tcPr>
          <w:p w14:paraId="322292DA"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Presentation</w:t>
            </w:r>
          </w:p>
        </w:tc>
        <w:tc>
          <w:tcPr>
            <w:tcW w:w="2340" w:type="dxa"/>
          </w:tcPr>
          <w:p w14:paraId="736871CF"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Initial Findings </w:t>
            </w:r>
          </w:p>
        </w:tc>
        <w:tc>
          <w:tcPr>
            <w:tcW w:w="2610" w:type="dxa"/>
          </w:tcPr>
          <w:p w14:paraId="08E31062" w14:textId="13FCA798"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End of evaluation mission</w:t>
            </w:r>
            <w:r w:rsidR="005045D2" w:rsidRPr="000043A0">
              <w:rPr>
                <w:rFonts w:eastAsia="Times New Roman" w:cs="Times New Roman"/>
                <w:sz w:val="20"/>
                <w:szCs w:val="20"/>
              </w:rPr>
              <w:t xml:space="preserve">: </w:t>
            </w:r>
            <w:r w:rsidR="003A2821" w:rsidRPr="000043A0">
              <w:rPr>
                <w:rFonts w:eastAsia="Times New Roman" w:cs="Times New Roman"/>
                <w:sz w:val="20"/>
                <w:szCs w:val="20"/>
              </w:rPr>
              <w:t>30</w:t>
            </w:r>
            <w:r w:rsidR="003A2821" w:rsidRPr="000043A0">
              <w:rPr>
                <w:rFonts w:eastAsia="Times New Roman" w:cs="Times New Roman"/>
                <w:sz w:val="20"/>
                <w:szCs w:val="20"/>
                <w:vertAlign w:val="superscript"/>
              </w:rPr>
              <w:t>th</w:t>
            </w:r>
            <w:r w:rsidR="003A2821" w:rsidRPr="000043A0">
              <w:rPr>
                <w:rFonts w:eastAsia="Times New Roman" w:cs="Times New Roman"/>
                <w:sz w:val="20"/>
                <w:szCs w:val="20"/>
              </w:rPr>
              <w:t xml:space="preserve"> July 2015</w:t>
            </w:r>
          </w:p>
        </w:tc>
        <w:tc>
          <w:tcPr>
            <w:tcW w:w="3060" w:type="dxa"/>
          </w:tcPr>
          <w:p w14:paraId="09F82E96"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To project management, UNDP CO</w:t>
            </w:r>
          </w:p>
        </w:tc>
      </w:tr>
      <w:tr w:rsidR="00D6638C" w:rsidRPr="000043A0" w14:paraId="6F173BEE" w14:textId="77777777" w:rsidTr="006C1964">
        <w:tc>
          <w:tcPr>
            <w:tcW w:w="1548" w:type="dxa"/>
          </w:tcPr>
          <w:p w14:paraId="0ED59A24"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 xml:space="preserve">Draft Final Report </w:t>
            </w:r>
          </w:p>
        </w:tc>
        <w:tc>
          <w:tcPr>
            <w:tcW w:w="2340" w:type="dxa"/>
          </w:tcPr>
          <w:p w14:paraId="33870ED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Full report, (per annexed template) with annexes</w:t>
            </w:r>
          </w:p>
        </w:tc>
        <w:tc>
          <w:tcPr>
            <w:tcW w:w="2610" w:type="dxa"/>
          </w:tcPr>
          <w:p w14:paraId="5F5093E2" w14:textId="5EB62000"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Within 3 weeks of the evaluation mission</w:t>
            </w:r>
            <w:r w:rsidR="003E5A87" w:rsidRPr="000043A0">
              <w:rPr>
                <w:rFonts w:eastAsia="Times New Roman" w:cs="Times New Roman"/>
                <w:sz w:val="20"/>
                <w:szCs w:val="20"/>
              </w:rPr>
              <w:t>: by 14</w:t>
            </w:r>
            <w:r w:rsidR="008D2D61" w:rsidRPr="000043A0">
              <w:rPr>
                <w:rFonts w:eastAsia="Times New Roman" w:cs="Times New Roman"/>
                <w:sz w:val="20"/>
                <w:szCs w:val="20"/>
              </w:rPr>
              <w:t>th</w:t>
            </w:r>
            <w:r w:rsidR="005045D2" w:rsidRPr="000043A0">
              <w:rPr>
                <w:rFonts w:eastAsia="Times New Roman" w:cs="Times New Roman"/>
                <w:sz w:val="20"/>
                <w:szCs w:val="20"/>
              </w:rPr>
              <w:t xml:space="preserve"> </w:t>
            </w:r>
            <w:r w:rsidR="004F61F5" w:rsidRPr="000043A0">
              <w:rPr>
                <w:rFonts w:eastAsia="Times New Roman" w:cs="Times New Roman"/>
                <w:sz w:val="20"/>
                <w:szCs w:val="20"/>
              </w:rPr>
              <w:t>August 2015</w:t>
            </w:r>
          </w:p>
        </w:tc>
        <w:tc>
          <w:tcPr>
            <w:tcW w:w="3060" w:type="dxa"/>
          </w:tcPr>
          <w:p w14:paraId="3146402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Sent to CO, reviewed by RTA, PCU, GEF OFPs</w:t>
            </w:r>
          </w:p>
        </w:tc>
      </w:tr>
      <w:tr w:rsidR="00D6638C" w:rsidRPr="000043A0" w14:paraId="10ED6249" w14:textId="77777777" w:rsidTr="006C1964">
        <w:tc>
          <w:tcPr>
            <w:tcW w:w="1548" w:type="dxa"/>
          </w:tcPr>
          <w:p w14:paraId="696302A8" w14:textId="77777777" w:rsidR="00D6638C" w:rsidRPr="000043A0" w:rsidRDefault="00D6638C" w:rsidP="000043A0">
            <w:pPr>
              <w:spacing w:after="0"/>
              <w:jc w:val="both"/>
              <w:rPr>
                <w:rFonts w:eastAsia="Times New Roman" w:cs="Times New Roman"/>
                <w:b/>
                <w:sz w:val="20"/>
                <w:szCs w:val="20"/>
              </w:rPr>
            </w:pPr>
            <w:r w:rsidRPr="000043A0">
              <w:rPr>
                <w:rFonts w:eastAsia="Times New Roman" w:cs="Times New Roman"/>
                <w:b/>
                <w:sz w:val="20"/>
                <w:szCs w:val="20"/>
              </w:rPr>
              <w:t>Final Report*</w:t>
            </w:r>
          </w:p>
        </w:tc>
        <w:tc>
          <w:tcPr>
            <w:tcW w:w="2340" w:type="dxa"/>
          </w:tcPr>
          <w:p w14:paraId="1669E82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Revised report </w:t>
            </w:r>
          </w:p>
        </w:tc>
        <w:tc>
          <w:tcPr>
            <w:tcW w:w="2610" w:type="dxa"/>
          </w:tcPr>
          <w:p w14:paraId="77FB38EA" w14:textId="0BF6792B"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Within 1 week of receiving UNDP comments on draft</w:t>
            </w:r>
            <w:r w:rsidR="005045D2" w:rsidRPr="000043A0">
              <w:rPr>
                <w:rFonts w:eastAsia="Times New Roman" w:cs="Times New Roman"/>
                <w:sz w:val="20"/>
                <w:szCs w:val="20"/>
              </w:rPr>
              <w:t xml:space="preserve">: by </w:t>
            </w:r>
            <w:r w:rsidR="0064485E" w:rsidRPr="000043A0">
              <w:rPr>
                <w:rFonts w:eastAsia="Times New Roman" w:cs="Times New Roman"/>
                <w:sz w:val="20"/>
                <w:szCs w:val="20"/>
              </w:rPr>
              <w:t>6</w:t>
            </w:r>
            <w:r w:rsidR="0064485E" w:rsidRPr="000043A0">
              <w:rPr>
                <w:rFonts w:eastAsia="Times New Roman" w:cs="Times New Roman"/>
                <w:sz w:val="20"/>
                <w:szCs w:val="20"/>
                <w:vertAlign w:val="superscript"/>
              </w:rPr>
              <w:t>th</w:t>
            </w:r>
            <w:r w:rsidR="0064485E" w:rsidRPr="000043A0">
              <w:rPr>
                <w:rFonts w:eastAsia="Times New Roman" w:cs="Times New Roman"/>
                <w:sz w:val="20"/>
                <w:szCs w:val="20"/>
              </w:rPr>
              <w:t xml:space="preserve"> </w:t>
            </w:r>
            <w:r w:rsidR="004F61F5" w:rsidRPr="000043A0">
              <w:rPr>
                <w:rFonts w:eastAsia="Times New Roman" w:cs="Times New Roman"/>
                <w:sz w:val="20"/>
                <w:szCs w:val="20"/>
              </w:rPr>
              <w:t>September 2015</w:t>
            </w:r>
            <w:r w:rsidRPr="000043A0">
              <w:rPr>
                <w:rFonts w:eastAsia="Times New Roman" w:cs="Times New Roman"/>
                <w:sz w:val="20"/>
                <w:szCs w:val="20"/>
              </w:rPr>
              <w:t xml:space="preserve"> </w:t>
            </w:r>
          </w:p>
        </w:tc>
        <w:tc>
          <w:tcPr>
            <w:tcW w:w="3060" w:type="dxa"/>
          </w:tcPr>
          <w:p w14:paraId="7BC35DAB"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Sent to CO for uploading to UNDP ERC. </w:t>
            </w:r>
          </w:p>
        </w:tc>
      </w:tr>
    </w:tbl>
    <w:p w14:paraId="7DE0330D" w14:textId="77777777" w:rsidR="00D6638C" w:rsidRPr="000043A0" w:rsidRDefault="00E23201" w:rsidP="000043A0">
      <w:pPr>
        <w:spacing w:before="200"/>
        <w:jc w:val="both"/>
        <w:rPr>
          <w:rFonts w:eastAsia="Times New Roman" w:cs="Times New Roman"/>
          <w:sz w:val="20"/>
          <w:szCs w:val="20"/>
        </w:rPr>
      </w:pPr>
      <w:r w:rsidRPr="000043A0">
        <w:rPr>
          <w:rFonts w:eastAsia="Times New Roman" w:cs="Times New Roman"/>
          <w:sz w:val="20"/>
          <w:szCs w:val="20"/>
        </w:rPr>
        <w:t>*</w:t>
      </w:r>
      <w:r w:rsidR="00D6638C" w:rsidRPr="000043A0">
        <w:rPr>
          <w:rFonts w:eastAsia="Times New Roman" w:cs="Times New Roman"/>
          <w:sz w:val="20"/>
          <w:szCs w:val="20"/>
        </w:rPr>
        <w:t xml:space="preserve">When submitting the final evaluation report, the evaluator is required also to provide </w:t>
      </w:r>
      <w:proofErr w:type="gramStart"/>
      <w:r w:rsidR="00D6638C" w:rsidRPr="000043A0">
        <w:rPr>
          <w:rFonts w:eastAsia="Times New Roman" w:cs="Times New Roman"/>
          <w:sz w:val="20"/>
          <w:szCs w:val="20"/>
        </w:rPr>
        <w:t>an 'audit</w:t>
      </w:r>
      <w:proofErr w:type="gramEnd"/>
      <w:r w:rsidR="00D6638C" w:rsidRPr="000043A0">
        <w:rPr>
          <w:rFonts w:eastAsia="Times New Roman" w:cs="Times New Roman"/>
          <w:sz w:val="20"/>
          <w:szCs w:val="20"/>
        </w:rPr>
        <w:t xml:space="preserve"> trail', detailing how all received comments have (and have not) been addressed in the final evaluation </w:t>
      </w:r>
      <w:bookmarkEnd w:id="33"/>
      <w:bookmarkEnd w:id="34"/>
      <w:r w:rsidR="00D6638C" w:rsidRPr="000043A0">
        <w:rPr>
          <w:rFonts w:eastAsia="Times New Roman" w:cs="Times New Roman"/>
          <w:sz w:val="20"/>
          <w:szCs w:val="20"/>
        </w:rPr>
        <w:t xml:space="preserve">report. </w:t>
      </w:r>
    </w:p>
    <w:p w14:paraId="1D138431" w14:textId="77777777" w:rsidR="00D6638C" w:rsidRPr="000043A0" w:rsidRDefault="00D6638C" w:rsidP="000043A0">
      <w:pPr>
        <w:pStyle w:val="Heading51"/>
        <w:jc w:val="both"/>
        <w:rPr>
          <w:sz w:val="20"/>
          <w:szCs w:val="20"/>
        </w:rPr>
      </w:pPr>
      <w:bookmarkStart w:id="35" w:name="_Toc321341558"/>
      <w:r w:rsidRPr="000043A0">
        <w:rPr>
          <w:sz w:val="20"/>
          <w:szCs w:val="20"/>
        </w:rPr>
        <w:t>Team Composition</w:t>
      </w:r>
      <w:bookmarkEnd w:id="35"/>
    </w:p>
    <w:p w14:paraId="10C3190E" w14:textId="5043F55A"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 xml:space="preserve">The evaluation team will be composed of </w:t>
      </w:r>
      <w:r w:rsidR="00F27B6D" w:rsidRPr="000043A0">
        <w:rPr>
          <w:rFonts w:eastAsia="Times New Roman" w:cs="Times New Roman"/>
          <w:i/>
          <w:sz w:val="20"/>
          <w:szCs w:val="20"/>
          <w:highlight w:val="lightGray"/>
          <w:shd w:val="clear" w:color="auto" w:fill="FFFFFF"/>
        </w:rPr>
        <w:t xml:space="preserve">(1 international and 1 </w:t>
      </w:r>
      <w:r w:rsidRPr="000043A0">
        <w:rPr>
          <w:rFonts w:eastAsia="Times New Roman" w:cs="Times New Roman"/>
          <w:i/>
          <w:sz w:val="20"/>
          <w:szCs w:val="20"/>
          <w:highlight w:val="lightGray"/>
          <w:shd w:val="clear" w:color="auto" w:fill="FFFFFF"/>
        </w:rPr>
        <w:t>national evaluators</w:t>
      </w:r>
      <w:r w:rsidRPr="000043A0">
        <w:rPr>
          <w:rFonts w:eastAsia="Times New Roman" w:cs="Times New Roman"/>
          <w:i/>
          <w:sz w:val="20"/>
          <w:szCs w:val="20"/>
          <w:highlight w:val="lightGray"/>
        </w:rPr>
        <w:t>).</w:t>
      </w:r>
      <w:r w:rsidRPr="000043A0">
        <w:rPr>
          <w:rFonts w:eastAsia="Times New Roman" w:cs="Times New Roman"/>
          <w:sz w:val="20"/>
          <w:szCs w:val="20"/>
        </w:rPr>
        <w:t xml:space="preserve">  The consultants shall have prior experience in evaluating similar projects.  Experience with GEF financed projects is an advantage</w:t>
      </w:r>
      <w:r w:rsidRPr="000043A0">
        <w:rPr>
          <w:rFonts w:eastAsia="Times New Roman" w:cs="Times New Roman"/>
          <w:i/>
          <w:sz w:val="20"/>
          <w:szCs w:val="20"/>
          <w:highlight w:val="lightGray"/>
          <w:shd w:val="clear" w:color="auto" w:fill="FFFFFF"/>
        </w:rPr>
        <w:t>.</w:t>
      </w:r>
      <w:r w:rsidR="00F27B6D" w:rsidRPr="000043A0">
        <w:rPr>
          <w:rFonts w:eastAsia="Times New Roman" w:cs="Times New Roman"/>
          <w:i/>
          <w:sz w:val="20"/>
          <w:szCs w:val="20"/>
          <w:shd w:val="clear" w:color="auto" w:fill="FFFFFF"/>
        </w:rPr>
        <w:t xml:space="preserve"> </w:t>
      </w:r>
      <w:r w:rsidRPr="000043A0">
        <w:rPr>
          <w:rFonts w:eastAsia="Times New Roman" w:cs="Times New Roman"/>
          <w:sz w:val="20"/>
          <w:szCs w:val="20"/>
        </w:rPr>
        <w:t>The evaluators selected should not have participated in the project preparation and/or implementation and should not have conflict of interest with project related activities.</w:t>
      </w:r>
    </w:p>
    <w:p w14:paraId="27A4EBFB" w14:textId="77777777" w:rsidR="00D6638C" w:rsidRPr="000043A0" w:rsidRDefault="00D6638C" w:rsidP="000043A0">
      <w:pPr>
        <w:spacing w:before="200"/>
        <w:jc w:val="both"/>
        <w:rPr>
          <w:rFonts w:eastAsia="Times New Roman" w:cs="Times New Roman"/>
          <w:sz w:val="20"/>
          <w:szCs w:val="20"/>
        </w:rPr>
      </w:pPr>
      <w:r w:rsidRPr="000043A0">
        <w:rPr>
          <w:rFonts w:eastAsia="Times New Roman" w:cs="Times New Roman"/>
          <w:sz w:val="20"/>
          <w:szCs w:val="20"/>
        </w:rPr>
        <w:t>The Team members must present the following qualifications:</w:t>
      </w:r>
    </w:p>
    <w:p w14:paraId="7CFDB101" w14:textId="1740F363" w:rsidR="00D6638C"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shd w:val="clear" w:color="auto" w:fill="FFFFFF"/>
        </w:rPr>
        <w:t xml:space="preserve">Minimum </w:t>
      </w:r>
      <w:r w:rsidR="00F27B6D" w:rsidRPr="000043A0">
        <w:rPr>
          <w:rFonts w:eastAsia="Times New Roman" w:cs="Times New Roman"/>
          <w:i/>
          <w:sz w:val="20"/>
          <w:szCs w:val="20"/>
          <w:highlight w:val="lightGray"/>
          <w:shd w:val="clear" w:color="auto" w:fill="FFFFFF"/>
        </w:rPr>
        <w:t>of ten</w:t>
      </w:r>
      <w:r w:rsidRPr="000043A0">
        <w:rPr>
          <w:rFonts w:eastAsia="Times New Roman" w:cs="Times New Roman"/>
          <w:sz w:val="20"/>
          <w:szCs w:val="20"/>
          <w:shd w:val="clear" w:color="auto" w:fill="FFFFFF"/>
        </w:rPr>
        <w:t xml:space="preserve"> years of</w:t>
      </w:r>
      <w:r w:rsidRPr="000043A0">
        <w:rPr>
          <w:rFonts w:eastAsia="Times New Roman" w:cs="Times New Roman"/>
          <w:sz w:val="20"/>
          <w:szCs w:val="20"/>
        </w:rPr>
        <w:t xml:space="preserve"> relevant professional experience</w:t>
      </w:r>
    </w:p>
    <w:p w14:paraId="2B7C75BD" w14:textId="77777777" w:rsidR="00D6638C"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rPr>
        <w:t xml:space="preserve">Knowledge of UNDP and GEF </w:t>
      </w:r>
    </w:p>
    <w:p w14:paraId="60BDAF98" w14:textId="77777777" w:rsidR="00D6638C"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rPr>
        <w:t>Previous experience with results‐based monitoring and evaluation methodologies;</w:t>
      </w:r>
    </w:p>
    <w:p w14:paraId="464664C7" w14:textId="0E0D0A48" w:rsidR="00022F8E" w:rsidRPr="000043A0" w:rsidRDefault="00D6638C" w:rsidP="000043A0">
      <w:pPr>
        <w:numPr>
          <w:ilvl w:val="0"/>
          <w:numId w:val="17"/>
        </w:numPr>
        <w:spacing w:before="60" w:after="60" w:line="240" w:lineRule="auto"/>
        <w:jc w:val="both"/>
        <w:rPr>
          <w:rFonts w:eastAsia="Times New Roman" w:cs="Times New Roman"/>
          <w:sz w:val="20"/>
          <w:szCs w:val="20"/>
        </w:rPr>
      </w:pPr>
      <w:r w:rsidRPr="000043A0">
        <w:rPr>
          <w:rFonts w:eastAsia="Times New Roman" w:cs="Times New Roman"/>
          <w:sz w:val="20"/>
          <w:szCs w:val="20"/>
        </w:rPr>
        <w:lastRenderedPageBreak/>
        <w:t>Technical knowledge in the targeted focal area(s)</w:t>
      </w:r>
      <w:bookmarkStart w:id="36" w:name="_Toc278193977"/>
      <w:bookmarkStart w:id="37" w:name="_Toc299122835"/>
      <w:bookmarkStart w:id="38" w:name="_Toc299122857"/>
      <w:bookmarkStart w:id="39" w:name="_Toc299126624"/>
      <w:bookmarkStart w:id="40" w:name="_Toc299133050"/>
      <w:bookmarkStart w:id="41" w:name="_Toc321341559"/>
    </w:p>
    <w:p w14:paraId="15950288" w14:textId="77777777" w:rsidR="00D6638C" w:rsidRPr="000043A0" w:rsidRDefault="00D6638C" w:rsidP="000043A0">
      <w:pPr>
        <w:pStyle w:val="Heading51"/>
        <w:jc w:val="both"/>
        <w:rPr>
          <w:sz w:val="20"/>
          <w:szCs w:val="20"/>
        </w:rPr>
      </w:pPr>
      <w:r w:rsidRPr="000043A0">
        <w:rPr>
          <w:sz w:val="20"/>
          <w:szCs w:val="20"/>
        </w:rPr>
        <w:t>Evaluator Ethics</w:t>
      </w:r>
      <w:bookmarkEnd w:id="36"/>
      <w:bookmarkEnd w:id="37"/>
      <w:bookmarkEnd w:id="38"/>
      <w:bookmarkEnd w:id="39"/>
      <w:bookmarkEnd w:id="40"/>
      <w:bookmarkEnd w:id="41"/>
    </w:p>
    <w:p w14:paraId="108EE5E3" w14:textId="77777777" w:rsidR="00022F8E" w:rsidRPr="000043A0" w:rsidRDefault="00022F8E" w:rsidP="000043A0">
      <w:pPr>
        <w:jc w:val="both"/>
        <w:rPr>
          <w:sz w:val="20"/>
          <w:szCs w:val="20"/>
        </w:rPr>
      </w:pPr>
    </w:p>
    <w:p w14:paraId="5515FE12" w14:textId="77777777" w:rsidR="00D6638C" w:rsidRPr="000043A0" w:rsidRDefault="00D6638C" w:rsidP="000043A0">
      <w:pPr>
        <w:jc w:val="both"/>
        <w:rPr>
          <w:sz w:val="20"/>
          <w:szCs w:val="20"/>
        </w:rPr>
      </w:pPr>
      <w:r w:rsidRPr="000043A0">
        <w:rPr>
          <w:sz w:val="20"/>
          <w:szCs w:val="20"/>
        </w:rPr>
        <w:t xml:space="preserve">Evaluation consultants will be held to the highest ethical standards and are required to sign a Code of Conduct </w:t>
      </w:r>
      <w:r w:rsidR="00F05366" w:rsidRPr="000043A0">
        <w:rPr>
          <w:sz w:val="20"/>
          <w:szCs w:val="20"/>
        </w:rPr>
        <w:t>(Annex E) u</w:t>
      </w:r>
      <w:r w:rsidRPr="000043A0">
        <w:rPr>
          <w:sz w:val="20"/>
          <w:szCs w:val="20"/>
        </w:rPr>
        <w:t xml:space="preserve">pon acceptance of the assignment. UNDP evaluations are conducted in accordance with the principles outlined in the </w:t>
      </w:r>
      <w:hyperlink r:id="rId10" w:history="1">
        <w:r w:rsidRPr="000043A0">
          <w:rPr>
            <w:rStyle w:val="Hyperlink"/>
            <w:rFonts w:eastAsia="Times New Roman" w:cs="Times New Roman"/>
            <w:color w:val="auto"/>
            <w:sz w:val="20"/>
            <w:szCs w:val="20"/>
          </w:rPr>
          <w:t>UNEG 'Ethical Guidelines for Evaluations'</w:t>
        </w:r>
      </w:hyperlink>
    </w:p>
    <w:p w14:paraId="4B620443" w14:textId="38745952" w:rsidR="00E23201" w:rsidRPr="000043A0" w:rsidRDefault="00D6638C" w:rsidP="000043A0">
      <w:pPr>
        <w:pStyle w:val="Heading51"/>
        <w:jc w:val="both"/>
        <w:rPr>
          <w:sz w:val="20"/>
          <w:szCs w:val="20"/>
        </w:rPr>
      </w:pPr>
      <w:bookmarkStart w:id="42" w:name="_Toc299126626"/>
      <w:bookmarkStart w:id="43" w:name="_Toc299133051"/>
      <w:bookmarkStart w:id="44" w:name="_Toc321341560"/>
      <w:bookmarkStart w:id="45" w:name="_Toc299122837"/>
      <w:bookmarkStart w:id="46" w:name="_Toc299122859"/>
      <w:bookmarkStart w:id="47" w:name="_Toc299126627"/>
      <w:r w:rsidRPr="000043A0">
        <w:rPr>
          <w:sz w:val="20"/>
          <w:szCs w:val="20"/>
        </w:rPr>
        <w:t>Payment modalities and specifications</w:t>
      </w:r>
      <w:bookmarkEnd w:id="42"/>
      <w:bookmarkEnd w:id="43"/>
      <w:bookmarkEnd w:id="44"/>
      <w:r w:rsidR="00E23201" w:rsidRPr="000043A0">
        <w:rPr>
          <w:sz w:val="20"/>
          <w:szCs w:val="20"/>
        </w:rPr>
        <w:t xml:space="preserve"> </w:t>
      </w:r>
    </w:p>
    <w:p w14:paraId="629367D8" w14:textId="77777777" w:rsidR="006E5B6C" w:rsidRPr="000043A0" w:rsidRDefault="006E5B6C" w:rsidP="000043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0043A0" w14:paraId="7F294BBB" w14:textId="77777777" w:rsidTr="006C1964">
        <w:tc>
          <w:tcPr>
            <w:tcW w:w="1278" w:type="dxa"/>
            <w:shd w:val="clear" w:color="auto" w:fill="7F7F7F"/>
          </w:tcPr>
          <w:p w14:paraId="0A4A697E"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w:t>
            </w:r>
          </w:p>
        </w:tc>
        <w:tc>
          <w:tcPr>
            <w:tcW w:w="8576" w:type="dxa"/>
            <w:shd w:val="clear" w:color="auto" w:fill="7F7F7F"/>
          </w:tcPr>
          <w:p w14:paraId="63BDB082"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Milestone</w:t>
            </w:r>
          </w:p>
        </w:tc>
      </w:tr>
      <w:tr w:rsidR="00D6638C" w:rsidRPr="000043A0" w14:paraId="6E7E9EEC" w14:textId="77777777" w:rsidTr="006C1964">
        <w:tc>
          <w:tcPr>
            <w:tcW w:w="1278" w:type="dxa"/>
          </w:tcPr>
          <w:p w14:paraId="6E4B4356" w14:textId="432F78C7" w:rsidR="00D6638C" w:rsidRPr="000043A0" w:rsidRDefault="006E5B6C" w:rsidP="000043A0">
            <w:pPr>
              <w:spacing w:after="0"/>
              <w:jc w:val="both"/>
              <w:rPr>
                <w:rFonts w:eastAsia="Times New Roman" w:cs="Times New Roman"/>
                <w:i/>
                <w:sz w:val="20"/>
                <w:szCs w:val="20"/>
              </w:rPr>
            </w:pPr>
            <w:r w:rsidRPr="000043A0">
              <w:rPr>
                <w:rFonts w:eastAsia="Times New Roman" w:cs="Times New Roman"/>
                <w:i/>
                <w:sz w:val="20"/>
                <w:szCs w:val="20"/>
              </w:rPr>
              <w:t>15</w:t>
            </w:r>
            <w:r w:rsidR="00D6638C" w:rsidRPr="000043A0">
              <w:rPr>
                <w:rFonts w:eastAsia="Times New Roman" w:cs="Times New Roman"/>
                <w:i/>
                <w:sz w:val="20"/>
                <w:szCs w:val="20"/>
              </w:rPr>
              <w:t>%</w:t>
            </w:r>
          </w:p>
        </w:tc>
        <w:tc>
          <w:tcPr>
            <w:tcW w:w="8576" w:type="dxa"/>
          </w:tcPr>
          <w:p w14:paraId="58632490"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At contract signing</w:t>
            </w:r>
          </w:p>
        </w:tc>
      </w:tr>
      <w:tr w:rsidR="00D6638C" w:rsidRPr="000043A0" w14:paraId="60F74BF7" w14:textId="77777777" w:rsidTr="006C1964">
        <w:tc>
          <w:tcPr>
            <w:tcW w:w="1278" w:type="dxa"/>
          </w:tcPr>
          <w:p w14:paraId="0AA3B22F" w14:textId="20261E7D" w:rsidR="00D6638C" w:rsidRPr="000043A0" w:rsidRDefault="006E5B6C" w:rsidP="000043A0">
            <w:pPr>
              <w:spacing w:after="0"/>
              <w:jc w:val="both"/>
              <w:rPr>
                <w:rFonts w:eastAsia="Times New Roman" w:cs="Times New Roman"/>
                <w:i/>
                <w:sz w:val="20"/>
                <w:szCs w:val="20"/>
              </w:rPr>
            </w:pPr>
            <w:r w:rsidRPr="000043A0">
              <w:rPr>
                <w:rFonts w:eastAsia="Times New Roman" w:cs="Times New Roman"/>
                <w:i/>
                <w:sz w:val="20"/>
                <w:szCs w:val="20"/>
              </w:rPr>
              <w:t>5</w:t>
            </w:r>
            <w:r w:rsidR="00D6638C" w:rsidRPr="000043A0">
              <w:rPr>
                <w:rFonts w:eastAsia="Times New Roman" w:cs="Times New Roman"/>
                <w:i/>
                <w:sz w:val="20"/>
                <w:szCs w:val="20"/>
              </w:rPr>
              <w:t>0%</w:t>
            </w:r>
          </w:p>
        </w:tc>
        <w:tc>
          <w:tcPr>
            <w:tcW w:w="8576" w:type="dxa"/>
          </w:tcPr>
          <w:p w14:paraId="44F75EA9"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Following submission and approval of the 1ST draft terminal evaluation report</w:t>
            </w:r>
          </w:p>
        </w:tc>
      </w:tr>
      <w:tr w:rsidR="00D6638C" w:rsidRPr="000043A0" w14:paraId="1E92581B" w14:textId="77777777" w:rsidTr="006C1964">
        <w:tc>
          <w:tcPr>
            <w:tcW w:w="1278" w:type="dxa"/>
          </w:tcPr>
          <w:p w14:paraId="0A2A2304" w14:textId="5E0B72E9" w:rsidR="00D6638C" w:rsidRPr="000043A0" w:rsidRDefault="006E5B6C" w:rsidP="000043A0">
            <w:pPr>
              <w:spacing w:after="0"/>
              <w:jc w:val="both"/>
              <w:rPr>
                <w:rFonts w:eastAsia="Times New Roman" w:cs="Times New Roman"/>
                <w:i/>
                <w:sz w:val="20"/>
                <w:szCs w:val="20"/>
              </w:rPr>
            </w:pPr>
            <w:r w:rsidRPr="000043A0">
              <w:rPr>
                <w:rFonts w:eastAsia="Times New Roman" w:cs="Times New Roman"/>
                <w:i/>
                <w:sz w:val="20"/>
                <w:szCs w:val="20"/>
              </w:rPr>
              <w:t>35</w:t>
            </w:r>
            <w:r w:rsidR="00D6638C" w:rsidRPr="000043A0">
              <w:rPr>
                <w:rFonts w:eastAsia="Times New Roman" w:cs="Times New Roman"/>
                <w:i/>
                <w:sz w:val="20"/>
                <w:szCs w:val="20"/>
              </w:rPr>
              <w:t>%</w:t>
            </w:r>
          </w:p>
        </w:tc>
        <w:tc>
          <w:tcPr>
            <w:tcW w:w="8576" w:type="dxa"/>
          </w:tcPr>
          <w:p w14:paraId="0D8E1398"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Following submission and approval (UNDP-CO and UNDP RTA) of the final terminal evaluation report </w:t>
            </w:r>
          </w:p>
        </w:tc>
      </w:tr>
    </w:tbl>
    <w:p w14:paraId="2296C31F" w14:textId="77777777" w:rsidR="004F61F5" w:rsidRPr="000043A0" w:rsidRDefault="004F61F5" w:rsidP="000043A0">
      <w:pPr>
        <w:jc w:val="both"/>
        <w:rPr>
          <w:rFonts w:eastAsia="Times New Roman"/>
          <w:b/>
          <w:caps/>
          <w:spacing w:val="10"/>
          <w:sz w:val="20"/>
          <w:szCs w:val="20"/>
        </w:rPr>
      </w:pPr>
      <w:bookmarkStart w:id="48" w:name="_TOR_Annex_A:"/>
      <w:bookmarkStart w:id="49" w:name="_Toc299122844"/>
      <w:bookmarkStart w:id="50" w:name="_Toc299122866"/>
      <w:bookmarkStart w:id="51" w:name="_Toc299126630"/>
      <w:bookmarkStart w:id="52" w:name="_Toc299133053"/>
      <w:bookmarkStart w:id="53" w:name="_Toc321341562"/>
      <w:bookmarkEnd w:id="45"/>
      <w:bookmarkEnd w:id="46"/>
      <w:bookmarkEnd w:id="47"/>
      <w:bookmarkEnd w:id="48"/>
      <w:r w:rsidRPr="000043A0">
        <w:rPr>
          <w:sz w:val="20"/>
          <w:szCs w:val="20"/>
        </w:rPr>
        <w:br w:type="page"/>
      </w:r>
    </w:p>
    <w:p w14:paraId="6554F897" w14:textId="310B8915" w:rsidR="00D6638C" w:rsidRPr="000043A0" w:rsidRDefault="00D6638C" w:rsidP="000043A0">
      <w:pPr>
        <w:pStyle w:val="Heading31"/>
        <w:jc w:val="both"/>
        <w:rPr>
          <w:sz w:val="20"/>
          <w:szCs w:val="20"/>
        </w:rPr>
      </w:pPr>
      <w:r w:rsidRPr="000043A0">
        <w:rPr>
          <w:sz w:val="20"/>
          <w:szCs w:val="20"/>
        </w:rPr>
        <w:lastRenderedPageBreak/>
        <w:t>Annex A: Project Logical Framework</w:t>
      </w:r>
      <w:bookmarkEnd w:id="49"/>
      <w:bookmarkEnd w:id="50"/>
      <w:bookmarkEnd w:id="51"/>
      <w:bookmarkEnd w:id="52"/>
      <w:bookmarkEnd w:id="53"/>
    </w:p>
    <w:p w14:paraId="7EC424C7" w14:textId="77777777" w:rsidR="00950FE8" w:rsidRPr="000043A0" w:rsidRDefault="00950FE8" w:rsidP="000043A0">
      <w:pPr>
        <w:pStyle w:val="Footer"/>
        <w:spacing w:after="80"/>
        <w:jc w:val="both"/>
        <w:rPr>
          <w:b/>
          <w:smallCaps/>
          <w:lang w:val="en-GB"/>
        </w:rPr>
      </w:pPr>
    </w:p>
    <w:p w14:paraId="45C3DC01" w14:textId="77777777" w:rsidR="00950FE8" w:rsidRPr="000043A0" w:rsidRDefault="00950FE8" w:rsidP="000043A0">
      <w:pPr>
        <w:pStyle w:val="Footer"/>
        <w:spacing w:after="80"/>
        <w:jc w:val="both"/>
        <w:rPr>
          <w:b/>
          <w:smallCaps/>
          <w:lang w:val="en-GB"/>
        </w:rPr>
      </w:pPr>
    </w:p>
    <w:tbl>
      <w:tblPr>
        <w:tblW w:w="13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160"/>
        <w:gridCol w:w="2250"/>
        <w:gridCol w:w="2340"/>
        <w:gridCol w:w="1800"/>
        <w:gridCol w:w="2160"/>
      </w:tblGrid>
      <w:tr w:rsidR="00950FE8" w:rsidRPr="000043A0" w14:paraId="0C2575BF" w14:textId="77777777" w:rsidTr="00950FE8">
        <w:trPr>
          <w:tblHeader/>
        </w:trPr>
        <w:tc>
          <w:tcPr>
            <w:tcW w:w="2730" w:type="dxa"/>
            <w:shd w:val="clear" w:color="auto" w:fill="D6E3BC" w:themeFill="accent3" w:themeFillTint="66"/>
            <w:vAlign w:val="center"/>
          </w:tcPr>
          <w:p w14:paraId="05DBF9FE" w14:textId="77777777" w:rsidR="00950FE8" w:rsidRPr="000043A0" w:rsidRDefault="00950FE8" w:rsidP="000043A0">
            <w:pPr>
              <w:jc w:val="both"/>
              <w:rPr>
                <w:b/>
                <w:sz w:val="20"/>
                <w:szCs w:val="20"/>
                <w:lang w:val="en-GB"/>
              </w:rPr>
            </w:pPr>
            <w:r w:rsidRPr="000043A0">
              <w:rPr>
                <w:b/>
                <w:sz w:val="20"/>
                <w:szCs w:val="20"/>
                <w:lang w:val="en-GB"/>
              </w:rPr>
              <w:t>Result</w:t>
            </w:r>
          </w:p>
        </w:tc>
        <w:tc>
          <w:tcPr>
            <w:tcW w:w="2160" w:type="dxa"/>
            <w:shd w:val="clear" w:color="auto" w:fill="D6E3BC" w:themeFill="accent3" w:themeFillTint="66"/>
            <w:vAlign w:val="center"/>
          </w:tcPr>
          <w:p w14:paraId="631240C4" w14:textId="77777777" w:rsidR="00950FE8" w:rsidRPr="000043A0" w:rsidRDefault="00950FE8" w:rsidP="000043A0">
            <w:pPr>
              <w:jc w:val="both"/>
              <w:rPr>
                <w:b/>
                <w:sz w:val="20"/>
                <w:szCs w:val="20"/>
                <w:lang w:val="en-GB"/>
              </w:rPr>
            </w:pPr>
            <w:r w:rsidRPr="000043A0">
              <w:rPr>
                <w:b/>
                <w:sz w:val="20"/>
                <w:szCs w:val="20"/>
                <w:lang w:val="en-GB"/>
              </w:rPr>
              <w:t>Indicator</w:t>
            </w:r>
          </w:p>
        </w:tc>
        <w:tc>
          <w:tcPr>
            <w:tcW w:w="2250" w:type="dxa"/>
            <w:shd w:val="clear" w:color="auto" w:fill="D6E3BC" w:themeFill="accent3" w:themeFillTint="66"/>
            <w:vAlign w:val="center"/>
          </w:tcPr>
          <w:p w14:paraId="4E4B8195" w14:textId="77777777" w:rsidR="00950FE8" w:rsidRPr="000043A0" w:rsidRDefault="00950FE8" w:rsidP="000043A0">
            <w:pPr>
              <w:jc w:val="both"/>
              <w:rPr>
                <w:b/>
                <w:sz w:val="20"/>
                <w:szCs w:val="20"/>
                <w:lang w:val="en-GB"/>
              </w:rPr>
            </w:pPr>
            <w:r w:rsidRPr="000043A0">
              <w:rPr>
                <w:b/>
                <w:sz w:val="20"/>
                <w:szCs w:val="20"/>
                <w:lang w:val="en-GB"/>
              </w:rPr>
              <w:t>Baseline value</w:t>
            </w:r>
          </w:p>
        </w:tc>
        <w:tc>
          <w:tcPr>
            <w:tcW w:w="2340" w:type="dxa"/>
            <w:shd w:val="clear" w:color="auto" w:fill="D6E3BC" w:themeFill="accent3" w:themeFillTint="66"/>
            <w:vAlign w:val="center"/>
          </w:tcPr>
          <w:p w14:paraId="41B71DED" w14:textId="77777777" w:rsidR="00950FE8" w:rsidRPr="000043A0" w:rsidRDefault="00950FE8" w:rsidP="000043A0">
            <w:pPr>
              <w:jc w:val="both"/>
              <w:rPr>
                <w:b/>
                <w:sz w:val="20"/>
                <w:szCs w:val="20"/>
                <w:lang w:val="en-GB"/>
              </w:rPr>
            </w:pPr>
            <w:r w:rsidRPr="000043A0">
              <w:rPr>
                <w:b/>
                <w:sz w:val="20"/>
                <w:szCs w:val="20"/>
                <w:lang w:val="en-GB"/>
              </w:rPr>
              <w:t>Target</w:t>
            </w:r>
          </w:p>
        </w:tc>
        <w:tc>
          <w:tcPr>
            <w:tcW w:w="1800" w:type="dxa"/>
            <w:shd w:val="clear" w:color="auto" w:fill="D6E3BC" w:themeFill="accent3" w:themeFillTint="66"/>
          </w:tcPr>
          <w:p w14:paraId="2903DD0C" w14:textId="77777777" w:rsidR="00950FE8" w:rsidRPr="000043A0" w:rsidRDefault="00950FE8" w:rsidP="000043A0">
            <w:pPr>
              <w:jc w:val="both"/>
              <w:rPr>
                <w:b/>
                <w:sz w:val="20"/>
                <w:szCs w:val="20"/>
                <w:lang w:val="en-GB"/>
              </w:rPr>
            </w:pPr>
            <w:r w:rsidRPr="000043A0">
              <w:rPr>
                <w:b/>
                <w:sz w:val="20"/>
                <w:szCs w:val="20"/>
                <w:lang w:val="en-GB"/>
              </w:rPr>
              <w:t>Means of verification</w:t>
            </w:r>
          </w:p>
        </w:tc>
        <w:tc>
          <w:tcPr>
            <w:tcW w:w="2160" w:type="dxa"/>
            <w:shd w:val="clear" w:color="auto" w:fill="D6E3BC" w:themeFill="accent3" w:themeFillTint="66"/>
            <w:vAlign w:val="center"/>
          </w:tcPr>
          <w:p w14:paraId="1443E7EF" w14:textId="77777777" w:rsidR="00950FE8" w:rsidRPr="000043A0" w:rsidRDefault="00950FE8" w:rsidP="000043A0">
            <w:pPr>
              <w:jc w:val="both"/>
              <w:rPr>
                <w:b/>
                <w:sz w:val="20"/>
                <w:szCs w:val="20"/>
                <w:lang w:val="en-GB"/>
              </w:rPr>
            </w:pPr>
            <w:r w:rsidRPr="000043A0">
              <w:rPr>
                <w:b/>
                <w:sz w:val="20"/>
                <w:szCs w:val="20"/>
                <w:lang w:val="en-GB"/>
              </w:rPr>
              <w:t>Risks/Assumptions</w:t>
            </w:r>
          </w:p>
        </w:tc>
      </w:tr>
      <w:tr w:rsidR="00950FE8" w:rsidRPr="000043A0" w14:paraId="191F291D" w14:textId="77777777" w:rsidTr="00950FE8">
        <w:tc>
          <w:tcPr>
            <w:tcW w:w="2730" w:type="dxa"/>
            <w:shd w:val="clear" w:color="auto" w:fill="FFFFFF"/>
          </w:tcPr>
          <w:p w14:paraId="1422E387" w14:textId="77777777" w:rsidR="00950FE8" w:rsidRPr="000043A0" w:rsidRDefault="00950FE8" w:rsidP="000043A0">
            <w:pPr>
              <w:tabs>
                <w:tab w:val="num" w:pos="180"/>
              </w:tabs>
              <w:jc w:val="both"/>
              <w:rPr>
                <w:b/>
                <w:sz w:val="20"/>
                <w:szCs w:val="20"/>
                <w:lang w:val="en-GB"/>
              </w:rPr>
            </w:pPr>
            <w:r w:rsidRPr="000043A0">
              <w:rPr>
                <w:b/>
                <w:sz w:val="20"/>
                <w:szCs w:val="20"/>
                <w:lang w:val="en-GB"/>
              </w:rPr>
              <w:t>Goal</w:t>
            </w:r>
            <w:r w:rsidRPr="000043A0">
              <w:rPr>
                <w:sz w:val="20"/>
                <w:szCs w:val="20"/>
                <w:lang w:val="en-GB"/>
              </w:rPr>
              <w:t xml:space="preserve">: </w:t>
            </w:r>
            <w:r w:rsidRPr="000043A0">
              <w:rPr>
                <w:sz w:val="20"/>
                <w:szCs w:val="20"/>
              </w:rPr>
              <w:t>Reducing releases and exposure to unintentional POPs originating from unsustainable waste operations.</w:t>
            </w:r>
          </w:p>
        </w:tc>
        <w:tc>
          <w:tcPr>
            <w:tcW w:w="2160" w:type="dxa"/>
            <w:shd w:val="clear" w:color="auto" w:fill="FFFFFF"/>
          </w:tcPr>
          <w:p w14:paraId="197F5BEE" w14:textId="77777777" w:rsidR="00950FE8" w:rsidRPr="000043A0" w:rsidRDefault="00950FE8" w:rsidP="000043A0">
            <w:pPr>
              <w:tabs>
                <w:tab w:val="num" w:pos="180"/>
              </w:tabs>
              <w:jc w:val="both"/>
              <w:rPr>
                <w:sz w:val="20"/>
                <w:szCs w:val="20"/>
                <w:lang w:val="en-GB"/>
              </w:rPr>
            </w:pPr>
          </w:p>
        </w:tc>
        <w:tc>
          <w:tcPr>
            <w:tcW w:w="2250" w:type="dxa"/>
            <w:shd w:val="clear" w:color="auto" w:fill="FFFFFF"/>
          </w:tcPr>
          <w:p w14:paraId="45F6818B" w14:textId="77777777" w:rsidR="00950FE8" w:rsidRPr="000043A0" w:rsidRDefault="00950FE8" w:rsidP="000043A0">
            <w:pPr>
              <w:tabs>
                <w:tab w:val="num" w:pos="180"/>
              </w:tabs>
              <w:jc w:val="both"/>
              <w:rPr>
                <w:sz w:val="20"/>
                <w:szCs w:val="20"/>
                <w:lang w:val="en-GB"/>
              </w:rPr>
            </w:pPr>
          </w:p>
        </w:tc>
        <w:tc>
          <w:tcPr>
            <w:tcW w:w="2340" w:type="dxa"/>
            <w:shd w:val="clear" w:color="auto" w:fill="FFFFFF"/>
          </w:tcPr>
          <w:p w14:paraId="1CD4814C" w14:textId="77777777" w:rsidR="00950FE8" w:rsidRPr="000043A0" w:rsidRDefault="00950FE8" w:rsidP="000043A0">
            <w:pPr>
              <w:tabs>
                <w:tab w:val="num" w:pos="180"/>
              </w:tabs>
              <w:jc w:val="both"/>
              <w:rPr>
                <w:sz w:val="20"/>
                <w:szCs w:val="20"/>
                <w:lang w:val="en-GB"/>
              </w:rPr>
            </w:pPr>
          </w:p>
        </w:tc>
        <w:tc>
          <w:tcPr>
            <w:tcW w:w="1800" w:type="dxa"/>
            <w:shd w:val="clear" w:color="auto" w:fill="FFFFFF"/>
          </w:tcPr>
          <w:p w14:paraId="1F71053F" w14:textId="77777777" w:rsidR="00950FE8" w:rsidRPr="000043A0" w:rsidRDefault="00950FE8" w:rsidP="000043A0">
            <w:pPr>
              <w:tabs>
                <w:tab w:val="num" w:pos="180"/>
              </w:tabs>
              <w:jc w:val="both"/>
              <w:rPr>
                <w:sz w:val="20"/>
                <w:szCs w:val="20"/>
                <w:lang w:val="en-GB"/>
              </w:rPr>
            </w:pPr>
          </w:p>
        </w:tc>
        <w:tc>
          <w:tcPr>
            <w:tcW w:w="2160" w:type="dxa"/>
            <w:shd w:val="clear" w:color="auto" w:fill="FFFFFF"/>
          </w:tcPr>
          <w:p w14:paraId="4DE3040C" w14:textId="77777777" w:rsidR="00950FE8" w:rsidRPr="000043A0" w:rsidRDefault="00950FE8" w:rsidP="000043A0">
            <w:pPr>
              <w:tabs>
                <w:tab w:val="num" w:pos="180"/>
              </w:tabs>
              <w:jc w:val="both"/>
              <w:rPr>
                <w:sz w:val="20"/>
                <w:szCs w:val="20"/>
                <w:lang w:val="en-GB"/>
              </w:rPr>
            </w:pPr>
          </w:p>
        </w:tc>
      </w:tr>
      <w:tr w:rsidR="00950FE8" w:rsidRPr="000043A0" w14:paraId="38080D40" w14:textId="77777777" w:rsidTr="00950FE8">
        <w:tc>
          <w:tcPr>
            <w:tcW w:w="2730" w:type="dxa"/>
            <w:shd w:val="clear" w:color="auto" w:fill="FFFFFF"/>
          </w:tcPr>
          <w:p w14:paraId="5B78EE76" w14:textId="77777777" w:rsidR="00950FE8" w:rsidRPr="000043A0" w:rsidRDefault="00950FE8" w:rsidP="000043A0">
            <w:pPr>
              <w:tabs>
                <w:tab w:val="left" w:pos="360"/>
              </w:tabs>
              <w:jc w:val="both"/>
              <w:rPr>
                <w:sz w:val="20"/>
                <w:szCs w:val="20"/>
              </w:rPr>
            </w:pPr>
            <w:r w:rsidRPr="000043A0">
              <w:rPr>
                <w:b/>
                <w:sz w:val="20"/>
                <w:szCs w:val="20"/>
                <w:u w:val="single"/>
                <w:lang w:val="en-GB"/>
              </w:rPr>
              <w:t>Objective</w:t>
            </w:r>
            <w:r w:rsidRPr="000043A0">
              <w:rPr>
                <w:b/>
                <w:sz w:val="20"/>
                <w:szCs w:val="20"/>
                <w:lang w:val="en-GB"/>
              </w:rPr>
              <w:t xml:space="preserve">: </w:t>
            </w:r>
            <w:r w:rsidRPr="000043A0">
              <w:rPr>
                <w:sz w:val="20"/>
                <w:szCs w:val="20"/>
              </w:rPr>
              <w:t>Enhance human health and environmental quality by reducing releases and exposure to unintentional POPs originating from unsustainable waste operations.</w:t>
            </w:r>
          </w:p>
        </w:tc>
        <w:tc>
          <w:tcPr>
            <w:tcW w:w="2160" w:type="dxa"/>
            <w:shd w:val="clear" w:color="auto" w:fill="FFFFFF"/>
          </w:tcPr>
          <w:p w14:paraId="49611629" w14:textId="6E5E52AF"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g TEQ/annum released due to</w:t>
            </w:r>
            <w:r w:rsidR="006E5B6C" w:rsidRPr="000043A0">
              <w:rPr>
                <w:sz w:val="20"/>
                <w:szCs w:val="20"/>
                <w:lang w:val="en-GB"/>
              </w:rPr>
              <w:t xml:space="preserve"> </w:t>
            </w:r>
            <w:r w:rsidRPr="000043A0">
              <w:rPr>
                <w:sz w:val="20"/>
                <w:szCs w:val="20"/>
                <w:lang w:val="en-GB"/>
              </w:rPr>
              <w:t>open burning of collected and uncollected municipal waste.</w:t>
            </w:r>
          </w:p>
          <w:p w14:paraId="2C9BEEF3" w14:textId="77777777" w:rsidR="00950FE8" w:rsidRPr="000043A0" w:rsidRDefault="00950FE8" w:rsidP="000043A0">
            <w:pPr>
              <w:jc w:val="both"/>
              <w:rPr>
                <w:sz w:val="20"/>
                <w:szCs w:val="20"/>
                <w:lang w:val="en-GB"/>
              </w:rPr>
            </w:pPr>
          </w:p>
          <w:p w14:paraId="752AA1C3" w14:textId="77777777" w:rsidR="00950FE8" w:rsidRPr="000043A0" w:rsidRDefault="00950FE8" w:rsidP="000043A0">
            <w:pPr>
              <w:jc w:val="both"/>
              <w:rPr>
                <w:sz w:val="20"/>
                <w:szCs w:val="20"/>
                <w:lang w:val="en-GB"/>
              </w:rPr>
            </w:pPr>
          </w:p>
        </w:tc>
        <w:tc>
          <w:tcPr>
            <w:tcW w:w="2250" w:type="dxa"/>
            <w:shd w:val="clear" w:color="auto" w:fill="FFFFFF"/>
          </w:tcPr>
          <w:p w14:paraId="7F8CAC99" w14:textId="77777777" w:rsidR="00950FE8" w:rsidRPr="000043A0" w:rsidRDefault="00950FE8" w:rsidP="000043A0">
            <w:pPr>
              <w:jc w:val="both"/>
              <w:rPr>
                <w:b/>
                <w:sz w:val="20"/>
                <w:szCs w:val="20"/>
                <w:lang w:val="en-GB"/>
              </w:rPr>
            </w:pPr>
            <w:r w:rsidRPr="000043A0">
              <w:rPr>
                <w:b/>
                <w:sz w:val="20"/>
                <w:szCs w:val="20"/>
                <w:lang w:val="en-GB"/>
              </w:rPr>
              <w:t xml:space="preserve">Onitsha: </w:t>
            </w:r>
          </w:p>
          <w:p w14:paraId="52C66609" w14:textId="77777777" w:rsidR="00950FE8" w:rsidRPr="000043A0" w:rsidRDefault="00950FE8" w:rsidP="000043A0">
            <w:pPr>
              <w:jc w:val="both"/>
              <w:rPr>
                <w:sz w:val="20"/>
                <w:szCs w:val="20"/>
                <w:lang w:val="en-GB"/>
              </w:rPr>
            </w:pPr>
            <w:r w:rsidRPr="000043A0">
              <w:rPr>
                <w:sz w:val="20"/>
                <w:szCs w:val="20"/>
                <w:lang w:val="en-GB"/>
              </w:rPr>
              <w:t>94.9 g TEQ/a from open burning of collected waste at dumpsites.</w:t>
            </w:r>
          </w:p>
          <w:p w14:paraId="20455C3C" w14:textId="77777777" w:rsidR="00950FE8" w:rsidRPr="000043A0" w:rsidRDefault="00950FE8" w:rsidP="000043A0">
            <w:pPr>
              <w:jc w:val="both"/>
              <w:rPr>
                <w:sz w:val="20"/>
                <w:szCs w:val="20"/>
                <w:lang w:val="en-GB"/>
              </w:rPr>
            </w:pPr>
            <w:r w:rsidRPr="000043A0">
              <w:rPr>
                <w:sz w:val="20"/>
                <w:szCs w:val="20"/>
                <w:lang w:val="en-GB"/>
              </w:rPr>
              <w:t xml:space="preserve">7.12 g TEQ/a from open burning of uncollected waste. </w:t>
            </w:r>
          </w:p>
          <w:p w14:paraId="1FF03208" w14:textId="77777777" w:rsidR="00950FE8" w:rsidRPr="000043A0" w:rsidRDefault="00950FE8" w:rsidP="000043A0">
            <w:pPr>
              <w:jc w:val="both"/>
              <w:rPr>
                <w:sz w:val="20"/>
                <w:szCs w:val="20"/>
                <w:lang w:val="en-GB"/>
              </w:rPr>
            </w:pPr>
          </w:p>
        </w:tc>
        <w:tc>
          <w:tcPr>
            <w:tcW w:w="2340" w:type="dxa"/>
            <w:shd w:val="clear" w:color="auto" w:fill="FFFFFF"/>
          </w:tcPr>
          <w:p w14:paraId="5CBC1447" w14:textId="77777777" w:rsidR="00950FE8" w:rsidRPr="000043A0" w:rsidRDefault="00950FE8" w:rsidP="000043A0">
            <w:pPr>
              <w:ind w:left="12"/>
              <w:jc w:val="both"/>
              <w:rPr>
                <w:sz w:val="20"/>
                <w:szCs w:val="20"/>
                <w:lang w:val="en-GB"/>
              </w:rPr>
            </w:pPr>
            <w:r w:rsidRPr="000043A0">
              <w:rPr>
                <w:sz w:val="20"/>
                <w:szCs w:val="20"/>
                <w:lang w:val="en-GB"/>
              </w:rPr>
              <w:t>20% reduction in open burning of collected waste at dumpsites and 100% reduction in open burning of uncollected waste:</w:t>
            </w:r>
          </w:p>
          <w:p w14:paraId="3662CA8D" w14:textId="77777777" w:rsidR="00950FE8" w:rsidRPr="000043A0" w:rsidRDefault="00950FE8" w:rsidP="000043A0">
            <w:pPr>
              <w:ind w:left="12"/>
              <w:jc w:val="both"/>
              <w:rPr>
                <w:sz w:val="20"/>
                <w:szCs w:val="20"/>
                <w:lang w:val="en-GB"/>
              </w:rPr>
            </w:pPr>
            <w:r w:rsidRPr="000043A0">
              <w:rPr>
                <w:sz w:val="20"/>
                <w:szCs w:val="20"/>
                <w:lang w:val="en-GB"/>
              </w:rPr>
              <w:t xml:space="preserve">- 19 g TEQ/a reduction by </w:t>
            </w:r>
            <w:proofErr w:type="spellStart"/>
            <w:r w:rsidRPr="000043A0">
              <w:rPr>
                <w:sz w:val="20"/>
                <w:szCs w:val="20"/>
                <w:lang w:val="en-GB"/>
              </w:rPr>
              <w:t>yr</w:t>
            </w:r>
            <w:proofErr w:type="spellEnd"/>
            <w:r w:rsidRPr="000043A0">
              <w:rPr>
                <w:sz w:val="20"/>
                <w:szCs w:val="20"/>
                <w:lang w:val="en-GB"/>
              </w:rPr>
              <w:t xml:space="preserve"> 4from collected waste burning.</w:t>
            </w:r>
          </w:p>
          <w:p w14:paraId="07014623" w14:textId="77777777" w:rsidR="00950FE8" w:rsidRPr="000043A0" w:rsidRDefault="00950FE8" w:rsidP="000043A0">
            <w:pPr>
              <w:ind w:left="12"/>
              <w:jc w:val="both"/>
              <w:rPr>
                <w:sz w:val="20"/>
                <w:szCs w:val="20"/>
                <w:lang w:val="en-GB"/>
              </w:rPr>
            </w:pPr>
            <w:r w:rsidRPr="000043A0">
              <w:rPr>
                <w:sz w:val="20"/>
                <w:szCs w:val="20"/>
                <w:lang w:val="en-GB"/>
              </w:rPr>
              <w:t xml:space="preserve">- 7.12 g TEQ/a reduction by </w:t>
            </w:r>
            <w:proofErr w:type="spellStart"/>
            <w:r w:rsidRPr="000043A0">
              <w:rPr>
                <w:sz w:val="20"/>
                <w:szCs w:val="20"/>
                <w:lang w:val="en-GB"/>
              </w:rPr>
              <w:t>yr</w:t>
            </w:r>
            <w:proofErr w:type="spellEnd"/>
            <w:r w:rsidRPr="000043A0">
              <w:rPr>
                <w:sz w:val="20"/>
                <w:szCs w:val="20"/>
                <w:lang w:val="en-GB"/>
              </w:rPr>
              <w:t xml:space="preserve"> 4 from </w:t>
            </w:r>
            <w:proofErr w:type="spellStart"/>
            <w:r w:rsidRPr="000043A0">
              <w:rPr>
                <w:sz w:val="20"/>
                <w:szCs w:val="20"/>
                <w:lang w:val="en-GB"/>
              </w:rPr>
              <w:t>openburning</w:t>
            </w:r>
            <w:proofErr w:type="spellEnd"/>
            <w:r w:rsidRPr="000043A0">
              <w:rPr>
                <w:sz w:val="20"/>
                <w:szCs w:val="20"/>
                <w:lang w:val="en-GB"/>
              </w:rPr>
              <w:t xml:space="preserve"> of uncollected waste.  </w:t>
            </w:r>
          </w:p>
        </w:tc>
        <w:tc>
          <w:tcPr>
            <w:tcW w:w="1800" w:type="dxa"/>
            <w:shd w:val="clear" w:color="auto" w:fill="FFFFFF"/>
          </w:tcPr>
          <w:p w14:paraId="56EC680F" w14:textId="77777777" w:rsidR="00950FE8" w:rsidRPr="000043A0" w:rsidRDefault="00950FE8" w:rsidP="000043A0">
            <w:pPr>
              <w:ind w:left="-18"/>
              <w:jc w:val="both"/>
              <w:rPr>
                <w:sz w:val="20"/>
                <w:szCs w:val="20"/>
                <w:lang w:val="en-GB"/>
              </w:rPr>
            </w:pPr>
            <w:r w:rsidRPr="000043A0">
              <w:rPr>
                <w:sz w:val="20"/>
                <w:szCs w:val="20"/>
                <w:lang w:val="en-GB"/>
              </w:rPr>
              <w:t>Project reports; on-site monitoring</w:t>
            </w:r>
          </w:p>
          <w:p w14:paraId="4660DBE5" w14:textId="77777777" w:rsidR="00950FE8" w:rsidRPr="000043A0" w:rsidRDefault="00950FE8" w:rsidP="000043A0">
            <w:pPr>
              <w:ind w:left="-18"/>
              <w:jc w:val="both"/>
              <w:rPr>
                <w:sz w:val="20"/>
                <w:szCs w:val="20"/>
                <w:lang w:val="en-GB"/>
              </w:rPr>
            </w:pPr>
            <w:r w:rsidRPr="000043A0">
              <w:rPr>
                <w:sz w:val="20"/>
                <w:szCs w:val="20"/>
                <w:lang w:val="en-GB"/>
              </w:rPr>
              <w:t>Field surveys/interviews.</w:t>
            </w:r>
          </w:p>
          <w:p w14:paraId="0CE0AEDF" w14:textId="77777777" w:rsidR="00950FE8" w:rsidRPr="000043A0" w:rsidRDefault="00950FE8" w:rsidP="000043A0">
            <w:pPr>
              <w:ind w:left="-18"/>
              <w:jc w:val="both"/>
              <w:rPr>
                <w:sz w:val="20"/>
                <w:szCs w:val="20"/>
                <w:lang w:val="en-GB"/>
              </w:rPr>
            </w:pPr>
            <w:r w:rsidRPr="000043A0">
              <w:rPr>
                <w:sz w:val="20"/>
                <w:szCs w:val="20"/>
                <w:lang w:val="en-GB"/>
              </w:rPr>
              <w:t>Emission data reporting.</w:t>
            </w:r>
          </w:p>
        </w:tc>
        <w:tc>
          <w:tcPr>
            <w:tcW w:w="2160" w:type="dxa"/>
            <w:shd w:val="clear" w:color="auto" w:fill="FFFFFF"/>
          </w:tcPr>
          <w:p w14:paraId="22A149DA" w14:textId="77777777" w:rsidR="00950FE8" w:rsidRPr="000043A0" w:rsidRDefault="00950FE8" w:rsidP="000043A0">
            <w:pPr>
              <w:numPr>
                <w:ilvl w:val="0"/>
                <w:numId w:val="33"/>
              </w:numPr>
              <w:spacing w:after="0" w:line="240" w:lineRule="auto"/>
              <w:ind w:left="162" w:hanging="180"/>
              <w:jc w:val="both"/>
              <w:rPr>
                <w:sz w:val="20"/>
                <w:szCs w:val="20"/>
                <w:lang w:val="en-GB"/>
              </w:rPr>
            </w:pPr>
            <w:r w:rsidRPr="000043A0">
              <w:rPr>
                <w:sz w:val="20"/>
                <w:szCs w:val="20"/>
                <w:lang w:val="en-GB"/>
              </w:rPr>
              <w:t>Selection and application of new approaches is optimal.</w:t>
            </w:r>
          </w:p>
          <w:p w14:paraId="209AE373" w14:textId="77777777" w:rsidR="00950FE8" w:rsidRPr="000043A0" w:rsidRDefault="00950FE8" w:rsidP="000043A0">
            <w:pPr>
              <w:numPr>
                <w:ilvl w:val="0"/>
                <w:numId w:val="33"/>
              </w:numPr>
              <w:spacing w:after="0" w:line="240" w:lineRule="auto"/>
              <w:ind w:left="162" w:hanging="180"/>
              <w:jc w:val="both"/>
              <w:rPr>
                <w:sz w:val="20"/>
                <w:szCs w:val="20"/>
                <w:lang w:val="en-GB"/>
              </w:rPr>
            </w:pPr>
            <w:r w:rsidRPr="000043A0">
              <w:rPr>
                <w:sz w:val="20"/>
                <w:szCs w:val="20"/>
                <w:lang w:val="en-GB"/>
              </w:rPr>
              <w:t xml:space="preserve">Less </w:t>
            </w:r>
            <w:proofErr w:type="gramStart"/>
            <w:r w:rsidRPr="000043A0">
              <w:rPr>
                <w:sz w:val="20"/>
                <w:szCs w:val="20"/>
                <w:lang w:val="en-GB"/>
              </w:rPr>
              <w:t>UPOPs</w:t>
            </w:r>
            <w:proofErr w:type="gramEnd"/>
            <w:r w:rsidRPr="000043A0">
              <w:rPr>
                <w:sz w:val="20"/>
                <w:szCs w:val="20"/>
                <w:lang w:val="en-GB"/>
              </w:rPr>
              <w:t xml:space="preserve"> will be emitted as a result of this project.</w:t>
            </w:r>
          </w:p>
          <w:p w14:paraId="71146F8B" w14:textId="77777777" w:rsidR="00950FE8" w:rsidRPr="000043A0" w:rsidRDefault="00950FE8" w:rsidP="000043A0">
            <w:pPr>
              <w:ind w:left="-18"/>
              <w:jc w:val="both"/>
              <w:rPr>
                <w:sz w:val="20"/>
                <w:szCs w:val="20"/>
                <w:lang w:val="en-GB"/>
              </w:rPr>
            </w:pPr>
          </w:p>
        </w:tc>
      </w:tr>
      <w:tr w:rsidR="00950FE8" w:rsidRPr="000043A0" w14:paraId="1570901E" w14:textId="77777777" w:rsidTr="00950FE8">
        <w:tc>
          <w:tcPr>
            <w:tcW w:w="2730" w:type="dxa"/>
            <w:shd w:val="clear" w:color="auto" w:fill="FFFFFF"/>
          </w:tcPr>
          <w:p w14:paraId="27F11D81" w14:textId="77777777" w:rsidR="00950FE8" w:rsidRPr="000043A0" w:rsidRDefault="00950FE8" w:rsidP="000043A0">
            <w:pPr>
              <w:tabs>
                <w:tab w:val="left" w:pos="360"/>
              </w:tabs>
              <w:jc w:val="both"/>
              <w:rPr>
                <w:b/>
                <w:sz w:val="20"/>
                <w:szCs w:val="20"/>
                <w:u w:val="single"/>
                <w:lang w:val="en-GB"/>
              </w:rPr>
            </w:pPr>
          </w:p>
        </w:tc>
        <w:tc>
          <w:tcPr>
            <w:tcW w:w="2160" w:type="dxa"/>
            <w:shd w:val="clear" w:color="auto" w:fill="FFFFFF"/>
          </w:tcPr>
          <w:p w14:paraId="68059BC0" w14:textId="77777777" w:rsidR="00950FE8" w:rsidRPr="000043A0" w:rsidRDefault="00950FE8" w:rsidP="000043A0">
            <w:pPr>
              <w:jc w:val="both"/>
              <w:rPr>
                <w:sz w:val="20"/>
                <w:szCs w:val="20"/>
                <w:lang w:val="en-GB"/>
              </w:rPr>
            </w:pPr>
          </w:p>
        </w:tc>
        <w:tc>
          <w:tcPr>
            <w:tcW w:w="2250" w:type="dxa"/>
            <w:shd w:val="clear" w:color="auto" w:fill="FFFFFF"/>
          </w:tcPr>
          <w:p w14:paraId="3A35164D" w14:textId="77777777" w:rsidR="00950FE8" w:rsidRPr="000043A0" w:rsidRDefault="00950FE8" w:rsidP="000043A0">
            <w:pPr>
              <w:jc w:val="both"/>
              <w:rPr>
                <w:b/>
                <w:sz w:val="20"/>
                <w:szCs w:val="20"/>
                <w:lang w:val="en-GB"/>
              </w:rPr>
            </w:pPr>
            <w:r w:rsidRPr="000043A0">
              <w:rPr>
                <w:b/>
                <w:sz w:val="20"/>
                <w:szCs w:val="20"/>
                <w:lang w:val="en-GB"/>
              </w:rPr>
              <w:t xml:space="preserve">Kano: </w:t>
            </w:r>
          </w:p>
          <w:p w14:paraId="21A563FD" w14:textId="77777777" w:rsidR="00950FE8" w:rsidRPr="000043A0" w:rsidRDefault="00950FE8" w:rsidP="000043A0">
            <w:pPr>
              <w:jc w:val="both"/>
              <w:rPr>
                <w:sz w:val="20"/>
                <w:szCs w:val="20"/>
                <w:lang w:val="en-GB"/>
              </w:rPr>
            </w:pPr>
            <w:r w:rsidRPr="000043A0">
              <w:rPr>
                <w:sz w:val="20"/>
                <w:szCs w:val="20"/>
                <w:lang w:val="en-GB"/>
              </w:rPr>
              <w:t xml:space="preserve">394.2 g TEQ/a open burning of collected waste at dumpsites. </w:t>
            </w:r>
          </w:p>
          <w:p w14:paraId="60F9967B" w14:textId="77777777" w:rsidR="00950FE8" w:rsidRPr="000043A0" w:rsidRDefault="00950FE8" w:rsidP="000043A0">
            <w:pPr>
              <w:jc w:val="both"/>
              <w:rPr>
                <w:sz w:val="20"/>
                <w:szCs w:val="20"/>
                <w:lang w:val="en-GB"/>
              </w:rPr>
            </w:pPr>
            <w:r w:rsidRPr="000043A0">
              <w:rPr>
                <w:sz w:val="20"/>
                <w:szCs w:val="20"/>
                <w:lang w:val="en-GB"/>
              </w:rPr>
              <w:t xml:space="preserve">78 g TEQ/a from open burning of uncollected waste. </w:t>
            </w:r>
          </w:p>
          <w:p w14:paraId="620EE804" w14:textId="77777777" w:rsidR="00950FE8" w:rsidRPr="000043A0" w:rsidRDefault="00950FE8" w:rsidP="000043A0">
            <w:pPr>
              <w:jc w:val="both"/>
              <w:rPr>
                <w:sz w:val="20"/>
                <w:szCs w:val="20"/>
                <w:lang w:val="en-GB"/>
              </w:rPr>
            </w:pPr>
          </w:p>
        </w:tc>
        <w:tc>
          <w:tcPr>
            <w:tcW w:w="2340" w:type="dxa"/>
            <w:shd w:val="clear" w:color="auto" w:fill="FFFFFF"/>
          </w:tcPr>
          <w:p w14:paraId="70E7BA8A" w14:textId="77777777" w:rsidR="00950FE8" w:rsidRPr="000043A0" w:rsidRDefault="00950FE8" w:rsidP="000043A0">
            <w:pPr>
              <w:ind w:left="12"/>
              <w:jc w:val="both"/>
              <w:rPr>
                <w:sz w:val="20"/>
                <w:szCs w:val="20"/>
                <w:lang w:val="en-GB"/>
              </w:rPr>
            </w:pPr>
            <w:r w:rsidRPr="000043A0">
              <w:rPr>
                <w:sz w:val="20"/>
                <w:szCs w:val="20"/>
                <w:lang w:val="en-GB"/>
              </w:rPr>
              <w:t>20% reduction in open burning of collected waste at dumpsites and 100% reduction in open burning of uncollected waste:</w:t>
            </w:r>
          </w:p>
          <w:p w14:paraId="04EC3F37" w14:textId="77777777" w:rsidR="00950FE8" w:rsidRPr="000043A0" w:rsidRDefault="00950FE8" w:rsidP="000043A0">
            <w:pPr>
              <w:ind w:left="12"/>
              <w:jc w:val="both"/>
              <w:rPr>
                <w:sz w:val="20"/>
                <w:szCs w:val="20"/>
                <w:lang w:val="en-GB"/>
              </w:rPr>
            </w:pPr>
            <w:r w:rsidRPr="000043A0">
              <w:rPr>
                <w:sz w:val="20"/>
                <w:szCs w:val="20"/>
                <w:lang w:val="en-GB"/>
              </w:rPr>
              <w:t xml:space="preserve">- 78.8 g reduction by </w:t>
            </w:r>
            <w:proofErr w:type="spellStart"/>
            <w:r w:rsidRPr="000043A0">
              <w:rPr>
                <w:sz w:val="20"/>
                <w:szCs w:val="20"/>
                <w:lang w:val="en-GB"/>
              </w:rPr>
              <w:t>yr</w:t>
            </w:r>
            <w:proofErr w:type="spellEnd"/>
            <w:r w:rsidRPr="000043A0">
              <w:rPr>
                <w:sz w:val="20"/>
                <w:szCs w:val="20"/>
                <w:lang w:val="en-GB"/>
              </w:rPr>
              <w:t xml:space="preserve"> 4 from collected waste burning.</w:t>
            </w:r>
          </w:p>
          <w:p w14:paraId="7641D6DA" w14:textId="77777777" w:rsidR="00950FE8" w:rsidRPr="000043A0" w:rsidRDefault="00950FE8" w:rsidP="000043A0">
            <w:pPr>
              <w:ind w:left="12"/>
              <w:jc w:val="both"/>
              <w:rPr>
                <w:sz w:val="20"/>
                <w:szCs w:val="20"/>
                <w:lang w:val="en-GB"/>
              </w:rPr>
            </w:pPr>
            <w:r w:rsidRPr="000043A0">
              <w:rPr>
                <w:sz w:val="20"/>
                <w:szCs w:val="20"/>
                <w:lang w:val="en-GB"/>
              </w:rPr>
              <w:t xml:space="preserve">- 78 g TEQ/a reduction by </w:t>
            </w:r>
            <w:proofErr w:type="spellStart"/>
            <w:r w:rsidRPr="000043A0">
              <w:rPr>
                <w:sz w:val="20"/>
                <w:szCs w:val="20"/>
                <w:lang w:val="en-GB"/>
              </w:rPr>
              <w:t>yr</w:t>
            </w:r>
            <w:proofErr w:type="spellEnd"/>
            <w:r w:rsidRPr="000043A0">
              <w:rPr>
                <w:sz w:val="20"/>
                <w:szCs w:val="20"/>
                <w:lang w:val="en-GB"/>
              </w:rPr>
              <w:t xml:space="preserve"> 4 from open burning of uncollected waste. </w:t>
            </w:r>
          </w:p>
        </w:tc>
        <w:tc>
          <w:tcPr>
            <w:tcW w:w="1800" w:type="dxa"/>
            <w:shd w:val="clear" w:color="auto" w:fill="FFFFFF"/>
          </w:tcPr>
          <w:p w14:paraId="56DC5A09" w14:textId="77777777" w:rsidR="00950FE8" w:rsidRPr="000043A0" w:rsidRDefault="00950FE8" w:rsidP="000043A0">
            <w:pPr>
              <w:ind w:left="-18"/>
              <w:jc w:val="both"/>
              <w:rPr>
                <w:sz w:val="20"/>
                <w:szCs w:val="20"/>
                <w:lang w:val="en-GB"/>
              </w:rPr>
            </w:pPr>
          </w:p>
        </w:tc>
        <w:tc>
          <w:tcPr>
            <w:tcW w:w="2160" w:type="dxa"/>
            <w:shd w:val="clear" w:color="auto" w:fill="FFFFFF"/>
          </w:tcPr>
          <w:p w14:paraId="5E76FA63" w14:textId="77777777" w:rsidR="00950FE8" w:rsidRPr="000043A0" w:rsidRDefault="00950FE8" w:rsidP="000043A0">
            <w:pPr>
              <w:numPr>
                <w:ilvl w:val="0"/>
                <w:numId w:val="33"/>
              </w:numPr>
              <w:spacing w:after="0" w:line="240" w:lineRule="auto"/>
              <w:ind w:left="162" w:hanging="180"/>
              <w:jc w:val="both"/>
              <w:rPr>
                <w:sz w:val="20"/>
                <w:szCs w:val="20"/>
                <w:lang w:val="en-GB"/>
              </w:rPr>
            </w:pPr>
          </w:p>
        </w:tc>
      </w:tr>
      <w:tr w:rsidR="00950FE8" w:rsidRPr="000043A0" w14:paraId="39EB699E" w14:textId="77777777" w:rsidTr="00950FE8">
        <w:tc>
          <w:tcPr>
            <w:tcW w:w="2730" w:type="dxa"/>
            <w:shd w:val="clear" w:color="BFBFBF" w:fill="auto"/>
          </w:tcPr>
          <w:p w14:paraId="1A5594CF" w14:textId="77777777" w:rsidR="00950FE8" w:rsidRPr="000043A0" w:rsidRDefault="00950FE8" w:rsidP="000043A0">
            <w:pPr>
              <w:jc w:val="both"/>
              <w:rPr>
                <w:b/>
                <w:color w:val="000000"/>
                <w:sz w:val="20"/>
                <w:szCs w:val="20"/>
              </w:rPr>
            </w:pPr>
          </w:p>
        </w:tc>
        <w:tc>
          <w:tcPr>
            <w:tcW w:w="2160" w:type="dxa"/>
            <w:shd w:val="clear" w:color="BFBFBF" w:fill="auto"/>
          </w:tcPr>
          <w:p w14:paraId="603A8EBB" w14:textId="77777777" w:rsidR="00950FE8" w:rsidRPr="000043A0" w:rsidRDefault="00950FE8" w:rsidP="000043A0">
            <w:pPr>
              <w:jc w:val="both"/>
              <w:rPr>
                <w:bCs/>
                <w:color w:val="000000"/>
                <w:sz w:val="20"/>
                <w:szCs w:val="20"/>
              </w:rPr>
            </w:pPr>
            <w:r w:rsidRPr="000043A0">
              <w:rPr>
                <w:bCs/>
                <w:color w:val="000000"/>
                <w:sz w:val="20"/>
                <w:szCs w:val="20"/>
              </w:rPr>
              <w:t xml:space="preserve">Number of g I-TEQ/a UPOPs reduction calculated per type of cropland (maize and millet) area where </w:t>
            </w:r>
            <w:r w:rsidRPr="000043A0">
              <w:rPr>
                <w:bCs/>
                <w:color w:val="000000"/>
                <w:sz w:val="20"/>
                <w:szCs w:val="20"/>
              </w:rPr>
              <w:lastRenderedPageBreak/>
              <w:t xml:space="preserve">burning is reduced. </w:t>
            </w:r>
          </w:p>
        </w:tc>
        <w:tc>
          <w:tcPr>
            <w:tcW w:w="2250" w:type="dxa"/>
            <w:shd w:val="clear" w:color="BFBFBF" w:fill="auto"/>
          </w:tcPr>
          <w:p w14:paraId="41828B5A" w14:textId="77777777" w:rsidR="00950FE8" w:rsidRPr="000043A0" w:rsidRDefault="00950FE8" w:rsidP="000043A0">
            <w:pPr>
              <w:jc w:val="both"/>
              <w:rPr>
                <w:sz w:val="20"/>
                <w:szCs w:val="20"/>
                <w:lang w:val="en-GB"/>
              </w:rPr>
            </w:pPr>
            <w:r w:rsidRPr="000043A0">
              <w:rPr>
                <w:sz w:val="20"/>
                <w:szCs w:val="20"/>
                <w:lang w:val="en-GB"/>
              </w:rPr>
              <w:lastRenderedPageBreak/>
              <w:t>TBD  (g I-TEQ) at project inception.</w:t>
            </w:r>
          </w:p>
        </w:tc>
        <w:tc>
          <w:tcPr>
            <w:tcW w:w="2340" w:type="dxa"/>
            <w:shd w:val="clear" w:color="BFBFBF" w:fill="auto"/>
          </w:tcPr>
          <w:p w14:paraId="4828D95B" w14:textId="77777777" w:rsidR="00950FE8" w:rsidRPr="000043A0" w:rsidRDefault="00950FE8" w:rsidP="000043A0">
            <w:pPr>
              <w:jc w:val="both"/>
              <w:rPr>
                <w:sz w:val="20"/>
                <w:szCs w:val="20"/>
                <w:lang w:val="en-GB"/>
              </w:rPr>
            </w:pPr>
            <w:r w:rsidRPr="000043A0">
              <w:rPr>
                <w:sz w:val="20"/>
                <w:szCs w:val="20"/>
                <w:lang w:val="en-GB"/>
              </w:rPr>
              <w:t xml:space="preserve">Reduced by _20%_ g I-TEQ by end of project.  </w:t>
            </w:r>
          </w:p>
        </w:tc>
        <w:tc>
          <w:tcPr>
            <w:tcW w:w="1800" w:type="dxa"/>
            <w:shd w:val="clear" w:color="BFBFBF" w:fill="auto"/>
          </w:tcPr>
          <w:p w14:paraId="622753D8" w14:textId="77777777" w:rsidR="00950FE8" w:rsidRPr="000043A0" w:rsidRDefault="00950FE8" w:rsidP="000043A0">
            <w:pPr>
              <w:tabs>
                <w:tab w:val="num" w:pos="180"/>
              </w:tabs>
              <w:jc w:val="both"/>
              <w:rPr>
                <w:sz w:val="20"/>
                <w:szCs w:val="20"/>
                <w:lang w:val="en-GB"/>
              </w:rPr>
            </w:pPr>
            <w:r w:rsidRPr="000043A0">
              <w:rPr>
                <w:sz w:val="20"/>
                <w:szCs w:val="20"/>
                <w:lang w:val="en-GB"/>
              </w:rPr>
              <w:t>PIR reports; calculation records; Field visits.</w:t>
            </w:r>
          </w:p>
        </w:tc>
        <w:tc>
          <w:tcPr>
            <w:tcW w:w="2160" w:type="dxa"/>
            <w:shd w:val="clear" w:color="BFBFBF" w:fill="auto"/>
          </w:tcPr>
          <w:p w14:paraId="19C872DE" w14:textId="77777777" w:rsidR="00950FE8" w:rsidRPr="000043A0" w:rsidRDefault="00950FE8" w:rsidP="000043A0">
            <w:pPr>
              <w:tabs>
                <w:tab w:val="num" w:pos="180"/>
              </w:tabs>
              <w:jc w:val="both"/>
              <w:rPr>
                <w:b/>
                <w:sz w:val="20"/>
                <w:szCs w:val="20"/>
                <w:lang w:val="en-GB"/>
              </w:rPr>
            </w:pPr>
          </w:p>
        </w:tc>
      </w:tr>
      <w:tr w:rsidR="00950FE8" w:rsidRPr="000043A0" w14:paraId="57FAEBF3" w14:textId="77777777" w:rsidTr="00950FE8">
        <w:tc>
          <w:tcPr>
            <w:tcW w:w="2730" w:type="dxa"/>
            <w:tcBorders>
              <w:bottom w:val="single" w:sz="4" w:space="0" w:color="auto"/>
            </w:tcBorders>
            <w:shd w:val="clear" w:color="auto" w:fill="D9D9D9"/>
          </w:tcPr>
          <w:p w14:paraId="173FAA5E" w14:textId="77777777" w:rsidR="00950FE8" w:rsidRPr="000043A0" w:rsidRDefault="00950FE8" w:rsidP="000043A0">
            <w:pPr>
              <w:ind w:left="12" w:hanging="12"/>
              <w:jc w:val="both"/>
              <w:rPr>
                <w:b/>
                <w:sz w:val="20"/>
                <w:szCs w:val="20"/>
                <w:lang w:val="en-GB"/>
              </w:rPr>
            </w:pPr>
            <w:r w:rsidRPr="000043A0">
              <w:rPr>
                <w:b/>
                <w:sz w:val="20"/>
                <w:szCs w:val="20"/>
              </w:rPr>
              <w:lastRenderedPageBreak/>
              <w:t>Component 1. Legislative Strengthening and Policy Development.</w:t>
            </w:r>
          </w:p>
        </w:tc>
        <w:tc>
          <w:tcPr>
            <w:tcW w:w="2160" w:type="dxa"/>
            <w:tcBorders>
              <w:bottom w:val="single" w:sz="4" w:space="0" w:color="auto"/>
            </w:tcBorders>
            <w:shd w:val="clear" w:color="auto" w:fill="D9D9D9"/>
          </w:tcPr>
          <w:p w14:paraId="00779512" w14:textId="77777777" w:rsidR="00950FE8" w:rsidRPr="000043A0" w:rsidRDefault="00950FE8" w:rsidP="000043A0">
            <w:pPr>
              <w:jc w:val="both"/>
              <w:rPr>
                <w:sz w:val="20"/>
                <w:szCs w:val="20"/>
                <w:lang w:val="en-GB"/>
              </w:rPr>
            </w:pPr>
          </w:p>
        </w:tc>
        <w:tc>
          <w:tcPr>
            <w:tcW w:w="2250" w:type="dxa"/>
            <w:tcBorders>
              <w:bottom w:val="single" w:sz="4" w:space="0" w:color="auto"/>
            </w:tcBorders>
            <w:shd w:val="clear" w:color="auto" w:fill="D9D9D9"/>
          </w:tcPr>
          <w:p w14:paraId="069E7A81" w14:textId="77777777" w:rsidR="00950FE8" w:rsidRPr="000043A0" w:rsidRDefault="00950FE8" w:rsidP="000043A0">
            <w:pPr>
              <w:jc w:val="both"/>
              <w:rPr>
                <w:sz w:val="20"/>
                <w:szCs w:val="20"/>
                <w:lang w:val="en-GB"/>
              </w:rPr>
            </w:pPr>
          </w:p>
        </w:tc>
        <w:tc>
          <w:tcPr>
            <w:tcW w:w="2340" w:type="dxa"/>
            <w:tcBorders>
              <w:bottom w:val="single" w:sz="4" w:space="0" w:color="auto"/>
            </w:tcBorders>
            <w:shd w:val="clear" w:color="auto" w:fill="D9D9D9"/>
          </w:tcPr>
          <w:p w14:paraId="08CE6BBA" w14:textId="77777777" w:rsidR="00950FE8" w:rsidRPr="000043A0" w:rsidRDefault="00950FE8" w:rsidP="000043A0">
            <w:pPr>
              <w:ind w:left="-63"/>
              <w:jc w:val="both"/>
              <w:rPr>
                <w:sz w:val="20"/>
                <w:szCs w:val="20"/>
                <w:lang w:val="en-GB"/>
              </w:rPr>
            </w:pPr>
          </w:p>
        </w:tc>
        <w:tc>
          <w:tcPr>
            <w:tcW w:w="1800" w:type="dxa"/>
            <w:tcBorders>
              <w:bottom w:val="single" w:sz="4" w:space="0" w:color="auto"/>
            </w:tcBorders>
            <w:shd w:val="clear" w:color="auto" w:fill="D9D9D9"/>
          </w:tcPr>
          <w:p w14:paraId="72077AC5"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D9D9D9"/>
          </w:tcPr>
          <w:p w14:paraId="23FDBAFB" w14:textId="77777777" w:rsidR="00950FE8" w:rsidRPr="000043A0" w:rsidRDefault="00950FE8" w:rsidP="000043A0">
            <w:pPr>
              <w:tabs>
                <w:tab w:val="num" w:pos="180"/>
              </w:tabs>
              <w:jc w:val="both"/>
              <w:rPr>
                <w:sz w:val="20"/>
                <w:szCs w:val="20"/>
                <w:lang w:val="en-GB"/>
              </w:rPr>
            </w:pPr>
          </w:p>
        </w:tc>
      </w:tr>
      <w:tr w:rsidR="00950FE8" w:rsidRPr="000043A0" w14:paraId="00BFF861" w14:textId="77777777" w:rsidTr="00950FE8">
        <w:tc>
          <w:tcPr>
            <w:tcW w:w="2730" w:type="dxa"/>
            <w:shd w:val="clear" w:color="BFBFBF" w:fill="auto"/>
          </w:tcPr>
          <w:p w14:paraId="503AAF08" w14:textId="77777777" w:rsidR="00950FE8" w:rsidRPr="000043A0" w:rsidRDefault="00950FE8" w:rsidP="000043A0">
            <w:pPr>
              <w:jc w:val="both"/>
              <w:rPr>
                <w:b/>
                <w:sz w:val="20"/>
                <w:szCs w:val="20"/>
                <w:lang w:val="en-GB"/>
              </w:rPr>
            </w:pPr>
            <w:r w:rsidRPr="000043A0">
              <w:rPr>
                <w:b/>
                <w:sz w:val="20"/>
                <w:szCs w:val="20"/>
                <w:lang w:val="en-GB"/>
              </w:rPr>
              <w:t xml:space="preserve">Outcome 1.1Stakeholders assess and quantify </w:t>
            </w:r>
            <w:r w:rsidRPr="000043A0">
              <w:rPr>
                <w:b/>
                <w:sz w:val="20"/>
                <w:szCs w:val="20"/>
              </w:rPr>
              <w:t>baseline data on UPOPs generation from open burning of MAW.</w:t>
            </w:r>
          </w:p>
          <w:p w14:paraId="76599301" w14:textId="77777777" w:rsidR="00950FE8" w:rsidRPr="000043A0" w:rsidRDefault="00950FE8" w:rsidP="000043A0">
            <w:pPr>
              <w:ind w:left="162" w:hanging="162"/>
              <w:jc w:val="both"/>
              <w:rPr>
                <w:b/>
                <w:sz w:val="20"/>
                <w:szCs w:val="20"/>
                <w:lang w:val="en-GB"/>
              </w:rPr>
            </w:pPr>
          </w:p>
        </w:tc>
        <w:tc>
          <w:tcPr>
            <w:tcW w:w="2160" w:type="dxa"/>
            <w:shd w:val="clear" w:color="BFBFBF" w:fill="auto"/>
          </w:tcPr>
          <w:p w14:paraId="65698A0B" w14:textId="77777777" w:rsidR="00950FE8" w:rsidRPr="000043A0" w:rsidRDefault="00950FE8" w:rsidP="000043A0">
            <w:pPr>
              <w:jc w:val="both"/>
              <w:rPr>
                <w:sz w:val="20"/>
                <w:szCs w:val="20"/>
                <w:lang w:val="en-GB"/>
              </w:rPr>
            </w:pPr>
            <w:r w:rsidRPr="000043A0">
              <w:rPr>
                <w:sz w:val="20"/>
                <w:szCs w:val="20"/>
                <w:lang w:val="en-GB"/>
              </w:rPr>
              <w:t xml:space="preserve">- Updated MAW source inventory and UPOPs release figures from open burning of MAW.  </w:t>
            </w:r>
          </w:p>
          <w:p w14:paraId="1CE1AB6E" w14:textId="77777777" w:rsidR="00950FE8" w:rsidRPr="000043A0" w:rsidRDefault="00950FE8" w:rsidP="000043A0">
            <w:pPr>
              <w:jc w:val="both"/>
              <w:rPr>
                <w:sz w:val="20"/>
                <w:szCs w:val="20"/>
                <w:lang w:val="en-GB"/>
              </w:rPr>
            </w:pPr>
            <w:r w:rsidRPr="000043A0">
              <w:rPr>
                <w:sz w:val="20"/>
                <w:szCs w:val="20"/>
                <w:lang w:val="en-GB"/>
              </w:rPr>
              <w:t xml:space="preserve">- Updated emission data on UPOPs in pilot states and by projection for the country.  </w:t>
            </w:r>
          </w:p>
        </w:tc>
        <w:tc>
          <w:tcPr>
            <w:tcW w:w="2250" w:type="dxa"/>
            <w:shd w:val="clear" w:color="BFBFBF" w:fill="auto"/>
          </w:tcPr>
          <w:p w14:paraId="187A4FDD" w14:textId="77777777" w:rsidR="00950FE8" w:rsidRPr="000043A0" w:rsidRDefault="00950FE8" w:rsidP="000043A0">
            <w:pPr>
              <w:jc w:val="both"/>
              <w:rPr>
                <w:sz w:val="20"/>
                <w:szCs w:val="20"/>
                <w:lang w:val="en-GB"/>
              </w:rPr>
            </w:pPr>
            <w:r w:rsidRPr="000043A0">
              <w:rPr>
                <w:sz w:val="20"/>
                <w:szCs w:val="20"/>
                <w:lang w:val="en-GB"/>
              </w:rPr>
              <w:t xml:space="preserve">Preliminary data based upon minimal fieldwork and ground checking.  </w:t>
            </w:r>
          </w:p>
          <w:p w14:paraId="27568DE7" w14:textId="77777777" w:rsidR="00950FE8" w:rsidRPr="000043A0" w:rsidRDefault="00950FE8" w:rsidP="000043A0">
            <w:pPr>
              <w:jc w:val="both"/>
              <w:rPr>
                <w:sz w:val="20"/>
                <w:szCs w:val="20"/>
                <w:lang w:val="en-GB"/>
              </w:rPr>
            </w:pPr>
          </w:p>
          <w:p w14:paraId="3E8EAEBC" w14:textId="77777777" w:rsidR="00950FE8" w:rsidRPr="000043A0" w:rsidRDefault="00950FE8" w:rsidP="000043A0">
            <w:pPr>
              <w:jc w:val="both"/>
              <w:rPr>
                <w:sz w:val="20"/>
                <w:szCs w:val="20"/>
                <w:lang w:val="en-GB"/>
              </w:rPr>
            </w:pPr>
          </w:p>
        </w:tc>
        <w:tc>
          <w:tcPr>
            <w:tcW w:w="2340" w:type="dxa"/>
            <w:shd w:val="clear" w:color="BFBFBF" w:fill="auto"/>
          </w:tcPr>
          <w:p w14:paraId="02D237A5" w14:textId="77777777" w:rsidR="00950FE8" w:rsidRPr="000043A0" w:rsidRDefault="00950FE8" w:rsidP="000043A0">
            <w:pPr>
              <w:jc w:val="both"/>
              <w:rPr>
                <w:sz w:val="20"/>
                <w:szCs w:val="20"/>
                <w:lang w:val="en-GB"/>
              </w:rPr>
            </w:pPr>
            <w:r w:rsidRPr="000043A0">
              <w:rPr>
                <w:sz w:val="20"/>
                <w:szCs w:val="20"/>
                <w:lang w:val="en-GB"/>
              </w:rPr>
              <w:t xml:space="preserve">More comprehensive UPOPs estimate elaborated and adopted by </w:t>
            </w:r>
            <w:proofErr w:type="spellStart"/>
            <w:r w:rsidRPr="000043A0">
              <w:rPr>
                <w:sz w:val="20"/>
                <w:szCs w:val="20"/>
                <w:lang w:val="en-GB"/>
              </w:rPr>
              <w:t>FMoE</w:t>
            </w:r>
            <w:proofErr w:type="spellEnd"/>
            <w:r w:rsidRPr="000043A0">
              <w:rPr>
                <w:sz w:val="20"/>
                <w:szCs w:val="20"/>
                <w:lang w:val="en-GB"/>
              </w:rPr>
              <w:t xml:space="preserve">, incorporated into Stockholm convention report.  </w:t>
            </w:r>
          </w:p>
          <w:p w14:paraId="55AD6425" w14:textId="77777777" w:rsidR="00950FE8" w:rsidRPr="000043A0" w:rsidRDefault="00950FE8" w:rsidP="000043A0">
            <w:pPr>
              <w:jc w:val="both"/>
              <w:rPr>
                <w:sz w:val="20"/>
                <w:szCs w:val="20"/>
                <w:lang w:val="en-GB"/>
              </w:rPr>
            </w:pPr>
          </w:p>
        </w:tc>
        <w:tc>
          <w:tcPr>
            <w:tcW w:w="1800" w:type="dxa"/>
            <w:shd w:val="clear" w:color="BFBFBF" w:fill="auto"/>
          </w:tcPr>
          <w:p w14:paraId="77E7C9EA"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National report to Stockholm convention. </w:t>
            </w:r>
          </w:p>
          <w:p w14:paraId="123A0B20" w14:textId="77777777" w:rsidR="00950FE8" w:rsidRPr="000043A0" w:rsidRDefault="00950FE8" w:rsidP="000043A0">
            <w:pPr>
              <w:tabs>
                <w:tab w:val="num" w:pos="180"/>
              </w:tabs>
              <w:jc w:val="both"/>
              <w:rPr>
                <w:sz w:val="20"/>
                <w:szCs w:val="20"/>
                <w:lang w:val="en-GB"/>
              </w:rPr>
            </w:pPr>
          </w:p>
          <w:p w14:paraId="57C97A81"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Published emission data reports at Federal level for states. </w:t>
            </w:r>
          </w:p>
        </w:tc>
        <w:tc>
          <w:tcPr>
            <w:tcW w:w="2160" w:type="dxa"/>
            <w:shd w:val="clear" w:color="BFBFBF" w:fill="auto"/>
          </w:tcPr>
          <w:p w14:paraId="676D8353" w14:textId="77777777" w:rsidR="00950FE8" w:rsidRPr="000043A0" w:rsidRDefault="00950FE8" w:rsidP="000043A0">
            <w:pPr>
              <w:tabs>
                <w:tab w:val="num" w:pos="180"/>
              </w:tabs>
              <w:jc w:val="both"/>
              <w:rPr>
                <w:sz w:val="20"/>
                <w:szCs w:val="20"/>
                <w:lang w:val="en-GB"/>
              </w:rPr>
            </w:pPr>
            <w:r w:rsidRPr="000043A0">
              <w:rPr>
                <w:sz w:val="20"/>
                <w:szCs w:val="20"/>
                <w:lang w:val="en-GB"/>
              </w:rPr>
              <w:t>Commitment of MOE remains firm and cooperation between State and Local Government institutions is secured</w:t>
            </w:r>
          </w:p>
          <w:p w14:paraId="6F53E689" w14:textId="77777777" w:rsidR="00950FE8" w:rsidRPr="000043A0" w:rsidRDefault="00950FE8" w:rsidP="000043A0">
            <w:pPr>
              <w:tabs>
                <w:tab w:val="num" w:pos="180"/>
              </w:tabs>
              <w:jc w:val="both"/>
              <w:rPr>
                <w:sz w:val="20"/>
                <w:szCs w:val="20"/>
                <w:lang w:val="en-GB"/>
              </w:rPr>
            </w:pPr>
          </w:p>
        </w:tc>
      </w:tr>
      <w:tr w:rsidR="00950FE8" w:rsidRPr="000043A0" w14:paraId="1FF0A8FF" w14:textId="77777777" w:rsidTr="00950FE8">
        <w:tc>
          <w:tcPr>
            <w:tcW w:w="2730" w:type="dxa"/>
            <w:shd w:val="clear" w:color="BFBFBF" w:fill="auto"/>
          </w:tcPr>
          <w:p w14:paraId="5FA85636" w14:textId="77777777" w:rsidR="00950FE8" w:rsidRPr="000043A0" w:rsidRDefault="00950FE8" w:rsidP="000043A0">
            <w:pPr>
              <w:jc w:val="both"/>
              <w:rPr>
                <w:b/>
                <w:sz w:val="20"/>
                <w:szCs w:val="20"/>
                <w:lang w:val="en-GB"/>
              </w:rPr>
            </w:pPr>
            <w:r w:rsidRPr="000043A0">
              <w:rPr>
                <w:sz w:val="20"/>
                <w:szCs w:val="20"/>
              </w:rPr>
              <w:t xml:space="preserve">Output 1:Demonstration of Inventory of UPOPs sources and releases in two pilot sites. </w:t>
            </w:r>
          </w:p>
        </w:tc>
        <w:tc>
          <w:tcPr>
            <w:tcW w:w="2160" w:type="dxa"/>
            <w:shd w:val="clear" w:color="BFBFBF" w:fill="auto"/>
          </w:tcPr>
          <w:p w14:paraId="58003F91"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people trained with demonstrable ability to conduct inventory. </w:t>
            </w:r>
          </w:p>
        </w:tc>
        <w:tc>
          <w:tcPr>
            <w:tcW w:w="2250" w:type="dxa"/>
            <w:shd w:val="clear" w:color="BFBFBF" w:fill="auto"/>
          </w:tcPr>
          <w:p w14:paraId="1C937CD6" w14:textId="77777777" w:rsidR="00950FE8" w:rsidRPr="000043A0" w:rsidRDefault="00950FE8" w:rsidP="000043A0">
            <w:pPr>
              <w:jc w:val="both"/>
              <w:rPr>
                <w:sz w:val="20"/>
                <w:szCs w:val="20"/>
                <w:lang w:val="en-GB"/>
              </w:rPr>
            </w:pPr>
            <w:r w:rsidRPr="000043A0">
              <w:rPr>
                <w:sz w:val="20"/>
                <w:szCs w:val="20"/>
                <w:lang w:val="en-GB"/>
              </w:rPr>
              <w:t>No State-level staff in Nigeria are currently trained to do this</w:t>
            </w:r>
          </w:p>
        </w:tc>
        <w:tc>
          <w:tcPr>
            <w:tcW w:w="2340" w:type="dxa"/>
            <w:shd w:val="clear" w:color="BFBFBF" w:fill="auto"/>
          </w:tcPr>
          <w:p w14:paraId="6128EB71" w14:textId="311FA5AB" w:rsidR="00950FE8" w:rsidRPr="000043A0" w:rsidRDefault="00950FE8" w:rsidP="000043A0">
            <w:pPr>
              <w:jc w:val="both"/>
              <w:rPr>
                <w:sz w:val="20"/>
                <w:szCs w:val="20"/>
                <w:lang w:val="en-GB"/>
              </w:rPr>
            </w:pPr>
            <w:r w:rsidRPr="000043A0">
              <w:rPr>
                <w:sz w:val="20"/>
                <w:szCs w:val="20"/>
                <w:lang w:val="en-GB"/>
              </w:rPr>
              <w:t>At least 10 staff persons</w:t>
            </w:r>
            <w:r w:rsidR="00465CDA" w:rsidRPr="000043A0">
              <w:rPr>
                <w:sz w:val="20"/>
                <w:szCs w:val="20"/>
                <w:lang w:val="en-GB"/>
              </w:rPr>
              <w:t xml:space="preserve"> </w:t>
            </w:r>
            <w:r w:rsidRPr="000043A0">
              <w:rPr>
                <w:sz w:val="20"/>
                <w:szCs w:val="20"/>
                <w:lang w:val="en-GB"/>
              </w:rPr>
              <w:t xml:space="preserve">each in </w:t>
            </w:r>
            <w:proofErr w:type="spellStart"/>
            <w:r w:rsidRPr="000043A0">
              <w:rPr>
                <w:sz w:val="20"/>
                <w:szCs w:val="20"/>
                <w:lang w:val="en-GB"/>
              </w:rPr>
              <w:t>Anambra</w:t>
            </w:r>
            <w:proofErr w:type="spellEnd"/>
            <w:r w:rsidRPr="000043A0">
              <w:rPr>
                <w:sz w:val="20"/>
                <w:szCs w:val="20"/>
                <w:lang w:val="en-GB"/>
              </w:rPr>
              <w:t xml:space="preserve"> and Kano States and test scores above 80%.  </w:t>
            </w:r>
          </w:p>
        </w:tc>
        <w:tc>
          <w:tcPr>
            <w:tcW w:w="1800" w:type="dxa"/>
            <w:shd w:val="clear" w:color="BFBFBF" w:fill="auto"/>
          </w:tcPr>
          <w:p w14:paraId="79DD35C0" w14:textId="77777777" w:rsidR="00950FE8" w:rsidRPr="000043A0" w:rsidRDefault="00950FE8" w:rsidP="000043A0">
            <w:pPr>
              <w:tabs>
                <w:tab w:val="num" w:pos="180"/>
              </w:tabs>
              <w:jc w:val="both"/>
              <w:rPr>
                <w:sz w:val="20"/>
                <w:szCs w:val="20"/>
                <w:lang w:val="en-GB"/>
              </w:rPr>
            </w:pPr>
            <w:r w:rsidRPr="000043A0">
              <w:rPr>
                <w:sz w:val="20"/>
                <w:szCs w:val="20"/>
                <w:lang w:val="en-GB"/>
              </w:rPr>
              <w:t>Training records</w:t>
            </w:r>
            <w:proofErr w:type="gramStart"/>
            <w:r w:rsidRPr="000043A0">
              <w:rPr>
                <w:sz w:val="20"/>
                <w:szCs w:val="20"/>
                <w:lang w:val="en-GB"/>
              </w:rPr>
              <w:t>;</w:t>
            </w:r>
            <w:proofErr w:type="gramEnd"/>
            <w:r w:rsidRPr="000043A0">
              <w:rPr>
                <w:sz w:val="20"/>
                <w:szCs w:val="20"/>
                <w:lang w:val="en-GB"/>
              </w:rPr>
              <w:t xml:space="preserve"> Comparison of exam results from before/ after training.  </w:t>
            </w:r>
          </w:p>
          <w:p w14:paraId="3663EF93" w14:textId="77777777" w:rsidR="00950FE8" w:rsidRPr="000043A0" w:rsidRDefault="00950FE8" w:rsidP="000043A0">
            <w:pPr>
              <w:tabs>
                <w:tab w:val="num" w:pos="180"/>
              </w:tabs>
              <w:jc w:val="both"/>
              <w:rPr>
                <w:sz w:val="20"/>
                <w:szCs w:val="20"/>
                <w:lang w:val="en-GB"/>
              </w:rPr>
            </w:pPr>
            <w:r w:rsidRPr="000043A0">
              <w:rPr>
                <w:sz w:val="20"/>
                <w:szCs w:val="20"/>
                <w:lang w:val="en-GB"/>
              </w:rPr>
              <w:t>Inventory reports.</w:t>
            </w:r>
          </w:p>
        </w:tc>
        <w:tc>
          <w:tcPr>
            <w:tcW w:w="2160" w:type="dxa"/>
            <w:shd w:val="clear" w:color="BFBFBF" w:fill="auto"/>
          </w:tcPr>
          <w:p w14:paraId="32EAB8BD" w14:textId="77777777" w:rsidR="00950FE8" w:rsidRPr="000043A0" w:rsidRDefault="00950FE8" w:rsidP="000043A0">
            <w:pPr>
              <w:tabs>
                <w:tab w:val="num" w:pos="180"/>
              </w:tabs>
              <w:jc w:val="both"/>
              <w:rPr>
                <w:sz w:val="20"/>
                <w:szCs w:val="20"/>
                <w:lang w:val="en-GB"/>
              </w:rPr>
            </w:pPr>
            <w:r w:rsidRPr="000043A0">
              <w:rPr>
                <w:sz w:val="20"/>
                <w:szCs w:val="20"/>
                <w:lang w:val="en-GB"/>
              </w:rPr>
              <w:t>Personnel turn over does not negate benefits of training.</w:t>
            </w:r>
          </w:p>
          <w:p w14:paraId="71BDF86F" w14:textId="77777777" w:rsidR="00950FE8" w:rsidRPr="000043A0" w:rsidRDefault="00950FE8" w:rsidP="000043A0">
            <w:pPr>
              <w:tabs>
                <w:tab w:val="num" w:pos="180"/>
              </w:tabs>
              <w:jc w:val="both"/>
              <w:rPr>
                <w:sz w:val="20"/>
                <w:szCs w:val="20"/>
                <w:lang w:val="en-GB"/>
              </w:rPr>
            </w:pPr>
            <w:r w:rsidRPr="000043A0">
              <w:rPr>
                <w:sz w:val="20"/>
                <w:szCs w:val="20"/>
                <w:lang w:val="en-GB"/>
              </w:rPr>
              <w:t>Capacity development activities address actual capacity needs.</w:t>
            </w:r>
          </w:p>
        </w:tc>
      </w:tr>
      <w:tr w:rsidR="00950FE8" w:rsidRPr="000043A0" w14:paraId="037FD3A2" w14:textId="77777777" w:rsidTr="00950FE8">
        <w:tc>
          <w:tcPr>
            <w:tcW w:w="2730" w:type="dxa"/>
            <w:tcBorders>
              <w:bottom w:val="single" w:sz="4" w:space="0" w:color="auto"/>
            </w:tcBorders>
          </w:tcPr>
          <w:p w14:paraId="6E8FFD0D" w14:textId="77777777" w:rsidR="00950FE8" w:rsidRPr="000043A0" w:rsidRDefault="00950FE8" w:rsidP="000043A0">
            <w:pPr>
              <w:jc w:val="both"/>
              <w:rPr>
                <w:sz w:val="20"/>
                <w:szCs w:val="20"/>
              </w:rPr>
            </w:pPr>
            <w:r w:rsidRPr="000043A0">
              <w:rPr>
                <w:sz w:val="20"/>
                <w:szCs w:val="20"/>
              </w:rPr>
              <w:t xml:space="preserve">Output 2. Monitoring and reporting mechanisms in place and operational. </w:t>
            </w:r>
          </w:p>
        </w:tc>
        <w:tc>
          <w:tcPr>
            <w:tcW w:w="2160" w:type="dxa"/>
            <w:tcBorders>
              <w:bottom w:val="single" w:sz="4" w:space="0" w:color="auto"/>
            </w:tcBorders>
          </w:tcPr>
          <w:p w14:paraId="24EBC154" w14:textId="77777777" w:rsidR="00950FE8" w:rsidRPr="000043A0" w:rsidRDefault="00950FE8" w:rsidP="000043A0">
            <w:pPr>
              <w:jc w:val="both"/>
              <w:rPr>
                <w:sz w:val="20"/>
                <w:szCs w:val="20"/>
                <w:lang w:val="en-GB"/>
              </w:rPr>
            </w:pPr>
            <w:r w:rsidRPr="000043A0">
              <w:rPr>
                <w:sz w:val="20"/>
                <w:szCs w:val="20"/>
                <w:lang w:val="en-GB"/>
              </w:rPr>
              <w:t xml:space="preserve">Online reporting format available for each state to fill in online.  Interactive website tracking UPOPs reporting from different Nigerian states.    </w:t>
            </w:r>
          </w:p>
        </w:tc>
        <w:tc>
          <w:tcPr>
            <w:tcW w:w="2250" w:type="dxa"/>
            <w:tcBorders>
              <w:bottom w:val="single" w:sz="4" w:space="0" w:color="auto"/>
            </w:tcBorders>
          </w:tcPr>
          <w:p w14:paraId="036472AF" w14:textId="77777777" w:rsidR="00950FE8" w:rsidRPr="000043A0" w:rsidRDefault="00950FE8" w:rsidP="000043A0">
            <w:pPr>
              <w:jc w:val="both"/>
              <w:rPr>
                <w:sz w:val="20"/>
                <w:szCs w:val="20"/>
                <w:lang w:val="en-GB"/>
              </w:rPr>
            </w:pPr>
            <w:r w:rsidRPr="000043A0">
              <w:rPr>
                <w:sz w:val="20"/>
                <w:szCs w:val="20"/>
                <w:lang w:val="en-GB"/>
              </w:rPr>
              <w:t>No website or reporting format.</w:t>
            </w:r>
          </w:p>
        </w:tc>
        <w:tc>
          <w:tcPr>
            <w:tcW w:w="2340" w:type="dxa"/>
            <w:tcBorders>
              <w:bottom w:val="single" w:sz="4" w:space="0" w:color="auto"/>
            </w:tcBorders>
          </w:tcPr>
          <w:p w14:paraId="3F905BC5" w14:textId="77777777" w:rsidR="00950FE8" w:rsidRPr="000043A0" w:rsidRDefault="00950FE8" w:rsidP="000043A0">
            <w:pPr>
              <w:tabs>
                <w:tab w:val="num" w:pos="72"/>
                <w:tab w:val="num" w:pos="180"/>
              </w:tabs>
              <w:jc w:val="both"/>
              <w:rPr>
                <w:sz w:val="20"/>
                <w:szCs w:val="20"/>
                <w:lang w:val="en-GB"/>
              </w:rPr>
            </w:pPr>
            <w:r w:rsidRPr="000043A0">
              <w:rPr>
                <w:sz w:val="20"/>
                <w:szCs w:val="20"/>
                <w:lang w:val="en-GB"/>
              </w:rPr>
              <w:t xml:space="preserve">Website with reporting formats for each participating state shows “at a glance” status of UPOPs for each state. </w:t>
            </w:r>
          </w:p>
        </w:tc>
        <w:tc>
          <w:tcPr>
            <w:tcW w:w="1800" w:type="dxa"/>
            <w:tcBorders>
              <w:bottom w:val="single" w:sz="4" w:space="0" w:color="auto"/>
            </w:tcBorders>
          </w:tcPr>
          <w:p w14:paraId="201D7740" w14:textId="77777777" w:rsidR="00950FE8" w:rsidRPr="000043A0" w:rsidRDefault="00950FE8" w:rsidP="000043A0">
            <w:pPr>
              <w:tabs>
                <w:tab w:val="num" w:pos="180"/>
              </w:tabs>
              <w:jc w:val="both"/>
              <w:rPr>
                <w:sz w:val="20"/>
                <w:szCs w:val="20"/>
                <w:lang w:val="en-GB"/>
              </w:rPr>
            </w:pPr>
            <w:r w:rsidRPr="000043A0">
              <w:rPr>
                <w:sz w:val="20"/>
                <w:szCs w:val="20"/>
                <w:lang w:val="en-GB"/>
              </w:rPr>
              <w:t>Visit actual website.</w:t>
            </w:r>
          </w:p>
        </w:tc>
        <w:tc>
          <w:tcPr>
            <w:tcW w:w="2160" w:type="dxa"/>
            <w:tcBorders>
              <w:bottom w:val="single" w:sz="4" w:space="0" w:color="auto"/>
            </w:tcBorders>
          </w:tcPr>
          <w:p w14:paraId="25748E32" w14:textId="77777777" w:rsidR="00950FE8" w:rsidRPr="000043A0" w:rsidRDefault="00950FE8" w:rsidP="000043A0">
            <w:pPr>
              <w:ind w:left="-18"/>
              <w:jc w:val="both"/>
              <w:rPr>
                <w:sz w:val="20"/>
                <w:szCs w:val="20"/>
                <w:lang w:val="en-GB"/>
              </w:rPr>
            </w:pPr>
            <w:r w:rsidRPr="000043A0">
              <w:rPr>
                <w:sz w:val="20"/>
                <w:szCs w:val="20"/>
                <w:lang w:val="en-GB"/>
              </w:rPr>
              <w:t xml:space="preserve">Internet access will be sufficient for each participating state to utilize such mechanism.  </w:t>
            </w:r>
          </w:p>
        </w:tc>
      </w:tr>
      <w:tr w:rsidR="00950FE8" w:rsidRPr="000043A0" w14:paraId="6FED5237" w14:textId="77777777" w:rsidTr="00950FE8">
        <w:tc>
          <w:tcPr>
            <w:tcW w:w="2730" w:type="dxa"/>
            <w:tcBorders>
              <w:bottom w:val="single" w:sz="4" w:space="0" w:color="auto"/>
            </w:tcBorders>
          </w:tcPr>
          <w:p w14:paraId="59E69B8E" w14:textId="77777777" w:rsidR="00950FE8" w:rsidRPr="000043A0" w:rsidRDefault="00950FE8" w:rsidP="000043A0">
            <w:pPr>
              <w:jc w:val="both"/>
              <w:rPr>
                <w:sz w:val="20"/>
                <w:szCs w:val="20"/>
              </w:rPr>
            </w:pPr>
          </w:p>
        </w:tc>
        <w:tc>
          <w:tcPr>
            <w:tcW w:w="2160" w:type="dxa"/>
            <w:tcBorders>
              <w:bottom w:val="single" w:sz="4" w:space="0" w:color="auto"/>
            </w:tcBorders>
          </w:tcPr>
          <w:p w14:paraId="7EEA8F24"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States submitting annual reports on UPOPs from open burning. </w:t>
            </w:r>
          </w:p>
        </w:tc>
        <w:tc>
          <w:tcPr>
            <w:tcW w:w="2250" w:type="dxa"/>
            <w:tcBorders>
              <w:bottom w:val="single" w:sz="4" w:space="0" w:color="auto"/>
            </w:tcBorders>
          </w:tcPr>
          <w:p w14:paraId="07826240" w14:textId="77777777" w:rsidR="00950FE8" w:rsidRPr="000043A0" w:rsidRDefault="00950FE8" w:rsidP="000043A0">
            <w:pPr>
              <w:jc w:val="both"/>
              <w:rPr>
                <w:sz w:val="20"/>
                <w:szCs w:val="20"/>
                <w:lang w:val="en-GB"/>
              </w:rPr>
            </w:pPr>
            <w:r w:rsidRPr="000043A0">
              <w:rPr>
                <w:sz w:val="20"/>
                <w:szCs w:val="20"/>
                <w:lang w:val="en-GB"/>
              </w:rPr>
              <w:t xml:space="preserve">No reporting mechanism; not states reporting. </w:t>
            </w:r>
          </w:p>
        </w:tc>
        <w:tc>
          <w:tcPr>
            <w:tcW w:w="2340" w:type="dxa"/>
            <w:tcBorders>
              <w:bottom w:val="single" w:sz="4" w:space="0" w:color="auto"/>
            </w:tcBorders>
          </w:tcPr>
          <w:p w14:paraId="2FFFE2A1" w14:textId="77777777" w:rsidR="00950FE8" w:rsidRPr="000043A0" w:rsidRDefault="00950FE8" w:rsidP="000043A0">
            <w:pPr>
              <w:tabs>
                <w:tab w:val="num" w:pos="72"/>
                <w:tab w:val="num" w:pos="180"/>
              </w:tabs>
              <w:jc w:val="both"/>
              <w:rPr>
                <w:sz w:val="20"/>
                <w:szCs w:val="20"/>
                <w:lang w:val="en-GB"/>
              </w:rPr>
            </w:pPr>
            <w:r w:rsidRPr="000043A0">
              <w:rPr>
                <w:sz w:val="20"/>
                <w:szCs w:val="20"/>
                <w:lang w:val="en-GB"/>
              </w:rPr>
              <w:t xml:space="preserve">2 states by end of year 1.  10 states by end of year 2.  </w:t>
            </w:r>
          </w:p>
          <w:p w14:paraId="06A608DE" w14:textId="77777777" w:rsidR="00950FE8" w:rsidRPr="000043A0" w:rsidRDefault="00950FE8" w:rsidP="000043A0">
            <w:pPr>
              <w:tabs>
                <w:tab w:val="num" w:pos="72"/>
                <w:tab w:val="num" w:pos="180"/>
              </w:tabs>
              <w:jc w:val="both"/>
              <w:rPr>
                <w:sz w:val="20"/>
                <w:szCs w:val="20"/>
                <w:lang w:val="en-GB"/>
              </w:rPr>
            </w:pPr>
            <w:r w:rsidRPr="000043A0">
              <w:rPr>
                <w:sz w:val="20"/>
                <w:szCs w:val="20"/>
                <w:lang w:val="en-GB"/>
              </w:rPr>
              <w:t xml:space="preserve">20 by end of year 3.  </w:t>
            </w:r>
          </w:p>
        </w:tc>
        <w:tc>
          <w:tcPr>
            <w:tcW w:w="1800" w:type="dxa"/>
            <w:tcBorders>
              <w:bottom w:val="single" w:sz="4" w:space="0" w:color="auto"/>
            </w:tcBorders>
          </w:tcPr>
          <w:p w14:paraId="2AAEDFFA"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Actual reports of UPOPs from open burning.  Database review.  </w:t>
            </w:r>
          </w:p>
        </w:tc>
        <w:tc>
          <w:tcPr>
            <w:tcW w:w="2160" w:type="dxa"/>
            <w:tcBorders>
              <w:bottom w:val="single" w:sz="4" w:space="0" w:color="auto"/>
            </w:tcBorders>
          </w:tcPr>
          <w:p w14:paraId="11D33D8F" w14:textId="77777777" w:rsidR="00950FE8" w:rsidRPr="000043A0" w:rsidRDefault="00950FE8" w:rsidP="000043A0">
            <w:pPr>
              <w:ind w:left="-18"/>
              <w:jc w:val="both"/>
              <w:rPr>
                <w:sz w:val="20"/>
                <w:szCs w:val="20"/>
                <w:lang w:val="en-GB"/>
              </w:rPr>
            </w:pPr>
            <w:r w:rsidRPr="000043A0">
              <w:rPr>
                <w:sz w:val="20"/>
                <w:szCs w:val="20"/>
                <w:lang w:val="en-GB"/>
              </w:rPr>
              <w:t xml:space="preserve">States may not dedicate sufficient resources to reporting work.  </w:t>
            </w:r>
          </w:p>
        </w:tc>
      </w:tr>
      <w:tr w:rsidR="00950FE8" w:rsidRPr="000043A0" w14:paraId="79580C6B" w14:textId="77777777" w:rsidTr="00950FE8">
        <w:tc>
          <w:tcPr>
            <w:tcW w:w="2730" w:type="dxa"/>
            <w:shd w:val="clear" w:color="BFBFBF" w:fill="auto"/>
          </w:tcPr>
          <w:p w14:paraId="7E77FBD1" w14:textId="77777777" w:rsidR="00950FE8" w:rsidRPr="000043A0" w:rsidRDefault="00950FE8" w:rsidP="000043A0">
            <w:pPr>
              <w:autoSpaceDE w:val="0"/>
              <w:autoSpaceDN w:val="0"/>
              <w:adjustRightInd w:val="0"/>
              <w:jc w:val="both"/>
              <w:rPr>
                <w:sz w:val="20"/>
                <w:szCs w:val="20"/>
              </w:rPr>
            </w:pPr>
            <w:r w:rsidRPr="000043A0">
              <w:rPr>
                <w:b/>
                <w:sz w:val="20"/>
                <w:szCs w:val="20"/>
              </w:rPr>
              <w:t>Outcome 1.2Federal waste management policy adopted and UPOPs reduction strategy endorsed.</w:t>
            </w:r>
          </w:p>
        </w:tc>
        <w:tc>
          <w:tcPr>
            <w:tcW w:w="2160" w:type="dxa"/>
            <w:shd w:val="clear" w:color="BFBFBF" w:fill="auto"/>
          </w:tcPr>
          <w:p w14:paraId="5C047A3C" w14:textId="328340CE"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00E0392A" w:rsidRPr="000043A0">
              <w:rPr>
                <w:sz w:val="20"/>
                <w:szCs w:val="20"/>
                <w:lang w:val="en-GB"/>
              </w:rPr>
              <w:t xml:space="preserve"> </w:t>
            </w:r>
            <w:r w:rsidRPr="000043A0">
              <w:rPr>
                <w:sz w:val="20"/>
                <w:szCs w:val="20"/>
                <w:lang w:val="en-GB"/>
              </w:rPr>
              <w:t>state EPA</w:t>
            </w:r>
            <w:r w:rsidR="00E0392A" w:rsidRPr="000043A0">
              <w:rPr>
                <w:sz w:val="20"/>
                <w:szCs w:val="20"/>
                <w:lang w:val="en-GB"/>
              </w:rPr>
              <w:t xml:space="preserve"> </w:t>
            </w:r>
            <w:r w:rsidRPr="000043A0">
              <w:rPr>
                <w:sz w:val="20"/>
                <w:szCs w:val="20"/>
                <w:lang w:val="en-GB"/>
              </w:rPr>
              <w:t xml:space="preserve">endorsing draft policy on MAW management.   </w:t>
            </w:r>
          </w:p>
          <w:p w14:paraId="32D22CA2" w14:textId="77777777" w:rsidR="00950FE8" w:rsidRPr="000043A0" w:rsidRDefault="00950FE8" w:rsidP="000043A0">
            <w:pPr>
              <w:jc w:val="both"/>
              <w:rPr>
                <w:sz w:val="20"/>
                <w:szCs w:val="20"/>
                <w:lang w:val="en-GB"/>
              </w:rPr>
            </w:pPr>
          </w:p>
          <w:p w14:paraId="44071EB7" w14:textId="77777777" w:rsidR="00950FE8" w:rsidRPr="000043A0" w:rsidRDefault="00950FE8" w:rsidP="000043A0">
            <w:pPr>
              <w:jc w:val="both"/>
              <w:rPr>
                <w:sz w:val="20"/>
                <w:szCs w:val="20"/>
                <w:lang w:val="en-GB"/>
              </w:rPr>
            </w:pPr>
          </w:p>
        </w:tc>
        <w:tc>
          <w:tcPr>
            <w:tcW w:w="2250" w:type="dxa"/>
            <w:shd w:val="clear" w:color="BFBFBF" w:fill="auto"/>
          </w:tcPr>
          <w:p w14:paraId="6032207B" w14:textId="77777777" w:rsidR="00950FE8" w:rsidRPr="000043A0" w:rsidRDefault="00950FE8" w:rsidP="000043A0">
            <w:pPr>
              <w:jc w:val="both"/>
              <w:rPr>
                <w:sz w:val="20"/>
                <w:szCs w:val="20"/>
                <w:lang w:val="en-GB"/>
              </w:rPr>
            </w:pPr>
            <w:r w:rsidRPr="000043A0">
              <w:rPr>
                <w:sz w:val="20"/>
                <w:szCs w:val="20"/>
                <w:lang w:val="en-GB"/>
              </w:rPr>
              <w:lastRenderedPageBreak/>
              <w:t xml:space="preserve">No MAW management policy in place. </w:t>
            </w:r>
          </w:p>
          <w:p w14:paraId="7E14EBE4" w14:textId="77777777" w:rsidR="00950FE8" w:rsidRPr="000043A0" w:rsidRDefault="00950FE8" w:rsidP="000043A0">
            <w:pPr>
              <w:jc w:val="both"/>
              <w:rPr>
                <w:sz w:val="20"/>
                <w:szCs w:val="20"/>
                <w:lang w:val="en-GB"/>
              </w:rPr>
            </w:pPr>
          </w:p>
          <w:p w14:paraId="03AA8889" w14:textId="77777777" w:rsidR="00950FE8" w:rsidRPr="000043A0" w:rsidRDefault="00950FE8" w:rsidP="000043A0">
            <w:pPr>
              <w:jc w:val="both"/>
              <w:rPr>
                <w:sz w:val="20"/>
                <w:szCs w:val="20"/>
                <w:lang w:val="en-GB"/>
              </w:rPr>
            </w:pPr>
          </w:p>
        </w:tc>
        <w:tc>
          <w:tcPr>
            <w:tcW w:w="2340" w:type="dxa"/>
            <w:shd w:val="clear" w:color="BFBFBF" w:fill="auto"/>
          </w:tcPr>
          <w:p w14:paraId="4044A93D" w14:textId="77777777" w:rsidR="00950FE8" w:rsidRPr="000043A0" w:rsidRDefault="00950FE8" w:rsidP="000043A0">
            <w:pPr>
              <w:tabs>
                <w:tab w:val="num" w:pos="72"/>
                <w:tab w:val="num" w:pos="180"/>
              </w:tabs>
              <w:jc w:val="both"/>
              <w:rPr>
                <w:sz w:val="20"/>
                <w:szCs w:val="20"/>
                <w:lang w:val="en-GB"/>
              </w:rPr>
            </w:pPr>
            <w:r w:rsidRPr="000043A0">
              <w:rPr>
                <w:sz w:val="20"/>
                <w:szCs w:val="20"/>
                <w:lang w:val="en-GB"/>
              </w:rPr>
              <w:lastRenderedPageBreak/>
              <w:t xml:space="preserve">At least 15 </w:t>
            </w:r>
            <w:proofErr w:type="gramStart"/>
            <w:r w:rsidRPr="000043A0">
              <w:rPr>
                <w:sz w:val="20"/>
                <w:szCs w:val="20"/>
                <w:lang w:val="en-GB"/>
              </w:rPr>
              <w:t>state</w:t>
            </w:r>
            <w:proofErr w:type="gramEnd"/>
            <w:r w:rsidRPr="000043A0">
              <w:rPr>
                <w:sz w:val="20"/>
                <w:szCs w:val="20"/>
                <w:lang w:val="en-GB"/>
              </w:rPr>
              <w:t xml:space="preserve"> EPA endorse policy by end of year 3.   </w:t>
            </w:r>
          </w:p>
          <w:p w14:paraId="251D6F37" w14:textId="77777777" w:rsidR="00950FE8" w:rsidRPr="000043A0" w:rsidRDefault="00950FE8" w:rsidP="000043A0">
            <w:pPr>
              <w:tabs>
                <w:tab w:val="num" w:pos="72"/>
                <w:tab w:val="num" w:pos="180"/>
              </w:tabs>
              <w:jc w:val="both"/>
              <w:rPr>
                <w:sz w:val="20"/>
                <w:szCs w:val="20"/>
                <w:lang w:val="en-GB"/>
              </w:rPr>
            </w:pPr>
          </w:p>
        </w:tc>
        <w:tc>
          <w:tcPr>
            <w:tcW w:w="1800" w:type="dxa"/>
            <w:shd w:val="clear" w:color="BFBFBF" w:fill="auto"/>
          </w:tcPr>
          <w:p w14:paraId="75405397" w14:textId="77777777" w:rsidR="00950FE8" w:rsidRPr="000043A0" w:rsidRDefault="00950FE8" w:rsidP="000043A0">
            <w:pPr>
              <w:tabs>
                <w:tab w:val="num" w:pos="180"/>
              </w:tabs>
              <w:jc w:val="both"/>
              <w:rPr>
                <w:sz w:val="20"/>
                <w:szCs w:val="20"/>
                <w:lang w:val="en-GB"/>
              </w:rPr>
            </w:pPr>
            <w:r w:rsidRPr="000043A0">
              <w:rPr>
                <w:sz w:val="20"/>
                <w:szCs w:val="20"/>
                <w:lang w:val="en-GB"/>
              </w:rPr>
              <w:t>Project reports</w:t>
            </w:r>
          </w:p>
          <w:p w14:paraId="3FD3B40D"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Published Policy, </w:t>
            </w:r>
            <w:proofErr w:type="spellStart"/>
            <w:r w:rsidRPr="000043A0">
              <w:rPr>
                <w:sz w:val="20"/>
                <w:szCs w:val="20"/>
                <w:lang w:val="en-GB"/>
              </w:rPr>
              <w:t>regs</w:t>
            </w:r>
            <w:proofErr w:type="spellEnd"/>
            <w:r w:rsidRPr="000043A0">
              <w:rPr>
                <w:sz w:val="20"/>
                <w:szCs w:val="20"/>
                <w:lang w:val="en-GB"/>
              </w:rPr>
              <w:t>.</w:t>
            </w:r>
          </w:p>
        </w:tc>
        <w:tc>
          <w:tcPr>
            <w:tcW w:w="2160" w:type="dxa"/>
            <w:shd w:val="clear" w:color="BFBFBF" w:fill="auto"/>
          </w:tcPr>
          <w:p w14:paraId="37AF3BA7" w14:textId="77777777" w:rsidR="00950FE8" w:rsidRPr="000043A0" w:rsidRDefault="00950FE8" w:rsidP="000043A0">
            <w:pPr>
              <w:jc w:val="both"/>
              <w:rPr>
                <w:sz w:val="20"/>
                <w:szCs w:val="20"/>
                <w:lang w:val="en-GB"/>
              </w:rPr>
            </w:pPr>
            <w:r w:rsidRPr="000043A0">
              <w:rPr>
                <w:sz w:val="20"/>
                <w:szCs w:val="20"/>
                <w:lang w:val="en-GB"/>
              </w:rPr>
              <w:t>Cooperation between Federal and local authorities is positive</w:t>
            </w:r>
          </w:p>
          <w:p w14:paraId="589042D8" w14:textId="77777777" w:rsidR="00950FE8" w:rsidRPr="000043A0" w:rsidRDefault="00950FE8" w:rsidP="000043A0">
            <w:pPr>
              <w:ind w:left="-18"/>
              <w:jc w:val="both"/>
              <w:rPr>
                <w:sz w:val="20"/>
                <w:szCs w:val="20"/>
                <w:lang w:val="en-GB"/>
              </w:rPr>
            </w:pPr>
          </w:p>
          <w:p w14:paraId="316135C1" w14:textId="77777777" w:rsidR="00950FE8" w:rsidRPr="000043A0" w:rsidRDefault="00950FE8" w:rsidP="000043A0">
            <w:pPr>
              <w:ind w:left="-18"/>
              <w:jc w:val="both"/>
              <w:rPr>
                <w:sz w:val="20"/>
                <w:szCs w:val="20"/>
                <w:lang w:val="en-GB"/>
              </w:rPr>
            </w:pPr>
          </w:p>
        </w:tc>
      </w:tr>
      <w:tr w:rsidR="00950FE8" w:rsidRPr="000043A0" w14:paraId="3CC53E1F" w14:textId="77777777" w:rsidTr="00950FE8">
        <w:tc>
          <w:tcPr>
            <w:tcW w:w="2730" w:type="dxa"/>
            <w:shd w:val="clear" w:color="BFBFBF" w:fill="auto"/>
          </w:tcPr>
          <w:p w14:paraId="41E166DF" w14:textId="77777777" w:rsidR="00950FE8" w:rsidRPr="000043A0" w:rsidRDefault="00950FE8" w:rsidP="000043A0">
            <w:pPr>
              <w:autoSpaceDE w:val="0"/>
              <w:autoSpaceDN w:val="0"/>
              <w:adjustRightInd w:val="0"/>
              <w:jc w:val="both"/>
              <w:rPr>
                <w:b/>
                <w:sz w:val="20"/>
                <w:szCs w:val="20"/>
              </w:rPr>
            </w:pPr>
          </w:p>
        </w:tc>
        <w:tc>
          <w:tcPr>
            <w:tcW w:w="2160" w:type="dxa"/>
            <w:shd w:val="clear" w:color="BFBFBF" w:fill="auto"/>
          </w:tcPr>
          <w:p w14:paraId="7F34588B" w14:textId="77777777" w:rsidR="00950FE8" w:rsidRPr="000043A0" w:rsidRDefault="00950FE8" w:rsidP="000043A0">
            <w:pPr>
              <w:jc w:val="both"/>
              <w:rPr>
                <w:sz w:val="20"/>
                <w:szCs w:val="20"/>
                <w:lang w:val="en-GB"/>
              </w:rPr>
            </w:pPr>
            <w:r w:rsidRPr="000043A0">
              <w:rPr>
                <w:sz w:val="20"/>
                <w:szCs w:val="20"/>
                <w:lang w:val="en-GB"/>
              </w:rPr>
              <w:t xml:space="preserve">Legislative branch endorses MAW management policy. </w:t>
            </w:r>
          </w:p>
        </w:tc>
        <w:tc>
          <w:tcPr>
            <w:tcW w:w="2250" w:type="dxa"/>
            <w:shd w:val="clear" w:color="BFBFBF" w:fill="auto"/>
          </w:tcPr>
          <w:p w14:paraId="1635BD0B" w14:textId="77777777" w:rsidR="00950FE8" w:rsidRPr="000043A0" w:rsidRDefault="00950FE8" w:rsidP="000043A0">
            <w:pPr>
              <w:jc w:val="both"/>
              <w:rPr>
                <w:sz w:val="20"/>
                <w:szCs w:val="20"/>
                <w:lang w:val="en-GB"/>
              </w:rPr>
            </w:pPr>
            <w:r w:rsidRPr="000043A0">
              <w:rPr>
                <w:sz w:val="20"/>
                <w:szCs w:val="20"/>
                <w:lang w:val="en-GB"/>
              </w:rPr>
              <w:t xml:space="preserve">No legislative branch endorsement. </w:t>
            </w:r>
          </w:p>
        </w:tc>
        <w:tc>
          <w:tcPr>
            <w:tcW w:w="2340" w:type="dxa"/>
            <w:shd w:val="clear" w:color="BFBFBF" w:fill="auto"/>
          </w:tcPr>
          <w:p w14:paraId="26A1FBE1" w14:textId="7059F4C7" w:rsidR="00950FE8" w:rsidRPr="000043A0" w:rsidRDefault="00950FE8" w:rsidP="000043A0">
            <w:pPr>
              <w:tabs>
                <w:tab w:val="num" w:pos="72"/>
                <w:tab w:val="num" w:pos="180"/>
              </w:tabs>
              <w:jc w:val="both"/>
              <w:rPr>
                <w:sz w:val="20"/>
                <w:szCs w:val="20"/>
                <w:lang w:val="en-GB"/>
              </w:rPr>
            </w:pPr>
            <w:r w:rsidRPr="000043A0">
              <w:rPr>
                <w:sz w:val="20"/>
                <w:szCs w:val="20"/>
                <w:lang w:val="en-GB"/>
              </w:rPr>
              <w:t>Endorsement of policy by Cabinet</w:t>
            </w:r>
            <w:r w:rsidR="00E0392A" w:rsidRPr="000043A0">
              <w:rPr>
                <w:sz w:val="20"/>
                <w:szCs w:val="20"/>
                <w:lang w:val="en-GB"/>
              </w:rPr>
              <w:t xml:space="preserve"> </w:t>
            </w:r>
            <w:r w:rsidRPr="000043A0">
              <w:rPr>
                <w:sz w:val="20"/>
                <w:szCs w:val="20"/>
                <w:lang w:val="en-GB"/>
              </w:rPr>
              <w:t xml:space="preserve">by end of year 3.  </w:t>
            </w:r>
          </w:p>
        </w:tc>
        <w:tc>
          <w:tcPr>
            <w:tcW w:w="1800" w:type="dxa"/>
            <w:shd w:val="clear" w:color="BFBFBF" w:fill="auto"/>
          </w:tcPr>
          <w:p w14:paraId="2F48B903" w14:textId="77777777" w:rsidR="00950FE8" w:rsidRPr="000043A0" w:rsidRDefault="00950FE8" w:rsidP="000043A0">
            <w:pPr>
              <w:tabs>
                <w:tab w:val="num" w:pos="180"/>
              </w:tabs>
              <w:jc w:val="both"/>
              <w:rPr>
                <w:sz w:val="20"/>
                <w:szCs w:val="20"/>
                <w:lang w:val="en-GB"/>
              </w:rPr>
            </w:pPr>
            <w:r w:rsidRPr="000043A0">
              <w:rPr>
                <w:sz w:val="20"/>
                <w:szCs w:val="20"/>
                <w:lang w:val="en-GB"/>
              </w:rPr>
              <w:t>Legislative gazette.</w:t>
            </w:r>
          </w:p>
        </w:tc>
        <w:tc>
          <w:tcPr>
            <w:tcW w:w="2160" w:type="dxa"/>
            <w:shd w:val="clear" w:color="BFBFBF" w:fill="auto"/>
          </w:tcPr>
          <w:p w14:paraId="13EE6C81" w14:textId="77777777" w:rsidR="00950FE8" w:rsidRPr="000043A0" w:rsidRDefault="00950FE8" w:rsidP="000043A0">
            <w:pPr>
              <w:jc w:val="both"/>
              <w:rPr>
                <w:sz w:val="20"/>
                <w:szCs w:val="20"/>
                <w:lang w:val="en-GB"/>
              </w:rPr>
            </w:pPr>
          </w:p>
        </w:tc>
      </w:tr>
      <w:tr w:rsidR="00950FE8" w:rsidRPr="000043A0" w14:paraId="646F1398" w14:textId="77777777" w:rsidTr="00950FE8">
        <w:tc>
          <w:tcPr>
            <w:tcW w:w="2730" w:type="dxa"/>
            <w:shd w:val="clear" w:color="BFBFBF" w:fill="auto"/>
          </w:tcPr>
          <w:p w14:paraId="75ECFA02" w14:textId="77777777" w:rsidR="00950FE8" w:rsidRPr="000043A0" w:rsidRDefault="00950FE8" w:rsidP="000043A0">
            <w:pPr>
              <w:autoSpaceDE w:val="0"/>
              <w:autoSpaceDN w:val="0"/>
              <w:adjustRightInd w:val="0"/>
              <w:jc w:val="both"/>
              <w:rPr>
                <w:b/>
                <w:sz w:val="20"/>
                <w:szCs w:val="20"/>
              </w:rPr>
            </w:pPr>
          </w:p>
        </w:tc>
        <w:tc>
          <w:tcPr>
            <w:tcW w:w="2160" w:type="dxa"/>
            <w:shd w:val="clear" w:color="BFBFBF" w:fill="auto"/>
          </w:tcPr>
          <w:p w14:paraId="1F401B42"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Federal Agencies and State EPA adopting new MAW strategy. </w:t>
            </w:r>
          </w:p>
        </w:tc>
        <w:tc>
          <w:tcPr>
            <w:tcW w:w="2250" w:type="dxa"/>
            <w:shd w:val="clear" w:color="BFBFBF" w:fill="auto"/>
          </w:tcPr>
          <w:p w14:paraId="7962889E" w14:textId="77777777" w:rsidR="00950FE8" w:rsidRPr="000043A0" w:rsidRDefault="00950FE8" w:rsidP="000043A0">
            <w:pPr>
              <w:jc w:val="both"/>
              <w:rPr>
                <w:sz w:val="20"/>
                <w:szCs w:val="20"/>
                <w:lang w:val="en-GB"/>
              </w:rPr>
            </w:pPr>
            <w:r w:rsidRPr="000043A0">
              <w:rPr>
                <w:sz w:val="20"/>
                <w:szCs w:val="20"/>
                <w:lang w:val="en-GB"/>
              </w:rPr>
              <w:t xml:space="preserve">No federal or state-level MAW strategies in place. </w:t>
            </w:r>
          </w:p>
        </w:tc>
        <w:tc>
          <w:tcPr>
            <w:tcW w:w="2340" w:type="dxa"/>
            <w:shd w:val="clear" w:color="BFBFBF" w:fill="auto"/>
          </w:tcPr>
          <w:p w14:paraId="542006D7" w14:textId="77777777" w:rsidR="00950FE8" w:rsidRPr="000043A0" w:rsidRDefault="00950FE8" w:rsidP="000043A0">
            <w:pPr>
              <w:tabs>
                <w:tab w:val="num" w:pos="72"/>
                <w:tab w:val="num" w:pos="180"/>
              </w:tabs>
              <w:jc w:val="both"/>
              <w:rPr>
                <w:sz w:val="20"/>
                <w:szCs w:val="20"/>
                <w:lang w:val="en-GB"/>
              </w:rPr>
            </w:pPr>
            <w:proofErr w:type="spellStart"/>
            <w:r w:rsidRPr="000043A0">
              <w:rPr>
                <w:sz w:val="20"/>
                <w:szCs w:val="20"/>
                <w:lang w:val="en-GB"/>
              </w:rPr>
              <w:t>FMoE</w:t>
            </w:r>
            <w:proofErr w:type="spellEnd"/>
            <w:r w:rsidRPr="000043A0">
              <w:rPr>
                <w:sz w:val="20"/>
                <w:szCs w:val="20"/>
                <w:lang w:val="en-GB"/>
              </w:rPr>
              <w:t xml:space="preserve"> endorses strategy by end of year 3.  At least – State EPA? Endorse Strategy by end of year 3. </w:t>
            </w:r>
          </w:p>
        </w:tc>
        <w:tc>
          <w:tcPr>
            <w:tcW w:w="1800" w:type="dxa"/>
            <w:shd w:val="clear" w:color="BFBFBF" w:fill="auto"/>
          </w:tcPr>
          <w:p w14:paraId="6BB3403E"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Endorsement letters. Government gazette or other reports.  </w:t>
            </w:r>
          </w:p>
        </w:tc>
        <w:tc>
          <w:tcPr>
            <w:tcW w:w="2160" w:type="dxa"/>
            <w:shd w:val="clear" w:color="BFBFBF" w:fill="auto"/>
          </w:tcPr>
          <w:p w14:paraId="56B47811" w14:textId="77777777" w:rsidR="00950FE8" w:rsidRPr="000043A0" w:rsidRDefault="00950FE8" w:rsidP="000043A0">
            <w:pPr>
              <w:jc w:val="both"/>
              <w:rPr>
                <w:sz w:val="20"/>
                <w:szCs w:val="20"/>
                <w:lang w:val="en-GB"/>
              </w:rPr>
            </w:pPr>
            <w:r w:rsidRPr="000043A0">
              <w:rPr>
                <w:sz w:val="20"/>
                <w:szCs w:val="20"/>
                <w:lang w:val="en-GB"/>
              </w:rPr>
              <w:t xml:space="preserve">Federal and State level organizations will be able to agree on a common strategy.  </w:t>
            </w:r>
          </w:p>
        </w:tc>
      </w:tr>
      <w:tr w:rsidR="00950FE8" w:rsidRPr="000043A0" w14:paraId="34B7B886" w14:textId="77777777" w:rsidTr="00950FE8">
        <w:tc>
          <w:tcPr>
            <w:tcW w:w="2730" w:type="dxa"/>
            <w:tcBorders>
              <w:bottom w:val="single" w:sz="4" w:space="0" w:color="auto"/>
            </w:tcBorders>
            <w:shd w:val="clear" w:color="auto" w:fill="FFFFFF"/>
          </w:tcPr>
          <w:p w14:paraId="144F8BE2" w14:textId="77777777" w:rsidR="00950FE8" w:rsidRPr="000043A0" w:rsidRDefault="00950FE8" w:rsidP="000043A0">
            <w:pPr>
              <w:jc w:val="both"/>
              <w:rPr>
                <w:sz w:val="20"/>
                <w:szCs w:val="20"/>
              </w:rPr>
            </w:pPr>
            <w:r w:rsidRPr="000043A0">
              <w:rPr>
                <w:sz w:val="20"/>
                <w:szCs w:val="20"/>
              </w:rPr>
              <w:t>Output 1. National municipal and agricultural waste management policy developed.</w:t>
            </w:r>
          </w:p>
        </w:tc>
        <w:tc>
          <w:tcPr>
            <w:tcW w:w="2160" w:type="dxa"/>
            <w:tcBorders>
              <w:bottom w:val="single" w:sz="4" w:space="0" w:color="auto"/>
            </w:tcBorders>
            <w:shd w:val="clear" w:color="auto" w:fill="FFFFFF"/>
          </w:tcPr>
          <w:p w14:paraId="4AB61286" w14:textId="77777777" w:rsidR="00950FE8" w:rsidRPr="000043A0" w:rsidRDefault="00950FE8" w:rsidP="000043A0">
            <w:pPr>
              <w:jc w:val="both"/>
              <w:rPr>
                <w:sz w:val="20"/>
                <w:szCs w:val="20"/>
                <w:lang w:val="en-GB"/>
              </w:rPr>
            </w:pPr>
            <w:r w:rsidRPr="000043A0">
              <w:rPr>
                <w:sz w:val="20"/>
                <w:szCs w:val="20"/>
                <w:lang w:val="en-GB"/>
              </w:rPr>
              <w:t xml:space="preserve">Draft and final versions of policy developed and reviewed in timely manner. </w:t>
            </w:r>
          </w:p>
          <w:p w14:paraId="45F18C13" w14:textId="77777777" w:rsidR="00950FE8" w:rsidRPr="000043A0" w:rsidRDefault="00950FE8" w:rsidP="000043A0">
            <w:pPr>
              <w:jc w:val="both"/>
              <w:rPr>
                <w:sz w:val="20"/>
                <w:szCs w:val="20"/>
                <w:lang w:val="en-GB"/>
              </w:rPr>
            </w:pPr>
          </w:p>
          <w:p w14:paraId="5E97963C" w14:textId="77777777" w:rsidR="00950FE8" w:rsidRPr="000043A0" w:rsidRDefault="00950FE8" w:rsidP="000043A0">
            <w:pPr>
              <w:jc w:val="both"/>
              <w:rPr>
                <w:sz w:val="20"/>
                <w:szCs w:val="20"/>
                <w:lang w:val="en-GB"/>
              </w:rPr>
            </w:pPr>
          </w:p>
        </w:tc>
        <w:tc>
          <w:tcPr>
            <w:tcW w:w="2250" w:type="dxa"/>
            <w:tcBorders>
              <w:bottom w:val="single" w:sz="4" w:space="0" w:color="auto"/>
            </w:tcBorders>
            <w:shd w:val="clear" w:color="auto" w:fill="FFFFFF"/>
          </w:tcPr>
          <w:p w14:paraId="786B53C2" w14:textId="77777777" w:rsidR="00950FE8" w:rsidRPr="000043A0" w:rsidRDefault="00950FE8" w:rsidP="000043A0">
            <w:pPr>
              <w:jc w:val="both"/>
              <w:rPr>
                <w:sz w:val="20"/>
                <w:szCs w:val="20"/>
                <w:lang w:val="en-GB"/>
              </w:rPr>
            </w:pPr>
            <w:r w:rsidRPr="000043A0">
              <w:rPr>
                <w:sz w:val="20"/>
                <w:szCs w:val="20"/>
                <w:lang w:val="en-GB"/>
              </w:rPr>
              <w:t>No policy developed or in place.</w:t>
            </w:r>
          </w:p>
        </w:tc>
        <w:tc>
          <w:tcPr>
            <w:tcW w:w="2340" w:type="dxa"/>
            <w:tcBorders>
              <w:bottom w:val="single" w:sz="4" w:space="0" w:color="auto"/>
            </w:tcBorders>
            <w:shd w:val="clear" w:color="auto" w:fill="FFFFFF"/>
          </w:tcPr>
          <w:p w14:paraId="4879431F" w14:textId="77777777" w:rsidR="00950FE8" w:rsidRPr="000043A0" w:rsidRDefault="00950FE8" w:rsidP="000043A0">
            <w:pPr>
              <w:tabs>
                <w:tab w:val="num" w:pos="1080"/>
              </w:tabs>
              <w:jc w:val="both"/>
              <w:rPr>
                <w:sz w:val="20"/>
                <w:szCs w:val="20"/>
                <w:lang w:val="en-GB"/>
              </w:rPr>
            </w:pPr>
            <w:r w:rsidRPr="000043A0">
              <w:rPr>
                <w:sz w:val="20"/>
                <w:szCs w:val="20"/>
                <w:lang w:val="en-GB"/>
              </w:rPr>
              <w:t xml:space="preserve">Policy draft completed by end of year 1.  Stakeholder review completed by end of year 2.  </w:t>
            </w:r>
          </w:p>
          <w:p w14:paraId="6F10C9A9" w14:textId="77777777" w:rsidR="00950FE8" w:rsidRPr="000043A0" w:rsidRDefault="00950FE8" w:rsidP="000043A0">
            <w:pPr>
              <w:tabs>
                <w:tab w:val="num" w:pos="1080"/>
              </w:tabs>
              <w:jc w:val="both"/>
              <w:rPr>
                <w:sz w:val="20"/>
                <w:szCs w:val="20"/>
                <w:lang w:val="en-GB"/>
              </w:rPr>
            </w:pPr>
            <w:r w:rsidRPr="000043A0">
              <w:rPr>
                <w:sz w:val="20"/>
                <w:szCs w:val="20"/>
                <w:lang w:val="en-GB"/>
              </w:rPr>
              <w:t xml:space="preserve">Submitted to legislative branch by beginning of year 3 of project.  </w:t>
            </w:r>
          </w:p>
        </w:tc>
        <w:tc>
          <w:tcPr>
            <w:tcW w:w="1800" w:type="dxa"/>
            <w:tcBorders>
              <w:bottom w:val="single" w:sz="4" w:space="0" w:color="auto"/>
            </w:tcBorders>
            <w:shd w:val="clear" w:color="auto" w:fill="FFFFFF"/>
          </w:tcPr>
          <w:p w14:paraId="72154A95"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Draft policy and final policy documents.  </w:t>
            </w:r>
          </w:p>
        </w:tc>
        <w:tc>
          <w:tcPr>
            <w:tcW w:w="2160" w:type="dxa"/>
            <w:tcBorders>
              <w:bottom w:val="single" w:sz="4" w:space="0" w:color="auto"/>
            </w:tcBorders>
            <w:shd w:val="clear" w:color="auto" w:fill="FFFFFF"/>
          </w:tcPr>
          <w:p w14:paraId="35DB2F70"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Government will maintain interest in drafting and passing a policy despite normal changes in representation. </w:t>
            </w:r>
          </w:p>
        </w:tc>
      </w:tr>
      <w:tr w:rsidR="00950FE8" w:rsidRPr="000043A0" w14:paraId="1AFF12B0" w14:textId="77777777" w:rsidTr="00950FE8">
        <w:tc>
          <w:tcPr>
            <w:tcW w:w="2730" w:type="dxa"/>
            <w:tcBorders>
              <w:bottom w:val="single" w:sz="4" w:space="0" w:color="auto"/>
            </w:tcBorders>
            <w:shd w:val="clear" w:color="auto" w:fill="FFFFFF"/>
          </w:tcPr>
          <w:p w14:paraId="072EC88C" w14:textId="77777777" w:rsidR="00950FE8" w:rsidRPr="000043A0" w:rsidRDefault="00950FE8" w:rsidP="000043A0">
            <w:pPr>
              <w:jc w:val="both"/>
              <w:rPr>
                <w:sz w:val="20"/>
                <w:szCs w:val="20"/>
              </w:rPr>
            </w:pPr>
            <w:r w:rsidRPr="000043A0">
              <w:rPr>
                <w:sz w:val="20"/>
                <w:szCs w:val="20"/>
              </w:rPr>
              <w:t xml:space="preserve">Output 2.  Federal UPOPs reduction implementation strategy. </w:t>
            </w:r>
          </w:p>
        </w:tc>
        <w:tc>
          <w:tcPr>
            <w:tcW w:w="2160" w:type="dxa"/>
            <w:tcBorders>
              <w:bottom w:val="single" w:sz="4" w:space="0" w:color="auto"/>
            </w:tcBorders>
            <w:shd w:val="clear" w:color="auto" w:fill="FFFFFF"/>
          </w:tcPr>
          <w:p w14:paraId="28D04A80"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people on national committee for waste management trained in MAW UPOPs issues &amp; frequency of committee meetings/year.</w:t>
            </w:r>
          </w:p>
        </w:tc>
        <w:tc>
          <w:tcPr>
            <w:tcW w:w="2250" w:type="dxa"/>
            <w:tcBorders>
              <w:bottom w:val="single" w:sz="4" w:space="0" w:color="auto"/>
            </w:tcBorders>
            <w:shd w:val="clear" w:color="auto" w:fill="FFFFFF"/>
          </w:tcPr>
          <w:p w14:paraId="59C6C759" w14:textId="77777777" w:rsidR="00950FE8" w:rsidRPr="000043A0" w:rsidRDefault="00950FE8" w:rsidP="000043A0">
            <w:pPr>
              <w:jc w:val="both"/>
              <w:rPr>
                <w:sz w:val="20"/>
                <w:szCs w:val="20"/>
                <w:lang w:val="en-GB"/>
              </w:rPr>
            </w:pPr>
            <w:r w:rsidRPr="000043A0">
              <w:rPr>
                <w:sz w:val="20"/>
                <w:szCs w:val="20"/>
                <w:lang w:val="en-GB"/>
              </w:rPr>
              <w:t xml:space="preserve">No people trained on MAW UPOPs source and release issues.  </w:t>
            </w:r>
          </w:p>
          <w:p w14:paraId="39DA79AC" w14:textId="77777777" w:rsidR="00950FE8" w:rsidRPr="000043A0" w:rsidRDefault="00950FE8" w:rsidP="000043A0">
            <w:pPr>
              <w:jc w:val="both"/>
              <w:rPr>
                <w:sz w:val="20"/>
                <w:szCs w:val="20"/>
                <w:lang w:val="en-GB"/>
              </w:rPr>
            </w:pPr>
            <w:r w:rsidRPr="000043A0">
              <w:rPr>
                <w:sz w:val="20"/>
                <w:szCs w:val="20"/>
                <w:lang w:val="en-GB"/>
              </w:rPr>
              <w:t xml:space="preserve">Committee does not meet regularly. </w:t>
            </w:r>
          </w:p>
        </w:tc>
        <w:tc>
          <w:tcPr>
            <w:tcW w:w="2340" w:type="dxa"/>
            <w:tcBorders>
              <w:bottom w:val="single" w:sz="4" w:space="0" w:color="auto"/>
            </w:tcBorders>
            <w:shd w:val="clear" w:color="auto" w:fill="FFFFFF"/>
          </w:tcPr>
          <w:p w14:paraId="0D7A9B3F" w14:textId="77777777" w:rsidR="00950FE8" w:rsidRPr="000043A0" w:rsidRDefault="00950FE8" w:rsidP="000043A0">
            <w:pPr>
              <w:tabs>
                <w:tab w:val="num" w:pos="1080"/>
              </w:tabs>
              <w:jc w:val="both"/>
              <w:rPr>
                <w:sz w:val="20"/>
                <w:szCs w:val="20"/>
                <w:lang w:val="en-GB"/>
              </w:rPr>
            </w:pPr>
            <w:r w:rsidRPr="000043A0">
              <w:rPr>
                <w:sz w:val="20"/>
                <w:szCs w:val="20"/>
                <w:lang w:val="en-GB"/>
              </w:rPr>
              <w:t xml:space="preserve">Every member of committee trained by end of year 2.  </w:t>
            </w:r>
          </w:p>
          <w:p w14:paraId="33A2789C" w14:textId="77777777" w:rsidR="00950FE8" w:rsidRPr="000043A0" w:rsidRDefault="00950FE8" w:rsidP="000043A0">
            <w:pPr>
              <w:tabs>
                <w:tab w:val="num" w:pos="1080"/>
              </w:tabs>
              <w:jc w:val="both"/>
              <w:rPr>
                <w:sz w:val="20"/>
                <w:szCs w:val="20"/>
                <w:lang w:val="en-GB"/>
              </w:rPr>
            </w:pPr>
            <w:r w:rsidRPr="000043A0">
              <w:rPr>
                <w:sz w:val="20"/>
                <w:szCs w:val="20"/>
                <w:lang w:val="en-GB"/>
              </w:rPr>
              <w:t xml:space="preserve">Meeting 2x year by end of year 2.  </w:t>
            </w:r>
          </w:p>
        </w:tc>
        <w:tc>
          <w:tcPr>
            <w:tcW w:w="1800" w:type="dxa"/>
            <w:tcBorders>
              <w:bottom w:val="single" w:sz="4" w:space="0" w:color="auto"/>
            </w:tcBorders>
            <w:shd w:val="clear" w:color="auto" w:fill="FFFFFF"/>
          </w:tcPr>
          <w:p w14:paraId="7AF9BF67" w14:textId="77777777" w:rsidR="00950FE8" w:rsidRPr="000043A0" w:rsidRDefault="00950FE8" w:rsidP="000043A0">
            <w:pPr>
              <w:tabs>
                <w:tab w:val="num" w:pos="180"/>
              </w:tabs>
              <w:jc w:val="both"/>
              <w:rPr>
                <w:sz w:val="20"/>
                <w:szCs w:val="20"/>
                <w:lang w:val="en-GB"/>
              </w:rPr>
            </w:pPr>
            <w:r w:rsidRPr="000043A0">
              <w:rPr>
                <w:sz w:val="20"/>
                <w:szCs w:val="20"/>
                <w:lang w:val="en-GB"/>
              </w:rPr>
              <w:t>Strategy document itself.</w:t>
            </w:r>
          </w:p>
        </w:tc>
        <w:tc>
          <w:tcPr>
            <w:tcW w:w="2160" w:type="dxa"/>
            <w:tcBorders>
              <w:bottom w:val="single" w:sz="4" w:space="0" w:color="auto"/>
            </w:tcBorders>
            <w:shd w:val="clear" w:color="auto" w:fill="FFFFFF"/>
          </w:tcPr>
          <w:p w14:paraId="5A30BE3D"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The completion of the strategy will successfully compete with other pressing priorities within </w:t>
            </w:r>
            <w:proofErr w:type="spellStart"/>
            <w:r w:rsidRPr="000043A0">
              <w:rPr>
                <w:sz w:val="20"/>
                <w:szCs w:val="20"/>
                <w:lang w:val="en-GB"/>
              </w:rPr>
              <w:t>FMoE</w:t>
            </w:r>
            <w:proofErr w:type="spellEnd"/>
            <w:r w:rsidRPr="000043A0">
              <w:rPr>
                <w:sz w:val="20"/>
                <w:szCs w:val="20"/>
                <w:lang w:val="en-GB"/>
              </w:rPr>
              <w:t xml:space="preserve">. </w:t>
            </w:r>
          </w:p>
        </w:tc>
      </w:tr>
      <w:tr w:rsidR="00950FE8" w:rsidRPr="000043A0" w14:paraId="0545C7D0" w14:textId="77777777" w:rsidTr="00950FE8">
        <w:tc>
          <w:tcPr>
            <w:tcW w:w="2730" w:type="dxa"/>
            <w:shd w:val="clear" w:color="BFBFBF" w:fill="auto"/>
          </w:tcPr>
          <w:p w14:paraId="467CAC53" w14:textId="77777777" w:rsidR="00950FE8" w:rsidRPr="000043A0" w:rsidRDefault="00950FE8" w:rsidP="000043A0">
            <w:pPr>
              <w:jc w:val="both"/>
              <w:rPr>
                <w:sz w:val="20"/>
                <w:szCs w:val="20"/>
              </w:rPr>
            </w:pPr>
            <w:r w:rsidRPr="000043A0">
              <w:rPr>
                <w:b/>
                <w:sz w:val="20"/>
                <w:szCs w:val="20"/>
              </w:rPr>
              <w:t>Outcome 1.3Technical by-laws and guidance adopted by pilot state EPA.</w:t>
            </w:r>
          </w:p>
        </w:tc>
        <w:tc>
          <w:tcPr>
            <w:tcW w:w="2160" w:type="dxa"/>
            <w:shd w:val="clear" w:color="BFBFBF" w:fill="auto"/>
          </w:tcPr>
          <w:p w14:paraId="37EBC372"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By-laws for MAW management-related UPOPs drafted and adopted by each pilot site city council. </w:t>
            </w:r>
          </w:p>
        </w:tc>
        <w:tc>
          <w:tcPr>
            <w:tcW w:w="2250" w:type="dxa"/>
            <w:shd w:val="clear" w:color="BFBFBF" w:fill="auto"/>
          </w:tcPr>
          <w:p w14:paraId="6AB5B757" w14:textId="77777777" w:rsidR="00950FE8" w:rsidRPr="000043A0" w:rsidRDefault="00950FE8" w:rsidP="000043A0">
            <w:pPr>
              <w:tabs>
                <w:tab w:val="left" w:pos="162"/>
              </w:tabs>
              <w:jc w:val="both"/>
              <w:rPr>
                <w:sz w:val="20"/>
                <w:szCs w:val="20"/>
                <w:lang w:val="en-GB"/>
              </w:rPr>
            </w:pPr>
            <w:r w:rsidRPr="000043A0">
              <w:rPr>
                <w:sz w:val="20"/>
                <w:szCs w:val="20"/>
                <w:lang w:val="en-GB"/>
              </w:rPr>
              <w:t>No by-laws or guidance available at state EPA level for UPOPs.</w:t>
            </w:r>
          </w:p>
        </w:tc>
        <w:tc>
          <w:tcPr>
            <w:tcW w:w="2340" w:type="dxa"/>
            <w:shd w:val="clear" w:color="BFBFBF" w:fill="auto"/>
          </w:tcPr>
          <w:p w14:paraId="58477705"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New by-law adopted by at least 2 city councils total in </w:t>
            </w:r>
            <w:proofErr w:type="spellStart"/>
            <w:r w:rsidRPr="000043A0">
              <w:rPr>
                <w:sz w:val="20"/>
                <w:szCs w:val="20"/>
                <w:lang w:val="en-GB"/>
              </w:rPr>
              <w:t>pilotsites</w:t>
            </w:r>
            <w:proofErr w:type="spellEnd"/>
            <w:r w:rsidRPr="000043A0">
              <w:rPr>
                <w:sz w:val="20"/>
                <w:szCs w:val="20"/>
                <w:lang w:val="en-GB"/>
              </w:rPr>
              <w:t xml:space="preserve"> by end of year 2.</w:t>
            </w:r>
          </w:p>
          <w:p w14:paraId="48ADE2AB" w14:textId="77777777" w:rsidR="00950FE8" w:rsidRPr="000043A0" w:rsidRDefault="00950FE8" w:rsidP="000043A0">
            <w:pPr>
              <w:tabs>
                <w:tab w:val="left" w:pos="162"/>
              </w:tabs>
              <w:jc w:val="both"/>
              <w:rPr>
                <w:sz w:val="20"/>
                <w:szCs w:val="20"/>
                <w:lang w:val="en-GB"/>
              </w:rPr>
            </w:pPr>
          </w:p>
        </w:tc>
        <w:tc>
          <w:tcPr>
            <w:tcW w:w="1800" w:type="dxa"/>
            <w:shd w:val="clear" w:color="BFBFBF" w:fill="auto"/>
          </w:tcPr>
          <w:p w14:paraId="51DD8A85" w14:textId="77777777" w:rsidR="00950FE8" w:rsidRPr="000043A0" w:rsidRDefault="00950FE8" w:rsidP="000043A0">
            <w:pPr>
              <w:tabs>
                <w:tab w:val="left" w:pos="162"/>
              </w:tabs>
              <w:jc w:val="both"/>
              <w:rPr>
                <w:sz w:val="20"/>
                <w:szCs w:val="20"/>
                <w:lang w:val="en-GB"/>
              </w:rPr>
            </w:pPr>
            <w:r w:rsidRPr="000043A0">
              <w:rPr>
                <w:sz w:val="20"/>
                <w:szCs w:val="20"/>
                <w:lang w:val="en-GB"/>
              </w:rPr>
              <w:t>Surveys/interviews</w:t>
            </w:r>
          </w:p>
          <w:p w14:paraId="3B17E656" w14:textId="77777777" w:rsidR="00950FE8" w:rsidRPr="000043A0" w:rsidRDefault="00950FE8" w:rsidP="000043A0">
            <w:pPr>
              <w:tabs>
                <w:tab w:val="left" w:pos="162"/>
              </w:tabs>
              <w:jc w:val="both"/>
              <w:rPr>
                <w:sz w:val="20"/>
                <w:szCs w:val="20"/>
                <w:lang w:val="en-GB"/>
              </w:rPr>
            </w:pPr>
          </w:p>
          <w:p w14:paraId="1EEC38CD" w14:textId="77777777" w:rsidR="00950FE8" w:rsidRPr="000043A0" w:rsidRDefault="00950FE8" w:rsidP="000043A0">
            <w:pPr>
              <w:tabs>
                <w:tab w:val="left" w:pos="162"/>
              </w:tabs>
              <w:jc w:val="both"/>
              <w:rPr>
                <w:sz w:val="20"/>
                <w:szCs w:val="20"/>
                <w:lang w:val="en-GB"/>
              </w:rPr>
            </w:pPr>
          </w:p>
          <w:p w14:paraId="674BD5DB" w14:textId="77777777" w:rsidR="00950FE8" w:rsidRPr="000043A0" w:rsidRDefault="00950FE8" w:rsidP="000043A0">
            <w:pPr>
              <w:tabs>
                <w:tab w:val="left" w:pos="162"/>
              </w:tabs>
              <w:jc w:val="both"/>
              <w:rPr>
                <w:sz w:val="20"/>
                <w:szCs w:val="20"/>
                <w:lang w:val="en-GB"/>
              </w:rPr>
            </w:pPr>
          </w:p>
          <w:p w14:paraId="6358140A" w14:textId="77777777" w:rsidR="00950FE8" w:rsidRPr="000043A0" w:rsidRDefault="00950FE8" w:rsidP="000043A0">
            <w:pPr>
              <w:tabs>
                <w:tab w:val="left" w:pos="162"/>
              </w:tabs>
              <w:jc w:val="both"/>
              <w:rPr>
                <w:sz w:val="20"/>
                <w:szCs w:val="20"/>
                <w:lang w:val="en-GB"/>
              </w:rPr>
            </w:pPr>
          </w:p>
        </w:tc>
        <w:tc>
          <w:tcPr>
            <w:tcW w:w="2160" w:type="dxa"/>
            <w:shd w:val="clear" w:color="BFBFBF" w:fill="auto"/>
          </w:tcPr>
          <w:p w14:paraId="4505A989"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By-laws, unless carefully crafted, may run aground on local politics.  </w:t>
            </w:r>
          </w:p>
        </w:tc>
      </w:tr>
      <w:tr w:rsidR="00950FE8" w:rsidRPr="000043A0" w14:paraId="148AA94D" w14:textId="77777777" w:rsidTr="00950FE8">
        <w:tc>
          <w:tcPr>
            <w:tcW w:w="2730" w:type="dxa"/>
            <w:shd w:val="clear" w:color="BFBFBF" w:fill="auto"/>
          </w:tcPr>
          <w:p w14:paraId="610F1E46" w14:textId="77777777" w:rsidR="00950FE8" w:rsidRPr="000043A0" w:rsidRDefault="00950FE8" w:rsidP="000043A0">
            <w:pPr>
              <w:jc w:val="both"/>
              <w:rPr>
                <w:b/>
                <w:sz w:val="20"/>
                <w:szCs w:val="20"/>
              </w:rPr>
            </w:pPr>
          </w:p>
        </w:tc>
        <w:tc>
          <w:tcPr>
            <w:tcW w:w="2160" w:type="dxa"/>
            <w:shd w:val="clear" w:color="BFBFBF" w:fill="auto"/>
          </w:tcPr>
          <w:p w14:paraId="1C09479D"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Evidence of the use and application of by-laws and guidance notes in waste management practice. </w:t>
            </w:r>
          </w:p>
        </w:tc>
        <w:tc>
          <w:tcPr>
            <w:tcW w:w="2250" w:type="dxa"/>
            <w:shd w:val="clear" w:color="BFBFBF" w:fill="auto"/>
          </w:tcPr>
          <w:p w14:paraId="2B0CFFE5"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No guidance notes/no use.  </w:t>
            </w:r>
          </w:p>
        </w:tc>
        <w:tc>
          <w:tcPr>
            <w:tcW w:w="2340" w:type="dxa"/>
            <w:shd w:val="clear" w:color="BFBFBF" w:fill="auto"/>
          </w:tcPr>
          <w:p w14:paraId="2CC1ADF6" w14:textId="37B5022D" w:rsidR="00950FE8" w:rsidRPr="000043A0" w:rsidRDefault="00950FE8" w:rsidP="000043A0">
            <w:pPr>
              <w:tabs>
                <w:tab w:val="left" w:pos="162"/>
              </w:tabs>
              <w:jc w:val="both"/>
              <w:rPr>
                <w:sz w:val="20"/>
                <w:szCs w:val="20"/>
                <w:lang w:val="en-GB"/>
              </w:rPr>
            </w:pPr>
            <w:r w:rsidRPr="000043A0">
              <w:rPr>
                <w:sz w:val="20"/>
                <w:szCs w:val="20"/>
                <w:lang w:val="en-GB"/>
              </w:rPr>
              <w:t>Main elements of guidance notes and by-la</w:t>
            </w:r>
            <w:r w:rsidR="00E0392A" w:rsidRPr="000043A0">
              <w:rPr>
                <w:sz w:val="20"/>
                <w:szCs w:val="20"/>
                <w:lang w:val="en-GB"/>
              </w:rPr>
              <w:t xml:space="preserve">ws incorporated into work plan </w:t>
            </w:r>
            <w:r w:rsidRPr="000043A0">
              <w:rPr>
                <w:sz w:val="20"/>
                <w:szCs w:val="20"/>
                <w:lang w:val="en-GB"/>
              </w:rPr>
              <w:t xml:space="preserve">materials in each pilot state. </w:t>
            </w:r>
          </w:p>
        </w:tc>
        <w:tc>
          <w:tcPr>
            <w:tcW w:w="1800" w:type="dxa"/>
            <w:shd w:val="clear" w:color="BFBFBF" w:fill="auto"/>
          </w:tcPr>
          <w:p w14:paraId="1D3B91EF"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Surveys/interviews.  </w:t>
            </w:r>
          </w:p>
          <w:p w14:paraId="115A2FF4" w14:textId="46105D3F" w:rsidR="00950FE8" w:rsidRPr="000043A0" w:rsidRDefault="00950FE8" w:rsidP="000043A0">
            <w:pPr>
              <w:tabs>
                <w:tab w:val="left" w:pos="162"/>
              </w:tabs>
              <w:jc w:val="both"/>
              <w:rPr>
                <w:sz w:val="20"/>
                <w:szCs w:val="20"/>
                <w:lang w:val="en-GB"/>
              </w:rPr>
            </w:pPr>
            <w:r w:rsidRPr="000043A0">
              <w:rPr>
                <w:sz w:val="20"/>
                <w:szCs w:val="20"/>
                <w:lang w:val="en-GB"/>
              </w:rPr>
              <w:t>Work</w:t>
            </w:r>
            <w:r w:rsidR="00E0392A" w:rsidRPr="000043A0">
              <w:rPr>
                <w:sz w:val="20"/>
                <w:szCs w:val="20"/>
                <w:lang w:val="en-GB"/>
              </w:rPr>
              <w:t xml:space="preserve"> </w:t>
            </w:r>
            <w:r w:rsidRPr="000043A0">
              <w:rPr>
                <w:sz w:val="20"/>
                <w:szCs w:val="20"/>
                <w:lang w:val="en-GB"/>
              </w:rPr>
              <w:t xml:space="preserve">plans and outreach </w:t>
            </w:r>
            <w:r w:rsidRPr="000043A0">
              <w:rPr>
                <w:sz w:val="20"/>
                <w:szCs w:val="20"/>
                <w:lang w:val="en-GB"/>
              </w:rPr>
              <w:lastRenderedPageBreak/>
              <w:t>materials.</w:t>
            </w:r>
          </w:p>
        </w:tc>
        <w:tc>
          <w:tcPr>
            <w:tcW w:w="2160" w:type="dxa"/>
            <w:shd w:val="clear" w:color="BFBFBF" w:fill="auto"/>
          </w:tcPr>
          <w:p w14:paraId="4BEE6AF9" w14:textId="77777777" w:rsidR="00950FE8" w:rsidRPr="000043A0" w:rsidRDefault="00950FE8" w:rsidP="000043A0">
            <w:pPr>
              <w:tabs>
                <w:tab w:val="left" w:pos="162"/>
              </w:tabs>
              <w:jc w:val="both"/>
              <w:rPr>
                <w:sz w:val="20"/>
                <w:szCs w:val="20"/>
                <w:lang w:val="en-GB"/>
              </w:rPr>
            </w:pPr>
            <w:r w:rsidRPr="000043A0">
              <w:rPr>
                <w:sz w:val="20"/>
                <w:szCs w:val="20"/>
                <w:lang w:val="en-GB"/>
              </w:rPr>
              <w:lastRenderedPageBreak/>
              <w:t xml:space="preserve">By-laws, unless carefully crafted, may run aground on local politics.  </w:t>
            </w:r>
          </w:p>
        </w:tc>
      </w:tr>
      <w:tr w:rsidR="00950FE8" w:rsidRPr="000043A0" w14:paraId="03162C18" w14:textId="77777777" w:rsidTr="00950FE8">
        <w:tc>
          <w:tcPr>
            <w:tcW w:w="2730" w:type="dxa"/>
            <w:tcBorders>
              <w:bottom w:val="single" w:sz="4" w:space="0" w:color="auto"/>
            </w:tcBorders>
            <w:shd w:val="clear" w:color="auto" w:fill="FFFFFF"/>
          </w:tcPr>
          <w:p w14:paraId="268DB675" w14:textId="77777777" w:rsidR="00950FE8" w:rsidRPr="000043A0" w:rsidRDefault="00950FE8" w:rsidP="000043A0">
            <w:pPr>
              <w:ind w:left="180"/>
              <w:jc w:val="both"/>
              <w:rPr>
                <w:sz w:val="20"/>
                <w:szCs w:val="20"/>
              </w:rPr>
            </w:pPr>
            <w:r w:rsidRPr="000043A0">
              <w:rPr>
                <w:sz w:val="20"/>
                <w:szCs w:val="20"/>
              </w:rPr>
              <w:lastRenderedPageBreak/>
              <w:t>Output 1. Technical by-laws, state and municipal guidance covering UPOPs reductions in waste management developed.</w:t>
            </w:r>
          </w:p>
        </w:tc>
        <w:tc>
          <w:tcPr>
            <w:tcW w:w="2160" w:type="dxa"/>
            <w:tcBorders>
              <w:bottom w:val="single" w:sz="4" w:space="0" w:color="auto"/>
            </w:tcBorders>
            <w:shd w:val="clear" w:color="auto" w:fill="FFFFFF"/>
          </w:tcPr>
          <w:p w14:paraId="259D64EC" w14:textId="77777777" w:rsidR="00950FE8" w:rsidRPr="000043A0" w:rsidRDefault="00950FE8" w:rsidP="000043A0">
            <w:pPr>
              <w:jc w:val="both"/>
              <w:rPr>
                <w:sz w:val="20"/>
                <w:szCs w:val="20"/>
                <w:lang w:val="en-GB"/>
              </w:rPr>
            </w:pPr>
            <w:r w:rsidRPr="000043A0">
              <w:rPr>
                <w:sz w:val="20"/>
                <w:szCs w:val="20"/>
                <w:lang w:val="en-GB"/>
              </w:rPr>
              <w:t>City council by-laws drafted, reviewed and gazetted in timely manner.</w:t>
            </w:r>
          </w:p>
        </w:tc>
        <w:tc>
          <w:tcPr>
            <w:tcW w:w="2250" w:type="dxa"/>
            <w:tcBorders>
              <w:bottom w:val="single" w:sz="4" w:space="0" w:color="auto"/>
            </w:tcBorders>
            <w:shd w:val="clear" w:color="auto" w:fill="FFFFFF"/>
          </w:tcPr>
          <w:p w14:paraId="223570FA" w14:textId="77777777" w:rsidR="00950FE8" w:rsidRPr="000043A0" w:rsidRDefault="00950FE8" w:rsidP="000043A0">
            <w:pPr>
              <w:jc w:val="both"/>
              <w:rPr>
                <w:sz w:val="20"/>
                <w:szCs w:val="20"/>
                <w:lang w:val="en-GB"/>
              </w:rPr>
            </w:pPr>
            <w:r w:rsidRPr="000043A0">
              <w:rPr>
                <w:sz w:val="20"/>
                <w:szCs w:val="20"/>
                <w:lang w:val="en-GB"/>
              </w:rPr>
              <w:t>No existing by-laws or regulations</w:t>
            </w:r>
          </w:p>
        </w:tc>
        <w:tc>
          <w:tcPr>
            <w:tcW w:w="2340" w:type="dxa"/>
            <w:tcBorders>
              <w:bottom w:val="single" w:sz="4" w:space="0" w:color="auto"/>
            </w:tcBorders>
            <w:shd w:val="clear" w:color="auto" w:fill="FFFFFF"/>
          </w:tcPr>
          <w:p w14:paraId="773BE5FB" w14:textId="77777777" w:rsidR="00950FE8" w:rsidRPr="000043A0" w:rsidRDefault="00950FE8" w:rsidP="000043A0">
            <w:pPr>
              <w:jc w:val="both"/>
              <w:rPr>
                <w:sz w:val="20"/>
                <w:szCs w:val="20"/>
                <w:lang w:val="en-GB"/>
              </w:rPr>
            </w:pPr>
            <w:r w:rsidRPr="000043A0">
              <w:rPr>
                <w:sz w:val="20"/>
                <w:szCs w:val="20"/>
                <w:lang w:val="en-GB"/>
              </w:rPr>
              <w:t xml:space="preserve">By-laws drafted by end of year 1.  </w:t>
            </w:r>
          </w:p>
          <w:p w14:paraId="4FF2D31B" w14:textId="77777777" w:rsidR="00950FE8" w:rsidRPr="000043A0" w:rsidRDefault="00950FE8" w:rsidP="000043A0">
            <w:pPr>
              <w:jc w:val="both"/>
              <w:rPr>
                <w:sz w:val="20"/>
                <w:szCs w:val="20"/>
                <w:lang w:val="en-GB"/>
              </w:rPr>
            </w:pPr>
            <w:r w:rsidRPr="000043A0">
              <w:rPr>
                <w:sz w:val="20"/>
                <w:szCs w:val="20"/>
                <w:lang w:val="en-GB"/>
              </w:rPr>
              <w:t>By-laws adopted by end of year 2.</w:t>
            </w:r>
          </w:p>
        </w:tc>
        <w:tc>
          <w:tcPr>
            <w:tcW w:w="1800" w:type="dxa"/>
            <w:tcBorders>
              <w:bottom w:val="single" w:sz="4" w:space="0" w:color="auto"/>
            </w:tcBorders>
            <w:shd w:val="clear" w:color="auto" w:fill="FFFFFF"/>
          </w:tcPr>
          <w:p w14:paraId="319995A4" w14:textId="77777777" w:rsidR="00950FE8" w:rsidRPr="000043A0" w:rsidRDefault="00950FE8" w:rsidP="000043A0">
            <w:pPr>
              <w:tabs>
                <w:tab w:val="num" w:pos="180"/>
              </w:tabs>
              <w:jc w:val="both"/>
              <w:rPr>
                <w:sz w:val="20"/>
                <w:szCs w:val="20"/>
                <w:lang w:val="en-GB"/>
              </w:rPr>
            </w:pPr>
            <w:r w:rsidRPr="000043A0">
              <w:rPr>
                <w:sz w:val="20"/>
                <w:szCs w:val="20"/>
                <w:lang w:val="en-GB"/>
              </w:rPr>
              <w:t>Published by-laws</w:t>
            </w:r>
          </w:p>
        </w:tc>
        <w:tc>
          <w:tcPr>
            <w:tcW w:w="2160" w:type="dxa"/>
            <w:tcBorders>
              <w:bottom w:val="single" w:sz="4" w:space="0" w:color="auto"/>
            </w:tcBorders>
            <w:shd w:val="clear" w:color="auto" w:fill="FFFFFF"/>
          </w:tcPr>
          <w:p w14:paraId="6C0E7E74"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City and state governments will be proactive on this issue.  </w:t>
            </w:r>
          </w:p>
        </w:tc>
      </w:tr>
      <w:tr w:rsidR="00950FE8" w:rsidRPr="000043A0" w14:paraId="612BC478" w14:textId="77777777" w:rsidTr="00950FE8">
        <w:tc>
          <w:tcPr>
            <w:tcW w:w="2730" w:type="dxa"/>
            <w:tcBorders>
              <w:bottom w:val="single" w:sz="4" w:space="0" w:color="auto"/>
            </w:tcBorders>
            <w:shd w:val="clear" w:color="auto" w:fill="FFFFFF"/>
          </w:tcPr>
          <w:p w14:paraId="04A64341" w14:textId="77777777" w:rsidR="00950FE8" w:rsidRPr="000043A0" w:rsidRDefault="00950FE8" w:rsidP="000043A0">
            <w:pPr>
              <w:ind w:left="180"/>
              <w:jc w:val="both"/>
              <w:rPr>
                <w:sz w:val="20"/>
                <w:szCs w:val="20"/>
              </w:rPr>
            </w:pPr>
          </w:p>
        </w:tc>
        <w:tc>
          <w:tcPr>
            <w:tcW w:w="2160" w:type="dxa"/>
            <w:tcBorders>
              <w:bottom w:val="single" w:sz="4" w:space="0" w:color="auto"/>
            </w:tcBorders>
            <w:shd w:val="clear" w:color="auto" w:fill="FFFFFF"/>
          </w:tcPr>
          <w:p w14:paraId="796EC05F" w14:textId="77777777" w:rsidR="00950FE8" w:rsidRPr="000043A0" w:rsidRDefault="00950FE8" w:rsidP="000043A0">
            <w:pPr>
              <w:jc w:val="both"/>
              <w:rPr>
                <w:sz w:val="20"/>
                <w:szCs w:val="20"/>
                <w:lang w:val="en-GB"/>
              </w:rPr>
            </w:pPr>
            <w:r w:rsidRPr="000043A0">
              <w:rPr>
                <w:sz w:val="20"/>
                <w:szCs w:val="20"/>
                <w:lang w:val="en-GB"/>
              </w:rPr>
              <w:t>Guidance notes drafted and adopted in timely manner.</w:t>
            </w:r>
          </w:p>
        </w:tc>
        <w:tc>
          <w:tcPr>
            <w:tcW w:w="2250" w:type="dxa"/>
            <w:tcBorders>
              <w:bottom w:val="single" w:sz="4" w:space="0" w:color="auto"/>
            </w:tcBorders>
            <w:shd w:val="clear" w:color="auto" w:fill="FFFFFF"/>
          </w:tcPr>
          <w:p w14:paraId="28D6F058" w14:textId="77777777" w:rsidR="00950FE8" w:rsidRPr="000043A0" w:rsidRDefault="00950FE8" w:rsidP="000043A0">
            <w:pPr>
              <w:jc w:val="both"/>
              <w:rPr>
                <w:sz w:val="20"/>
                <w:szCs w:val="20"/>
                <w:lang w:val="en-GB"/>
              </w:rPr>
            </w:pPr>
            <w:r w:rsidRPr="000043A0">
              <w:rPr>
                <w:sz w:val="20"/>
                <w:szCs w:val="20"/>
                <w:lang w:val="en-GB"/>
              </w:rPr>
              <w:t xml:space="preserve">No guidance notes. </w:t>
            </w:r>
          </w:p>
        </w:tc>
        <w:tc>
          <w:tcPr>
            <w:tcW w:w="2340" w:type="dxa"/>
            <w:tcBorders>
              <w:bottom w:val="single" w:sz="4" w:space="0" w:color="auto"/>
            </w:tcBorders>
            <w:shd w:val="clear" w:color="auto" w:fill="FFFFFF"/>
          </w:tcPr>
          <w:p w14:paraId="58CF23A1" w14:textId="36215BA1" w:rsidR="00950FE8" w:rsidRPr="000043A0" w:rsidRDefault="00950FE8" w:rsidP="000043A0">
            <w:pPr>
              <w:jc w:val="both"/>
              <w:rPr>
                <w:sz w:val="20"/>
                <w:szCs w:val="20"/>
                <w:lang w:val="en-GB"/>
              </w:rPr>
            </w:pPr>
            <w:r w:rsidRPr="000043A0">
              <w:rPr>
                <w:sz w:val="20"/>
                <w:szCs w:val="20"/>
                <w:lang w:val="en-GB"/>
              </w:rPr>
              <w:t>Guidance</w:t>
            </w:r>
            <w:r w:rsidR="00E0392A" w:rsidRPr="000043A0">
              <w:rPr>
                <w:sz w:val="20"/>
                <w:szCs w:val="20"/>
                <w:lang w:val="en-GB"/>
              </w:rPr>
              <w:t xml:space="preserve"> </w:t>
            </w:r>
            <w:r w:rsidRPr="000043A0">
              <w:rPr>
                <w:sz w:val="20"/>
                <w:szCs w:val="20"/>
                <w:lang w:val="en-GB"/>
              </w:rPr>
              <w:t xml:space="preserve">drafted by end of year 1.  </w:t>
            </w:r>
          </w:p>
          <w:p w14:paraId="1D96B227" w14:textId="77777777" w:rsidR="00950FE8" w:rsidRPr="000043A0" w:rsidRDefault="00950FE8" w:rsidP="000043A0">
            <w:pPr>
              <w:jc w:val="both"/>
              <w:rPr>
                <w:sz w:val="20"/>
                <w:szCs w:val="20"/>
                <w:lang w:val="en-GB"/>
              </w:rPr>
            </w:pPr>
            <w:r w:rsidRPr="000043A0">
              <w:rPr>
                <w:sz w:val="20"/>
                <w:szCs w:val="20"/>
                <w:lang w:val="en-GB"/>
              </w:rPr>
              <w:t>Guidance adopted by end of year 2.</w:t>
            </w:r>
          </w:p>
        </w:tc>
        <w:tc>
          <w:tcPr>
            <w:tcW w:w="1800" w:type="dxa"/>
            <w:tcBorders>
              <w:bottom w:val="single" w:sz="4" w:space="0" w:color="auto"/>
            </w:tcBorders>
            <w:shd w:val="clear" w:color="auto" w:fill="FFFFFF"/>
          </w:tcPr>
          <w:p w14:paraId="393D53C4"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Published guidance notes. </w:t>
            </w:r>
          </w:p>
        </w:tc>
        <w:tc>
          <w:tcPr>
            <w:tcW w:w="2160" w:type="dxa"/>
            <w:tcBorders>
              <w:bottom w:val="single" w:sz="4" w:space="0" w:color="auto"/>
            </w:tcBorders>
            <w:shd w:val="clear" w:color="auto" w:fill="FFFFFF"/>
          </w:tcPr>
          <w:p w14:paraId="00C358A1"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City and state governments will be proactive on this issue.  </w:t>
            </w:r>
          </w:p>
        </w:tc>
      </w:tr>
      <w:tr w:rsidR="00950FE8" w:rsidRPr="000043A0" w14:paraId="53F7920B" w14:textId="77777777" w:rsidTr="00950FE8">
        <w:tc>
          <w:tcPr>
            <w:tcW w:w="2730" w:type="dxa"/>
            <w:shd w:val="clear" w:color="BFBFBF" w:fill="auto"/>
          </w:tcPr>
          <w:p w14:paraId="671D2156" w14:textId="77777777" w:rsidR="00950FE8" w:rsidRPr="000043A0" w:rsidRDefault="00950FE8" w:rsidP="000043A0">
            <w:pPr>
              <w:jc w:val="both"/>
              <w:rPr>
                <w:b/>
                <w:sz w:val="20"/>
                <w:szCs w:val="20"/>
              </w:rPr>
            </w:pPr>
            <w:r w:rsidRPr="000043A0">
              <w:rPr>
                <w:b/>
                <w:sz w:val="20"/>
                <w:szCs w:val="20"/>
              </w:rPr>
              <w:t>Outcome 1.4. Federal and state municipal waste policy setting and enforce</w:t>
            </w:r>
            <w:r w:rsidRPr="000043A0">
              <w:rPr>
                <w:b/>
                <w:sz w:val="20"/>
                <w:szCs w:val="20"/>
              </w:rPr>
              <w:softHyphen/>
              <w:t>ment capacity increased.</w:t>
            </w:r>
            <w:r w:rsidRPr="000043A0">
              <w:rPr>
                <w:b/>
                <w:sz w:val="20"/>
                <w:szCs w:val="20"/>
              </w:rPr>
              <w:tab/>
            </w:r>
          </w:p>
        </w:tc>
        <w:tc>
          <w:tcPr>
            <w:tcW w:w="2160" w:type="dxa"/>
            <w:shd w:val="clear" w:color="BFBFBF" w:fill="auto"/>
          </w:tcPr>
          <w:p w14:paraId="6394BB34"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judicial and state environmental protection officials in pilot sites with measurably improved knowledge and skills. </w:t>
            </w:r>
          </w:p>
        </w:tc>
        <w:tc>
          <w:tcPr>
            <w:tcW w:w="2250" w:type="dxa"/>
            <w:shd w:val="clear" w:color="BFBFBF" w:fill="auto"/>
          </w:tcPr>
          <w:p w14:paraId="5BDEA75C"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No training in UPOPs minimizing management practice or enforcement of existing environmental pollution laws.  </w:t>
            </w:r>
          </w:p>
        </w:tc>
        <w:tc>
          <w:tcPr>
            <w:tcW w:w="2340" w:type="dxa"/>
            <w:shd w:val="clear" w:color="BFBFBF" w:fill="auto"/>
          </w:tcPr>
          <w:p w14:paraId="07C75CBA"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20 officials in each pilot state have completed training and have measurably improved knowledge and skills. </w:t>
            </w:r>
          </w:p>
        </w:tc>
        <w:tc>
          <w:tcPr>
            <w:tcW w:w="1800" w:type="dxa"/>
            <w:shd w:val="clear" w:color="BFBFBF" w:fill="auto"/>
          </w:tcPr>
          <w:p w14:paraId="063CF90E"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Comparison of before and after training quiz results.  </w:t>
            </w:r>
          </w:p>
        </w:tc>
        <w:tc>
          <w:tcPr>
            <w:tcW w:w="2160" w:type="dxa"/>
            <w:shd w:val="clear" w:color="BFBFBF" w:fill="auto"/>
          </w:tcPr>
          <w:p w14:paraId="6C2B4B60" w14:textId="77777777" w:rsidR="00950FE8" w:rsidRPr="000043A0" w:rsidRDefault="00950FE8" w:rsidP="000043A0">
            <w:pPr>
              <w:tabs>
                <w:tab w:val="num" w:pos="180"/>
              </w:tabs>
              <w:jc w:val="both"/>
              <w:rPr>
                <w:sz w:val="20"/>
                <w:szCs w:val="20"/>
                <w:lang w:val="en-GB"/>
              </w:rPr>
            </w:pPr>
            <w:r w:rsidRPr="000043A0">
              <w:rPr>
                <w:sz w:val="20"/>
                <w:szCs w:val="20"/>
                <w:lang w:val="en-GB"/>
              </w:rPr>
              <w:t>Macro-economic trends do not undermine local economic development initiatives.</w:t>
            </w:r>
          </w:p>
        </w:tc>
      </w:tr>
      <w:tr w:rsidR="00950FE8" w:rsidRPr="000043A0" w14:paraId="2241B788" w14:textId="77777777" w:rsidTr="00950FE8">
        <w:tc>
          <w:tcPr>
            <w:tcW w:w="2730" w:type="dxa"/>
            <w:shd w:val="clear" w:color="BFBFBF" w:fill="auto"/>
          </w:tcPr>
          <w:p w14:paraId="5BAA86B0" w14:textId="77777777" w:rsidR="00950FE8" w:rsidRPr="000043A0" w:rsidRDefault="00950FE8" w:rsidP="000043A0">
            <w:pPr>
              <w:jc w:val="both"/>
              <w:rPr>
                <w:sz w:val="20"/>
                <w:szCs w:val="20"/>
              </w:rPr>
            </w:pPr>
          </w:p>
        </w:tc>
        <w:tc>
          <w:tcPr>
            <w:tcW w:w="2160" w:type="dxa"/>
            <w:shd w:val="clear" w:color="BFBFBF" w:fill="auto"/>
          </w:tcPr>
          <w:p w14:paraId="37FDEDD9" w14:textId="77777777" w:rsidR="00950FE8" w:rsidRPr="000043A0" w:rsidRDefault="00950FE8" w:rsidP="000043A0">
            <w:pPr>
              <w:tabs>
                <w:tab w:val="left" w:pos="162"/>
              </w:tabs>
              <w:jc w:val="both"/>
              <w:rPr>
                <w:sz w:val="20"/>
                <w:szCs w:val="20"/>
                <w:lang w:val="en-GB"/>
              </w:rPr>
            </w:pPr>
            <w:r w:rsidRPr="000043A0">
              <w:rPr>
                <w:sz w:val="20"/>
                <w:szCs w:val="20"/>
                <w:lang w:val="en-GB"/>
              </w:rPr>
              <w:t xml:space="preserve">% </w:t>
            </w:r>
            <w:proofErr w:type="spellStart"/>
            <w:proofErr w:type="gramStart"/>
            <w:r w:rsidRPr="000043A0">
              <w:rPr>
                <w:sz w:val="20"/>
                <w:szCs w:val="20"/>
                <w:lang w:val="en-GB"/>
              </w:rPr>
              <w:t>ofmain</w:t>
            </w:r>
            <w:proofErr w:type="spellEnd"/>
            <w:proofErr w:type="gramEnd"/>
            <w:r w:rsidRPr="000043A0">
              <w:rPr>
                <w:sz w:val="20"/>
                <w:szCs w:val="20"/>
                <w:lang w:val="en-GB"/>
              </w:rPr>
              <w:t xml:space="preserve"> actors in waste creation, storage, transportation and dumping who are familiar with IWM and UPOPs reduction principles.  </w:t>
            </w:r>
          </w:p>
        </w:tc>
        <w:tc>
          <w:tcPr>
            <w:tcW w:w="2250" w:type="dxa"/>
            <w:shd w:val="clear" w:color="BFBFBF" w:fill="auto"/>
          </w:tcPr>
          <w:p w14:paraId="239A647E" w14:textId="77777777" w:rsidR="00950FE8" w:rsidRPr="000043A0" w:rsidRDefault="00950FE8" w:rsidP="000043A0">
            <w:pPr>
              <w:tabs>
                <w:tab w:val="left" w:pos="162"/>
              </w:tabs>
              <w:jc w:val="both"/>
              <w:rPr>
                <w:sz w:val="20"/>
                <w:szCs w:val="20"/>
                <w:lang w:val="en-GB"/>
              </w:rPr>
            </w:pPr>
            <w:r w:rsidRPr="000043A0">
              <w:rPr>
                <w:sz w:val="20"/>
                <w:szCs w:val="20"/>
                <w:lang w:val="en-GB"/>
              </w:rPr>
              <w:t>Approximately 5-10%. Baseline in two pilot sites to be measured at project inception.</w:t>
            </w:r>
          </w:p>
        </w:tc>
        <w:tc>
          <w:tcPr>
            <w:tcW w:w="2340" w:type="dxa"/>
            <w:shd w:val="clear" w:color="BFBFBF" w:fill="auto"/>
          </w:tcPr>
          <w:p w14:paraId="750DF443" w14:textId="77777777" w:rsidR="00950FE8" w:rsidRPr="000043A0" w:rsidRDefault="00950FE8" w:rsidP="000043A0">
            <w:pPr>
              <w:tabs>
                <w:tab w:val="left" w:pos="162"/>
              </w:tabs>
              <w:jc w:val="both"/>
              <w:rPr>
                <w:sz w:val="20"/>
                <w:szCs w:val="20"/>
                <w:lang w:val="en-GB"/>
              </w:rPr>
            </w:pPr>
            <w:r w:rsidRPr="000043A0">
              <w:rPr>
                <w:sz w:val="20"/>
                <w:szCs w:val="20"/>
                <w:lang w:val="en-GB"/>
              </w:rPr>
              <w:t>60-75% by end of the project.</w:t>
            </w:r>
          </w:p>
        </w:tc>
        <w:tc>
          <w:tcPr>
            <w:tcW w:w="1800" w:type="dxa"/>
            <w:shd w:val="clear" w:color="BFBFBF" w:fill="auto"/>
          </w:tcPr>
          <w:p w14:paraId="33609AE9"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Survey results.  </w:t>
            </w:r>
          </w:p>
        </w:tc>
        <w:tc>
          <w:tcPr>
            <w:tcW w:w="2160" w:type="dxa"/>
            <w:shd w:val="clear" w:color="BFBFBF" w:fill="auto"/>
          </w:tcPr>
          <w:p w14:paraId="1C23BE21"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Incentives for learning the rules and following them and disincentives for not doing so are sufficient.  </w:t>
            </w:r>
          </w:p>
        </w:tc>
      </w:tr>
      <w:tr w:rsidR="00950FE8" w:rsidRPr="000043A0" w14:paraId="08CECC95" w14:textId="77777777" w:rsidTr="00950FE8">
        <w:tc>
          <w:tcPr>
            <w:tcW w:w="2730" w:type="dxa"/>
            <w:tcBorders>
              <w:bottom w:val="single" w:sz="4" w:space="0" w:color="auto"/>
            </w:tcBorders>
            <w:shd w:val="clear" w:color="auto" w:fill="FFFFFF"/>
          </w:tcPr>
          <w:p w14:paraId="4E2A9115" w14:textId="77777777" w:rsidR="00950FE8" w:rsidRPr="000043A0" w:rsidRDefault="00950FE8" w:rsidP="000043A0">
            <w:pPr>
              <w:tabs>
                <w:tab w:val="left" w:pos="1625"/>
                <w:tab w:val="left" w:pos="2192"/>
                <w:tab w:val="left" w:pos="3893"/>
                <w:tab w:val="left" w:pos="6161"/>
                <w:tab w:val="left" w:pos="7153"/>
                <w:tab w:val="left" w:pos="7720"/>
                <w:tab w:val="left" w:pos="8854"/>
                <w:tab w:val="left" w:pos="9421"/>
                <w:tab w:val="left" w:pos="10697"/>
              </w:tabs>
              <w:ind w:left="102"/>
              <w:jc w:val="both"/>
              <w:rPr>
                <w:sz w:val="20"/>
                <w:szCs w:val="20"/>
              </w:rPr>
            </w:pPr>
            <w:r w:rsidRPr="000043A0">
              <w:rPr>
                <w:sz w:val="20"/>
                <w:szCs w:val="20"/>
              </w:rPr>
              <w:t>Output 1. Strengthened capacity in UPOPs minimizing MAW management practice.</w:t>
            </w:r>
            <w:r w:rsidRPr="000043A0">
              <w:rPr>
                <w:sz w:val="20"/>
                <w:szCs w:val="20"/>
              </w:rPr>
              <w:tab/>
            </w:r>
          </w:p>
        </w:tc>
        <w:tc>
          <w:tcPr>
            <w:tcW w:w="2160" w:type="dxa"/>
            <w:tcBorders>
              <w:bottom w:val="single" w:sz="4" w:space="0" w:color="auto"/>
            </w:tcBorders>
            <w:shd w:val="clear" w:color="auto" w:fill="FFFFFF"/>
          </w:tcPr>
          <w:p w14:paraId="520CA0B4" w14:textId="77777777" w:rsidR="00950FE8" w:rsidRPr="000043A0" w:rsidRDefault="00950FE8" w:rsidP="000043A0">
            <w:pPr>
              <w:jc w:val="both"/>
              <w:rPr>
                <w:sz w:val="20"/>
                <w:szCs w:val="20"/>
                <w:lang w:val="en-GB"/>
              </w:rPr>
            </w:pPr>
            <w:r w:rsidRPr="000043A0">
              <w:rPr>
                <w:sz w:val="20"/>
                <w:szCs w:val="20"/>
                <w:lang w:val="en-GB"/>
              </w:rPr>
              <w:t xml:space="preserve">Training needs assessment  </w:t>
            </w:r>
          </w:p>
          <w:p w14:paraId="497DFD92" w14:textId="77777777" w:rsidR="00950FE8" w:rsidRPr="000043A0" w:rsidRDefault="00950FE8" w:rsidP="000043A0">
            <w:pPr>
              <w:jc w:val="both"/>
              <w:rPr>
                <w:sz w:val="20"/>
                <w:szCs w:val="20"/>
                <w:lang w:val="en-GB"/>
              </w:rPr>
            </w:pPr>
            <w:r w:rsidRPr="000043A0">
              <w:rPr>
                <w:sz w:val="20"/>
                <w:szCs w:val="20"/>
                <w:lang w:val="en-GB"/>
              </w:rPr>
              <w:t>Training workshops on enforcement, UPOPs reducing waste management practice.</w:t>
            </w:r>
          </w:p>
        </w:tc>
        <w:tc>
          <w:tcPr>
            <w:tcW w:w="2250" w:type="dxa"/>
            <w:tcBorders>
              <w:bottom w:val="single" w:sz="4" w:space="0" w:color="auto"/>
            </w:tcBorders>
            <w:shd w:val="clear" w:color="auto" w:fill="FFFFFF"/>
          </w:tcPr>
          <w:p w14:paraId="01759E43" w14:textId="77777777" w:rsidR="00950FE8" w:rsidRPr="000043A0" w:rsidRDefault="00950FE8" w:rsidP="000043A0">
            <w:pPr>
              <w:jc w:val="both"/>
              <w:rPr>
                <w:sz w:val="20"/>
                <w:szCs w:val="20"/>
                <w:lang w:val="en-GB"/>
              </w:rPr>
            </w:pPr>
            <w:r w:rsidRPr="000043A0">
              <w:rPr>
                <w:sz w:val="20"/>
                <w:szCs w:val="20"/>
                <w:lang w:val="en-GB"/>
              </w:rPr>
              <w:t xml:space="preserve">No training needs assessment, workshops or materials made available to officials at state level.  </w:t>
            </w:r>
          </w:p>
        </w:tc>
        <w:tc>
          <w:tcPr>
            <w:tcW w:w="2340" w:type="dxa"/>
            <w:tcBorders>
              <w:bottom w:val="single" w:sz="4" w:space="0" w:color="auto"/>
            </w:tcBorders>
            <w:shd w:val="clear" w:color="auto" w:fill="FFFFFF"/>
          </w:tcPr>
          <w:p w14:paraId="18452A1D" w14:textId="77777777" w:rsidR="00950FE8" w:rsidRPr="000043A0" w:rsidRDefault="00950FE8" w:rsidP="000043A0">
            <w:pPr>
              <w:jc w:val="both"/>
              <w:rPr>
                <w:sz w:val="20"/>
                <w:szCs w:val="20"/>
                <w:lang w:val="en-GB"/>
              </w:rPr>
            </w:pPr>
            <w:r w:rsidRPr="000043A0">
              <w:rPr>
                <w:sz w:val="20"/>
                <w:szCs w:val="20"/>
                <w:lang w:val="en-GB"/>
              </w:rPr>
              <w:t xml:space="preserve">Training needs assessment completed by </w:t>
            </w:r>
            <w:proofErr w:type="spellStart"/>
            <w:r w:rsidRPr="000043A0">
              <w:rPr>
                <w:sz w:val="20"/>
                <w:szCs w:val="20"/>
                <w:lang w:val="en-GB"/>
              </w:rPr>
              <w:t>EoY</w:t>
            </w:r>
            <w:proofErr w:type="spellEnd"/>
            <w:r w:rsidRPr="000043A0">
              <w:rPr>
                <w:sz w:val="20"/>
                <w:szCs w:val="20"/>
                <w:lang w:val="en-GB"/>
              </w:rPr>
              <w:t xml:space="preserve"> 1. </w:t>
            </w:r>
          </w:p>
          <w:p w14:paraId="306D4FBD" w14:textId="77777777" w:rsidR="00950FE8" w:rsidRPr="000043A0" w:rsidRDefault="00950FE8" w:rsidP="000043A0">
            <w:pPr>
              <w:jc w:val="both"/>
              <w:rPr>
                <w:sz w:val="20"/>
                <w:szCs w:val="20"/>
                <w:lang w:val="en-GB"/>
              </w:rPr>
            </w:pPr>
            <w:r w:rsidRPr="000043A0">
              <w:rPr>
                <w:sz w:val="20"/>
                <w:szCs w:val="20"/>
                <w:lang w:val="en-GB"/>
              </w:rPr>
              <w:t xml:space="preserve">Training program 50% completed by </w:t>
            </w:r>
            <w:proofErr w:type="spellStart"/>
            <w:r w:rsidRPr="000043A0">
              <w:rPr>
                <w:sz w:val="20"/>
                <w:szCs w:val="20"/>
                <w:lang w:val="en-GB"/>
              </w:rPr>
              <w:t>EoY</w:t>
            </w:r>
            <w:proofErr w:type="spellEnd"/>
            <w:r w:rsidRPr="000043A0">
              <w:rPr>
                <w:sz w:val="20"/>
                <w:szCs w:val="20"/>
                <w:lang w:val="en-GB"/>
              </w:rPr>
              <w:t xml:space="preserve"> 2 and 100% completed by </w:t>
            </w:r>
            <w:proofErr w:type="spellStart"/>
            <w:r w:rsidRPr="000043A0">
              <w:rPr>
                <w:sz w:val="20"/>
                <w:szCs w:val="20"/>
                <w:lang w:val="en-GB"/>
              </w:rPr>
              <w:t>EoY</w:t>
            </w:r>
            <w:proofErr w:type="spellEnd"/>
            <w:r w:rsidRPr="000043A0">
              <w:rPr>
                <w:sz w:val="20"/>
                <w:szCs w:val="20"/>
                <w:lang w:val="en-GB"/>
              </w:rPr>
              <w:t xml:space="preserve"> 3. </w:t>
            </w:r>
          </w:p>
        </w:tc>
        <w:tc>
          <w:tcPr>
            <w:tcW w:w="1800" w:type="dxa"/>
            <w:tcBorders>
              <w:bottom w:val="single" w:sz="4" w:space="0" w:color="auto"/>
            </w:tcBorders>
            <w:shd w:val="clear" w:color="auto" w:fill="FFFFFF"/>
          </w:tcPr>
          <w:p w14:paraId="6C98C349" w14:textId="77777777" w:rsidR="00950FE8" w:rsidRPr="000043A0" w:rsidRDefault="00950FE8" w:rsidP="000043A0">
            <w:pPr>
              <w:tabs>
                <w:tab w:val="num" w:pos="180"/>
              </w:tabs>
              <w:jc w:val="both"/>
              <w:rPr>
                <w:sz w:val="20"/>
                <w:szCs w:val="20"/>
                <w:lang w:val="en-GB"/>
              </w:rPr>
            </w:pPr>
            <w:r w:rsidRPr="000043A0">
              <w:rPr>
                <w:sz w:val="20"/>
                <w:szCs w:val="20"/>
                <w:lang w:val="en-GB"/>
              </w:rPr>
              <w:t>Project reports/PIR.</w:t>
            </w:r>
          </w:p>
        </w:tc>
        <w:tc>
          <w:tcPr>
            <w:tcW w:w="2160" w:type="dxa"/>
            <w:tcBorders>
              <w:bottom w:val="single" w:sz="4" w:space="0" w:color="auto"/>
            </w:tcBorders>
            <w:shd w:val="clear" w:color="auto" w:fill="FFFFFF"/>
          </w:tcPr>
          <w:p w14:paraId="3B88C3DD"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Resources and political will sufficient to sustain and build upon capacity.  </w:t>
            </w:r>
          </w:p>
        </w:tc>
      </w:tr>
      <w:tr w:rsidR="00950FE8" w:rsidRPr="000043A0" w14:paraId="18A552E0" w14:textId="77777777" w:rsidTr="00950FE8">
        <w:tc>
          <w:tcPr>
            <w:tcW w:w="2730" w:type="dxa"/>
            <w:tcBorders>
              <w:bottom w:val="single" w:sz="4" w:space="0" w:color="auto"/>
            </w:tcBorders>
            <w:shd w:val="clear" w:color="auto" w:fill="D9D9D9"/>
          </w:tcPr>
          <w:p w14:paraId="008B14B3" w14:textId="77777777" w:rsidR="00950FE8" w:rsidRPr="000043A0" w:rsidRDefault="00950FE8" w:rsidP="000043A0">
            <w:pPr>
              <w:jc w:val="both"/>
              <w:rPr>
                <w:b/>
                <w:sz w:val="20"/>
                <w:szCs w:val="20"/>
              </w:rPr>
            </w:pPr>
            <w:r w:rsidRPr="000043A0">
              <w:rPr>
                <w:b/>
                <w:sz w:val="20"/>
                <w:szCs w:val="20"/>
              </w:rPr>
              <w:t>Component 2. Reduction of UPOPs emissions through new prac</w:t>
            </w:r>
            <w:r w:rsidRPr="000043A0">
              <w:rPr>
                <w:b/>
                <w:sz w:val="20"/>
                <w:szCs w:val="20"/>
              </w:rPr>
              <w:softHyphen/>
              <w:t>tices/approaches in municipal waste handling.</w:t>
            </w:r>
          </w:p>
        </w:tc>
        <w:tc>
          <w:tcPr>
            <w:tcW w:w="2160" w:type="dxa"/>
            <w:tcBorders>
              <w:bottom w:val="single" w:sz="4" w:space="0" w:color="auto"/>
            </w:tcBorders>
            <w:shd w:val="clear" w:color="auto" w:fill="D9D9D9"/>
          </w:tcPr>
          <w:p w14:paraId="72A5BCB7" w14:textId="77777777" w:rsidR="00950FE8" w:rsidRPr="000043A0" w:rsidRDefault="00950FE8" w:rsidP="000043A0">
            <w:pPr>
              <w:jc w:val="both"/>
              <w:rPr>
                <w:sz w:val="20"/>
                <w:szCs w:val="20"/>
                <w:lang w:val="en-GB"/>
              </w:rPr>
            </w:pPr>
          </w:p>
        </w:tc>
        <w:tc>
          <w:tcPr>
            <w:tcW w:w="2250" w:type="dxa"/>
            <w:tcBorders>
              <w:bottom w:val="single" w:sz="4" w:space="0" w:color="auto"/>
            </w:tcBorders>
            <w:shd w:val="clear" w:color="auto" w:fill="D9D9D9"/>
          </w:tcPr>
          <w:p w14:paraId="5B45A055" w14:textId="77777777" w:rsidR="00950FE8" w:rsidRPr="000043A0" w:rsidRDefault="00950FE8" w:rsidP="000043A0">
            <w:pPr>
              <w:jc w:val="both"/>
              <w:rPr>
                <w:sz w:val="20"/>
                <w:szCs w:val="20"/>
                <w:lang w:val="en-GB"/>
              </w:rPr>
            </w:pPr>
          </w:p>
        </w:tc>
        <w:tc>
          <w:tcPr>
            <w:tcW w:w="2340" w:type="dxa"/>
            <w:tcBorders>
              <w:bottom w:val="single" w:sz="4" w:space="0" w:color="auto"/>
            </w:tcBorders>
            <w:shd w:val="clear" w:color="auto" w:fill="D9D9D9"/>
          </w:tcPr>
          <w:p w14:paraId="1924B8D2" w14:textId="77777777" w:rsidR="00950FE8" w:rsidRPr="000043A0" w:rsidRDefault="00950FE8" w:rsidP="000043A0">
            <w:pPr>
              <w:jc w:val="both"/>
              <w:rPr>
                <w:sz w:val="20"/>
                <w:szCs w:val="20"/>
                <w:lang w:val="en-GB"/>
              </w:rPr>
            </w:pPr>
          </w:p>
        </w:tc>
        <w:tc>
          <w:tcPr>
            <w:tcW w:w="1800" w:type="dxa"/>
            <w:tcBorders>
              <w:bottom w:val="single" w:sz="4" w:space="0" w:color="auto"/>
            </w:tcBorders>
            <w:shd w:val="clear" w:color="auto" w:fill="D9D9D9"/>
          </w:tcPr>
          <w:p w14:paraId="30D2FEE5"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D9D9D9"/>
          </w:tcPr>
          <w:p w14:paraId="29897048" w14:textId="77777777" w:rsidR="00950FE8" w:rsidRPr="000043A0" w:rsidRDefault="00950FE8" w:rsidP="000043A0">
            <w:pPr>
              <w:tabs>
                <w:tab w:val="num" w:pos="180"/>
              </w:tabs>
              <w:jc w:val="both"/>
              <w:rPr>
                <w:sz w:val="20"/>
                <w:szCs w:val="20"/>
                <w:lang w:val="en-GB"/>
              </w:rPr>
            </w:pPr>
          </w:p>
        </w:tc>
      </w:tr>
      <w:tr w:rsidR="00950FE8" w:rsidRPr="000043A0" w14:paraId="7815BF33" w14:textId="77777777" w:rsidTr="00950FE8">
        <w:tc>
          <w:tcPr>
            <w:tcW w:w="2730" w:type="dxa"/>
            <w:shd w:val="clear" w:color="BFBFBF" w:fill="auto"/>
          </w:tcPr>
          <w:p w14:paraId="19691140" w14:textId="77777777" w:rsidR="00950FE8" w:rsidRPr="000043A0" w:rsidRDefault="00950FE8" w:rsidP="000043A0">
            <w:pPr>
              <w:jc w:val="both"/>
              <w:rPr>
                <w:b/>
                <w:sz w:val="20"/>
                <w:szCs w:val="20"/>
              </w:rPr>
            </w:pPr>
            <w:r w:rsidRPr="000043A0">
              <w:rPr>
                <w:b/>
                <w:sz w:val="20"/>
                <w:szCs w:val="20"/>
              </w:rPr>
              <w:t xml:space="preserve">Outcome 2.1.  UPOPs emissions reduced through </w:t>
            </w:r>
            <w:r w:rsidRPr="000043A0">
              <w:rPr>
                <w:b/>
                <w:sz w:val="20"/>
                <w:szCs w:val="20"/>
              </w:rPr>
              <w:lastRenderedPageBreak/>
              <w:t xml:space="preserve">improved sorting of municipal waste. </w:t>
            </w:r>
          </w:p>
        </w:tc>
        <w:tc>
          <w:tcPr>
            <w:tcW w:w="2160" w:type="dxa"/>
            <w:shd w:val="clear" w:color="BFBFBF" w:fill="auto"/>
          </w:tcPr>
          <w:p w14:paraId="6EC78EBA" w14:textId="77777777" w:rsidR="00950FE8" w:rsidRPr="000043A0" w:rsidRDefault="00950FE8" w:rsidP="000043A0">
            <w:pPr>
              <w:jc w:val="both"/>
              <w:rPr>
                <w:sz w:val="20"/>
                <w:szCs w:val="20"/>
                <w:lang w:val="en-GB"/>
              </w:rPr>
            </w:pPr>
            <w:r w:rsidRPr="000043A0">
              <w:rPr>
                <w:sz w:val="20"/>
                <w:szCs w:val="20"/>
                <w:lang w:val="en-GB"/>
              </w:rPr>
              <w:lastRenderedPageBreak/>
              <w:t xml:space="preserve">Volume increase in waste sorted prior to </w:t>
            </w:r>
            <w:r w:rsidRPr="000043A0">
              <w:rPr>
                <w:sz w:val="20"/>
                <w:szCs w:val="20"/>
                <w:lang w:val="en-GB"/>
              </w:rPr>
              <w:lastRenderedPageBreak/>
              <w:t xml:space="preserve">depositing in dumpsite. </w:t>
            </w:r>
          </w:p>
        </w:tc>
        <w:tc>
          <w:tcPr>
            <w:tcW w:w="2250" w:type="dxa"/>
            <w:shd w:val="clear" w:color="BFBFBF" w:fill="auto"/>
          </w:tcPr>
          <w:p w14:paraId="78BB6489" w14:textId="77777777" w:rsidR="00950FE8" w:rsidRPr="000043A0" w:rsidRDefault="00950FE8" w:rsidP="000043A0">
            <w:pPr>
              <w:jc w:val="both"/>
              <w:rPr>
                <w:sz w:val="20"/>
                <w:szCs w:val="20"/>
                <w:lang w:val="en-GB"/>
              </w:rPr>
            </w:pPr>
            <w:r w:rsidRPr="000043A0">
              <w:rPr>
                <w:sz w:val="20"/>
                <w:szCs w:val="20"/>
                <w:lang w:val="en-GB"/>
              </w:rPr>
              <w:lastRenderedPageBreak/>
              <w:t xml:space="preserve">0 tonnes/year.  </w:t>
            </w:r>
          </w:p>
          <w:p w14:paraId="480CDC6C" w14:textId="77777777" w:rsidR="00950FE8" w:rsidRPr="000043A0" w:rsidRDefault="00950FE8" w:rsidP="000043A0">
            <w:pPr>
              <w:jc w:val="both"/>
              <w:rPr>
                <w:sz w:val="20"/>
                <w:szCs w:val="20"/>
                <w:lang w:val="en-GB"/>
              </w:rPr>
            </w:pPr>
          </w:p>
          <w:p w14:paraId="3070F06E" w14:textId="77777777" w:rsidR="00950FE8" w:rsidRPr="000043A0" w:rsidRDefault="00950FE8" w:rsidP="000043A0">
            <w:pPr>
              <w:jc w:val="both"/>
              <w:rPr>
                <w:sz w:val="20"/>
                <w:szCs w:val="20"/>
                <w:lang w:val="en-GB"/>
              </w:rPr>
            </w:pPr>
            <w:r w:rsidRPr="000043A0">
              <w:rPr>
                <w:sz w:val="20"/>
                <w:szCs w:val="20"/>
                <w:lang w:val="en-GB"/>
              </w:rPr>
              <w:t>Waste is largely not sorted and is dumped in site where burning is the norm.</w:t>
            </w:r>
          </w:p>
        </w:tc>
        <w:tc>
          <w:tcPr>
            <w:tcW w:w="2340" w:type="dxa"/>
            <w:shd w:val="clear" w:color="BFBFBF" w:fill="auto"/>
          </w:tcPr>
          <w:p w14:paraId="77C47397" w14:textId="77777777" w:rsidR="00950FE8" w:rsidRPr="000043A0" w:rsidRDefault="00950FE8" w:rsidP="000043A0">
            <w:pPr>
              <w:jc w:val="both"/>
              <w:rPr>
                <w:sz w:val="20"/>
                <w:szCs w:val="20"/>
                <w:lang w:val="en-GB"/>
              </w:rPr>
            </w:pPr>
            <w:r w:rsidRPr="000043A0">
              <w:rPr>
                <w:sz w:val="20"/>
                <w:szCs w:val="20"/>
                <w:lang w:val="en-GB"/>
              </w:rPr>
              <w:lastRenderedPageBreak/>
              <w:t xml:space="preserve">At least 50% of waste tonnage collected in each </w:t>
            </w:r>
            <w:r w:rsidRPr="000043A0">
              <w:rPr>
                <w:sz w:val="20"/>
                <w:szCs w:val="20"/>
                <w:lang w:val="en-GB"/>
              </w:rPr>
              <w:lastRenderedPageBreak/>
              <w:t xml:space="preserve">pilot site is sorted for priority non-recyclable materials in each pilot city by end of project.  </w:t>
            </w:r>
          </w:p>
        </w:tc>
        <w:tc>
          <w:tcPr>
            <w:tcW w:w="1800" w:type="dxa"/>
            <w:shd w:val="clear" w:color="BFBFBF" w:fill="auto"/>
          </w:tcPr>
          <w:p w14:paraId="46935A92" w14:textId="7823A2C8" w:rsidR="00950FE8" w:rsidRPr="000043A0" w:rsidRDefault="00950FE8" w:rsidP="000043A0">
            <w:pPr>
              <w:tabs>
                <w:tab w:val="num" w:pos="180"/>
              </w:tabs>
              <w:jc w:val="both"/>
              <w:rPr>
                <w:sz w:val="20"/>
                <w:szCs w:val="20"/>
                <w:lang w:val="en-GB"/>
              </w:rPr>
            </w:pPr>
            <w:r w:rsidRPr="000043A0">
              <w:rPr>
                <w:sz w:val="20"/>
                <w:szCs w:val="20"/>
                <w:lang w:val="en-GB"/>
              </w:rPr>
              <w:lastRenderedPageBreak/>
              <w:t xml:space="preserve">Field visit to sorting </w:t>
            </w:r>
            <w:proofErr w:type="spellStart"/>
            <w:r w:rsidRPr="000043A0">
              <w:rPr>
                <w:sz w:val="20"/>
                <w:szCs w:val="20"/>
                <w:lang w:val="en-GB"/>
              </w:rPr>
              <w:t>center</w:t>
            </w:r>
            <w:proofErr w:type="spellEnd"/>
            <w:r w:rsidRPr="000043A0">
              <w:rPr>
                <w:sz w:val="20"/>
                <w:szCs w:val="20"/>
                <w:lang w:val="en-GB"/>
              </w:rPr>
              <w:t xml:space="preserve"> and </w:t>
            </w:r>
            <w:r w:rsidR="00E0392A" w:rsidRPr="000043A0">
              <w:rPr>
                <w:sz w:val="20"/>
                <w:szCs w:val="20"/>
                <w:lang w:val="en-GB"/>
              </w:rPr>
              <w:lastRenderedPageBreak/>
              <w:t>dumpsite</w:t>
            </w:r>
            <w:r w:rsidRPr="000043A0">
              <w:rPr>
                <w:sz w:val="20"/>
                <w:szCs w:val="20"/>
                <w:lang w:val="en-GB"/>
              </w:rPr>
              <w:t xml:space="preserve">; reports. </w:t>
            </w:r>
          </w:p>
        </w:tc>
        <w:tc>
          <w:tcPr>
            <w:tcW w:w="2160" w:type="dxa"/>
            <w:shd w:val="clear" w:color="BFBFBF" w:fill="auto"/>
          </w:tcPr>
          <w:p w14:paraId="1E06707A" w14:textId="77777777" w:rsidR="00950FE8" w:rsidRPr="000043A0" w:rsidRDefault="00950FE8" w:rsidP="000043A0">
            <w:pPr>
              <w:tabs>
                <w:tab w:val="num" w:pos="180"/>
              </w:tabs>
              <w:jc w:val="both"/>
              <w:rPr>
                <w:sz w:val="20"/>
                <w:szCs w:val="20"/>
                <w:lang w:val="en-GB"/>
              </w:rPr>
            </w:pPr>
            <w:r w:rsidRPr="000043A0">
              <w:rPr>
                <w:sz w:val="20"/>
                <w:szCs w:val="20"/>
                <w:lang w:val="en-GB"/>
              </w:rPr>
              <w:lastRenderedPageBreak/>
              <w:t xml:space="preserve">Partnership with Federal, State and City </w:t>
            </w:r>
            <w:r w:rsidRPr="000043A0">
              <w:rPr>
                <w:sz w:val="20"/>
                <w:szCs w:val="20"/>
                <w:lang w:val="en-GB"/>
              </w:rPr>
              <w:lastRenderedPageBreak/>
              <w:t xml:space="preserve">program officials will be able to coordinate needed joint actions on a timely basis.  </w:t>
            </w:r>
          </w:p>
        </w:tc>
      </w:tr>
      <w:tr w:rsidR="00950FE8" w:rsidRPr="000043A0" w14:paraId="359E4680" w14:textId="77777777" w:rsidTr="00950FE8">
        <w:tc>
          <w:tcPr>
            <w:tcW w:w="2730" w:type="dxa"/>
            <w:shd w:val="clear" w:color="BFBFBF" w:fill="auto"/>
          </w:tcPr>
          <w:p w14:paraId="75550148" w14:textId="77777777" w:rsidR="00950FE8" w:rsidRPr="000043A0" w:rsidRDefault="00950FE8" w:rsidP="000043A0">
            <w:pPr>
              <w:jc w:val="both"/>
              <w:rPr>
                <w:b/>
                <w:sz w:val="20"/>
                <w:szCs w:val="20"/>
              </w:rPr>
            </w:pPr>
          </w:p>
        </w:tc>
        <w:tc>
          <w:tcPr>
            <w:tcW w:w="2160" w:type="dxa"/>
            <w:shd w:val="clear" w:color="BFBFBF" w:fill="auto"/>
          </w:tcPr>
          <w:p w14:paraId="591F2DCD" w14:textId="77777777" w:rsidR="00950FE8" w:rsidRPr="000043A0" w:rsidRDefault="00950FE8" w:rsidP="000043A0">
            <w:pPr>
              <w:jc w:val="both"/>
              <w:rPr>
                <w:sz w:val="20"/>
                <w:szCs w:val="20"/>
                <w:lang w:val="en-GB"/>
              </w:rPr>
            </w:pPr>
            <w:r w:rsidRPr="000043A0">
              <w:rPr>
                <w:sz w:val="20"/>
                <w:szCs w:val="20"/>
                <w:lang w:val="en-GB"/>
              </w:rPr>
              <w:t>Specific incremental steps taken to strengthen baseline IWM strategies with UPOPs-specific priorities and practices (BAT/BEP)</w:t>
            </w:r>
          </w:p>
        </w:tc>
        <w:tc>
          <w:tcPr>
            <w:tcW w:w="2250" w:type="dxa"/>
            <w:shd w:val="clear" w:color="BFBFBF" w:fill="auto"/>
          </w:tcPr>
          <w:p w14:paraId="1C2CFB0D" w14:textId="77777777" w:rsidR="00950FE8" w:rsidRPr="000043A0" w:rsidRDefault="00950FE8" w:rsidP="000043A0">
            <w:pPr>
              <w:jc w:val="both"/>
              <w:rPr>
                <w:sz w:val="20"/>
                <w:szCs w:val="20"/>
                <w:lang w:val="en-GB"/>
              </w:rPr>
            </w:pPr>
            <w:r w:rsidRPr="000043A0">
              <w:rPr>
                <w:sz w:val="20"/>
                <w:szCs w:val="20"/>
                <w:lang w:val="en-GB"/>
              </w:rPr>
              <w:t xml:space="preserve">No UPOPs-specific elements included in baseline IWM strategies. </w:t>
            </w:r>
          </w:p>
        </w:tc>
        <w:tc>
          <w:tcPr>
            <w:tcW w:w="2340" w:type="dxa"/>
            <w:shd w:val="clear" w:color="BFBFBF" w:fill="auto"/>
          </w:tcPr>
          <w:p w14:paraId="04A7D294" w14:textId="0A28D017" w:rsidR="00950FE8" w:rsidRPr="000043A0" w:rsidRDefault="00950FE8" w:rsidP="000043A0">
            <w:pPr>
              <w:jc w:val="both"/>
              <w:rPr>
                <w:sz w:val="20"/>
                <w:szCs w:val="20"/>
                <w:lang w:val="en-GB"/>
              </w:rPr>
            </w:pPr>
            <w:r w:rsidRPr="000043A0">
              <w:rPr>
                <w:sz w:val="20"/>
                <w:szCs w:val="20"/>
                <w:lang w:val="en-GB"/>
              </w:rPr>
              <w:t>Onits</w:t>
            </w:r>
            <w:r w:rsidR="00E0392A" w:rsidRPr="000043A0">
              <w:rPr>
                <w:sz w:val="20"/>
                <w:szCs w:val="20"/>
                <w:lang w:val="en-GB"/>
              </w:rPr>
              <w:t>h</w:t>
            </w:r>
            <w:r w:rsidRPr="000043A0">
              <w:rPr>
                <w:sz w:val="20"/>
                <w:szCs w:val="20"/>
                <w:lang w:val="en-GB"/>
              </w:rPr>
              <w:t>a and Kano strategies revised/strengthened w/respect to UPOPs release reductions and formalized sorting goals and milestones.</w:t>
            </w:r>
          </w:p>
        </w:tc>
        <w:tc>
          <w:tcPr>
            <w:tcW w:w="1800" w:type="dxa"/>
            <w:shd w:val="clear" w:color="BFBFBF" w:fill="auto"/>
          </w:tcPr>
          <w:p w14:paraId="35463BBA"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Revised strategy documents. </w:t>
            </w:r>
          </w:p>
        </w:tc>
        <w:tc>
          <w:tcPr>
            <w:tcW w:w="2160" w:type="dxa"/>
            <w:shd w:val="clear" w:color="BFBFBF" w:fill="auto"/>
          </w:tcPr>
          <w:p w14:paraId="626E1EBE"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Local authorities will be open to and support of modifications to IWM strategy documents. </w:t>
            </w:r>
          </w:p>
        </w:tc>
      </w:tr>
      <w:tr w:rsidR="00950FE8" w:rsidRPr="000043A0" w14:paraId="2D253210" w14:textId="77777777" w:rsidTr="00950FE8">
        <w:tc>
          <w:tcPr>
            <w:tcW w:w="2730" w:type="dxa"/>
            <w:shd w:val="clear" w:color="BFBFBF" w:fill="auto"/>
          </w:tcPr>
          <w:p w14:paraId="1403706C" w14:textId="77777777" w:rsidR="00950FE8" w:rsidRPr="000043A0" w:rsidRDefault="00950FE8" w:rsidP="000043A0">
            <w:pPr>
              <w:jc w:val="both"/>
              <w:rPr>
                <w:b/>
                <w:sz w:val="20"/>
                <w:szCs w:val="20"/>
              </w:rPr>
            </w:pPr>
          </w:p>
        </w:tc>
        <w:tc>
          <w:tcPr>
            <w:tcW w:w="2160" w:type="dxa"/>
            <w:shd w:val="clear" w:color="BFBFBF" w:fill="auto"/>
          </w:tcPr>
          <w:p w14:paraId="62FCA37E" w14:textId="5AC3B88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dumpsites upgraded to reduce/pr</w:t>
            </w:r>
            <w:r w:rsidR="00E0392A" w:rsidRPr="000043A0">
              <w:rPr>
                <w:sz w:val="20"/>
                <w:szCs w:val="20"/>
                <w:lang w:val="en-GB"/>
              </w:rPr>
              <w:t>e</w:t>
            </w:r>
            <w:r w:rsidRPr="000043A0">
              <w:rPr>
                <w:sz w:val="20"/>
                <w:szCs w:val="20"/>
                <w:lang w:val="en-GB"/>
              </w:rPr>
              <w:t xml:space="preserve">vent burning; </w:t>
            </w:r>
          </w:p>
          <w:p w14:paraId="111904D3" w14:textId="77777777" w:rsidR="00950FE8" w:rsidRPr="000043A0" w:rsidRDefault="00950FE8" w:rsidP="000043A0">
            <w:pPr>
              <w:jc w:val="both"/>
              <w:rPr>
                <w:sz w:val="20"/>
                <w:szCs w:val="20"/>
                <w:lang w:val="en-GB"/>
              </w:rPr>
            </w:pPr>
          </w:p>
          <w:p w14:paraId="07DAC349" w14:textId="77777777" w:rsidR="00950FE8" w:rsidRPr="000043A0" w:rsidRDefault="00950FE8" w:rsidP="000043A0">
            <w:pPr>
              <w:jc w:val="both"/>
              <w:rPr>
                <w:sz w:val="20"/>
                <w:szCs w:val="20"/>
                <w:lang w:val="en-GB"/>
              </w:rPr>
            </w:pPr>
          </w:p>
          <w:p w14:paraId="6E827692"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hectares of upgraded dumpsite land where burning is impossible. </w:t>
            </w:r>
          </w:p>
        </w:tc>
        <w:tc>
          <w:tcPr>
            <w:tcW w:w="2250" w:type="dxa"/>
            <w:shd w:val="clear" w:color="BFBFBF" w:fill="auto"/>
          </w:tcPr>
          <w:p w14:paraId="1E0BC1F1" w14:textId="77777777" w:rsidR="00950FE8" w:rsidRPr="000043A0" w:rsidRDefault="00950FE8" w:rsidP="000043A0">
            <w:pPr>
              <w:jc w:val="both"/>
              <w:rPr>
                <w:sz w:val="20"/>
                <w:szCs w:val="20"/>
                <w:lang w:val="en-GB"/>
              </w:rPr>
            </w:pPr>
            <w:r w:rsidRPr="000043A0">
              <w:rPr>
                <w:sz w:val="20"/>
                <w:szCs w:val="20"/>
                <w:lang w:val="en-GB"/>
              </w:rPr>
              <w:t>Zero</w:t>
            </w:r>
          </w:p>
          <w:p w14:paraId="441BFA9D" w14:textId="77777777" w:rsidR="00950FE8" w:rsidRPr="000043A0" w:rsidRDefault="00950FE8" w:rsidP="000043A0">
            <w:pPr>
              <w:jc w:val="both"/>
              <w:rPr>
                <w:sz w:val="20"/>
                <w:szCs w:val="20"/>
                <w:lang w:val="en-GB"/>
              </w:rPr>
            </w:pPr>
          </w:p>
          <w:p w14:paraId="006A3E7E" w14:textId="77777777" w:rsidR="00950FE8" w:rsidRPr="000043A0" w:rsidRDefault="00950FE8" w:rsidP="000043A0">
            <w:pPr>
              <w:jc w:val="both"/>
              <w:rPr>
                <w:sz w:val="20"/>
                <w:szCs w:val="20"/>
                <w:lang w:val="en-GB"/>
              </w:rPr>
            </w:pPr>
          </w:p>
          <w:p w14:paraId="06EC1901" w14:textId="77777777" w:rsidR="00950FE8" w:rsidRPr="000043A0" w:rsidRDefault="00950FE8" w:rsidP="000043A0">
            <w:pPr>
              <w:jc w:val="both"/>
              <w:rPr>
                <w:sz w:val="20"/>
                <w:szCs w:val="20"/>
                <w:lang w:val="en-GB"/>
              </w:rPr>
            </w:pPr>
          </w:p>
          <w:p w14:paraId="2A87FBCE"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shd w:val="clear" w:color="BFBFBF" w:fill="auto"/>
          </w:tcPr>
          <w:p w14:paraId="3DD3D4E8" w14:textId="77777777" w:rsidR="00950FE8" w:rsidRPr="000043A0" w:rsidRDefault="00950FE8" w:rsidP="000043A0">
            <w:pPr>
              <w:jc w:val="both"/>
              <w:rPr>
                <w:sz w:val="20"/>
                <w:szCs w:val="20"/>
                <w:lang w:val="en-GB"/>
              </w:rPr>
            </w:pPr>
            <w:r w:rsidRPr="000043A0">
              <w:rPr>
                <w:sz w:val="20"/>
                <w:szCs w:val="20"/>
                <w:lang w:val="en-GB"/>
              </w:rPr>
              <w:t>- At least 10 by end of project. Upgrading of designated dumpsite in the 8 LGA of Kano and the 2 LGA of Onitsha by year 2 of project.</w:t>
            </w:r>
          </w:p>
          <w:p w14:paraId="029B99EB" w14:textId="77777777" w:rsidR="00950FE8" w:rsidRPr="000043A0" w:rsidRDefault="00950FE8" w:rsidP="000043A0">
            <w:pPr>
              <w:jc w:val="both"/>
              <w:rPr>
                <w:sz w:val="20"/>
                <w:szCs w:val="20"/>
                <w:lang w:val="en-GB"/>
              </w:rPr>
            </w:pPr>
            <w:r w:rsidRPr="000043A0">
              <w:rPr>
                <w:sz w:val="20"/>
                <w:szCs w:val="20"/>
                <w:lang w:val="en-GB"/>
              </w:rPr>
              <w:t xml:space="preserve">- At least 70 hectares by end of project.  </w:t>
            </w:r>
          </w:p>
        </w:tc>
        <w:tc>
          <w:tcPr>
            <w:tcW w:w="1800" w:type="dxa"/>
            <w:shd w:val="clear" w:color="BFBFBF" w:fill="auto"/>
          </w:tcPr>
          <w:p w14:paraId="266C8F0F" w14:textId="77777777" w:rsidR="00950FE8" w:rsidRPr="000043A0" w:rsidRDefault="00950FE8" w:rsidP="000043A0">
            <w:pPr>
              <w:tabs>
                <w:tab w:val="num" w:pos="180"/>
              </w:tabs>
              <w:jc w:val="both"/>
              <w:rPr>
                <w:sz w:val="20"/>
                <w:szCs w:val="20"/>
                <w:lang w:val="en-GB"/>
              </w:rPr>
            </w:pPr>
            <w:r w:rsidRPr="000043A0">
              <w:rPr>
                <w:sz w:val="20"/>
                <w:szCs w:val="20"/>
                <w:lang w:val="en-GB"/>
              </w:rPr>
              <w:t>Field visits; PIR</w:t>
            </w:r>
            <w:proofErr w:type="gramStart"/>
            <w:r w:rsidRPr="000043A0">
              <w:rPr>
                <w:sz w:val="20"/>
                <w:szCs w:val="20"/>
                <w:lang w:val="en-GB"/>
              </w:rPr>
              <w:t>;</w:t>
            </w:r>
            <w:proofErr w:type="gramEnd"/>
            <w:r w:rsidRPr="000043A0">
              <w:rPr>
                <w:sz w:val="20"/>
                <w:szCs w:val="20"/>
                <w:lang w:val="en-GB"/>
              </w:rPr>
              <w:t xml:space="preserve"> other project reports. </w:t>
            </w:r>
          </w:p>
        </w:tc>
        <w:tc>
          <w:tcPr>
            <w:tcW w:w="2160" w:type="dxa"/>
            <w:shd w:val="clear" w:color="BFBFBF" w:fill="auto"/>
          </w:tcPr>
          <w:p w14:paraId="2DB8FF41"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Partnership with Federal, State and City program officials will be able to coordinate needed joint actions on a timely basis.  </w:t>
            </w:r>
          </w:p>
        </w:tc>
      </w:tr>
      <w:tr w:rsidR="00950FE8" w:rsidRPr="000043A0" w14:paraId="7075674C" w14:textId="77777777" w:rsidTr="00950FE8">
        <w:tc>
          <w:tcPr>
            <w:tcW w:w="2730" w:type="dxa"/>
            <w:tcBorders>
              <w:bottom w:val="single" w:sz="4" w:space="0" w:color="auto"/>
            </w:tcBorders>
            <w:shd w:val="clear" w:color="auto" w:fill="FFFFFF"/>
          </w:tcPr>
          <w:p w14:paraId="06FE544D" w14:textId="77777777" w:rsidR="00950FE8" w:rsidRPr="000043A0" w:rsidRDefault="00950FE8" w:rsidP="000043A0">
            <w:pPr>
              <w:jc w:val="both"/>
              <w:rPr>
                <w:bCs/>
                <w:color w:val="000000"/>
                <w:sz w:val="20"/>
                <w:szCs w:val="20"/>
              </w:rPr>
            </w:pPr>
            <w:r w:rsidRPr="000043A0">
              <w:rPr>
                <w:bCs/>
                <w:color w:val="000000"/>
                <w:sz w:val="20"/>
                <w:szCs w:val="20"/>
              </w:rPr>
              <w:t>Output 1. Introduction of waste separation at selected communities.</w:t>
            </w:r>
          </w:p>
        </w:tc>
        <w:tc>
          <w:tcPr>
            <w:tcW w:w="2160" w:type="dxa"/>
            <w:tcBorders>
              <w:bottom w:val="single" w:sz="4" w:space="0" w:color="auto"/>
            </w:tcBorders>
            <w:shd w:val="clear" w:color="auto" w:fill="FFFFFF"/>
          </w:tcPr>
          <w:p w14:paraId="65F4C232" w14:textId="77777777" w:rsidR="00950FE8" w:rsidRPr="000043A0" w:rsidRDefault="00950FE8" w:rsidP="000043A0">
            <w:pPr>
              <w:jc w:val="both"/>
              <w:rPr>
                <w:sz w:val="20"/>
                <w:szCs w:val="20"/>
                <w:lang w:val="en-GB"/>
              </w:rPr>
            </w:pPr>
            <w:r w:rsidRPr="000043A0">
              <w:rPr>
                <w:sz w:val="20"/>
                <w:szCs w:val="20"/>
                <w:lang w:val="en-GB"/>
              </w:rPr>
              <w:t>Number of residential estate and commercial plazas and institutions that sign on the separation programme in pilot states</w:t>
            </w:r>
          </w:p>
        </w:tc>
        <w:tc>
          <w:tcPr>
            <w:tcW w:w="2250" w:type="dxa"/>
            <w:tcBorders>
              <w:bottom w:val="single" w:sz="4" w:space="0" w:color="auto"/>
            </w:tcBorders>
            <w:shd w:val="clear" w:color="auto" w:fill="FFFFFF"/>
          </w:tcPr>
          <w:p w14:paraId="79CAE927" w14:textId="77777777" w:rsidR="00950FE8" w:rsidRPr="000043A0" w:rsidRDefault="00950FE8" w:rsidP="000043A0">
            <w:pPr>
              <w:jc w:val="both"/>
              <w:rPr>
                <w:sz w:val="20"/>
                <w:szCs w:val="20"/>
                <w:lang w:val="en-GB"/>
              </w:rPr>
            </w:pPr>
            <w:r w:rsidRPr="000043A0">
              <w:rPr>
                <w:sz w:val="20"/>
                <w:szCs w:val="20"/>
                <w:lang w:val="en-GB"/>
              </w:rPr>
              <w:t>No formal waste separation programme</w:t>
            </w:r>
          </w:p>
        </w:tc>
        <w:tc>
          <w:tcPr>
            <w:tcW w:w="2340" w:type="dxa"/>
            <w:tcBorders>
              <w:bottom w:val="single" w:sz="4" w:space="0" w:color="auto"/>
            </w:tcBorders>
            <w:shd w:val="clear" w:color="auto" w:fill="FFFFFF"/>
          </w:tcPr>
          <w:p w14:paraId="785F7A12" w14:textId="0402BDE1" w:rsidR="00950FE8" w:rsidRPr="000043A0" w:rsidRDefault="00950FE8" w:rsidP="000043A0">
            <w:pPr>
              <w:jc w:val="both"/>
              <w:rPr>
                <w:sz w:val="20"/>
                <w:szCs w:val="20"/>
                <w:lang w:val="en-GB"/>
              </w:rPr>
            </w:pPr>
            <w:r w:rsidRPr="000043A0">
              <w:rPr>
                <w:sz w:val="20"/>
                <w:szCs w:val="20"/>
                <w:lang w:val="en-GB"/>
              </w:rPr>
              <w:t xml:space="preserve">10% of residential estates, commercial and government institutions in pilot states with separation </w:t>
            </w:r>
            <w:r w:rsidR="00E0392A" w:rsidRPr="000043A0">
              <w:rPr>
                <w:sz w:val="20"/>
                <w:szCs w:val="20"/>
                <w:lang w:val="en-GB"/>
              </w:rPr>
              <w:t>programing</w:t>
            </w:r>
            <w:r w:rsidRPr="000043A0">
              <w:rPr>
                <w:sz w:val="20"/>
                <w:szCs w:val="20"/>
                <w:lang w:val="en-GB"/>
              </w:rPr>
              <w:t xml:space="preserve"> place by year 1 of project</w:t>
            </w:r>
          </w:p>
        </w:tc>
        <w:tc>
          <w:tcPr>
            <w:tcW w:w="1800" w:type="dxa"/>
            <w:tcBorders>
              <w:bottom w:val="single" w:sz="4" w:space="0" w:color="auto"/>
            </w:tcBorders>
            <w:shd w:val="clear" w:color="auto" w:fill="FFFFFF"/>
          </w:tcPr>
          <w:p w14:paraId="01DAFCF4" w14:textId="77777777" w:rsidR="00950FE8" w:rsidRPr="000043A0" w:rsidRDefault="00950FE8" w:rsidP="000043A0">
            <w:pPr>
              <w:tabs>
                <w:tab w:val="num" w:pos="180"/>
              </w:tabs>
              <w:jc w:val="both"/>
              <w:rPr>
                <w:sz w:val="20"/>
                <w:szCs w:val="20"/>
                <w:lang w:val="en-GB"/>
              </w:rPr>
            </w:pPr>
            <w:r w:rsidRPr="000043A0">
              <w:rPr>
                <w:sz w:val="20"/>
                <w:szCs w:val="20"/>
                <w:lang w:val="en-GB"/>
              </w:rPr>
              <w:t>Survey on site monitoring, project report</w:t>
            </w:r>
          </w:p>
        </w:tc>
        <w:tc>
          <w:tcPr>
            <w:tcW w:w="2160" w:type="dxa"/>
            <w:tcBorders>
              <w:bottom w:val="single" w:sz="4" w:space="0" w:color="auto"/>
            </w:tcBorders>
            <w:shd w:val="clear" w:color="auto" w:fill="FFFFFF"/>
          </w:tcPr>
          <w:p w14:paraId="4926CC38"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The project will successfully learn from other experiences on how to get people to modify their daily routine.  </w:t>
            </w:r>
          </w:p>
        </w:tc>
      </w:tr>
      <w:tr w:rsidR="00950FE8" w:rsidRPr="000043A0" w14:paraId="527EB939" w14:textId="77777777" w:rsidTr="00950FE8">
        <w:tc>
          <w:tcPr>
            <w:tcW w:w="2730" w:type="dxa"/>
            <w:shd w:val="clear" w:color="BFBFBF" w:fill="auto"/>
          </w:tcPr>
          <w:p w14:paraId="6308AF1D" w14:textId="77777777" w:rsidR="00950FE8" w:rsidRPr="000043A0" w:rsidRDefault="00950FE8" w:rsidP="000043A0">
            <w:pPr>
              <w:jc w:val="both"/>
              <w:rPr>
                <w:b/>
                <w:color w:val="000000"/>
                <w:sz w:val="20"/>
                <w:szCs w:val="20"/>
              </w:rPr>
            </w:pPr>
          </w:p>
        </w:tc>
        <w:tc>
          <w:tcPr>
            <w:tcW w:w="2160" w:type="dxa"/>
            <w:shd w:val="clear" w:color="BFBFBF" w:fill="auto"/>
          </w:tcPr>
          <w:p w14:paraId="5F32E9F0" w14:textId="77777777" w:rsidR="00950FE8" w:rsidRPr="000043A0" w:rsidRDefault="00950FE8" w:rsidP="000043A0">
            <w:pPr>
              <w:jc w:val="both"/>
              <w:rPr>
                <w:sz w:val="20"/>
                <w:szCs w:val="20"/>
                <w:lang w:val="en-GB"/>
              </w:rPr>
            </w:pPr>
            <w:r w:rsidRPr="000043A0">
              <w:rPr>
                <w:sz w:val="20"/>
                <w:szCs w:val="20"/>
                <w:lang w:val="en-GB"/>
              </w:rPr>
              <w:t xml:space="preserve">Level of increase in community awareness. </w:t>
            </w:r>
          </w:p>
        </w:tc>
        <w:tc>
          <w:tcPr>
            <w:tcW w:w="2250" w:type="dxa"/>
            <w:shd w:val="clear" w:color="BFBFBF" w:fill="auto"/>
          </w:tcPr>
          <w:p w14:paraId="3F458670" w14:textId="77777777" w:rsidR="00950FE8" w:rsidRPr="000043A0" w:rsidRDefault="00950FE8" w:rsidP="000043A0">
            <w:pPr>
              <w:jc w:val="both"/>
              <w:rPr>
                <w:sz w:val="20"/>
                <w:szCs w:val="20"/>
                <w:lang w:val="en-GB"/>
              </w:rPr>
            </w:pPr>
            <w:r w:rsidRPr="000043A0">
              <w:rPr>
                <w:sz w:val="20"/>
                <w:szCs w:val="20"/>
                <w:lang w:val="en-GB"/>
              </w:rPr>
              <w:t xml:space="preserve">Baseline TBD at project inception through local surveys. </w:t>
            </w:r>
          </w:p>
        </w:tc>
        <w:tc>
          <w:tcPr>
            <w:tcW w:w="2340" w:type="dxa"/>
            <w:shd w:val="clear" w:color="BFBFBF" w:fill="auto"/>
          </w:tcPr>
          <w:p w14:paraId="69433FE4" w14:textId="77777777" w:rsidR="00950FE8" w:rsidRPr="000043A0" w:rsidRDefault="00950FE8" w:rsidP="000043A0">
            <w:pPr>
              <w:jc w:val="both"/>
              <w:rPr>
                <w:sz w:val="20"/>
                <w:szCs w:val="20"/>
                <w:lang w:val="en-GB"/>
              </w:rPr>
            </w:pPr>
            <w:r w:rsidRPr="000043A0">
              <w:rPr>
                <w:sz w:val="20"/>
                <w:szCs w:val="20"/>
                <w:lang w:val="en-GB"/>
              </w:rPr>
              <w:t xml:space="preserve">Community level awareness of UPOPs in Kano and Onitsha cities increased 30% by year 2.  </w:t>
            </w:r>
          </w:p>
        </w:tc>
        <w:tc>
          <w:tcPr>
            <w:tcW w:w="1800" w:type="dxa"/>
            <w:shd w:val="clear" w:color="BFBFBF" w:fill="auto"/>
          </w:tcPr>
          <w:p w14:paraId="53F6F96D"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Survey results – baseline and target. </w:t>
            </w:r>
          </w:p>
        </w:tc>
        <w:tc>
          <w:tcPr>
            <w:tcW w:w="2160" w:type="dxa"/>
            <w:shd w:val="clear" w:color="BFBFBF" w:fill="auto"/>
          </w:tcPr>
          <w:p w14:paraId="44CB9E25"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Awareness will translate into improved participation in and support of adopting new practices.  </w:t>
            </w:r>
          </w:p>
        </w:tc>
      </w:tr>
      <w:tr w:rsidR="00950FE8" w:rsidRPr="000043A0" w14:paraId="4681DECC" w14:textId="77777777" w:rsidTr="00950FE8">
        <w:tc>
          <w:tcPr>
            <w:tcW w:w="2730" w:type="dxa"/>
            <w:shd w:val="clear" w:color="BFBFBF" w:fill="auto"/>
          </w:tcPr>
          <w:p w14:paraId="629499FE" w14:textId="77777777" w:rsidR="00950FE8" w:rsidRPr="000043A0" w:rsidRDefault="00950FE8" w:rsidP="000043A0">
            <w:pPr>
              <w:jc w:val="both"/>
              <w:rPr>
                <w:sz w:val="20"/>
                <w:szCs w:val="20"/>
                <w:highlight w:val="yellow"/>
                <w:lang w:val="en-GB"/>
              </w:rPr>
            </w:pPr>
          </w:p>
        </w:tc>
        <w:tc>
          <w:tcPr>
            <w:tcW w:w="2160" w:type="dxa"/>
            <w:shd w:val="clear" w:color="BFBFBF" w:fill="auto"/>
          </w:tcPr>
          <w:p w14:paraId="79E4A0C1" w14:textId="783B1FD3" w:rsidR="00950FE8" w:rsidRPr="000043A0" w:rsidRDefault="00950FE8" w:rsidP="000043A0">
            <w:pPr>
              <w:jc w:val="both"/>
              <w:rPr>
                <w:sz w:val="20"/>
                <w:szCs w:val="20"/>
                <w:lang w:val="en-GB"/>
              </w:rPr>
            </w:pPr>
            <w:r w:rsidRPr="000043A0">
              <w:rPr>
                <w:sz w:val="20"/>
                <w:szCs w:val="20"/>
                <w:lang w:val="en-GB"/>
              </w:rPr>
              <w:t xml:space="preserve">Number of State EPA, Waste management authority and </w:t>
            </w:r>
            <w:r w:rsidRPr="000043A0">
              <w:rPr>
                <w:sz w:val="20"/>
                <w:szCs w:val="20"/>
                <w:lang w:val="en-GB"/>
              </w:rPr>
              <w:lastRenderedPageBreak/>
              <w:t>community “block leaders” trained</w:t>
            </w:r>
            <w:r w:rsidR="00E0392A" w:rsidRPr="000043A0">
              <w:rPr>
                <w:sz w:val="20"/>
                <w:szCs w:val="20"/>
                <w:lang w:val="en-GB"/>
              </w:rPr>
              <w:t xml:space="preserve"> </w:t>
            </w:r>
            <w:r w:rsidRPr="000043A0">
              <w:rPr>
                <w:sz w:val="20"/>
                <w:szCs w:val="20"/>
                <w:lang w:val="en-GB"/>
              </w:rPr>
              <w:t>in waste sorting.</w:t>
            </w:r>
          </w:p>
        </w:tc>
        <w:tc>
          <w:tcPr>
            <w:tcW w:w="2250" w:type="dxa"/>
            <w:shd w:val="clear" w:color="BFBFBF" w:fill="auto"/>
          </w:tcPr>
          <w:p w14:paraId="52F7F324" w14:textId="77777777" w:rsidR="00950FE8" w:rsidRPr="000043A0" w:rsidRDefault="00950FE8" w:rsidP="000043A0">
            <w:pPr>
              <w:jc w:val="both"/>
              <w:rPr>
                <w:sz w:val="20"/>
                <w:szCs w:val="20"/>
                <w:lang w:val="en-GB"/>
              </w:rPr>
            </w:pPr>
            <w:r w:rsidRPr="000043A0">
              <w:rPr>
                <w:sz w:val="20"/>
                <w:szCs w:val="20"/>
                <w:lang w:val="en-GB"/>
              </w:rPr>
              <w:lastRenderedPageBreak/>
              <w:t>No EPA, WMA or block leaders identified or trained.</w:t>
            </w:r>
          </w:p>
        </w:tc>
        <w:tc>
          <w:tcPr>
            <w:tcW w:w="2340" w:type="dxa"/>
            <w:shd w:val="clear" w:color="BFBFBF" w:fill="auto"/>
          </w:tcPr>
          <w:p w14:paraId="0D377CA1" w14:textId="77777777" w:rsidR="00950FE8" w:rsidRPr="000043A0" w:rsidRDefault="00950FE8" w:rsidP="000043A0">
            <w:pPr>
              <w:jc w:val="both"/>
              <w:rPr>
                <w:sz w:val="20"/>
                <w:szCs w:val="20"/>
                <w:lang w:val="en-GB"/>
              </w:rPr>
            </w:pPr>
            <w:r w:rsidRPr="000043A0">
              <w:rPr>
                <w:sz w:val="20"/>
                <w:szCs w:val="20"/>
                <w:lang w:val="en-GB"/>
              </w:rPr>
              <w:t xml:space="preserve">At least 10 EPA and WMA staff trained in each pilot; </w:t>
            </w:r>
          </w:p>
          <w:p w14:paraId="24B4EA15" w14:textId="77777777" w:rsidR="00950FE8" w:rsidRPr="000043A0" w:rsidRDefault="00950FE8" w:rsidP="000043A0">
            <w:pPr>
              <w:jc w:val="both"/>
              <w:rPr>
                <w:sz w:val="20"/>
                <w:szCs w:val="20"/>
                <w:lang w:val="en-GB"/>
              </w:rPr>
            </w:pPr>
            <w:r w:rsidRPr="000043A0">
              <w:rPr>
                <w:sz w:val="20"/>
                <w:szCs w:val="20"/>
                <w:lang w:val="en-GB"/>
              </w:rPr>
              <w:t xml:space="preserve">At least 20 community </w:t>
            </w:r>
            <w:r w:rsidRPr="000043A0">
              <w:rPr>
                <w:sz w:val="20"/>
                <w:szCs w:val="20"/>
                <w:lang w:val="en-GB"/>
              </w:rPr>
              <w:lastRenderedPageBreak/>
              <w:t xml:space="preserve">leaders in each pilot LGA.  </w:t>
            </w:r>
          </w:p>
        </w:tc>
        <w:tc>
          <w:tcPr>
            <w:tcW w:w="1800" w:type="dxa"/>
            <w:shd w:val="clear" w:color="BFBFBF" w:fill="auto"/>
          </w:tcPr>
          <w:p w14:paraId="4B84E6F1" w14:textId="77777777" w:rsidR="00950FE8" w:rsidRPr="000043A0" w:rsidRDefault="00950FE8" w:rsidP="000043A0">
            <w:pPr>
              <w:tabs>
                <w:tab w:val="num" w:pos="180"/>
              </w:tabs>
              <w:jc w:val="both"/>
              <w:rPr>
                <w:sz w:val="20"/>
                <w:szCs w:val="20"/>
                <w:lang w:val="en-GB"/>
              </w:rPr>
            </w:pPr>
          </w:p>
        </w:tc>
        <w:tc>
          <w:tcPr>
            <w:tcW w:w="2160" w:type="dxa"/>
            <w:shd w:val="clear" w:color="BFBFBF" w:fill="auto"/>
          </w:tcPr>
          <w:p w14:paraId="449C980C" w14:textId="77777777" w:rsidR="00950FE8" w:rsidRPr="000043A0" w:rsidRDefault="00950FE8" w:rsidP="000043A0">
            <w:pPr>
              <w:tabs>
                <w:tab w:val="num" w:pos="180"/>
              </w:tabs>
              <w:jc w:val="both"/>
              <w:rPr>
                <w:sz w:val="20"/>
                <w:szCs w:val="20"/>
                <w:lang w:val="en-GB"/>
              </w:rPr>
            </w:pPr>
          </w:p>
        </w:tc>
      </w:tr>
      <w:tr w:rsidR="00950FE8" w:rsidRPr="000043A0" w14:paraId="59C76358" w14:textId="77777777" w:rsidTr="00950FE8">
        <w:tc>
          <w:tcPr>
            <w:tcW w:w="2730" w:type="dxa"/>
            <w:shd w:val="clear" w:color="BFBFBF" w:fill="auto"/>
          </w:tcPr>
          <w:p w14:paraId="7F4D1B29" w14:textId="77777777" w:rsidR="00950FE8" w:rsidRPr="000043A0" w:rsidRDefault="00950FE8" w:rsidP="000043A0">
            <w:pPr>
              <w:jc w:val="both"/>
              <w:rPr>
                <w:b/>
                <w:color w:val="000000"/>
                <w:sz w:val="20"/>
                <w:szCs w:val="20"/>
              </w:rPr>
            </w:pPr>
          </w:p>
        </w:tc>
        <w:tc>
          <w:tcPr>
            <w:tcW w:w="2160" w:type="dxa"/>
            <w:shd w:val="clear" w:color="BFBFBF" w:fill="auto"/>
          </w:tcPr>
          <w:p w14:paraId="4C17F90B"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key stakeholders trained in “train the trainer programme on UPOPs reduction sorting”.</w:t>
            </w:r>
          </w:p>
        </w:tc>
        <w:tc>
          <w:tcPr>
            <w:tcW w:w="2250" w:type="dxa"/>
            <w:shd w:val="clear" w:color="BFBFBF" w:fill="auto"/>
          </w:tcPr>
          <w:p w14:paraId="4EB9EC4B" w14:textId="77777777" w:rsidR="00950FE8" w:rsidRPr="000043A0" w:rsidRDefault="00950FE8" w:rsidP="000043A0">
            <w:pPr>
              <w:jc w:val="both"/>
              <w:rPr>
                <w:sz w:val="20"/>
                <w:szCs w:val="20"/>
                <w:lang w:val="en-GB"/>
              </w:rPr>
            </w:pPr>
            <w:r w:rsidRPr="000043A0">
              <w:rPr>
                <w:sz w:val="20"/>
                <w:szCs w:val="20"/>
                <w:lang w:val="en-GB"/>
              </w:rPr>
              <w:t xml:space="preserve">Stakeholders not assessed or formally recognized or trained.  </w:t>
            </w:r>
          </w:p>
        </w:tc>
        <w:tc>
          <w:tcPr>
            <w:tcW w:w="2340" w:type="dxa"/>
            <w:shd w:val="clear" w:color="BFBFBF" w:fill="auto"/>
          </w:tcPr>
          <w:p w14:paraId="4DAAD628" w14:textId="77777777" w:rsidR="00950FE8" w:rsidRPr="000043A0" w:rsidRDefault="00950FE8" w:rsidP="000043A0">
            <w:pPr>
              <w:jc w:val="both"/>
              <w:rPr>
                <w:sz w:val="20"/>
                <w:szCs w:val="20"/>
                <w:lang w:val="en-GB"/>
              </w:rPr>
            </w:pPr>
            <w:r w:rsidRPr="000043A0">
              <w:rPr>
                <w:sz w:val="20"/>
                <w:szCs w:val="20"/>
                <w:lang w:val="en-GB"/>
              </w:rPr>
              <w:t>Citywide train the trainer activities cover 25% of key stakeholders in IWM (state/local government, civil societies, media, private investors).</w:t>
            </w:r>
          </w:p>
        </w:tc>
        <w:tc>
          <w:tcPr>
            <w:tcW w:w="1800" w:type="dxa"/>
            <w:shd w:val="clear" w:color="BFBFBF" w:fill="auto"/>
          </w:tcPr>
          <w:p w14:paraId="2DE69F5D" w14:textId="77777777" w:rsidR="00950FE8" w:rsidRPr="000043A0" w:rsidRDefault="00950FE8" w:rsidP="000043A0">
            <w:pPr>
              <w:tabs>
                <w:tab w:val="num" w:pos="180"/>
              </w:tabs>
              <w:jc w:val="both"/>
              <w:rPr>
                <w:sz w:val="20"/>
                <w:szCs w:val="20"/>
                <w:lang w:val="en-GB"/>
              </w:rPr>
            </w:pPr>
            <w:r w:rsidRPr="000043A0">
              <w:rPr>
                <w:sz w:val="20"/>
                <w:szCs w:val="20"/>
                <w:lang w:val="en-GB"/>
              </w:rPr>
              <w:t>Train the trainer records</w:t>
            </w:r>
          </w:p>
        </w:tc>
        <w:tc>
          <w:tcPr>
            <w:tcW w:w="2160" w:type="dxa"/>
            <w:shd w:val="clear" w:color="BFBFBF" w:fill="auto"/>
          </w:tcPr>
          <w:p w14:paraId="037C7CAB" w14:textId="77777777" w:rsidR="00950FE8" w:rsidRPr="000043A0" w:rsidRDefault="00950FE8" w:rsidP="000043A0">
            <w:pPr>
              <w:tabs>
                <w:tab w:val="num" w:pos="180"/>
              </w:tabs>
              <w:jc w:val="both"/>
              <w:rPr>
                <w:sz w:val="20"/>
                <w:szCs w:val="20"/>
                <w:lang w:val="en-GB"/>
              </w:rPr>
            </w:pPr>
          </w:p>
        </w:tc>
      </w:tr>
      <w:tr w:rsidR="00950FE8" w:rsidRPr="000043A0" w14:paraId="25B92DBE" w14:textId="77777777" w:rsidTr="00950FE8">
        <w:tc>
          <w:tcPr>
            <w:tcW w:w="2730" w:type="dxa"/>
            <w:shd w:val="clear" w:color="BFBFBF" w:fill="auto"/>
          </w:tcPr>
          <w:p w14:paraId="513AFBC9" w14:textId="77777777" w:rsidR="00950FE8" w:rsidRPr="000043A0" w:rsidRDefault="00950FE8" w:rsidP="000043A0">
            <w:pPr>
              <w:jc w:val="both"/>
              <w:rPr>
                <w:sz w:val="20"/>
                <w:szCs w:val="20"/>
              </w:rPr>
            </w:pPr>
          </w:p>
        </w:tc>
        <w:tc>
          <w:tcPr>
            <w:tcW w:w="2160" w:type="dxa"/>
            <w:shd w:val="clear" w:color="BFBFBF" w:fill="auto"/>
          </w:tcPr>
          <w:p w14:paraId="5EDA3F89" w14:textId="77777777" w:rsidR="00950FE8" w:rsidRPr="000043A0" w:rsidRDefault="00950FE8" w:rsidP="000043A0">
            <w:pPr>
              <w:jc w:val="both"/>
              <w:rPr>
                <w:sz w:val="20"/>
                <w:szCs w:val="20"/>
                <w:lang w:val="en-GB"/>
              </w:rPr>
            </w:pPr>
            <w:r w:rsidRPr="000043A0">
              <w:rPr>
                <w:sz w:val="20"/>
                <w:szCs w:val="20"/>
                <w:lang w:val="en-GB"/>
              </w:rPr>
              <w:t xml:space="preserve">Citywide targets for sorting. % </w:t>
            </w:r>
            <w:proofErr w:type="gramStart"/>
            <w:r w:rsidRPr="000043A0">
              <w:rPr>
                <w:sz w:val="20"/>
                <w:szCs w:val="20"/>
                <w:lang w:val="en-GB"/>
              </w:rPr>
              <w:t>of</w:t>
            </w:r>
            <w:proofErr w:type="gramEnd"/>
            <w:r w:rsidRPr="000043A0">
              <w:rPr>
                <w:sz w:val="20"/>
                <w:szCs w:val="20"/>
                <w:lang w:val="en-GB"/>
              </w:rPr>
              <w:t xml:space="preserve"> city offices participating in program to sort materials not a priority for recycling. </w:t>
            </w:r>
          </w:p>
        </w:tc>
        <w:tc>
          <w:tcPr>
            <w:tcW w:w="2250" w:type="dxa"/>
            <w:shd w:val="clear" w:color="BFBFBF" w:fill="auto"/>
          </w:tcPr>
          <w:p w14:paraId="75C44BB9" w14:textId="77777777" w:rsidR="00950FE8" w:rsidRPr="000043A0" w:rsidRDefault="00950FE8" w:rsidP="000043A0">
            <w:pPr>
              <w:jc w:val="both"/>
              <w:rPr>
                <w:sz w:val="20"/>
                <w:szCs w:val="20"/>
                <w:lang w:val="en-GB"/>
              </w:rPr>
            </w:pPr>
            <w:r w:rsidRPr="000043A0">
              <w:rPr>
                <w:sz w:val="20"/>
                <w:szCs w:val="20"/>
                <w:lang w:val="en-GB"/>
              </w:rPr>
              <w:t xml:space="preserve">No targets, not milestones to measure success. </w:t>
            </w:r>
          </w:p>
          <w:p w14:paraId="0699FA10" w14:textId="77777777" w:rsidR="00950FE8" w:rsidRPr="000043A0" w:rsidRDefault="00950FE8" w:rsidP="000043A0">
            <w:pPr>
              <w:jc w:val="both"/>
              <w:rPr>
                <w:sz w:val="20"/>
                <w:szCs w:val="20"/>
                <w:lang w:val="en-GB"/>
              </w:rPr>
            </w:pPr>
            <w:r w:rsidRPr="000043A0">
              <w:rPr>
                <w:sz w:val="20"/>
                <w:szCs w:val="20"/>
                <w:lang w:val="en-GB"/>
              </w:rPr>
              <w:t xml:space="preserve">None of the city offices or departments within pilot cities participating. </w:t>
            </w:r>
          </w:p>
        </w:tc>
        <w:tc>
          <w:tcPr>
            <w:tcW w:w="2340" w:type="dxa"/>
            <w:shd w:val="clear" w:color="BFBFBF" w:fill="auto"/>
          </w:tcPr>
          <w:p w14:paraId="5C1AE30B" w14:textId="77777777" w:rsidR="00950FE8" w:rsidRPr="000043A0" w:rsidRDefault="00950FE8" w:rsidP="000043A0">
            <w:pPr>
              <w:jc w:val="both"/>
              <w:rPr>
                <w:sz w:val="20"/>
                <w:szCs w:val="20"/>
                <w:lang w:val="en-GB"/>
              </w:rPr>
            </w:pPr>
            <w:r w:rsidRPr="000043A0">
              <w:rPr>
                <w:sz w:val="20"/>
                <w:szCs w:val="20"/>
                <w:lang w:val="en-GB"/>
              </w:rPr>
              <w:t xml:space="preserve">Targets in place as part of approved citywide IWM Strategy by end of project’s first 18 months.  At least 5 participating by </w:t>
            </w:r>
            <w:proofErr w:type="spellStart"/>
            <w:r w:rsidRPr="000043A0">
              <w:rPr>
                <w:sz w:val="20"/>
                <w:szCs w:val="20"/>
                <w:lang w:val="en-GB"/>
              </w:rPr>
              <w:t>EoY</w:t>
            </w:r>
            <w:proofErr w:type="spellEnd"/>
            <w:r w:rsidRPr="000043A0">
              <w:rPr>
                <w:sz w:val="20"/>
                <w:szCs w:val="20"/>
                <w:lang w:val="en-GB"/>
              </w:rPr>
              <w:t xml:space="preserve"> 2</w:t>
            </w:r>
            <w:proofErr w:type="gramStart"/>
            <w:r w:rsidRPr="000043A0">
              <w:rPr>
                <w:sz w:val="20"/>
                <w:szCs w:val="20"/>
                <w:lang w:val="en-GB"/>
              </w:rPr>
              <w:t>;  10</w:t>
            </w:r>
            <w:proofErr w:type="gramEnd"/>
            <w:r w:rsidRPr="000043A0">
              <w:rPr>
                <w:sz w:val="20"/>
                <w:szCs w:val="20"/>
                <w:lang w:val="en-GB"/>
              </w:rPr>
              <w:t xml:space="preserve"> by </w:t>
            </w:r>
            <w:proofErr w:type="spellStart"/>
            <w:r w:rsidRPr="000043A0">
              <w:rPr>
                <w:sz w:val="20"/>
                <w:szCs w:val="20"/>
                <w:lang w:val="en-GB"/>
              </w:rPr>
              <w:t>EoY</w:t>
            </w:r>
            <w:proofErr w:type="spellEnd"/>
            <w:r w:rsidRPr="000043A0">
              <w:rPr>
                <w:sz w:val="20"/>
                <w:szCs w:val="20"/>
                <w:lang w:val="en-GB"/>
              </w:rPr>
              <w:t xml:space="preserve"> 3; and 20 by </w:t>
            </w:r>
            <w:proofErr w:type="spellStart"/>
            <w:r w:rsidRPr="000043A0">
              <w:rPr>
                <w:sz w:val="20"/>
                <w:szCs w:val="20"/>
                <w:lang w:val="en-GB"/>
              </w:rPr>
              <w:t>EoY</w:t>
            </w:r>
            <w:proofErr w:type="spellEnd"/>
            <w:r w:rsidRPr="000043A0">
              <w:rPr>
                <w:sz w:val="20"/>
                <w:szCs w:val="20"/>
                <w:lang w:val="en-GB"/>
              </w:rPr>
              <w:t xml:space="preserve"> 4.  </w:t>
            </w:r>
          </w:p>
        </w:tc>
        <w:tc>
          <w:tcPr>
            <w:tcW w:w="1800" w:type="dxa"/>
            <w:shd w:val="clear" w:color="BFBFBF" w:fill="auto"/>
          </w:tcPr>
          <w:p w14:paraId="0E8515C9"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Project reports, field visits/interviews.  </w:t>
            </w:r>
          </w:p>
        </w:tc>
        <w:tc>
          <w:tcPr>
            <w:tcW w:w="2160" w:type="dxa"/>
            <w:shd w:val="clear" w:color="BFBFBF" w:fill="auto"/>
          </w:tcPr>
          <w:p w14:paraId="22A16C01" w14:textId="77777777" w:rsidR="00950FE8" w:rsidRPr="000043A0" w:rsidRDefault="00950FE8" w:rsidP="000043A0">
            <w:pPr>
              <w:tabs>
                <w:tab w:val="num" w:pos="180"/>
              </w:tabs>
              <w:jc w:val="both"/>
              <w:rPr>
                <w:sz w:val="20"/>
                <w:szCs w:val="20"/>
                <w:lang w:val="en-GB"/>
              </w:rPr>
            </w:pPr>
            <w:r w:rsidRPr="000043A0">
              <w:rPr>
                <w:sz w:val="20"/>
                <w:szCs w:val="20"/>
                <w:lang w:val="en-GB"/>
              </w:rPr>
              <w:t>There will be continued synergy development among regulatory agencies and key stakeholders.</w:t>
            </w:r>
          </w:p>
        </w:tc>
      </w:tr>
      <w:tr w:rsidR="00950FE8" w:rsidRPr="000043A0" w14:paraId="5AFFD486" w14:textId="77777777" w:rsidTr="00950FE8">
        <w:tc>
          <w:tcPr>
            <w:tcW w:w="2730" w:type="dxa"/>
            <w:shd w:val="clear" w:color="BFBFBF" w:fill="auto"/>
          </w:tcPr>
          <w:p w14:paraId="4C1CA186" w14:textId="77777777" w:rsidR="00950FE8" w:rsidRPr="000043A0" w:rsidRDefault="00950FE8" w:rsidP="000043A0">
            <w:pPr>
              <w:jc w:val="both"/>
              <w:rPr>
                <w:color w:val="000000"/>
                <w:sz w:val="20"/>
                <w:szCs w:val="20"/>
              </w:rPr>
            </w:pPr>
            <w:r w:rsidRPr="000043A0">
              <w:rPr>
                <w:b/>
                <w:color w:val="000000"/>
                <w:sz w:val="20"/>
                <w:szCs w:val="20"/>
              </w:rPr>
              <w:t>Outcome 2.2. UPOPs emis</w:t>
            </w:r>
            <w:r w:rsidRPr="000043A0">
              <w:rPr>
                <w:b/>
                <w:color w:val="000000"/>
                <w:sz w:val="20"/>
                <w:szCs w:val="20"/>
              </w:rPr>
              <w:softHyphen/>
              <w:t>sions reduced through improved composting.</w:t>
            </w:r>
          </w:p>
        </w:tc>
        <w:tc>
          <w:tcPr>
            <w:tcW w:w="2160" w:type="dxa"/>
            <w:shd w:val="clear" w:color="BFBFBF" w:fill="auto"/>
          </w:tcPr>
          <w:p w14:paraId="016D60CF"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neighbourhoods with active sorting and composting programmes  in the metropolitan local government areas of pilot states.</w:t>
            </w:r>
          </w:p>
        </w:tc>
        <w:tc>
          <w:tcPr>
            <w:tcW w:w="2250" w:type="dxa"/>
            <w:shd w:val="clear" w:color="BFBFBF" w:fill="auto"/>
          </w:tcPr>
          <w:p w14:paraId="5C27917B" w14:textId="46CF242F" w:rsidR="00950FE8" w:rsidRPr="000043A0" w:rsidRDefault="00E0392A" w:rsidP="000043A0">
            <w:pPr>
              <w:jc w:val="both"/>
              <w:rPr>
                <w:sz w:val="20"/>
                <w:szCs w:val="20"/>
                <w:lang w:val="en-GB"/>
              </w:rPr>
            </w:pPr>
            <w:r w:rsidRPr="000043A0">
              <w:rPr>
                <w:sz w:val="20"/>
                <w:szCs w:val="20"/>
                <w:lang w:val="en-GB"/>
              </w:rPr>
              <w:t>N</w:t>
            </w:r>
            <w:r w:rsidR="00950FE8" w:rsidRPr="000043A0">
              <w:rPr>
                <w:sz w:val="20"/>
                <w:szCs w:val="20"/>
                <w:lang w:val="en-GB"/>
              </w:rPr>
              <w:t>0 neighbo</w:t>
            </w:r>
            <w:r w:rsidRPr="000043A0">
              <w:rPr>
                <w:sz w:val="20"/>
                <w:szCs w:val="20"/>
                <w:lang w:val="en-GB"/>
              </w:rPr>
              <w:t>u</w:t>
            </w:r>
            <w:r w:rsidR="00950FE8" w:rsidRPr="000043A0">
              <w:rPr>
                <w:sz w:val="20"/>
                <w:szCs w:val="20"/>
                <w:lang w:val="en-GB"/>
              </w:rPr>
              <w:t xml:space="preserve">rhoods participating in sorting or composting. </w:t>
            </w:r>
          </w:p>
        </w:tc>
        <w:tc>
          <w:tcPr>
            <w:tcW w:w="2340" w:type="dxa"/>
            <w:shd w:val="clear" w:color="BFBFBF" w:fill="auto"/>
          </w:tcPr>
          <w:p w14:paraId="750502EF" w14:textId="13AC07FA" w:rsidR="00950FE8" w:rsidRPr="000043A0" w:rsidRDefault="00950FE8" w:rsidP="000043A0">
            <w:pPr>
              <w:jc w:val="both"/>
              <w:rPr>
                <w:sz w:val="20"/>
                <w:szCs w:val="20"/>
                <w:lang w:val="en-GB"/>
              </w:rPr>
            </w:pPr>
            <w:r w:rsidRPr="000043A0">
              <w:rPr>
                <w:sz w:val="20"/>
                <w:szCs w:val="20"/>
                <w:lang w:val="en-GB"/>
              </w:rPr>
              <w:t>Sorting and composting programmes in 8 local government areas (LGA) of Kano &amp;2 LGA of Onitsha</w:t>
            </w:r>
            <w:r w:rsidR="00E0392A" w:rsidRPr="000043A0">
              <w:rPr>
                <w:sz w:val="20"/>
                <w:szCs w:val="20"/>
                <w:lang w:val="en-GB"/>
              </w:rPr>
              <w:t xml:space="preserve"> </w:t>
            </w:r>
            <w:r w:rsidRPr="000043A0">
              <w:rPr>
                <w:sz w:val="20"/>
                <w:szCs w:val="20"/>
                <w:lang w:val="en-GB"/>
              </w:rPr>
              <w:t>by end of year 4.</w:t>
            </w:r>
          </w:p>
        </w:tc>
        <w:tc>
          <w:tcPr>
            <w:tcW w:w="1800" w:type="dxa"/>
            <w:shd w:val="clear" w:color="BFBFBF" w:fill="auto"/>
          </w:tcPr>
          <w:p w14:paraId="5C4E7BAA" w14:textId="77777777" w:rsidR="00950FE8" w:rsidRPr="000043A0" w:rsidRDefault="00950FE8" w:rsidP="000043A0">
            <w:pPr>
              <w:tabs>
                <w:tab w:val="num" w:pos="180"/>
              </w:tabs>
              <w:jc w:val="both"/>
              <w:rPr>
                <w:sz w:val="20"/>
                <w:szCs w:val="20"/>
                <w:lang w:val="en-GB"/>
              </w:rPr>
            </w:pPr>
            <w:r w:rsidRPr="000043A0">
              <w:rPr>
                <w:sz w:val="20"/>
                <w:szCs w:val="20"/>
                <w:lang w:val="en-GB"/>
              </w:rPr>
              <w:t>Surveys, interviews, project reports and onsite monitoring.</w:t>
            </w:r>
          </w:p>
        </w:tc>
        <w:tc>
          <w:tcPr>
            <w:tcW w:w="2160" w:type="dxa"/>
            <w:shd w:val="clear" w:color="BFBFBF" w:fill="auto"/>
          </w:tcPr>
          <w:p w14:paraId="49EB17E0" w14:textId="77777777" w:rsidR="00950FE8" w:rsidRPr="000043A0" w:rsidRDefault="00950FE8" w:rsidP="000043A0">
            <w:pPr>
              <w:tabs>
                <w:tab w:val="num" w:pos="180"/>
              </w:tabs>
              <w:jc w:val="both"/>
              <w:rPr>
                <w:sz w:val="20"/>
                <w:szCs w:val="20"/>
                <w:lang w:val="en-GB"/>
              </w:rPr>
            </w:pPr>
            <w:r w:rsidRPr="000043A0">
              <w:rPr>
                <w:sz w:val="20"/>
                <w:szCs w:val="20"/>
                <w:lang w:val="en-GB"/>
              </w:rPr>
              <w:t>The tripartite cooperative arrangement on IWM will facilitate funding mechanism and adequate release of funds.</w:t>
            </w:r>
          </w:p>
        </w:tc>
      </w:tr>
      <w:tr w:rsidR="00950FE8" w:rsidRPr="000043A0" w14:paraId="37934867" w14:textId="77777777" w:rsidTr="00950FE8">
        <w:tc>
          <w:tcPr>
            <w:tcW w:w="2730" w:type="dxa"/>
            <w:tcBorders>
              <w:bottom w:val="single" w:sz="4" w:space="0" w:color="auto"/>
            </w:tcBorders>
            <w:shd w:val="clear" w:color="auto" w:fill="FFFFFF"/>
          </w:tcPr>
          <w:p w14:paraId="238904F4" w14:textId="77777777" w:rsidR="00950FE8" w:rsidRPr="000043A0" w:rsidRDefault="00950FE8" w:rsidP="000043A0">
            <w:pPr>
              <w:jc w:val="both"/>
              <w:rPr>
                <w:bCs/>
                <w:color w:val="000000"/>
                <w:sz w:val="20"/>
                <w:szCs w:val="20"/>
              </w:rPr>
            </w:pPr>
            <w:r w:rsidRPr="000043A0">
              <w:rPr>
                <w:bCs/>
                <w:color w:val="000000"/>
                <w:sz w:val="20"/>
                <w:szCs w:val="20"/>
              </w:rPr>
              <w:t xml:space="preserve">Output 1.  Establishment of composting program and collection of compostable waste at communities in 2 pilot cities.  </w:t>
            </w:r>
          </w:p>
        </w:tc>
        <w:tc>
          <w:tcPr>
            <w:tcW w:w="2160" w:type="dxa"/>
            <w:tcBorders>
              <w:bottom w:val="single" w:sz="4" w:space="0" w:color="auto"/>
            </w:tcBorders>
            <w:shd w:val="clear" w:color="auto" w:fill="FFFFFF"/>
          </w:tcPr>
          <w:p w14:paraId="5A8FCA2C" w14:textId="77777777" w:rsidR="00950FE8" w:rsidRPr="000043A0" w:rsidRDefault="00950FE8" w:rsidP="000043A0">
            <w:pPr>
              <w:jc w:val="both"/>
              <w:rPr>
                <w:sz w:val="20"/>
                <w:szCs w:val="20"/>
                <w:lang w:val="en-GB"/>
              </w:rPr>
            </w:pPr>
            <w:r w:rsidRPr="000043A0">
              <w:rPr>
                <w:sz w:val="20"/>
                <w:szCs w:val="20"/>
                <w:lang w:val="en-GB"/>
              </w:rPr>
              <w:t xml:space="preserve">Presence/absence of basic infrastructure for composting (collection, composting, bagging).  </w:t>
            </w:r>
          </w:p>
        </w:tc>
        <w:tc>
          <w:tcPr>
            <w:tcW w:w="2250" w:type="dxa"/>
            <w:tcBorders>
              <w:bottom w:val="single" w:sz="4" w:space="0" w:color="auto"/>
            </w:tcBorders>
            <w:shd w:val="clear" w:color="auto" w:fill="FFFFFF"/>
          </w:tcPr>
          <w:p w14:paraId="594BE967" w14:textId="77777777" w:rsidR="00950FE8" w:rsidRPr="000043A0" w:rsidRDefault="00950FE8" w:rsidP="000043A0">
            <w:pPr>
              <w:jc w:val="both"/>
              <w:rPr>
                <w:sz w:val="20"/>
                <w:szCs w:val="20"/>
                <w:lang w:val="en-GB"/>
              </w:rPr>
            </w:pPr>
            <w:r w:rsidRPr="000043A0">
              <w:rPr>
                <w:sz w:val="20"/>
                <w:szCs w:val="20"/>
                <w:lang w:val="en-GB"/>
              </w:rPr>
              <w:t>None present</w:t>
            </w:r>
          </w:p>
        </w:tc>
        <w:tc>
          <w:tcPr>
            <w:tcW w:w="2340" w:type="dxa"/>
            <w:tcBorders>
              <w:bottom w:val="single" w:sz="4" w:space="0" w:color="auto"/>
            </w:tcBorders>
            <w:shd w:val="clear" w:color="auto" w:fill="FFFFFF"/>
          </w:tcPr>
          <w:p w14:paraId="5045F214" w14:textId="77777777" w:rsidR="00950FE8" w:rsidRPr="000043A0" w:rsidRDefault="00950FE8" w:rsidP="000043A0">
            <w:pPr>
              <w:jc w:val="both"/>
              <w:rPr>
                <w:sz w:val="20"/>
                <w:szCs w:val="20"/>
                <w:lang w:val="en-GB"/>
              </w:rPr>
            </w:pPr>
            <w:r w:rsidRPr="000043A0">
              <w:rPr>
                <w:sz w:val="20"/>
                <w:szCs w:val="20"/>
                <w:lang w:val="en-GB"/>
              </w:rPr>
              <w:t xml:space="preserve">Collection and composting infrastructure in place by end of year 1.  </w:t>
            </w:r>
          </w:p>
          <w:p w14:paraId="2664C50E" w14:textId="77777777" w:rsidR="00950FE8" w:rsidRPr="000043A0" w:rsidRDefault="00950FE8" w:rsidP="000043A0">
            <w:pPr>
              <w:jc w:val="both"/>
              <w:rPr>
                <w:sz w:val="20"/>
                <w:szCs w:val="20"/>
                <w:lang w:val="en-GB"/>
              </w:rPr>
            </w:pPr>
            <w:r w:rsidRPr="000043A0">
              <w:rPr>
                <w:sz w:val="20"/>
                <w:szCs w:val="20"/>
                <w:lang w:val="en-GB"/>
              </w:rPr>
              <w:t xml:space="preserve">Bagging of compost underway end of year 3.  </w:t>
            </w:r>
          </w:p>
        </w:tc>
        <w:tc>
          <w:tcPr>
            <w:tcW w:w="1800" w:type="dxa"/>
            <w:tcBorders>
              <w:bottom w:val="single" w:sz="4" w:space="0" w:color="auto"/>
            </w:tcBorders>
            <w:shd w:val="clear" w:color="auto" w:fill="FFFFFF"/>
          </w:tcPr>
          <w:p w14:paraId="02E8711F"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FFFFFF"/>
          </w:tcPr>
          <w:p w14:paraId="2A486D3B" w14:textId="77777777" w:rsidR="00950FE8" w:rsidRPr="000043A0" w:rsidRDefault="00950FE8" w:rsidP="000043A0">
            <w:pPr>
              <w:tabs>
                <w:tab w:val="num" w:pos="180"/>
              </w:tabs>
              <w:jc w:val="both"/>
              <w:rPr>
                <w:sz w:val="20"/>
                <w:szCs w:val="20"/>
                <w:lang w:val="en-GB"/>
              </w:rPr>
            </w:pPr>
          </w:p>
        </w:tc>
      </w:tr>
      <w:tr w:rsidR="00950FE8" w:rsidRPr="000043A0" w14:paraId="7B4B6B7C" w14:textId="77777777" w:rsidTr="00950FE8">
        <w:tc>
          <w:tcPr>
            <w:tcW w:w="2730" w:type="dxa"/>
            <w:shd w:val="clear" w:color="BFBFBF" w:fill="auto"/>
          </w:tcPr>
          <w:p w14:paraId="284D6B57" w14:textId="77777777" w:rsidR="00950FE8" w:rsidRPr="000043A0" w:rsidRDefault="00950FE8" w:rsidP="000043A0">
            <w:pPr>
              <w:jc w:val="both"/>
              <w:rPr>
                <w:b/>
                <w:sz w:val="20"/>
                <w:szCs w:val="20"/>
              </w:rPr>
            </w:pPr>
          </w:p>
        </w:tc>
        <w:tc>
          <w:tcPr>
            <w:tcW w:w="2160" w:type="dxa"/>
            <w:shd w:val="clear" w:color="BFBFBF" w:fill="auto"/>
          </w:tcPr>
          <w:p w14:paraId="3D1BACDE"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restaurants participating in composting program.  </w:t>
            </w:r>
          </w:p>
        </w:tc>
        <w:tc>
          <w:tcPr>
            <w:tcW w:w="2250" w:type="dxa"/>
            <w:shd w:val="clear" w:color="BFBFBF" w:fill="auto"/>
          </w:tcPr>
          <w:p w14:paraId="69C38654"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shd w:val="clear" w:color="BFBFBF" w:fill="auto"/>
          </w:tcPr>
          <w:p w14:paraId="0D0541E0" w14:textId="77777777" w:rsidR="00950FE8" w:rsidRPr="000043A0" w:rsidRDefault="00950FE8" w:rsidP="000043A0">
            <w:pPr>
              <w:jc w:val="both"/>
              <w:rPr>
                <w:sz w:val="20"/>
                <w:szCs w:val="20"/>
                <w:lang w:val="en-GB"/>
              </w:rPr>
            </w:pPr>
            <w:r w:rsidRPr="000043A0">
              <w:rPr>
                <w:sz w:val="20"/>
                <w:szCs w:val="20"/>
                <w:lang w:val="en-GB"/>
              </w:rPr>
              <w:t xml:space="preserve">At least 10 by </w:t>
            </w:r>
            <w:proofErr w:type="spellStart"/>
            <w:r w:rsidRPr="000043A0">
              <w:rPr>
                <w:sz w:val="20"/>
                <w:szCs w:val="20"/>
                <w:lang w:val="en-GB"/>
              </w:rPr>
              <w:t>EoY</w:t>
            </w:r>
            <w:proofErr w:type="spellEnd"/>
            <w:r w:rsidRPr="000043A0">
              <w:rPr>
                <w:sz w:val="20"/>
                <w:szCs w:val="20"/>
                <w:lang w:val="en-GB"/>
              </w:rPr>
              <w:t xml:space="preserve"> 2; 20 by </w:t>
            </w:r>
            <w:proofErr w:type="spellStart"/>
            <w:r w:rsidRPr="000043A0">
              <w:rPr>
                <w:sz w:val="20"/>
                <w:szCs w:val="20"/>
                <w:lang w:val="en-GB"/>
              </w:rPr>
              <w:t>EoY</w:t>
            </w:r>
            <w:proofErr w:type="spellEnd"/>
            <w:r w:rsidRPr="000043A0">
              <w:rPr>
                <w:sz w:val="20"/>
                <w:szCs w:val="20"/>
                <w:lang w:val="en-GB"/>
              </w:rPr>
              <w:t xml:space="preserve"> 3, and 40 by </w:t>
            </w:r>
            <w:proofErr w:type="spellStart"/>
            <w:r w:rsidRPr="000043A0">
              <w:rPr>
                <w:sz w:val="20"/>
                <w:szCs w:val="20"/>
                <w:lang w:val="en-GB"/>
              </w:rPr>
              <w:t>EoY</w:t>
            </w:r>
            <w:proofErr w:type="spellEnd"/>
            <w:r w:rsidRPr="000043A0">
              <w:rPr>
                <w:sz w:val="20"/>
                <w:szCs w:val="20"/>
                <w:lang w:val="en-GB"/>
              </w:rPr>
              <w:t xml:space="preserve"> 4.  </w:t>
            </w:r>
          </w:p>
        </w:tc>
        <w:tc>
          <w:tcPr>
            <w:tcW w:w="1800" w:type="dxa"/>
            <w:shd w:val="clear" w:color="BFBFBF" w:fill="auto"/>
          </w:tcPr>
          <w:p w14:paraId="1DBCDD6F"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Programme reports; field visits.  </w:t>
            </w:r>
          </w:p>
        </w:tc>
        <w:tc>
          <w:tcPr>
            <w:tcW w:w="2160" w:type="dxa"/>
            <w:shd w:val="clear" w:color="BFBFBF" w:fill="auto"/>
          </w:tcPr>
          <w:p w14:paraId="7187A17F" w14:textId="77777777" w:rsidR="00950FE8" w:rsidRPr="000043A0" w:rsidRDefault="00950FE8" w:rsidP="000043A0">
            <w:pPr>
              <w:tabs>
                <w:tab w:val="num" w:pos="180"/>
              </w:tabs>
              <w:jc w:val="both"/>
              <w:rPr>
                <w:sz w:val="20"/>
                <w:szCs w:val="20"/>
                <w:lang w:val="en-GB"/>
              </w:rPr>
            </w:pPr>
          </w:p>
        </w:tc>
      </w:tr>
      <w:tr w:rsidR="00950FE8" w:rsidRPr="000043A0" w14:paraId="7CD04FB0" w14:textId="77777777" w:rsidTr="00950FE8">
        <w:tc>
          <w:tcPr>
            <w:tcW w:w="2730" w:type="dxa"/>
            <w:tcBorders>
              <w:bottom w:val="single" w:sz="4" w:space="0" w:color="auto"/>
            </w:tcBorders>
            <w:shd w:val="clear" w:color="auto" w:fill="FFFFFF"/>
          </w:tcPr>
          <w:p w14:paraId="1767790C" w14:textId="77777777" w:rsidR="00950FE8" w:rsidRPr="000043A0" w:rsidRDefault="00950FE8" w:rsidP="000043A0">
            <w:pPr>
              <w:jc w:val="both"/>
              <w:rPr>
                <w:bCs/>
                <w:color w:val="000000"/>
                <w:sz w:val="20"/>
                <w:szCs w:val="20"/>
              </w:rPr>
            </w:pPr>
            <w:r w:rsidRPr="000043A0">
              <w:rPr>
                <w:bCs/>
                <w:color w:val="000000"/>
                <w:sz w:val="20"/>
                <w:szCs w:val="20"/>
              </w:rPr>
              <w:t xml:space="preserve">Output 2.  Develop market for composted matter in pilot areas. </w:t>
            </w:r>
          </w:p>
        </w:tc>
        <w:tc>
          <w:tcPr>
            <w:tcW w:w="2160" w:type="dxa"/>
            <w:tcBorders>
              <w:bottom w:val="single" w:sz="4" w:space="0" w:color="auto"/>
            </w:tcBorders>
            <w:shd w:val="clear" w:color="auto" w:fill="FFFFFF"/>
          </w:tcPr>
          <w:p w14:paraId="779B84B8" w14:textId="77777777" w:rsidR="00950FE8" w:rsidRPr="000043A0" w:rsidRDefault="00950FE8" w:rsidP="000043A0">
            <w:pPr>
              <w:jc w:val="both"/>
              <w:rPr>
                <w:sz w:val="20"/>
                <w:szCs w:val="20"/>
                <w:lang w:val="en-GB"/>
              </w:rPr>
            </w:pPr>
            <w:r w:rsidRPr="000043A0">
              <w:rPr>
                <w:sz w:val="20"/>
                <w:szCs w:val="20"/>
                <w:lang w:val="en-GB"/>
              </w:rPr>
              <w:t xml:space="preserve">Volume of compost sold to commercial buyers.  </w:t>
            </w:r>
          </w:p>
        </w:tc>
        <w:tc>
          <w:tcPr>
            <w:tcW w:w="2250" w:type="dxa"/>
            <w:tcBorders>
              <w:bottom w:val="single" w:sz="4" w:space="0" w:color="auto"/>
            </w:tcBorders>
            <w:shd w:val="clear" w:color="auto" w:fill="FFFFFF"/>
          </w:tcPr>
          <w:p w14:paraId="243F6C00" w14:textId="77777777" w:rsidR="00950FE8" w:rsidRPr="000043A0" w:rsidRDefault="00950FE8" w:rsidP="000043A0">
            <w:pPr>
              <w:jc w:val="both"/>
              <w:rPr>
                <w:sz w:val="20"/>
                <w:szCs w:val="20"/>
                <w:lang w:val="en-GB"/>
              </w:rPr>
            </w:pPr>
            <w:r w:rsidRPr="000043A0">
              <w:rPr>
                <w:sz w:val="20"/>
                <w:szCs w:val="20"/>
                <w:lang w:val="en-GB"/>
              </w:rPr>
              <w:t xml:space="preserve">Zero. </w:t>
            </w:r>
          </w:p>
        </w:tc>
        <w:tc>
          <w:tcPr>
            <w:tcW w:w="2340" w:type="dxa"/>
            <w:tcBorders>
              <w:bottom w:val="single" w:sz="4" w:space="0" w:color="auto"/>
            </w:tcBorders>
            <w:shd w:val="clear" w:color="auto" w:fill="FFFFFF"/>
          </w:tcPr>
          <w:p w14:paraId="301EF7DE" w14:textId="77777777" w:rsidR="00950FE8" w:rsidRPr="000043A0" w:rsidRDefault="00950FE8" w:rsidP="000043A0">
            <w:pPr>
              <w:jc w:val="both"/>
              <w:rPr>
                <w:sz w:val="20"/>
                <w:szCs w:val="20"/>
                <w:lang w:val="en-GB"/>
              </w:rPr>
            </w:pPr>
            <w:r w:rsidRPr="000043A0">
              <w:rPr>
                <w:sz w:val="20"/>
                <w:szCs w:val="20"/>
                <w:lang w:val="en-GB"/>
              </w:rPr>
              <w:t xml:space="preserve">At least 2 tonnes per quarter sold by end of project. </w:t>
            </w:r>
          </w:p>
        </w:tc>
        <w:tc>
          <w:tcPr>
            <w:tcW w:w="1800" w:type="dxa"/>
            <w:tcBorders>
              <w:bottom w:val="single" w:sz="4" w:space="0" w:color="auto"/>
            </w:tcBorders>
            <w:shd w:val="clear" w:color="auto" w:fill="FFFFFF"/>
          </w:tcPr>
          <w:p w14:paraId="2F17DE82"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FFFFFF"/>
          </w:tcPr>
          <w:p w14:paraId="41BFF96B" w14:textId="77777777" w:rsidR="00950FE8" w:rsidRPr="000043A0" w:rsidRDefault="00950FE8" w:rsidP="000043A0">
            <w:pPr>
              <w:tabs>
                <w:tab w:val="num" w:pos="180"/>
              </w:tabs>
              <w:jc w:val="both"/>
              <w:rPr>
                <w:sz w:val="20"/>
                <w:szCs w:val="20"/>
                <w:lang w:val="en-GB"/>
              </w:rPr>
            </w:pPr>
            <w:r w:rsidRPr="000043A0">
              <w:rPr>
                <w:sz w:val="20"/>
                <w:szCs w:val="20"/>
                <w:lang w:val="en-GB"/>
              </w:rPr>
              <w:t>Composting program will be able to produce the right type of compose to meet the market’s needs.</w:t>
            </w:r>
          </w:p>
        </w:tc>
      </w:tr>
      <w:tr w:rsidR="00950FE8" w:rsidRPr="000043A0" w14:paraId="3A37EF5C" w14:textId="77777777" w:rsidTr="00950FE8">
        <w:tc>
          <w:tcPr>
            <w:tcW w:w="2730" w:type="dxa"/>
            <w:tcBorders>
              <w:bottom w:val="single" w:sz="4" w:space="0" w:color="auto"/>
            </w:tcBorders>
            <w:shd w:val="clear" w:color="auto" w:fill="auto"/>
          </w:tcPr>
          <w:p w14:paraId="5E8E20A0" w14:textId="77777777" w:rsidR="00950FE8" w:rsidRPr="000043A0" w:rsidRDefault="00950FE8" w:rsidP="000043A0">
            <w:pPr>
              <w:jc w:val="both"/>
              <w:rPr>
                <w:b/>
                <w:color w:val="000000"/>
                <w:sz w:val="20"/>
                <w:szCs w:val="20"/>
              </w:rPr>
            </w:pPr>
            <w:r w:rsidRPr="000043A0">
              <w:rPr>
                <w:b/>
                <w:bCs/>
                <w:sz w:val="20"/>
                <w:szCs w:val="20"/>
              </w:rPr>
              <w:lastRenderedPageBreak/>
              <w:t xml:space="preserve">Outcome 2.3:  Five States participating in federal IMSWM program replicate best practices. </w:t>
            </w:r>
          </w:p>
        </w:tc>
        <w:tc>
          <w:tcPr>
            <w:tcW w:w="2160" w:type="dxa"/>
            <w:tcBorders>
              <w:bottom w:val="single" w:sz="4" w:space="0" w:color="auto"/>
            </w:tcBorders>
            <w:shd w:val="clear" w:color="auto" w:fill="auto"/>
          </w:tcPr>
          <w:p w14:paraId="0D86868D"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states incorporating UPOPs-specific priorities into their IWM strategies.  </w:t>
            </w:r>
          </w:p>
        </w:tc>
        <w:tc>
          <w:tcPr>
            <w:tcW w:w="2250" w:type="dxa"/>
            <w:tcBorders>
              <w:bottom w:val="single" w:sz="4" w:space="0" w:color="auto"/>
            </w:tcBorders>
            <w:shd w:val="clear" w:color="auto" w:fill="auto"/>
          </w:tcPr>
          <w:p w14:paraId="7CE47C53"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tcBorders>
              <w:bottom w:val="single" w:sz="4" w:space="0" w:color="auto"/>
            </w:tcBorders>
            <w:shd w:val="clear" w:color="auto" w:fill="auto"/>
          </w:tcPr>
          <w:p w14:paraId="648289B1" w14:textId="77777777" w:rsidR="00950FE8" w:rsidRPr="000043A0" w:rsidRDefault="00950FE8" w:rsidP="000043A0">
            <w:pPr>
              <w:jc w:val="both"/>
              <w:rPr>
                <w:sz w:val="20"/>
                <w:szCs w:val="20"/>
                <w:lang w:val="en-GB"/>
              </w:rPr>
            </w:pPr>
            <w:r w:rsidRPr="000043A0">
              <w:rPr>
                <w:sz w:val="20"/>
                <w:szCs w:val="20"/>
                <w:lang w:val="en-GB"/>
              </w:rPr>
              <w:t xml:space="preserve">At least 5 by end of project. </w:t>
            </w:r>
          </w:p>
        </w:tc>
        <w:tc>
          <w:tcPr>
            <w:tcW w:w="1800" w:type="dxa"/>
            <w:tcBorders>
              <w:bottom w:val="single" w:sz="4" w:space="0" w:color="auto"/>
            </w:tcBorders>
            <w:shd w:val="clear" w:color="auto" w:fill="auto"/>
          </w:tcPr>
          <w:p w14:paraId="7EE929C8"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auto"/>
          </w:tcPr>
          <w:p w14:paraId="51F4DFBB" w14:textId="77777777" w:rsidR="00950FE8" w:rsidRPr="000043A0" w:rsidRDefault="00950FE8" w:rsidP="000043A0">
            <w:pPr>
              <w:tabs>
                <w:tab w:val="num" w:pos="180"/>
              </w:tabs>
              <w:jc w:val="both"/>
              <w:rPr>
                <w:sz w:val="20"/>
                <w:szCs w:val="20"/>
                <w:lang w:val="en-GB"/>
              </w:rPr>
            </w:pPr>
          </w:p>
        </w:tc>
      </w:tr>
      <w:tr w:rsidR="00950FE8" w:rsidRPr="000043A0" w14:paraId="2910C69F" w14:textId="77777777" w:rsidTr="00950FE8">
        <w:tc>
          <w:tcPr>
            <w:tcW w:w="2730" w:type="dxa"/>
            <w:tcBorders>
              <w:bottom w:val="single" w:sz="4" w:space="0" w:color="auto"/>
            </w:tcBorders>
            <w:shd w:val="clear" w:color="auto" w:fill="auto"/>
          </w:tcPr>
          <w:p w14:paraId="0EE681E1" w14:textId="77777777" w:rsidR="00950FE8" w:rsidRPr="000043A0" w:rsidRDefault="00950FE8" w:rsidP="000043A0">
            <w:pPr>
              <w:jc w:val="both"/>
              <w:rPr>
                <w:b/>
                <w:color w:val="000000"/>
                <w:sz w:val="20"/>
                <w:szCs w:val="20"/>
              </w:rPr>
            </w:pPr>
          </w:p>
        </w:tc>
        <w:tc>
          <w:tcPr>
            <w:tcW w:w="2160" w:type="dxa"/>
            <w:tcBorders>
              <w:bottom w:val="single" w:sz="4" w:space="0" w:color="auto"/>
            </w:tcBorders>
            <w:shd w:val="clear" w:color="auto" w:fill="auto"/>
          </w:tcPr>
          <w:p w14:paraId="3C1145F7"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states and cities adopting by-laws and guidance notes on UPOPs reducing IWM practices.  </w:t>
            </w:r>
          </w:p>
        </w:tc>
        <w:tc>
          <w:tcPr>
            <w:tcW w:w="2250" w:type="dxa"/>
            <w:tcBorders>
              <w:bottom w:val="single" w:sz="4" w:space="0" w:color="auto"/>
            </w:tcBorders>
            <w:shd w:val="clear" w:color="auto" w:fill="auto"/>
          </w:tcPr>
          <w:p w14:paraId="7DB5FB87"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tcBorders>
              <w:bottom w:val="single" w:sz="4" w:space="0" w:color="auto"/>
            </w:tcBorders>
            <w:shd w:val="clear" w:color="auto" w:fill="auto"/>
          </w:tcPr>
          <w:p w14:paraId="497F7256" w14:textId="77777777" w:rsidR="00950FE8" w:rsidRPr="000043A0" w:rsidRDefault="00950FE8" w:rsidP="000043A0">
            <w:pPr>
              <w:jc w:val="both"/>
              <w:rPr>
                <w:sz w:val="20"/>
                <w:szCs w:val="20"/>
                <w:lang w:val="en-GB"/>
              </w:rPr>
            </w:pPr>
            <w:r w:rsidRPr="000043A0">
              <w:rPr>
                <w:sz w:val="20"/>
                <w:szCs w:val="20"/>
                <w:lang w:val="en-GB"/>
              </w:rPr>
              <w:t xml:space="preserve">AT least 5 by end of project. </w:t>
            </w:r>
          </w:p>
        </w:tc>
        <w:tc>
          <w:tcPr>
            <w:tcW w:w="1800" w:type="dxa"/>
            <w:tcBorders>
              <w:bottom w:val="single" w:sz="4" w:space="0" w:color="auto"/>
            </w:tcBorders>
            <w:shd w:val="clear" w:color="auto" w:fill="auto"/>
          </w:tcPr>
          <w:p w14:paraId="395236AB"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auto"/>
          </w:tcPr>
          <w:p w14:paraId="22080767" w14:textId="77777777" w:rsidR="00950FE8" w:rsidRPr="000043A0" w:rsidRDefault="00950FE8" w:rsidP="000043A0">
            <w:pPr>
              <w:tabs>
                <w:tab w:val="num" w:pos="180"/>
              </w:tabs>
              <w:jc w:val="both"/>
              <w:rPr>
                <w:sz w:val="20"/>
                <w:szCs w:val="20"/>
                <w:lang w:val="en-GB"/>
              </w:rPr>
            </w:pPr>
            <w:r w:rsidRPr="000043A0">
              <w:rPr>
                <w:sz w:val="20"/>
                <w:szCs w:val="20"/>
                <w:lang w:val="en-GB"/>
              </w:rPr>
              <w:t>The penalties for violating the by-laws will be so low as to diminish the usefulness of these.</w:t>
            </w:r>
          </w:p>
        </w:tc>
      </w:tr>
      <w:tr w:rsidR="00950FE8" w:rsidRPr="000043A0" w14:paraId="2DF36EB5" w14:textId="77777777" w:rsidTr="00950FE8">
        <w:tc>
          <w:tcPr>
            <w:tcW w:w="2730" w:type="dxa"/>
            <w:tcBorders>
              <w:bottom w:val="single" w:sz="4" w:space="0" w:color="auto"/>
            </w:tcBorders>
            <w:shd w:val="clear" w:color="auto" w:fill="auto"/>
          </w:tcPr>
          <w:p w14:paraId="03A09131" w14:textId="77777777" w:rsidR="00950FE8" w:rsidRPr="000043A0" w:rsidRDefault="00950FE8" w:rsidP="000043A0">
            <w:pPr>
              <w:jc w:val="both"/>
              <w:rPr>
                <w:b/>
                <w:color w:val="000000"/>
                <w:sz w:val="20"/>
                <w:szCs w:val="20"/>
              </w:rPr>
            </w:pPr>
          </w:p>
        </w:tc>
        <w:tc>
          <w:tcPr>
            <w:tcW w:w="2160" w:type="dxa"/>
            <w:tcBorders>
              <w:bottom w:val="single" w:sz="4" w:space="0" w:color="auto"/>
            </w:tcBorders>
            <w:shd w:val="clear" w:color="auto" w:fill="auto"/>
          </w:tcPr>
          <w:p w14:paraId="41EEA698"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city and State staff in non-pilot areas trained in UPOPs-reducing practices.  </w:t>
            </w:r>
          </w:p>
        </w:tc>
        <w:tc>
          <w:tcPr>
            <w:tcW w:w="2250" w:type="dxa"/>
            <w:tcBorders>
              <w:bottom w:val="single" w:sz="4" w:space="0" w:color="auto"/>
            </w:tcBorders>
            <w:shd w:val="clear" w:color="auto" w:fill="auto"/>
          </w:tcPr>
          <w:p w14:paraId="7B79EBFB"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tcBorders>
              <w:bottom w:val="single" w:sz="4" w:space="0" w:color="auto"/>
            </w:tcBorders>
            <w:shd w:val="clear" w:color="auto" w:fill="auto"/>
          </w:tcPr>
          <w:p w14:paraId="0F5F096D" w14:textId="77777777" w:rsidR="00950FE8" w:rsidRPr="000043A0" w:rsidRDefault="00950FE8" w:rsidP="000043A0">
            <w:pPr>
              <w:jc w:val="both"/>
              <w:rPr>
                <w:sz w:val="20"/>
                <w:szCs w:val="20"/>
                <w:lang w:val="en-GB"/>
              </w:rPr>
            </w:pPr>
            <w:r w:rsidRPr="000043A0">
              <w:rPr>
                <w:sz w:val="20"/>
                <w:szCs w:val="20"/>
                <w:lang w:val="en-GB"/>
              </w:rPr>
              <w:t xml:space="preserve">At least 100 by end of project.  </w:t>
            </w:r>
          </w:p>
        </w:tc>
        <w:tc>
          <w:tcPr>
            <w:tcW w:w="1800" w:type="dxa"/>
            <w:tcBorders>
              <w:bottom w:val="single" w:sz="4" w:space="0" w:color="auto"/>
            </w:tcBorders>
            <w:shd w:val="clear" w:color="auto" w:fill="auto"/>
          </w:tcPr>
          <w:p w14:paraId="4BF95D35"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Before and after training quiz results.  </w:t>
            </w:r>
          </w:p>
        </w:tc>
        <w:tc>
          <w:tcPr>
            <w:tcW w:w="2160" w:type="dxa"/>
            <w:tcBorders>
              <w:bottom w:val="single" w:sz="4" w:space="0" w:color="auto"/>
            </w:tcBorders>
            <w:shd w:val="clear" w:color="auto" w:fill="auto"/>
          </w:tcPr>
          <w:p w14:paraId="3879A673" w14:textId="77777777" w:rsidR="00950FE8" w:rsidRPr="000043A0" w:rsidRDefault="00950FE8" w:rsidP="000043A0">
            <w:pPr>
              <w:tabs>
                <w:tab w:val="num" w:pos="180"/>
              </w:tabs>
              <w:jc w:val="both"/>
              <w:rPr>
                <w:sz w:val="20"/>
                <w:szCs w:val="20"/>
                <w:lang w:val="en-GB"/>
              </w:rPr>
            </w:pPr>
          </w:p>
        </w:tc>
      </w:tr>
      <w:tr w:rsidR="00950FE8" w:rsidRPr="000043A0" w14:paraId="4358CB3A" w14:textId="77777777" w:rsidTr="00950FE8">
        <w:tc>
          <w:tcPr>
            <w:tcW w:w="2730" w:type="dxa"/>
            <w:shd w:val="clear" w:color="BFBFBF" w:fill="auto"/>
          </w:tcPr>
          <w:p w14:paraId="6EEAE2ED" w14:textId="77777777" w:rsidR="00950FE8" w:rsidRPr="000043A0" w:rsidRDefault="00950FE8" w:rsidP="000043A0">
            <w:pPr>
              <w:jc w:val="both"/>
              <w:rPr>
                <w:b/>
                <w:sz w:val="20"/>
                <w:szCs w:val="20"/>
              </w:rPr>
            </w:pPr>
          </w:p>
        </w:tc>
        <w:tc>
          <w:tcPr>
            <w:tcW w:w="2160" w:type="dxa"/>
            <w:shd w:val="clear" w:color="BFBFBF" w:fill="auto"/>
          </w:tcPr>
          <w:p w14:paraId="4410A1BF"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BAT-BEP for UPOPs reduction developed and circulated for replication. </w:t>
            </w:r>
          </w:p>
        </w:tc>
        <w:tc>
          <w:tcPr>
            <w:tcW w:w="2250" w:type="dxa"/>
            <w:shd w:val="clear" w:color="BFBFBF" w:fill="auto"/>
          </w:tcPr>
          <w:p w14:paraId="4D19FBC5" w14:textId="77777777" w:rsidR="00950FE8" w:rsidRPr="000043A0" w:rsidRDefault="00950FE8" w:rsidP="000043A0">
            <w:pPr>
              <w:jc w:val="both"/>
              <w:rPr>
                <w:sz w:val="20"/>
                <w:szCs w:val="20"/>
                <w:lang w:val="en-GB"/>
              </w:rPr>
            </w:pPr>
            <w:r w:rsidRPr="000043A0">
              <w:rPr>
                <w:sz w:val="20"/>
                <w:szCs w:val="20"/>
                <w:lang w:val="en-GB"/>
              </w:rPr>
              <w:t>No BAT-BEP developed in Nigeria for UPOPs.</w:t>
            </w:r>
          </w:p>
        </w:tc>
        <w:tc>
          <w:tcPr>
            <w:tcW w:w="2340" w:type="dxa"/>
            <w:shd w:val="clear" w:color="BFBFBF" w:fill="auto"/>
          </w:tcPr>
          <w:p w14:paraId="78DC972B" w14:textId="77777777" w:rsidR="00950FE8" w:rsidRPr="000043A0" w:rsidRDefault="00950FE8" w:rsidP="000043A0">
            <w:pPr>
              <w:jc w:val="both"/>
              <w:rPr>
                <w:sz w:val="20"/>
                <w:szCs w:val="20"/>
                <w:lang w:val="en-GB"/>
              </w:rPr>
            </w:pPr>
            <w:r w:rsidRPr="000043A0">
              <w:rPr>
                <w:sz w:val="20"/>
                <w:szCs w:val="20"/>
                <w:lang w:val="en-GB"/>
              </w:rPr>
              <w:t xml:space="preserve">At least 5 by end of project. </w:t>
            </w:r>
          </w:p>
        </w:tc>
        <w:tc>
          <w:tcPr>
            <w:tcW w:w="1800" w:type="dxa"/>
            <w:shd w:val="clear" w:color="BFBFBF" w:fill="auto"/>
          </w:tcPr>
          <w:p w14:paraId="41A04E52"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Published BAT and BEP. </w:t>
            </w:r>
          </w:p>
        </w:tc>
        <w:tc>
          <w:tcPr>
            <w:tcW w:w="2160" w:type="dxa"/>
            <w:shd w:val="clear" w:color="BFBFBF" w:fill="auto"/>
          </w:tcPr>
          <w:p w14:paraId="3DE989D0" w14:textId="77777777" w:rsidR="00950FE8" w:rsidRPr="000043A0" w:rsidRDefault="00950FE8" w:rsidP="000043A0">
            <w:pPr>
              <w:tabs>
                <w:tab w:val="num" w:pos="180"/>
              </w:tabs>
              <w:jc w:val="both"/>
              <w:rPr>
                <w:sz w:val="20"/>
                <w:szCs w:val="20"/>
                <w:lang w:val="en-GB"/>
              </w:rPr>
            </w:pPr>
            <w:r w:rsidRPr="000043A0">
              <w:rPr>
                <w:sz w:val="20"/>
                <w:szCs w:val="20"/>
                <w:lang w:val="en-GB"/>
              </w:rPr>
              <w:t>Strengthened Laboratories and trained manpower</w:t>
            </w:r>
          </w:p>
        </w:tc>
      </w:tr>
      <w:tr w:rsidR="00950FE8" w:rsidRPr="000043A0" w14:paraId="32DAFF03" w14:textId="77777777" w:rsidTr="00950FE8">
        <w:tc>
          <w:tcPr>
            <w:tcW w:w="2730" w:type="dxa"/>
            <w:tcBorders>
              <w:bottom w:val="single" w:sz="4" w:space="0" w:color="auto"/>
            </w:tcBorders>
            <w:shd w:val="clear" w:color="auto" w:fill="D9D9D9"/>
          </w:tcPr>
          <w:p w14:paraId="407941AB" w14:textId="77777777" w:rsidR="00950FE8" w:rsidRPr="000043A0" w:rsidRDefault="00950FE8" w:rsidP="000043A0">
            <w:pPr>
              <w:jc w:val="both"/>
              <w:rPr>
                <w:color w:val="000000"/>
                <w:sz w:val="20"/>
                <w:szCs w:val="20"/>
              </w:rPr>
            </w:pPr>
            <w:r w:rsidRPr="000043A0">
              <w:rPr>
                <w:b/>
                <w:color w:val="000000"/>
                <w:sz w:val="20"/>
                <w:szCs w:val="20"/>
              </w:rPr>
              <w:t>Component 3. Reduction of UPOPs emissions from agricultural land clearing.</w:t>
            </w:r>
          </w:p>
        </w:tc>
        <w:tc>
          <w:tcPr>
            <w:tcW w:w="2160" w:type="dxa"/>
            <w:tcBorders>
              <w:bottom w:val="single" w:sz="4" w:space="0" w:color="auto"/>
            </w:tcBorders>
            <w:shd w:val="clear" w:color="auto" w:fill="D9D9D9"/>
          </w:tcPr>
          <w:p w14:paraId="06D90F8C" w14:textId="77777777" w:rsidR="00950FE8" w:rsidRPr="000043A0" w:rsidRDefault="00950FE8" w:rsidP="000043A0">
            <w:pPr>
              <w:jc w:val="both"/>
              <w:rPr>
                <w:sz w:val="20"/>
                <w:szCs w:val="20"/>
                <w:lang w:val="en-GB"/>
              </w:rPr>
            </w:pPr>
          </w:p>
        </w:tc>
        <w:tc>
          <w:tcPr>
            <w:tcW w:w="2250" w:type="dxa"/>
            <w:tcBorders>
              <w:bottom w:val="single" w:sz="4" w:space="0" w:color="auto"/>
            </w:tcBorders>
            <w:shd w:val="clear" w:color="auto" w:fill="D9D9D9"/>
          </w:tcPr>
          <w:p w14:paraId="503619D7" w14:textId="77777777" w:rsidR="00950FE8" w:rsidRPr="000043A0" w:rsidRDefault="00950FE8" w:rsidP="000043A0">
            <w:pPr>
              <w:jc w:val="both"/>
              <w:rPr>
                <w:sz w:val="20"/>
                <w:szCs w:val="20"/>
                <w:lang w:val="en-GB"/>
              </w:rPr>
            </w:pPr>
          </w:p>
        </w:tc>
        <w:tc>
          <w:tcPr>
            <w:tcW w:w="2340" w:type="dxa"/>
            <w:tcBorders>
              <w:bottom w:val="single" w:sz="4" w:space="0" w:color="auto"/>
            </w:tcBorders>
            <w:shd w:val="clear" w:color="auto" w:fill="D9D9D9"/>
          </w:tcPr>
          <w:p w14:paraId="468A3ED9" w14:textId="77777777" w:rsidR="00950FE8" w:rsidRPr="000043A0" w:rsidRDefault="00950FE8" w:rsidP="000043A0">
            <w:pPr>
              <w:jc w:val="both"/>
              <w:rPr>
                <w:sz w:val="20"/>
                <w:szCs w:val="20"/>
                <w:lang w:val="en-GB"/>
              </w:rPr>
            </w:pPr>
          </w:p>
        </w:tc>
        <w:tc>
          <w:tcPr>
            <w:tcW w:w="1800" w:type="dxa"/>
            <w:tcBorders>
              <w:bottom w:val="single" w:sz="4" w:space="0" w:color="auto"/>
            </w:tcBorders>
            <w:shd w:val="clear" w:color="auto" w:fill="D9D9D9"/>
          </w:tcPr>
          <w:p w14:paraId="4099DA55" w14:textId="77777777" w:rsidR="00950FE8" w:rsidRPr="000043A0" w:rsidRDefault="00950FE8" w:rsidP="000043A0">
            <w:pPr>
              <w:tabs>
                <w:tab w:val="num" w:pos="180"/>
              </w:tabs>
              <w:jc w:val="both"/>
              <w:rPr>
                <w:sz w:val="20"/>
                <w:szCs w:val="20"/>
                <w:lang w:val="en-GB"/>
              </w:rPr>
            </w:pPr>
          </w:p>
        </w:tc>
        <w:tc>
          <w:tcPr>
            <w:tcW w:w="2160" w:type="dxa"/>
            <w:tcBorders>
              <w:bottom w:val="single" w:sz="4" w:space="0" w:color="auto"/>
            </w:tcBorders>
            <w:shd w:val="clear" w:color="auto" w:fill="D9D9D9"/>
          </w:tcPr>
          <w:p w14:paraId="6959BE00" w14:textId="77777777" w:rsidR="00950FE8" w:rsidRPr="000043A0" w:rsidRDefault="00950FE8" w:rsidP="000043A0">
            <w:pPr>
              <w:tabs>
                <w:tab w:val="num" w:pos="180"/>
              </w:tabs>
              <w:jc w:val="both"/>
              <w:rPr>
                <w:sz w:val="20"/>
                <w:szCs w:val="20"/>
                <w:lang w:val="en-GB"/>
              </w:rPr>
            </w:pPr>
          </w:p>
        </w:tc>
      </w:tr>
      <w:tr w:rsidR="00950FE8" w:rsidRPr="000043A0" w14:paraId="08435E8A" w14:textId="77777777" w:rsidTr="00950FE8">
        <w:tc>
          <w:tcPr>
            <w:tcW w:w="2730" w:type="dxa"/>
            <w:shd w:val="clear" w:color="BFBFBF" w:fill="auto"/>
          </w:tcPr>
          <w:p w14:paraId="1675D6FB" w14:textId="77777777" w:rsidR="00950FE8" w:rsidRPr="000043A0" w:rsidRDefault="00950FE8" w:rsidP="000043A0">
            <w:pPr>
              <w:jc w:val="both"/>
              <w:rPr>
                <w:b/>
                <w:color w:val="000000"/>
                <w:sz w:val="20"/>
                <w:szCs w:val="20"/>
              </w:rPr>
            </w:pPr>
            <w:r w:rsidRPr="000043A0">
              <w:rPr>
                <w:b/>
                <w:color w:val="000000"/>
                <w:sz w:val="20"/>
                <w:szCs w:val="20"/>
              </w:rPr>
              <w:t>Outcome 3.1. Open burning of stubble on farm fields is reduced through changes in agricultural practices.</w:t>
            </w:r>
          </w:p>
        </w:tc>
        <w:tc>
          <w:tcPr>
            <w:tcW w:w="2160" w:type="dxa"/>
            <w:shd w:val="clear" w:color="BFBFBF" w:fill="auto"/>
          </w:tcPr>
          <w:p w14:paraId="41C51A33" w14:textId="77777777" w:rsidR="00950FE8" w:rsidRPr="000043A0" w:rsidRDefault="00950FE8" w:rsidP="000043A0">
            <w:pPr>
              <w:jc w:val="both"/>
              <w:rPr>
                <w:b/>
                <w:sz w:val="20"/>
                <w:szCs w:val="20"/>
                <w:lang w:val="en-GB"/>
              </w:rPr>
            </w:pPr>
            <w:r w:rsidRPr="000043A0">
              <w:rPr>
                <w:bCs/>
                <w:color w:val="000000"/>
                <w:sz w:val="20"/>
                <w:szCs w:val="20"/>
              </w:rPr>
              <w:t xml:space="preserve"># </w:t>
            </w:r>
            <w:proofErr w:type="gramStart"/>
            <w:r w:rsidRPr="000043A0">
              <w:rPr>
                <w:bCs/>
                <w:color w:val="000000"/>
                <w:sz w:val="20"/>
                <w:szCs w:val="20"/>
              </w:rPr>
              <w:t>of</w:t>
            </w:r>
            <w:proofErr w:type="gramEnd"/>
            <w:r w:rsidRPr="000043A0">
              <w:rPr>
                <w:bCs/>
                <w:color w:val="000000"/>
                <w:sz w:val="20"/>
                <w:szCs w:val="20"/>
              </w:rPr>
              <w:t xml:space="preserve"> hectares in which alternative approaches to agricultural waste (AW) burning at 3 pilot-sites in Kano state have been introduced by farmers.</w:t>
            </w:r>
          </w:p>
        </w:tc>
        <w:tc>
          <w:tcPr>
            <w:tcW w:w="2250" w:type="dxa"/>
            <w:shd w:val="clear" w:color="BFBFBF" w:fill="auto"/>
          </w:tcPr>
          <w:p w14:paraId="418AE727" w14:textId="77777777" w:rsidR="00950FE8" w:rsidRPr="000043A0" w:rsidRDefault="00950FE8" w:rsidP="000043A0">
            <w:pPr>
              <w:jc w:val="both"/>
              <w:rPr>
                <w:sz w:val="20"/>
                <w:szCs w:val="20"/>
                <w:lang w:val="en-GB"/>
              </w:rPr>
            </w:pPr>
            <w:r w:rsidRPr="000043A0">
              <w:rPr>
                <w:sz w:val="20"/>
                <w:szCs w:val="20"/>
                <w:lang w:val="en-GB"/>
              </w:rPr>
              <w:t xml:space="preserve">Zero hectares. </w:t>
            </w:r>
          </w:p>
        </w:tc>
        <w:tc>
          <w:tcPr>
            <w:tcW w:w="2340" w:type="dxa"/>
            <w:shd w:val="clear" w:color="BFBFBF" w:fill="auto"/>
          </w:tcPr>
          <w:p w14:paraId="08D287BB" w14:textId="77777777" w:rsidR="00950FE8" w:rsidRPr="000043A0" w:rsidRDefault="00950FE8" w:rsidP="000043A0">
            <w:pPr>
              <w:jc w:val="both"/>
              <w:rPr>
                <w:b/>
                <w:sz w:val="20"/>
                <w:szCs w:val="20"/>
                <w:lang w:val="en-GB"/>
              </w:rPr>
            </w:pPr>
            <w:r w:rsidRPr="000043A0">
              <w:rPr>
                <w:sz w:val="20"/>
                <w:szCs w:val="20"/>
                <w:lang w:val="en-GB"/>
              </w:rPr>
              <w:t xml:space="preserve">By the end of the project, alternatives have been introduced in each pilot area of Kano: 20 ha at </w:t>
            </w:r>
            <w:proofErr w:type="spellStart"/>
            <w:r w:rsidRPr="000043A0">
              <w:rPr>
                <w:sz w:val="20"/>
                <w:szCs w:val="20"/>
                <w:lang w:val="en-GB"/>
              </w:rPr>
              <w:t>Mandobi</w:t>
            </w:r>
            <w:proofErr w:type="spellEnd"/>
            <w:proofErr w:type="gramStart"/>
            <w:r w:rsidRPr="000043A0">
              <w:rPr>
                <w:sz w:val="20"/>
                <w:szCs w:val="20"/>
                <w:lang w:val="en-GB"/>
              </w:rPr>
              <w:t>;</w:t>
            </w:r>
            <w:proofErr w:type="gramEnd"/>
            <w:r w:rsidRPr="000043A0">
              <w:rPr>
                <w:sz w:val="20"/>
                <w:szCs w:val="20"/>
                <w:lang w:val="en-GB"/>
              </w:rPr>
              <w:t xml:space="preserve"> 20 ha at </w:t>
            </w:r>
            <w:proofErr w:type="spellStart"/>
            <w:r w:rsidRPr="000043A0">
              <w:rPr>
                <w:sz w:val="20"/>
                <w:szCs w:val="20"/>
                <w:lang w:val="en-GB"/>
              </w:rPr>
              <w:t>Danbatta</w:t>
            </w:r>
            <w:proofErr w:type="spellEnd"/>
            <w:r w:rsidRPr="000043A0">
              <w:rPr>
                <w:sz w:val="20"/>
                <w:szCs w:val="20"/>
                <w:lang w:val="en-GB"/>
              </w:rPr>
              <w:t xml:space="preserve">, and 20 ha at </w:t>
            </w:r>
            <w:proofErr w:type="spellStart"/>
            <w:r w:rsidRPr="000043A0">
              <w:rPr>
                <w:sz w:val="20"/>
                <w:szCs w:val="20"/>
                <w:lang w:val="en-GB"/>
              </w:rPr>
              <w:t>Dogwa</w:t>
            </w:r>
            <w:proofErr w:type="spellEnd"/>
            <w:r w:rsidRPr="000043A0">
              <w:rPr>
                <w:sz w:val="20"/>
                <w:szCs w:val="20"/>
                <w:lang w:val="en-GB"/>
              </w:rPr>
              <w:t>.</w:t>
            </w:r>
          </w:p>
        </w:tc>
        <w:tc>
          <w:tcPr>
            <w:tcW w:w="1800" w:type="dxa"/>
            <w:shd w:val="clear" w:color="BFBFBF" w:fill="auto"/>
          </w:tcPr>
          <w:p w14:paraId="0FADCC21"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Field visits; PIR; maps.  </w:t>
            </w:r>
          </w:p>
        </w:tc>
        <w:tc>
          <w:tcPr>
            <w:tcW w:w="2160" w:type="dxa"/>
            <w:shd w:val="clear" w:color="BFBFBF" w:fill="auto"/>
          </w:tcPr>
          <w:p w14:paraId="197CD480"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Farmers will embrace the benefits to not burning.  </w:t>
            </w:r>
          </w:p>
          <w:p w14:paraId="64F0E30D" w14:textId="77777777" w:rsidR="00950FE8" w:rsidRPr="000043A0" w:rsidRDefault="00950FE8" w:rsidP="000043A0">
            <w:pPr>
              <w:tabs>
                <w:tab w:val="num" w:pos="180"/>
              </w:tabs>
              <w:jc w:val="both"/>
              <w:rPr>
                <w:b/>
                <w:sz w:val="20"/>
                <w:szCs w:val="20"/>
                <w:lang w:val="en-GB"/>
              </w:rPr>
            </w:pPr>
          </w:p>
        </w:tc>
      </w:tr>
      <w:tr w:rsidR="00950FE8" w:rsidRPr="000043A0" w14:paraId="2F50E75D" w14:textId="77777777" w:rsidTr="00950FE8">
        <w:tc>
          <w:tcPr>
            <w:tcW w:w="2730" w:type="dxa"/>
            <w:tcBorders>
              <w:bottom w:val="single" w:sz="4" w:space="0" w:color="auto"/>
            </w:tcBorders>
            <w:shd w:val="clear" w:color="auto" w:fill="FFFFFF"/>
          </w:tcPr>
          <w:p w14:paraId="1B8E8E6E" w14:textId="77777777" w:rsidR="00950FE8" w:rsidRPr="000043A0" w:rsidRDefault="00950FE8" w:rsidP="000043A0">
            <w:pPr>
              <w:jc w:val="both"/>
              <w:rPr>
                <w:b/>
                <w:sz w:val="20"/>
                <w:szCs w:val="20"/>
                <w:lang w:val="en-GB"/>
              </w:rPr>
            </w:pPr>
          </w:p>
        </w:tc>
        <w:tc>
          <w:tcPr>
            <w:tcW w:w="2160" w:type="dxa"/>
            <w:tcBorders>
              <w:bottom w:val="single" w:sz="4" w:space="0" w:color="auto"/>
            </w:tcBorders>
            <w:shd w:val="clear" w:color="auto" w:fill="FFFFFF"/>
          </w:tcPr>
          <w:p w14:paraId="46FAD193" w14:textId="77777777" w:rsidR="00950FE8" w:rsidRPr="000043A0" w:rsidRDefault="00950FE8" w:rsidP="000043A0">
            <w:pPr>
              <w:jc w:val="both"/>
              <w:rPr>
                <w:sz w:val="20"/>
                <w:szCs w:val="20"/>
                <w:lang w:val="en-GB"/>
              </w:rPr>
            </w:pPr>
            <w:r w:rsidRPr="000043A0">
              <w:rPr>
                <w:sz w:val="20"/>
                <w:szCs w:val="20"/>
                <w:lang w:val="en-GB"/>
              </w:rPr>
              <w:t xml:space="preserve">Number of hectares of farmland burned in a year.  </w:t>
            </w:r>
          </w:p>
          <w:p w14:paraId="1F46D669" w14:textId="77777777" w:rsidR="00950FE8" w:rsidRPr="000043A0" w:rsidRDefault="00950FE8" w:rsidP="000043A0">
            <w:pPr>
              <w:ind w:left="-18"/>
              <w:jc w:val="both"/>
              <w:rPr>
                <w:sz w:val="20"/>
                <w:szCs w:val="20"/>
                <w:lang w:val="en-GB"/>
              </w:rPr>
            </w:pPr>
          </w:p>
          <w:p w14:paraId="7B9C4418" w14:textId="77777777" w:rsidR="00950FE8" w:rsidRPr="000043A0" w:rsidRDefault="00950FE8" w:rsidP="000043A0">
            <w:pPr>
              <w:ind w:left="-18"/>
              <w:jc w:val="both"/>
              <w:rPr>
                <w:sz w:val="20"/>
                <w:szCs w:val="20"/>
                <w:lang w:val="en-GB"/>
              </w:rPr>
            </w:pPr>
          </w:p>
        </w:tc>
        <w:tc>
          <w:tcPr>
            <w:tcW w:w="2250" w:type="dxa"/>
            <w:tcBorders>
              <w:bottom w:val="single" w:sz="4" w:space="0" w:color="auto"/>
            </w:tcBorders>
            <w:shd w:val="clear" w:color="auto" w:fill="FFFFFF"/>
          </w:tcPr>
          <w:p w14:paraId="34ED57A3" w14:textId="77777777" w:rsidR="00950FE8" w:rsidRPr="000043A0" w:rsidRDefault="00950FE8" w:rsidP="000043A0">
            <w:pPr>
              <w:jc w:val="both"/>
              <w:rPr>
                <w:sz w:val="20"/>
                <w:szCs w:val="20"/>
                <w:lang w:val="en-GB"/>
              </w:rPr>
            </w:pPr>
            <w:r w:rsidRPr="000043A0">
              <w:rPr>
                <w:sz w:val="20"/>
                <w:szCs w:val="20"/>
                <w:lang w:val="en-GB"/>
              </w:rPr>
              <w:t xml:space="preserve">-- Hectares of cropland stubble burned/year. </w:t>
            </w:r>
          </w:p>
          <w:p w14:paraId="1047D911" w14:textId="77777777" w:rsidR="00950FE8" w:rsidRPr="000043A0" w:rsidRDefault="00950FE8" w:rsidP="000043A0">
            <w:pPr>
              <w:jc w:val="both"/>
              <w:rPr>
                <w:sz w:val="20"/>
                <w:szCs w:val="20"/>
                <w:lang w:val="en-GB"/>
              </w:rPr>
            </w:pPr>
            <w:r w:rsidRPr="000043A0">
              <w:rPr>
                <w:sz w:val="20"/>
                <w:szCs w:val="20"/>
                <w:lang w:val="en-GB"/>
              </w:rPr>
              <w:t xml:space="preserve">Baseline TBD at project inception.  </w:t>
            </w:r>
          </w:p>
        </w:tc>
        <w:tc>
          <w:tcPr>
            <w:tcW w:w="2340" w:type="dxa"/>
            <w:tcBorders>
              <w:bottom w:val="single" w:sz="4" w:space="0" w:color="auto"/>
            </w:tcBorders>
            <w:shd w:val="clear" w:color="auto" w:fill="FFFFFF"/>
          </w:tcPr>
          <w:p w14:paraId="2F5F1447" w14:textId="77777777" w:rsidR="00950FE8" w:rsidRPr="000043A0" w:rsidRDefault="00950FE8" w:rsidP="000043A0">
            <w:pPr>
              <w:tabs>
                <w:tab w:val="num" w:pos="342"/>
              </w:tabs>
              <w:ind w:left="12"/>
              <w:jc w:val="both"/>
              <w:rPr>
                <w:sz w:val="20"/>
                <w:szCs w:val="20"/>
                <w:lang w:val="en-GB"/>
              </w:rPr>
            </w:pPr>
            <w:r w:rsidRPr="000043A0">
              <w:rPr>
                <w:sz w:val="20"/>
                <w:szCs w:val="20"/>
                <w:lang w:val="en-GB"/>
              </w:rPr>
              <w:t xml:space="preserve">At least 10 farmers not burning cropland in preparation for farming.  </w:t>
            </w:r>
          </w:p>
          <w:p w14:paraId="6D99BCFC" w14:textId="77777777" w:rsidR="00950FE8" w:rsidRPr="000043A0" w:rsidRDefault="00950FE8" w:rsidP="000043A0">
            <w:pPr>
              <w:tabs>
                <w:tab w:val="num" w:pos="342"/>
              </w:tabs>
              <w:ind w:left="12"/>
              <w:jc w:val="both"/>
              <w:rPr>
                <w:sz w:val="20"/>
                <w:szCs w:val="20"/>
                <w:lang w:val="en-GB"/>
              </w:rPr>
            </w:pPr>
          </w:p>
          <w:p w14:paraId="3DF3FD8B" w14:textId="77777777" w:rsidR="00950FE8" w:rsidRPr="000043A0" w:rsidRDefault="00950FE8" w:rsidP="000043A0">
            <w:pPr>
              <w:tabs>
                <w:tab w:val="num" w:pos="342"/>
              </w:tabs>
              <w:ind w:left="12"/>
              <w:jc w:val="both"/>
              <w:rPr>
                <w:sz w:val="20"/>
                <w:szCs w:val="20"/>
                <w:lang w:val="en-GB"/>
              </w:rPr>
            </w:pPr>
            <w:r w:rsidRPr="000043A0">
              <w:rPr>
                <w:sz w:val="20"/>
                <w:szCs w:val="20"/>
                <w:lang w:val="en-GB"/>
              </w:rPr>
              <w:t>Hectares/year burned</w:t>
            </w:r>
          </w:p>
        </w:tc>
        <w:tc>
          <w:tcPr>
            <w:tcW w:w="1800" w:type="dxa"/>
            <w:tcBorders>
              <w:bottom w:val="single" w:sz="4" w:space="0" w:color="auto"/>
            </w:tcBorders>
            <w:shd w:val="clear" w:color="auto" w:fill="FFFFFF"/>
          </w:tcPr>
          <w:p w14:paraId="545289D9" w14:textId="77777777" w:rsidR="00950FE8" w:rsidRPr="000043A0" w:rsidRDefault="00950FE8" w:rsidP="000043A0">
            <w:pPr>
              <w:ind w:left="-18"/>
              <w:jc w:val="both"/>
              <w:rPr>
                <w:sz w:val="20"/>
                <w:szCs w:val="20"/>
                <w:lang w:val="en-GB"/>
              </w:rPr>
            </w:pPr>
            <w:r w:rsidRPr="000043A0">
              <w:rPr>
                <w:sz w:val="20"/>
                <w:szCs w:val="20"/>
                <w:lang w:val="en-GB"/>
              </w:rPr>
              <w:t>Project reports</w:t>
            </w:r>
            <w:proofErr w:type="gramStart"/>
            <w:r w:rsidRPr="000043A0">
              <w:rPr>
                <w:sz w:val="20"/>
                <w:szCs w:val="20"/>
                <w:lang w:val="en-GB"/>
              </w:rPr>
              <w:t>;</w:t>
            </w:r>
            <w:proofErr w:type="gramEnd"/>
            <w:r w:rsidRPr="000043A0">
              <w:rPr>
                <w:sz w:val="20"/>
                <w:szCs w:val="20"/>
                <w:lang w:val="en-GB"/>
              </w:rPr>
              <w:t xml:space="preserve"> on-site monitoring. </w:t>
            </w:r>
          </w:p>
          <w:p w14:paraId="7D7F2730" w14:textId="77777777" w:rsidR="00950FE8" w:rsidRPr="000043A0" w:rsidRDefault="00950FE8" w:rsidP="000043A0">
            <w:pPr>
              <w:ind w:left="-18"/>
              <w:jc w:val="both"/>
              <w:rPr>
                <w:sz w:val="20"/>
                <w:szCs w:val="20"/>
                <w:lang w:val="en-GB"/>
              </w:rPr>
            </w:pPr>
            <w:r w:rsidRPr="000043A0">
              <w:rPr>
                <w:sz w:val="20"/>
                <w:szCs w:val="20"/>
                <w:lang w:val="en-GB"/>
              </w:rPr>
              <w:t>Field interviews.</w:t>
            </w:r>
          </w:p>
          <w:p w14:paraId="120F6915" w14:textId="77777777" w:rsidR="00950FE8" w:rsidRPr="000043A0" w:rsidRDefault="00950FE8" w:rsidP="000043A0">
            <w:pPr>
              <w:ind w:left="-18"/>
              <w:jc w:val="both"/>
              <w:rPr>
                <w:sz w:val="20"/>
                <w:szCs w:val="20"/>
                <w:lang w:val="en-GB"/>
              </w:rPr>
            </w:pPr>
          </w:p>
        </w:tc>
        <w:tc>
          <w:tcPr>
            <w:tcW w:w="2160" w:type="dxa"/>
            <w:tcBorders>
              <w:bottom w:val="single" w:sz="4" w:space="0" w:color="auto"/>
            </w:tcBorders>
            <w:shd w:val="clear" w:color="auto" w:fill="FFFFFF"/>
          </w:tcPr>
          <w:p w14:paraId="743EFBDB" w14:textId="77777777" w:rsidR="00950FE8" w:rsidRPr="000043A0" w:rsidRDefault="00950FE8" w:rsidP="000043A0">
            <w:pPr>
              <w:jc w:val="both"/>
              <w:rPr>
                <w:sz w:val="20"/>
                <w:szCs w:val="20"/>
                <w:lang w:val="en-GB"/>
              </w:rPr>
            </w:pPr>
            <w:r w:rsidRPr="000043A0">
              <w:rPr>
                <w:sz w:val="20"/>
                <w:szCs w:val="20"/>
                <w:lang w:val="en-GB"/>
              </w:rPr>
              <w:t xml:space="preserve">Farmers will be receptive to the “case” and incentives to stop stubble burning.  </w:t>
            </w:r>
          </w:p>
        </w:tc>
      </w:tr>
      <w:tr w:rsidR="00950FE8" w:rsidRPr="000043A0" w14:paraId="185ED6BD" w14:textId="77777777" w:rsidTr="00950FE8">
        <w:tc>
          <w:tcPr>
            <w:tcW w:w="2730" w:type="dxa"/>
            <w:shd w:val="clear" w:color="auto" w:fill="FFFFFF"/>
          </w:tcPr>
          <w:p w14:paraId="4DC8965A" w14:textId="77777777" w:rsidR="00950FE8" w:rsidRPr="000043A0" w:rsidRDefault="00950FE8" w:rsidP="000043A0">
            <w:pPr>
              <w:jc w:val="both"/>
              <w:rPr>
                <w:bCs/>
                <w:sz w:val="20"/>
                <w:szCs w:val="20"/>
              </w:rPr>
            </w:pPr>
            <w:r w:rsidRPr="000043A0">
              <w:rPr>
                <w:sz w:val="20"/>
                <w:szCs w:val="20"/>
              </w:rPr>
              <w:t xml:space="preserve">Output </w:t>
            </w:r>
            <w:r w:rsidRPr="000043A0">
              <w:rPr>
                <w:bCs/>
                <w:sz w:val="20"/>
                <w:szCs w:val="20"/>
              </w:rPr>
              <w:t xml:space="preserve">1. Clarification and elaboration of UPOPs challenges in the agricultural sector with a focus on Kano </w:t>
            </w:r>
            <w:r w:rsidRPr="000043A0">
              <w:rPr>
                <w:bCs/>
                <w:sz w:val="20"/>
                <w:szCs w:val="20"/>
              </w:rPr>
              <w:lastRenderedPageBreak/>
              <w:t xml:space="preserve">state.  </w:t>
            </w:r>
          </w:p>
        </w:tc>
        <w:tc>
          <w:tcPr>
            <w:tcW w:w="2160" w:type="dxa"/>
            <w:shd w:val="clear" w:color="auto" w:fill="FFFFFF"/>
          </w:tcPr>
          <w:p w14:paraId="233CE40C" w14:textId="49BAC0AF" w:rsidR="00950FE8" w:rsidRPr="000043A0" w:rsidRDefault="00950FE8" w:rsidP="000043A0">
            <w:pPr>
              <w:jc w:val="both"/>
              <w:rPr>
                <w:sz w:val="20"/>
                <w:szCs w:val="20"/>
                <w:lang w:val="en-GB"/>
              </w:rPr>
            </w:pPr>
            <w:r w:rsidRPr="000043A0">
              <w:rPr>
                <w:sz w:val="20"/>
                <w:szCs w:val="20"/>
                <w:lang w:val="en-GB"/>
              </w:rPr>
              <w:lastRenderedPageBreak/>
              <w:t xml:space="preserve">UPOPs </w:t>
            </w:r>
            <w:proofErr w:type="spellStart"/>
            <w:proofErr w:type="gramStart"/>
            <w:r w:rsidRPr="000043A0">
              <w:rPr>
                <w:sz w:val="20"/>
                <w:szCs w:val="20"/>
                <w:lang w:val="en-GB"/>
              </w:rPr>
              <w:t>ag</w:t>
            </w:r>
            <w:r w:rsidR="00E0392A" w:rsidRPr="000043A0">
              <w:rPr>
                <w:sz w:val="20"/>
                <w:szCs w:val="20"/>
                <w:lang w:val="en-GB"/>
              </w:rPr>
              <w:t>ric</w:t>
            </w:r>
            <w:proofErr w:type="spellEnd"/>
            <w:r w:rsidR="00E0392A" w:rsidRPr="000043A0">
              <w:rPr>
                <w:sz w:val="20"/>
                <w:szCs w:val="20"/>
                <w:lang w:val="en-GB"/>
              </w:rPr>
              <w:t xml:space="preserve"> </w:t>
            </w:r>
            <w:r w:rsidRPr="000043A0">
              <w:rPr>
                <w:sz w:val="20"/>
                <w:szCs w:val="20"/>
                <w:lang w:val="en-GB"/>
              </w:rPr>
              <w:t xml:space="preserve"> burning</w:t>
            </w:r>
            <w:proofErr w:type="gramEnd"/>
            <w:r w:rsidRPr="000043A0">
              <w:rPr>
                <w:sz w:val="20"/>
                <w:szCs w:val="20"/>
                <w:lang w:val="en-GB"/>
              </w:rPr>
              <w:t xml:space="preserve"> data refined for Kano State; </w:t>
            </w:r>
          </w:p>
          <w:p w14:paraId="720562AB" w14:textId="77777777" w:rsidR="00950FE8" w:rsidRPr="000043A0" w:rsidRDefault="00950FE8" w:rsidP="000043A0">
            <w:pPr>
              <w:jc w:val="both"/>
              <w:rPr>
                <w:sz w:val="20"/>
                <w:szCs w:val="20"/>
                <w:lang w:val="en-GB"/>
              </w:rPr>
            </w:pPr>
            <w:r w:rsidRPr="000043A0">
              <w:rPr>
                <w:sz w:val="20"/>
                <w:szCs w:val="20"/>
                <w:lang w:val="en-GB"/>
              </w:rPr>
              <w:lastRenderedPageBreak/>
              <w:t xml:space="preserve">Respective area of lands per crop determined. </w:t>
            </w:r>
          </w:p>
          <w:p w14:paraId="53A730CE" w14:textId="77777777" w:rsidR="00950FE8" w:rsidRPr="000043A0" w:rsidRDefault="00950FE8" w:rsidP="000043A0">
            <w:pPr>
              <w:jc w:val="both"/>
              <w:rPr>
                <w:sz w:val="20"/>
                <w:szCs w:val="20"/>
                <w:lang w:val="en-GB"/>
              </w:rPr>
            </w:pPr>
          </w:p>
        </w:tc>
        <w:tc>
          <w:tcPr>
            <w:tcW w:w="2250" w:type="dxa"/>
            <w:shd w:val="clear" w:color="auto" w:fill="FFFFFF"/>
          </w:tcPr>
          <w:p w14:paraId="5008443F" w14:textId="77777777" w:rsidR="00950FE8" w:rsidRPr="000043A0" w:rsidRDefault="00950FE8" w:rsidP="000043A0">
            <w:pPr>
              <w:jc w:val="both"/>
              <w:rPr>
                <w:sz w:val="20"/>
                <w:szCs w:val="20"/>
                <w:lang w:val="en-GB"/>
              </w:rPr>
            </w:pPr>
            <w:r w:rsidRPr="000043A0">
              <w:rPr>
                <w:sz w:val="20"/>
                <w:szCs w:val="20"/>
                <w:lang w:val="en-GB"/>
              </w:rPr>
              <w:lastRenderedPageBreak/>
              <w:t xml:space="preserve">No refined data. </w:t>
            </w:r>
          </w:p>
        </w:tc>
        <w:tc>
          <w:tcPr>
            <w:tcW w:w="2340" w:type="dxa"/>
            <w:shd w:val="clear" w:color="auto" w:fill="FFFFFF"/>
          </w:tcPr>
          <w:p w14:paraId="682F16ED" w14:textId="77777777" w:rsidR="00950FE8" w:rsidRPr="000043A0" w:rsidRDefault="00950FE8" w:rsidP="000043A0">
            <w:pPr>
              <w:jc w:val="both"/>
              <w:rPr>
                <w:sz w:val="20"/>
                <w:szCs w:val="20"/>
                <w:lang w:val="en-GB"/>
              </w:rPr>
            </w:pPr>
            <w:r w:rsidRPr="000043A0">
              <w:rPr>
                <w:sz w:val="20"/>
                <w:szCs w:val="20"/>
                <w:lang w:val="en-GB"/>
              </w:rPr>
              <w:t>Supportive data refined by end of year 1;</w:t>
            </w:r>
          </w:p>
          <w:p w14:paraId="718F6D78" w14:textId="1C7EE2A0" w:rsidR="00950FE8" w:rsidRPr="000043A0" w:rsidRDefault="00950FE8" w:rsidP="000043A0">
            <w:pPr>
              <w:jc w:val="both"/>
              <w:rPr>
                <w:sz w:val="20"/>
                <w:szCs w:val="20"/>
                <w:lang w:val="en-GB"/>
              </w:rPr>
            </w:pPr>
            <w:r w:rsidRPr="000043A0">
              <w:rPr>
                <w:sz w:val="20"/>
                <w:szCs w:val="20"/>
                <w:lang w:val="en-GB"/>
              </w:rPr>
              <w:t xml:space="preserve">UPOPs from </w:t>
            </w:r>
            <w:proofErr w:type="spellStart"/>
            <w:r w:rsidRPr="000043A0">
              <w:rPr>
                <w:sz w:val="20"/>
                <w:szCs w:val="20"/>
                <w:lang w:val="en-GB"/>
              </w:rPr>
              <w:t>ag</w:t>
            </w:r>
            <w:r w:rsidR="00E0392A" w:rsidRPr="000043A0">
              <w:rPr>
                <w:sz w:val="20"/>
                <w:szCs w:val="20"/>
                <w:lang w:val="en-GB"/>
              </w:rPr>
              <w:t>ric</w:t>
            </w:r>
            <w:proofErr w:type="spellEnd"/>
            <w:r w:rsidRPr="000043A0">
              <w:rPr>
                <w:sz w:val="20"/>
                <w:szCs w:val="20"/>
                <w:lang w:val="en-GB"/>
              </w:rPr>
              <w:t xml:space="preserve"> burning </w:t>
            </w:r>
            <w:r w:rsidRPr="000043A0">
              <w:rPr>
                <w:sz w:val="20"/>
                <w:szCs w:val="20"/>
                <w:lang w:val="en-GB"/>
              </w:rPr>
              <w:lastRenderedPageBreak/>
              <w:t xml:space="preserve">clarified and specified by end of year 2.  </w:t>
            </w:r>
          </w:p>
        </w:tc>
        <w:tc>
          <w:tcPr>
            <w:tcW w:w="1800" w:type="dxa"/>
            <w:shd w:val="clear" w:color="auto" w:fill="FFFFFF"/>
          </w:tcPr>
          <w:p w14:paraId="26677999" w14:textId="77777777" w:rsidR="00950FE8" w:rsidRPr="000043A0" w:rsidRDefault="00950FE8" w:rsidP="000043A0">
            <w:pPr>
              <w:tabs>
                <w:tab w:val="num" w:pos="180"/>
              </w:tabs>
              <w:jc w:val="both"/>
              <w:rPr>
                <w:sz w:val="20"/>
                <w:szCs w:val="20"/>
                <w:lang w:val="en-GB"/>
              </w:rPr>
            </w:pPr>
            <w:r w:rsidRPr="000043A0">
              <w:rPr>
                <w:sz w:val="20"/>
                <w:szCs w:val="20"/>
                <w:lang w:val="en-GB"/>
              </w:rPr>
              <w:lastRenderedPageBreak/>
              <w:t xml:space="preserve">Reports; Records; data sets.  </w:t>
            </w:r>
          </w:p>
        </w:tc>
        <w:tc>
          <w:tcPr>
            <w:tcW w:w="2160" w:type="dxa"/>
            <w:shd w:val="clear" w:color="auto" w:fill="FFFFFF"/>
          </w:tcPr>
          <w:p w14:paraId="6AB0B6B9"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Needed data will exist and be made available to the project.  </w:t>
            </w:r>
          </w:p>
        </w:tc>
      </w:tr>
      <w:tr w:rsidR="00950FE8" w:rsidRPr="000043A0" w14:paraId="00270B96" w14:textId="77777777" w:rsidTr="00950FE8">
        <w:tc>
          <w:tcPr>
            <w:tcW w:w="2730" w:type="dxa"/>
            <w:shd w:val="clear" w:color="auto" w:fill="FFFFFF"/>
          </w:tcPr>
          <w:p w14:paraId="0960C9FC" w14:textId="77777777" w:rsidR="00950FE8" w:rsidRPr="000043A0" w:rsidRDefault="00950FE8" w:rsidP="000043A0">
            <w:pPr>
              <w:jc w:val="both"/>
              <w:rPr>
                <w:bCs/>
                <w:color w:val="000000"/>
                <w:sz w:val="20"/>
                <w:szCs w:val="20"/>
              </w:rPr>
            </w:pPr>
            <w:r w:rsidRPr="000043A0">
              <w:rPr>
                <w:bCs/>
                <w:color w:val="000000"/>
                <w:sz w:val="20"/>
                <w:szCs w:val="20"/>
              </w:rPr>
              <w:lastRenderedPageBreak/>
              <w:t xml:space="preserve">Output 2. Increased level of farmer and agriculture </w:t>
            </w:r>
            <w:proofErr w:type="gramStart"/>
            <w:r w:rsidRPr="000043A0">
              <w:rPr>
                <w:bCs/>
                <w:color w:val="000000"/>
                <w:sz w:val="20"/>
                <w:szCs w:val="20"/>
              </w:rPr>
              <w:t>officials</w:t>
            </w:r>
            <w:proofErr w:type="gramEnd"/>
            <w:r w:rsidRPr="000043A0">
              <w:rPr>
                <w:bCs/>
                <w:color w:val="000000"/>
                <w:sz w:val="20"/>
                <w:szCs w:val="20"/>
              </w:rPr>
              <w:t xml:space="preserve"> awareness of the impact of burning farm fields, both from an agronomic and UPOPs perspective.</w:t>
            </w:r>
          </w:p>
        </w:tc>
        <w:tc>
          <w:tcPr>
            <w:tcW w:w="2160" w:type="dxa"/>
            <w:shd w:val="clear" w:color="auto" w:fill="FFFFFF"/>
          </w:tcPr>
          <w:p w14:paraId="61317A4C"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awareness among clearly defined target groups of farmers and agriculture officials. </w:t>
            </w:r>
          </w:p>
        </w:tc>
        <w:tc>
          <w:tcPr>
            <w:tcW w:w="2250" w:type="dxa"/>
            <w:shd w:val="clear" w:color="auto" w:fill="FFFFFF"/>
          </w:tcPr>
          <w:p w14:paraId="422DA6D4" w14:textId="77777777" w:rsidR="00950FE8" w:rsidRPr="000043A0" w:rsidRDefault="00950FE8" w:rsidP="000043A0">
            <w:pPr>
              <w:jc w:val="both"/>
              <w:rPr>
                <w:sz w:val="20"/>
                <w:szCs w:val="20"/>
                <w:lang w:val="en-GB"/>
              </w:rPr>
            </w:pPr>
            <w:r w:rsidRPr="000043A0">
              <w:rPr>
                <w:sz w:val="20"/>
                <w:szCs w:val="20"/>
                <w:lang w:val="en-GB"/>
              </w:rPr>
              <w:t xml:space="preserve">Awareness level TBD at project inception.  Few farmers are aware of UPOPs releases through burning of agricultural land. </w:t>
            </w:r>
          </w:p>
        </w:tc>
        <w:tc>
          <w:tcPr>
            <w:tcW w:w="2340" w:type="dxa"/>
            <w:shd w:val="clear" w:color="auto" w:fill="FFFFFF"/>
          </w:tcPr>
          <w:p w14:paraId="6C65D819" w14:textId="77777777" w:rsidR="00950FE8" w:rsidRPr="000043A0" w:rsidRDefault="00950FE8" w:rsidP="000043A0">
            <w:pPr>
              <w:jc w:val="both"/>
              <w:rPr>
                <w:sz w:val="20"/>
                <w:szCs w:val="20"/>
                <w:lang w:val="en-GB"/>
              </w:rPr>
            </w:pPr>
            <w:r w:rsidRPr="000043A0">
              <w:rPr>
                <w:sz w:val="20"/>
                <w:szCs w:val="20"/>
                <w:lang w:val="en-GB"/>
              </w:rPr>
              <w:t xml:space="preserve">Increase of at least 50% by end of project. </w:t>
            </w:r>
          </w:p>
        </w:tc>
        <w:tc>
          <w:tcPr>
            <w:tcW w:w="1800" w:type="dxa"/>
            <w:shd w:val="clear" w:color="auto" w:fill="FFFFFF"/>
          </w:tcPr>
          <w:p w14:paraId="1A20230E"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Before and after surveys.  </w:t>
            </w:r>
          </w:p>
        </w:tc>
        <w:tc>
          <w:tcPr>
            <w:tcW w:w="2160" w:type="dxa"/>
            <w:shd w:val="clear" w:color="auto" w:fill="FFFFFF"/>
          </w:tcPr>
          <w:p w14:paraId="5DEDA02F"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Awareness will translate at least partially into changed practices.  </w:t>
            </w:r>
          </w:p>
        </w:tc>
      </w:tr>
      <w:tr w:rsidR="00950FE8" w:rsidRPr="000043A0" w14:paraId="07CFF6DD" w14:textId="77777777" w:rsidTr="00950FE8">
        <w:tc>
          <w:tcPr>
            <w:tcW w:w="2730" w:type="dxa"/>
            <w:shd w:val="clear" w:color="auto" w:fill="FFFFFF"/>
          </w:tcPr>
          <w:p w14:paraId="74F42B2B" w14:textId="77777777" w:rsidR="00950FE8" w:rsidRPr="000043A0" w:rsidRDefault="00950FE8" w:rsidP="000043A0">
            <w:pPr>
              <w:jc w:val="both"/>
              <w:rPr>
                <w:bCs/>
                <w:color w:val="000000"/>
                <w:sz w:val="20"/>
                <w:szCs w:val="20"/>
              </w:rPr>
            </w:pPr>
          </w:p>
        </w:tc>
        <w:tc>
          <w:tcPr>
            <w:tcW w:w="2160" w:type="dxa"/>
            <w:shd w:val="clear" w:color="auto" w:fill="FFFFFF"/>
          </w:tcPr>
          <w:p w14:paraId="5628FADF"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training workshops organized for extension officers and farmers.</w:t>
            </w:r>
          </w:p>
          <w:p w14:paraId="7D2D1499" w14:textId="4AC8E0ED" w:rsidR="00950FE8" w:rsidRPr="000043A0" w:rsidRDefault="00950FE8" w:rsidP="000043A0">
            <w:pPr>
              <w:jc w:val="both"/>
              <w:rPr>
                <w:sz w:val="20"/>
                <w:szCs w:val="20"/>
                <w:lang w:val="en-GB"/>
              </w:rPr>
            </w:pPr>
            <w:r w:rsidRPr="000043A0">
              <w:rPr>
                <w:sz w:val="20"/>
                <w:szCs w:val="20"/>
                <w:lang w:val="en-GB"/>
              </w:rPr>
              <w:t>#</w:t>
            </w:r>
            <w:r w:rsidR="00E0392A" w:rsidRPr="000043A0">
              <w:rPr>
                <w:sz w:val="20"/>
                <w:szCs w:val="20"/>
                <w:lang w:val="en-GB"/>
              </w:rPr>
              <w:t xml:space="preserve"> </w:t>
            </w:r>
            <w:proofErr w:type="gramStart"/>
            <w:r w:rsidRPr="000043A0">
              <w:rPr>
                <w:sz w:val="20"/>
                <w:szCs w:val="20"/>
                <w:lang w:val="en-GB"/>
              </w:rPr>
              <w:t>extension</w:t>
            </w:r>
            <w:proofErr w:type="gramEnd"/>
            <w:r w:rsidRPr="000043A0">
              <w:rPr>
                <w:sz w:val="20"/>
                <w:szCs w:val="20"/>
                <w:lang w:val="en-GB"/>
              </w:rPr>
              <w:t xml:space="preserve"> toolkit and # training manuals developed for extension officers and farmers</w:t>
            </w:r>
          </w:p>
        </w:tc>
        <w:tc>
          <w:tcPr>
            <w:tcW w:w="2250" w:type="dxa"/>
            <w:shd w:val="clear" w:color="auto" w:fill="FFFFFF"/>
          </w:tcPr>
          <w:p w14:paraId="457C3EBF" w14:textId="77777777" w:rsidR="00950FE8" w:rsidRPr="000043A0" w:rsidRDefault="00950FE8" w:rsidP="000043A0">
            <w:pPr>
              <w:jc w:val="both"/>
              <w:rPr>
                <w:sz w:val="20"/>
                <w:szCs w:val="20"/>
                <w:lang w:val="en-GB"/>
              </w:rPr>
            </w:pPr>
            <w:r w:rsidRPr="000043A0">
              <w:rPr>
                <w:sz w:val="20"/>
                <w:szCs w:val="20"/>
                <w:lang w:val="en-GB"/>
              </w:rPr>
              <w:t xml:space="preserve">Innovative approaches to burning not known. </w:t>
            </w:r>
          </w:p>
        </w:tc>
        <w:tc>
          <w:tcPr>
            <w:tcW w:w="2340" w:type="dxa"/>
            <w:shd w:val="clear" w:color="auto" w:fill="FFFFFF"/>
          </w:tcPr>
          <w:p w14:paraId="4A800751" w14:textId="77777777" w:rsidR="00950FE8" w:rsidRPr="000043A0" w:rsidRDefault="00950FE8" w:rsidP="000043A0">
            <w:pPr>
              <w:jc w:val="both"/>
              <w:rPr>
                <w:sz w:val="20"/>
                <w:szCs w:val="20"/>
                <w:lang w:val="en-GB"/>
              </w:rPr>
            </w:pPr>
            <w:r w:rsidRPr="000043A0">
              <w:rPr>
                <w:sz w:val="20"/>
                <w:szCs w:val="20"/>
                <w:lang w:val="en-GB"/>
              </w:rPr>
              <w:t xml:space="preserve">At least 8 workshops held by project end for extension officers/farmers.  </w:t>
            </w:r>
          </w:p>
          <w:p w14:paraId="2CA597C7" w14:textId="77777777" w:rsidR="00950FE8" w:rsidRPr="000043A0" w:rsidRDefault="00950FE8" w:rsidP="000043A0">
            <w:pPr>
              <w:jc w:val="both"/>
              <w:rPr>
                <w:sz w:val="20"/>
                <w:szCs w:val="20"/>
                <w:lang w:val="en-GB"/>
              </w:rPr>
            </w:pPr>
            <w:r w:rsidRPr="000043A0">
              <w:rPr>
                <w:sz w:val="20"/>
                <w:szCs w:val="20"/>
                <w:lang w:val="en-GB"/>
              </w:rPr>
              <w:t>1 Toolkit</w:t>
            </w:r>
            <w:proofErr w:type="gramStart"/>
            <w:r w:rsidRPr="000043A0">
              <w:rPr>
                <w:sz w:val="20"/>
                <w:szCs w:val="20"/>
                <w:lang w:val="en-GB"/>
              </w:rPr>
              <w:t>,2</w:t>
            </w:r>
            <w:proofErr w:type="gramEnd"/>
            <w:r w:rsidRPr="000043A0">
              <w:rPr>
                <w:sz w:val="20"/>
                <w:szCs w:val="20"/>
                <w:lang w:val="en-GB"/>
              </w:rPr>
              <w:t xml:space="preserve"> training modules by end year 1 and in full use by middle year 2.  </w:t>
            </w:r>
          </w:p>
        </w:tc>
        <w:tc>
          <w:tcPr>
            <w:tcW w:w="1800" w:type="dxa"/>
            <w:shd w:val="clear" w:color="auto" w:fill="FFFFFF"/>
          </w:tcPr>
          <w:p w14:paraId="67BC6F9A" w14:textId="77777777" w:rsidR="00950FE8" w:rsidRPr="000043A0" w:rsidRDefault="00950FE8" w:rsidP="000043A0">
            <w:pPr>
              <w:tabs>
                <w:tab w:val="num" w:pos="180"/>
              </w:tabs>
              <w:jc w:val="both"/>
              <w:rPr>
                <w:sz w:val="20"/>
                <w:szCs w:val="20"/>
                <w:lang w:val="en-GB"/>
              </w:rPr>
            </w:pPr>
            <w:r w:rsidRPr="000043A0">
              <w:rPr>
                <w:sz w:val="20"/>
                <w:szCs w:val="20"/>
                <w:lang w:val="en-GB"/>
              </w:rPr>
              <w:t>Training materials</w:t>
            </w:r>
          </w:p>
          <w:p w14:paraId="43125DA2" w14:textId="77777777" w:rsidR="00950FE8" w:rsidRPr="000043A0" w:rsidRDefault="00950FE8" w:rsidP="000043A0">
            <w:pPr>
              <w:tabs>
                <w:tab w:val="num" w:pos="180"/>
              </w:tabs>
              <w:jc w:val="both"/>
              <w:rPr>
                <w:sz w:val="20"/>
                <w:szCs w:val="20"/>
                <w:lang w:val="en-GB"/>
              </w:rPr>
            </w:pPr>
            <w:r w:rsidRPr="000043A0">
              <w:rPr>
                <w:sz w:val="20"/>
                <w:szCs w:val="20"/>
                <w:lang w:val="en-GB"/>
              </w:rPr>
              <w:t>Workshop reports</w:t>
            </w:r>
          </w:p>
          <w:p w14:paraId="329EDEE7" w14:textId="77777777" w:rsidR="00950FE8" w:rsidRPr="000043A0" w:rsidRDefault="00950FE8" w:rsidP="000043A0">
            <w:pPr>
              <w:tabs>
                <w:tab w:val="num" w:pos="180"/>
              </w:tabs>
              <w:jc w:val="both"/>
              <w:rPr>
                <w:sz w:val="20"/>
                <w:szCs w:val="20"/>
                <w:lang w:val="en-GB"/>
              </w:rPr>
            </w:pPr>
            <w:r w:rsidRPr="000043A0">
              <w:rPr>
                <w:sz w:val="20"/>
                <w:szCs w:val="20"/>
                <w:lang w:val="en-GB"/>
              </w:rPr>
              <w:t>Project reports</w:t>
            </w:r>
          </w:p>
        </w:tc>
        <w:tc>
          <w:tcPr>
            <w:tcW w:w="2160" w:type="dxa"/>
            <w:shd w:val="clear" w:color="auto" w:fill="FFFFFF"/>
          </w:tcPr>
          <w:p w14:paraId="13DA0F99"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Sustained policy support to sustainable management of agricultural land </w:t>
            </w:r>
          </w:p>
          <w:p w14:paraId="2F952598" w14:textId="77777777" w:rsidR="00950FE8" w:rsidRPr="000043A0" w:rsidRDefault="00950FE8" w:rsidP="000043A0">
            <w:pPr>
              <w:tabs>
                <w:tab w:val="num" w:pos="180"/>
              </w:tabs>
              <w:jc w:val="both"/>
              <w:rPr>
                <w:sz w:val="20"/>
                <w:szCs w:val="20"/>
                <w:lang w:val="en-GB"/>
              </w:rPr>
            </w:pPr>
          </w:p>
        </w:tc>
      </w:tr>
      <w:tr w:rsidR="00950FE8" w:rsidRPr="000043A0" w14:paraId="246CD0A5" w14:textId="77777777" w:rsidTr="00950FE8">
        <w:tc>
          <w:tcPr>
            <w:tcW w:w="2730" w:type="dxa"/>
            <w:shd w:val="clear" w:color="auto" w:fill="FFFFFF"/>
          </w:tcPr>
          <w:p w14:paraId="503E2A11" w14:textId="4FB3C5D5" w:rsidR="00950FE8" w:rsidRPr="000043A0" w:rsidRDefault="00950FE8" w:rsidP="000043A0">
            <w:pPr>
              <w:jc w:val="both"/>
              <w:rPr>
                <w:bCs/>
                <w:color w:val="000000"/>
                <w:sz w:val="20"/>
                <w:szCs w:val="20"/>
              </w:rPr>
            </w:pPr>
            <w:r w:rsidRPr="000043A0">
              <w:rPr>
                <w:bCs/>
                <w:color w:val="000000"/>
                <w:sz w:val="20"/>
                <w:szCs w:val="20"/>
              </w:rPr>
              <w:t>Output 3. Alternative approaches to stubble burning at pilot</w:t>
            </w:r>
            <w:r w:rsidR="00E0392A" w:rsidRPr="000043A0">
              <w:rPr>
                <w:bCs/>
                <w:color w:val="000000"/>
                <w:sz w:val="20"/>
                <w:szCs w:val="20"/>
              </w:rPr>
              <w:t xml:space="preserve"> sites in Kano introduced and re</w:t>
            </w:r>
            <w:r w:rsidRPr="000043A0">
              <w:rPr>
                <w:bCs/>
                <w:color w:val="000000"/>
                <w:sz w:val="20"/>
                <w:szCs w:val="20"/>
              </w:rPr>
              <w:t xml:space="preserve">plicated.  </w:t>
            </w:r>
          </w:p>
        </w:tc>
        <w:tc>
          <w:tcPr>
            <w:tcW w:w="2160" w:type="dxa"/>
            <w:shd w:val="clear" w:color="auto" w:fill="FFFFFF"/>
          </w:tcPr>
          <w:p w14:paraId="7BE0A756" w14:textId="77777777" w:rsidR="00950FE8" w:rsidRPr="000043A0" w:rsidRDefault="00950FE8" w:rsidP="000043A0">
            <w:pPr>
              <w:jc w:val="both"/>
              <w:rPr>
                <w:sz w:val="20"/>
                <w:szCs w:val="20"/>
                <w:lang w:val="en-GB"/>
              </w:rPr>
            </w:pPr>
            <w:r w:rsidRPr="000043A0">
              <w:rPr>
                <w:sz w:val="20"/>
                <w:szCs w:val="20"/>
                <w:lang w:val="en-GB"/>
              </w:rPr>
              <w:t xml:space="preserve"># </w:t>
            </w:r>
            <w:proofErr w:type="gramStart"/>
            <w:r w:rsidRPr="000043A0">
              <w:rPr>
                <w:sz w:val="20"/>
                <w:szCs w:val="20"/>
                <w:lang w:val="en-GB"/>
              </w:rPr>
              <w:t>of</w:t>
            </w:r>
            <w:proofErr w:type="gramEnd"/>
            <w:r w:rsidRPr="000043A0">
              <w:rPr>
                <w:sz w:val="20"/>
                <w:szCs w:val="20"/>
                <w:lang w:val="en-GB"/>
              </w:rPr>
              <w:t xml:space="preserve"> additional farms replicating alternative approaches to burning. </w:t>
            </w:r>
          </w:p>
        </w:tc>
        <w:tc>
          <w:tcPr>
            <w:tcW w:w="2250" w:type="dxa"/>
            <w:shd w:val="clear" w:color="auto" w:fill="FFFFFF"/>
          </w:tcPr>
          <w:p w14:paraId="74809449" w14:textId="77777777" w:rsidR="00950FE8" w:rsidRPr="000043A0" w:rsidRDefault="00950FE8" w:rsidP="000043A0">
            <w:pPr>
              <w:jc w:val="both"/>
              <w:rPr>
                <w:sz w:val="20"/>
                <w:szCs w:val="20"/>
                <w:lang w:val="en-GB"/>
              </w:rPr>
            </w:pPr>
            <w:r w:rsidRPr="000043A0">
              <w:rPr>
                <w:sz w:val="20"/>
                <w:szCs w:val="20"/>
                <w:lang w:val="en-GB"/>
              </w:rPr>
              <w:t>Zero</w:t>
            </w:r>
          </w:p>
        </w:tc>
        <w:tc>
          <w:tcPr>
            <w:tcW w:w="2340" w:type="dxa"/>
            <w:shd w:val="clear" w:color="auto" w:fill="FFFFFF"/>
          </w:tcPr>
          <w:p w14:paraId="03C5B314" w14:textId="77777777" w:rsidR="00950FE8" w:rsidRPr="000043A0" w:rsidRDefault="00950FE8" w:rsidP="000043A0">
            <w:pPr>
              <w:jc w:val="both"/>
              <w:rPr>
                <w:sz w:val="20"/>
                <w:szCs w:val="20"/>
                <w:lang w:val="en-GB"/>
              </w:rPr>
            </w:pPr>
            <w:r w:rsidRPr="000043A0">
              <w:rPr>
                <w:sz w:val="20"/>
                <w:szCs w:val="20"/>
                <w:lang w:val="en-GB"/>
              </w:rPr>
              <w:t xml:space="preserve">Alternatives replicated for at least 20 additional farms across Kano. </w:t>
            </w:r>
          </w:p>
        </w:tc>
        <w:tc>
          <w:tcPr>
            <w:tcW w:w="1800" w:type="dxa"/>
            <w:shd w:val="clear" w:color="auto" w:fill="FFFFFF"/>
          </w:tcPr>
          <w:p w14:paraId="5273B1CC" w14:textId="77777777" w:rsidR="00950FE8" w:rsidRPr="000043A0" w:rsidRDefault="00950FE8" w:rsidP="000043A0">
            <w:pPr>
              <w:tabs>
                <w:tab w:val="num" w:pos="180"/>
              </w:tabs>
              <w:jc w:val="both"/>
              <w:rPr>
                <w:sz w:val="20"/>
                <w:szCs w:val="20"/>
                <w:lang w:val="en-GB"/>
              </w:rPr>
            </w:pPr>
            <w:r w:rsidRPr="000043A0">
              <w:rPr>
                <w:sz w:val="20"/>
                <w:szCs w:val="20"/>
                <w:lang w:val="en-GB"/>
              </w:rPr>
              <w:t xml:space="preserve">Field visits, PIR, project reports. </w:t>
            </w:r>
          </w:p>
        </w:tc>
        <w:tc>
          <w:tcPr>
            <w:tcW w:w="2160" w:type="dxa"/>
            <w:shd w:val="clear" w:color="auto" w:fill="FFFFFF"/>
          </w:tcPr>
          <w:p w14:paraId="3B78CD68" w14:textId="77777777" w:rsidR="00950FE8" w:rsidRPr="000043A0" w:rsidRDefault="00950FE8" w:rsidP="000043A0">
            <w:pPr>
              <w:tabs>
                <w:tab w:val="num" w:pos="180"/>
              </w:tabs>
              <w:jc w:val="both"/>
              <w:rPr>
                <w:sz w:val="20"/>
                <w:szCs w:val="20"/>
                <w:lang w:val="en-GB"/>
              </w:rPr>
            </w:pPr>
          </w:p>
        </w:tc>
      </w:tr>
    </w:tbl>
    <w:p w14:paraId="06951339" w14:textId="77777777" w:rsidR="00950FE8" w:rsidRPr="000043A0" w:rsidRDefault="00950FE8" w:rsidP="000043A0">
      <w:pPr>
        <w:spacing w:before="200"/>
        <w:jc w:val="both"/>
        <w:rPr>
          <w:rFonts w:eastAsia="Times New Roman" w:cs="Times New Roman"/>
          <w:i/>
          <w:sz w:val="20"/>
          <w:szCs w:val="20"/>
          <w:lang w:val="en-GB"/>
        </w:rPr>
      </w:pPr>
    </w:p>
    <w:p w14:paraId="07D19E76" w14:textId="77777777" w:rsidR="00D6638C" w:rsidRPr="000043A0" w:rsidRDefault="00D6638C" w:rsidP="000043A0">
      <w:pPr>
        <w:spacing w:before="200"/>
        <w:jc w:val="both"/>
        <w:rPr>
          <w:rFonts w:eastAsia="Times New Roman" w:cs="Times New Roman"/>
          <w:sz w:val="20"/>
          <w:szCs w:val="20"/>
        </w:rPr>
      </w:pPr>
      <w:bookmarkStart w:id="54" w:name="_Toc299122845"/>
      <w:bookmarkStart w:id="55" w:name="_Toc299122867"/>
      <w:bookmarkStart w:id="56" w:name="_Toc299126631"/>
    </w:p>
    <w:p w14:paraId="588AB255" w14:textId="4DF5FFED" w:rsidR="00950FE8" w:rsidRPr="000043A0" w:rsidRDefault="00D6638C" w:rsidP="000043A0">
      <w:pPr>
        <w:pStyle w:val="Heading31"/>
        <w:jc w:val="both"/>
        <w:rPr>
          <w:sz w:val="20"/>
          <w:szCs w:val="20"/>
        </w:rPr>
      </w:pPr>
      <w:bookmarkStart w:id="57" w:name="_TOR_Annex_B:"/>
      <w:bookmarkStart w:id="58" w:name="_Toc299133054"/>
      <w:bookmarkStart w:id="59" w:name="_Toc321341563"/>
      <w:bookmarkEnd w:id="57"/>
      <w:r w:rsidRPr="000043A0">
        <w:rPr>
          <w:sz w:val="20"/>
          <w:szCs w:val="20"/>
        </w:rPr>
        <w:t>Annex B: List of Documents to be reviewed by the evaluators</w:t>
      </w:r>
      <w:bookmarkEnd w:id="54"/>
      <w:bookmarkEnd w:id="55"/>
      <w:bookmarkEnd w:id="56"/>
      <w:bookmarkEnd w:id="58"/>
      <w:bookmarkEnd w:id="59"/>
    </w:p>
    <w:p w14:paraId="40AB1577" w14:textId="716818E9" w:rsidR="00D6638C" w:rsidRPr="000043A0" w:rsidRDefault="00950FE8" w:rsidP="000043A0">
      <w:pPr>
        <w:spacing w:before="200"/>
        <w:jc w:val="both"/>
        <w:rPr>
          <w:rFonts w:eastAsia="Times New Roman" w:cs="Times New Roman"/>
          <w:i/>
          <w:sz w:val="20"/>
          <w:szCs w:val="20"/>
          <w:highlight w:val="lightGray"/>
          <w:lang w:val="en-GB"/>
        </w:rPr>
      </w:pPr>
      <w:r w:rsidRPr="000043A0">
        <w:rPr>
          <w:rFonts w:eastAsia="Times New Roman" w:cs="Times New Roman"/>
          <w:sz w:val="20"/>
          <w:szCs w:val="20"/>
        </w:rPr>
        <w:t>The project document, project reports – including Annual APR/PIR, project budget revisions, midterm review report, progress reports, project files, and any other document requested for by the evaluators.</w:t>
      </w:r>
    </w:p>
    <w:p w14:paraId="024323BB" w14:textId="77777777" w:rsidR="00950FE8" w:rsidRPr="000043A0" w:rsidRDefault="00950FE8" w:rsidP="000043A0">
      <w:pPr>
        <w:spacing w:before="200"/>
        <w:jc w:val="both"/>
        <w:rPr>
          <w:rFonts w:eastAsia="Times New Roman" w:cs="Times New Roman"/>
          <w:i/>
          <w:sz w:val="20"/>
          <w:szCs w:val="20"/>
          <w:highlight w:val="lightGray"/>
          <w:lang w:val="en-GB"/>
        </w:rPr>
      </w:pPr>
    </w:p>
    <w:p w14:paraId="7AEAE6CC" w14:textId="77777777" w:rsidR="00950FE8" w:rsidRPr="000043A0" w:rsidRDefault="00950FE8" w:rsidP="000043A0">
      <w:pPr>
        <w:spacing w:before="200"/>
        <w:jc w:val="both"/>
        <w:rPr>
          <w:rFonts w:eastAsia="Times New Roman" w:cs="Times New Roman"/>
          <w:i/>
          <w:sz w:val="20"/>
          <w:szCs w:val="20"/>
          <w:highlight w:val="lightGray"/>
          <w:lang w:val="en-GB"/>
        </w:rPr>
        <w:sectPr w:rsidR="00950FE8" w:rsidRPr="000043A0" w:rsidSect="00224F9C">
          <w:footerReference w:type="default" r:id="rId11"/>
          <w:pgSz w:w="12240" w:h="15840"/>
          <w:pgMar w:top="1440" w:right="1325" w:bottom="1440" w:left="1440" w:header="708" w:footer="708" w:gutter="0"/>
          <w:cols w:space="708"/>
          <w:docGrid w:linePitch="360"/>
        </w:sectPr>
      </w:pPr>
    </w:p>
    <w:p w14:paraId="7E6358E8" w14:textId="77777777" w:rsidR="00D6638C" w:rsidRPr="000043A0" w:rsidRDefault="00D6638C" w:rsidP="000043A0">
      <w:pPr>
        <w:pStyle w:val="Heading31"/>
        <w:jc w:val="both"/>
        <w:rPr>
          <w:sz w:val="20"/>
          <w:szCs w:val="20"/>
        </w:rPr>
      </w:pPr>
      <w:bookmarkStart w:id="60" w:name="_TOR_Annex_C:"/>
      <w:bookmarkStart w:id="61" w:name="_Toc321341564"/>
      <w:bookmarkStart w:id="62" w:name="_Toc299122846"/>
      <w:bookmarkStart w:id="63" w:name="_Toc299122868"/>
      <w:bookmarkStart w:id="64" w:name="_Toc299126632"/>
      <w:bookmarkEnd w:id="60"/>
      <w:r w:rsidRPr="000043A0">
        <w:rPr>
          <w:sz w:val="20"/>
          <w:szCs w:val="20"/>
        </w:rPr>
        <w:lastRenderedPageBreak/>
        <w:t>Annex C: Evaluation Questions</w:t>
      </w:r>
      <w:bookmarkEnd w:id="61"/>
    </w:p>
    <w:p w14:paraId="4456C4F3" w14:textId="77777777" w:rsidR="00E23201" w:rsidRPr="000043A0" w:rsidRDefault="00E23201" w:rsidP="000043A0">
      <w:pPr>
        <w:jc w:val="both"/>
        <w:rPr>
          <w:sz w:val="20"/>
          <w:szCs w:val="20"/>
        </w:rPr>
      </w:pPr>
      <w:r w:rsidRPr="000043A0">
        <w:rPr>
          <w:i/>
          <w:sz w:val="20"/>
          <w:szCs w:val="20"/>
          <w:highlight w:val="lightGray"/>
        </w:rPr>
        <w:t>This is a generic list, to b</w:t>
      </w:r>
      <w:r w:rsidR="00224F9C" w:rsidRPr="000043A0">
        <w:rPr>
          <w:i/>
          <w:sz w:val="20"/>
          <w:szCs w:val="20"/>
          <w:highlight w:val="lightGray"/>
        </w:rPr>
        <w:t>e</w:t>
      </w:r>
      <w:r w:rsidR="00310398" w:rsidRPr="000043A0">
        <w:rPr>
          <w:i/>
          <w:sz w:val="20"/>
          <w:szCs w:val="20"/>
          <w:highlight w:val="lightGray"/>
        </w:rPr>
        <w:t xml:space="preserve"> further detailed</w:t>
      </w:r>
      <w:r w:rsidR="00224F9C" w:rsidRPr="000043A0">
        <w:rPr>
          <w:i/>
          <w:sz w:val="20"/>
          <w:szCs w:val="20"/>
          <w:highlight w:val="lightGray"/>
        </w:rPr>
        <w:t xml:space="preserve"> </w:t>
      </w:r>
      <w:r w:rsidR="00310398" w:rsidRPr="000043A0">
        <w:rPr>
          <w:i/>
          <w:sz w:val="20"/>
          <w:szCs w:val="20"/>
          <w:highlight w:val="lightGray"/>
        </w:rPr>
        <w:t xml:space="preserve">with more specific questions </w:t>
      </w:r>
      <w:r w:rsidR="00224F9C" w:rsidRPr="000043A0">
        <w:rPr>
          <w:i/>
          <w:sz w:val="20"/>
          <w:szCs w:val="20"/>
          <w:highlight w:val="lightGray"/>
        </w:rPr>
        <w:t xml:space="preserve">by </w:t>
      </w:r>
      <w:r w:rsidR="00224F9C" w:rsidRPr="000043A0">
        <w:rPr>
          <w:rFonts w:eastAsia="Times New Roman" w:cs="Times New Roman"/>
          <w:i/>
          <w:sz w:val="20"/>
          <w:szCs w:val="20"/>
          <w:highlight w:val="lightGray"/>
        </w:rPr>
        <w:t xml:space="preserve">CO and UNDP GEF Technical Adviser </w:t>
      </w:r>
      <w:r w:rsidR="00224F9C" w:rsidRPr="000043A0">
        <w:rPr>
          <w:i/>
          <w:sz w:val="20"/>
          <w:szCs w:val="20"/>
          <w:highlight w:val="lightGray"/>
        </w:rPr>
        <w:t>based on the particulars of the project</w:t>
      </w:r>
      <w:r w:rsidR="00310398" w:rsidRPr="000043A0">
        <w:rPr>
          <w:i/>
          <w:sz w:val="20"/>
          <w:szCs w:val="2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0043A0" w14:paraId="617F0C3A" w14:textId="77777777" w:rsidTr="0084236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FCE841B" w14:textId="77777777" w:rsidR="00310398" w:rsidRPr="000043A0" w:rsidRDefault="00310398" w:rsidP="000043A0">
            <w:pPr>
              <w:spacing w:after="0"/>
              <w:jc w:val="both"/>
              <w:rPr>
                <w:rFonts w:eastAsia="Times New Roman" w:cs="Calibri"/>
                <w:b/>
                <w:sz w:val="20"/>
                <w:szCs w:val="20"/>
              </w:rPr>
            </w:pPr>
            <w:r w:rsidRPr="000043A0">
              <w:rPr>
                <w:rFonts w:eastAsia="Times New Roman"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40AED3E1" w14:textId="77777777" w:rsidR="00310398" w:rsidRPr="000043A0" w:rsidRDefault="00310398" w:rsidP="000043A0">
            <w:pPr>
              <w:spacing w:after="0"/>
              <w:jc w:val="both"/>
              <w:rPr>
                <w:rFonts w:eastAsia="Times New Roman" w:cs="Calibri"/>
                <w:b/>
                <w:sz w:val="20"/>
                <w:szCs w:val="20"/>
              </w:rPr>
            </w:pPr>
            <w:r w:rsidRPr="000043A0">
              <w:rPr>
                <w:rFonts w:eastAsia="Times New Roman"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E0330F0" w14:textId="77777777" w:rsidR="00310398" w:rsidRPr="000043A0" w:rsidRDefault="00310398" w:rsidP="000043A0">
            <w:pPr>
              <w:spacing w:after="0"/>
              <w:jc w:val="both"/>
              <w:rPr>
                <w:rFonts w:eastAsia="Times New Roman" w:cs="Calibri"/>
                <w:b/>
                <w:sz w:val="20"/>
                <w:szCs w:val="20"/>
              </w:rPr>
            </w:pPr>
            <w:r w:rsidRPr="000043A0">
              <w:rPr>
                <w:rFonts w:eastAsia="Times New Roman"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B7924A1" w14:textId="77777777" w:rsidR="00310398" w:rsidRPr="000043A0" w:rsidRDefault="00310398" w:rsidP="000043A0">
            <w:pPr>
              <w:spacing w:after="0"/>
              <w:jc w:val="both"/>
              <w:rPr>
                <w:rFonts w:eastAsia="Times New Roman" w:cs="Calibri"/>
                <w:b/>
                <w:sz w:val="20"/>
                <w:szCs w:val="20"/>
              </w:rPr>
            </w:pPr>
            <w:r w:rsidRPr="000043A0">
              <w:rPr>
                <w:rFonts w:eastAsia="Times New Roman" w:cs="Calibri"/>
                <w:b/>
                <w:sz w:val="20"/>
                <w:szCs w:val="20"/>
              </w:rPr>
              <w:t>Methodology</w:t>
            </w:r>
          </w:p>
        </w:tc>
      </w:tr>
      <w:tr w:rsidR="00D6638C" w:rsidRPr="000043A0" w14:paraId="75233BE3"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20501CF" w14:textId="77777777" w:rsidR="00D6638C" w:rsidRPr="000043A0" w:rsidRDefault="00D6638C" w:rsidP="000043A0">
            <w:pPr>
              <w:numPr>
                <w:ilvl w:val="12"/>
                <w:numId w:val="0"/>
              </w:numPr>
              <w:spacing w:after="0"/>
              <w:jc w:val="both"/>
              <w:rPr>
                <w:rFonts w:eastAsia="Times New Roman" w:cs="Calibri"/>
                <w:iCs/>
                <w:sz w:val="20"/>
                <w:szCs w:val="20"/>
                <w:highlight w:val="yellow"/>
              </w:rPr>
            </w:pPr>
            <w:r w:rsidRPr="000043A0">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0043A0" w14:paraId="4CA158B2" w14:textId="77777777" w:rsidTr="00310398">
        <w:trPr>
          <w:gridAfter w:val="1"/>
          <w:wAfter w:w="21" w:type="dxa"/>
        </w:trPr>
        <w:tc>
          <w:tcPr>
            <w:tcW w:w="199" w:type="dxa"/>
            <w:tcBorders>
              <w:top w:val="nil"/>
              <w:left w:val="nil"/>
              <w:bottom w:val="nil"/>
              <w:right w:val="nil"/>
            </w:tcBorders>
            <w:shd w:val="pct12" w:color="auto" w:fill="FFFFFF"/>
          </w:tcPr>
          <w:p w14:paraId="63BD5D90"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72BB3EF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146A9765"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583EAA46"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23" w:type="dxa"/>
            <w:tcBorders>
              <w:right w:val="single" w:sz="6" w:space="0" w:color="auto"/>
            </w:tcBorders>
          </w:tcPr>
          <w:p w14:paraId="77171C3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26EB25FA" w14:textId="77777777" w:rsidTr="00310398">
        <w:trPr>
          <w:gridAfter w:val="1"/>
          <w:wAfter w:w="21" w:type="dxa"/>
        </w:trPr>
        <w:tc>
          <w:tcPr>
            <w:tcW w:w="199" w:type="dxa"/>
            <w:tcBorders>
              <w:top w:val="nil"/>
              <w:left w:val="nil"/>
              <w:bottom w:val="nil"/>
              <w:right w:val="nil"/>
            </w:tcBorders>
            <w:shd w:val="pct12" w:color="auto" w:fill="FFFFFF"/>
          </w:tcPr>
          <w:p w14:paraId="64D476DC"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45E0B9B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5941EC4F"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5113877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23" w:type="dxa"/>
            <w:tcBorders>
              <w:right w:val="single" w:sz="6" w:space="0" w:color="auto"/>
            </w:tcBorders>
          </w:tcPr>
          <w:p w14:paraId="753FAD6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6B16B8A2" w14:textId="77777777" w:rsidTr="00310398">
        <w:trPr>
          <w:gridAfter w:val="1"/>
          <w:wAfter w:w="21" w:type="dxa"/>
        </w:trPr>
        <w:tc>
          <w:tcPr>
            <w:tcW w:w="199" w:type="dxa"/>
            <w:tcBorders>
              <w:top w:val="nil"/>
              <w:left w:val="nil"/>
              <w:bottom w:val="nil"/>
              <w:right w:val="nil"/>
            </w:tcBorders>
            <w:shd w:val="pct12" w:color="auto" w:fill="FFFFFF"/>
          </w:tcPr>
          <w:p w14:paraId="261CA317"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33A976D5"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07409C2E"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54B4392C"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23" w:type="dxa"/>
            <w:tcBorders>
              <w:right w:val="single" w:sz="6" w:space="0" w:color="auto"/>
            </w:tcBorders>
          </w:tcPr>
          <w:p w14:paraId="21022A1F"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1E939EB8"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1B602BB" w14:textId="77777777" w:rsidR="00D6638C" w:rsidRPr="000043A0" w:rsidRDefault="00D6638C" w:rsidP="000043A0">
            <w:pPr>
              <w:numPr>
                <w:ilvl w:val="12"/>
                <w:numId w:val="0"/>
              </w:numPr>
              <w:spacing w:after="0"/>
              <w:jc w:val="both"/>
              <w:rPr>
                <w:rFonts w:eastAsia="Times New Roman" w:cs="Calibri"/>
                <w:sz w:val="20"/>
                <w:szCs w:val="20"/>
              </w:rPr>
            </w:pPr>
            <w:r w:rsidRPr="000043A0">
              <w:rPr>
                <w:rFonts w:eastAsia="Times New Roman" w:cs="Calibri"/>
                <w:bCs/>
                <w:iCs/>
                <w:sz w:val="20"/>
                <w:szCs w:val="20"/>
              </w:rPr>
              <w:t>Effectiveness:</w:t>
            </w:r>
            <w:r w:rsidRPr="000043A0">
              <w:rPr>
                <w:rFonts w:eastAsia="Times New Roman" w:cs="Calibri"/>
                <w:iCs/>
                <w:sz w:val="20"/>
                <w:szCs w:val="20"/>
              </w:rPr>
              <w:t xml:space="preserve"> To what extent have the expected outcomes and objectives of the project been achieved?</w:t>
            </w:r>
          </w:p>
        </w:tc>
      </w:tr>
      <w:tr w:rsidR="00D6638C" w:rsidRPr="000043A0" w14:paraId="7C6576C6" w14:textId="77777777" w:rsidTr="00310398">
        <w:tc>
          <w:tcPr>
            <w:tcW w:w="199" w:type="dxa"/>
            <w:tcBorders>
              <w:top w:val="nil"/>
              <w:left w:val="nil"/>
              <w:bottom w:val="nil"/>
              <w:right w:val="nil"/>
            </w:tcBorders>
            <w:shd w:val="pct12" w:color="auto" w:fill="FFFFFF"/>
          </w:tcPr>
          <w:p w14:paraId="203CCA11"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5720C41E"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1F1099D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5AEB09B3"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05DFF923"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6C24BAE5" w14:textId="77777777" w:rsidTr="00310398">
        <w:tc>
          <w:tcPr>
            <w:tcW w:w="199" w:type="dxa"/>
            <w:tcBorders>
              <w:top w:val="nil"/>
              <w:left w:val="nil"/>
              <w:bottom w:val="nil"/>
              <w:right w:val="nil"/>
            </w:tcBorders>
            <w:shd w:val="pct12" w:color="auto" w:fill="FFFFFF"/>
          </w:tcPr>
          <w:p w14:paraId="5B8A7992"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6A66C8C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0430717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517E153C"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6D01765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63EA896F" w14:textId="77777777" w:rsidTr="00310398">
        <w:tc>
          <w:tcPr>
            <w:tcW w:w="199" w:type="dxa"/>
            <w:tcBorders>
              <w:top w:val="nil"/>
              <w:left w:val="nil"/>
              <w:bottom w:val="nil"/>
              <w:right w:val="nil"/>
            </w:tcBorders>
            <w:shd w:val="pct12" w:color="auto" w:fill="FFFFFF"/>
          </w:tcPr>
          <w:p w14:paraId="5822C951"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b/>
                <w:bCs/>
                <w:iCs/>
                <w:sz w:val="20"/>
                <w:szCs w:val="20"/>
                <w:lang w:bidi="ar-SA"/>
              </w:rPr>
            </w:pPr>
          </w:p>
        </w:tc>
        <w:tc>
          <w:tcPr>
            <w:tcW w:w="6158" w:type="dxa"/>
            <w:tcBorders>
              <w:left w:val="nil"/>
            </w:tcBorders>
          </w:tcPr>
          <w:p w14:paraId="4992187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04C09619" w14:textId="77777777" w:rsidR="00D6638C" w:rsidRPr="000043A0" w:rsidRDefault="00D6638C" w:rsidP="000043A0">
            <w:pPr>
              <w:tabs>
                <w:tab w:val="left" w:pos="108"/>
                <w:tab w:val="left" w:pos="227"/>
              </w:tabs>
              <w:overflowPunct w:val="0"/>
              <w:autoSpaceDE w:val="0"/>
              <w:autoSpaceDN w:val="0"/>
              <w:adjustRightInd w:val="0"/>
              <w:spacing w:after="0" w:line="180" w:lineRule="exact"/>
              <w:ind w:right="72"/>
              <w:jc w:val="both"/>
              <w:textAlignment w:val="baseline"/>
              <w:rPr>
                <w:rFonts w:eastAsia="Cambria" w:cs="Calibri"/>
                <w:sz w:val="20"/>
                <w:szCs w:val="20"/>
                <w:lang w:bidi="ar-SA"/>
              </w:rPr>
            </w:pPr>
          </w:p>
        </w:tc>
        <w:tc>
          <w:tcPr>
            <w:tcW w:w="2430" w:type="dxa"/>
          </w:tcPr>
          <w:p w14:paraId="6B4AF7E6"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361522F3"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2A3EAE9B"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7A75A44" w14:textId="77777777" w:rsidR="00D6638C" w:rsidRPr="000043A0" w:rsidRDefault="00D6638C" w:rsidP="000043A0">
            <w:pPr>
              <w:numPr>
                <w:ilvl w:val="12"/>
                <w:numId w:val="0"/>
              </w:numPr>
              <w:spacing w:after="0"/>
              <w:jc w:val="both"/>
              <w:rPr>
                <w:rFonts w:eastAsia="Times New Roman" w:cs="Calibri"/>
                <w:sz w:val="20"/>
                <w:szCs w:val="20"/>
              </w:rPr>
            </w:pPr>
            <w:r w:rsidRPr="000043A0">
              <w:rPr>
                <w:rFonts w:eastAsia="Times New Roman" w:cs="Calibri"/>
                <w:sz w:val="20"/>
                <w:szCs w:val="20"/>
              </w:rPr>
              <w:t>Efficiency: Was the project implemented efficiently, in-line with international and national norms and standards?</w:t>
            </w:r>
          </w:p>
        </w:tc>
      </w:tr>
      <w:tr w:rsidR="00D6638C" w:rsidRPr="000043A0" w14:paraId="1047C518" w14:textId="77777777" w:rsidTr="00310398">
        <w:tc>
          <w:tcPr>
            <w:tcW w:w="199" w:type="dxa"/>
            <w:tcBorders>
              <w:top w:val="nil"/>
              <w:left w:val="nil"/>
              <w:bottom w:val="nil"/>
              <w:right w:val="nil"/>
            </w:tcBorders>
            <w:shd w:val="pct12" w:color="auto" w:fill="FFFFFF"/>
          </w:tcPr>
          <w:p w14:paraId="41BD4A39"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15D5455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31D23C9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696BAE8B"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6313F917"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47016E08" w14:textId="77777777" w:rsidTr="00310398">
        <w:tc>
          <w:tcPr>
            <w:tcW w:w="199" w:type="dxa"/>
            <w:tcBorders>
              <w:top w:val="nil"/>
              <w:left w:val="nil"/>
              <w:bottom w:val="nil"/>
              <w:right w:val="nil"/>
            </w:tcBorders>
            <w:shd w:val="pct12" w:color="auto" w:fill="FFFFFF"/>
          </w:tcPr>
          <w:p w14:paraId="2C60E61D"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bottom w:val="nil"/>
            </w:tcBorders>
          </w:tcPr>
          <w:p w14:paraId="1C68A973"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Borders>
              <w:bottom w:val="nil"/>
            </w:tcBorders>
          </w:tcPr>
          <w:p w14:paraId="76395C1E"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Borders>
              <w:bottom w:val="nil"/>
            </w:tcBorders>
          </w:tcPr>
          <w:p w14:paraId="118FE5B6"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bottom w:val="nil"/>
              <w:right w:val="single" w:sz="6" w:space="0" w:color="auto"/>
            </w:tcBorders>
          </w:tcPr>
          <w:p w14:paraId="586C1F8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3AE49B42" w14:textId="77777777" w:rsidTr="00310398">
        <w:tc>
          <w:tcPr>
            <w:tcW w:w="199" w:type="dxa"/>
            <w:tcBorders>
              <w:top w:val="nil"/>
              <w:left w:val="nil"/>
              <w:bottom w:val="nil"/>
              <w:right w:val="nil"/>
            </w:tcBorders>
            <w:shd w:val="pct12" w:color="auto" w:fill="FFFFFF"/>
          </w:tcPr>
          <w:p w14:paraId="1CE6FE67"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b/>
                <w:bCs/>
                <w:iCs/>
                <w:sz w:val="20"/>
                <w:szCs w:val="20"/>
                <w:lang w:bidi="ar-SA"/>
              </w:rPr>
            </w:pPr>
          </w:p>
        </w:tc>
        <w:tc>
          <w:tcPr>
            <w:tcW w:w="6158" w:type="dxa"/>
            <w:tcBorders>
              <w:left w:val="nil"/>
            </w:tcBorders>
          </w:tcPr>
          <w:p w14:paraId="64BA728F"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5FC9BA2E" w14:textId="77777777" w:rsidR="00D6638C" w:rsidRPr="000043A0" w:rsidRDefault="00D6638C" w:rsidP="000043A0">
            <w:pPr>
              <w:numPr>
                <w:ilvl w:val="0"/>
                <w:numId w:val="9"/>
              </w:numPr>
              <w:tabs>
                <w:tab w:val="left" w:pos="227"/>
              </w:tabs>
              <w:spacing w:after="0" w:line="240" w:lineRule="auto"/>
              <w:contextualSpacing/>
              <w:jc w:val="both"/>
              <w:rPr>
                <w:rFonts w:eastAsia="Times New Roman" w:cs="Calibri"/>
                <w:sz w:val="20"/>
                <w:szCs w:val="20"/>
              </w:rPr>
            </w:pPr>
          </w:p>
        </w:tc>
        <w:tc>
          <w:tcPr>
            <w:tcW w:w="2430" w:type="dxa"/>
          </w:tcPr>
          <w:p w14:paraId="58F8559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49F79A3B"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77AF2A88"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F24F3F0" w14:textId="77777777" w:rsidR="00D6638C" w:rsidRPr="000043A0" w:rsidRDefault="00D6638C" w:rsidP="000043A0">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iCs/>
                <w:sz w:val="20"/>
                <w:szCs w:val="20"/>
                <w:lang w:bidi="ar-SA"/>
              </w:rPr>
            </w:pPr>
            <w:r w:rsidRPr="000043A0">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0043A0" w14:paraId="0787D444" w14:textId="77777777" w:rsidTr="00310398">
        <w:tc>
          <w:tcPr>
            <w:tcW w:w="199" w:type="dxa"/>
            <w:tcBorders>
              <w:top w:val="nil"/>
              <w:left w:val="nil"/>
              <w:bottom w:val="nil"/>
              <w:right w:val="nil"/>
            </w:tcBorders>
            <w:shd w:val="pct12" w:color="auto" w:fill="FFFFFF"/>
          </w:tcPr>
          <w:p w14:paraId="15FF966D"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093A802F"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24544179"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4F6093D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4714E45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4DC50756" w14:textId="77777777" w:rsidTr="00310398">
        <w:tc>
          <w:tcPr>
            <w:tcW w:w="199" w:type="dxa"/>
            <w:tcBorders>
              <w:top w:val="nil"/>
              <w:left w:val="nil"/>
              <w:bottom w:val="nil"/>
              <w:right w:val="nil"/>
            </w:tcBorders>
            <w:shd w:val="pct12" w:color="auto" w:fill="FFFFFF"/>
          </w:tcPr>
          <w:p w14:paraId="00E6EA35"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35B39AE4"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4649FA0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1F0A3571"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65B0E16D"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74785672" w14:textId="77777777" w:rsidTr="00310398">
        <w:tc>
          <w:tcPr>
            <w:tcW w:w="199" w:type="dxa"/>
            <w:tcBorders>
              <w:top w:val="nil"/>
              <w:left w:val="nil"/>
              <w:bottom w:val="nil"/>
              <w:right w:val="nil"/>
            </w:tcBorders>
            <w:shd w:val="pct12" w:color="auto" w:fill="FFFFFF"/>
          </w:tcPr>
          <w:p w14:paraId="1AB747EF"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044F5F9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7411D294"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6AC86B9A"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25D4EC4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607742B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79955A4" w14:textId="77777777" w:rsidR="00D6638C" w:rsidRPr="000043A0" w:rsidRDefault="00D6638C" w:rsidP="000043A0">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b/>
                <w:iCs/>
                <w:sz w:val="20"/>
                <w:szCs w:val="20"/>
                <w:lang w:bidi="ar-SA"/>
              </w:rPr>
            </w:pPr>
            <w:r w:rsidRPr="000043A0">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0043A0" w14:paraId="0822889A" w14:textId="77777777" w:rsidTr="00310398">
        <w:tc>
          <w:tcPr>
            <w:tcW w:w="199" w:type="dxa"/>
            <w:tcBorders>
              <w:top w:val="nil"/>
              <w:left w:val="nil"/>
              <w:bottom w:val="nil"/>
              <w:right w:val="nil"/>
            </w:tcBorders>
            <w:shd w:val="pct12" w:color="auto" w:fill="FFFFFF"/>
          </w:tcPr>
          <w:p w14:paraId="5A47C4B7"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tcBorders>
          </w:tcPr>
          <w:p w14:paraId="0E5296F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Pr>
          <w:p w14:paraId="11757C10"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Pr>
          <w:p w14:paraId="6325237D"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right w:val="single" w:sz="6" w:space="0" w:color="auto"/>
            </w:tcBorders>
          </w:tcPr>
          <w:p w14:paraId="22CF5CA9"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r w:rsidR="00D6638C" w:rsidRPr="000043A0" w14:paraId="43E21CD1" w14:textId="77777777" w:rsidTr="00310398">
        <w:tc>
          <w:tcPr>
            <w:tcW w:w="199" w:type="dxa"/>
            <w:tcBorders>
              <w:top w:val="nil"/>
              <w:left w:val="nil"/>
              <w:bottom w:val="nil"/>
              <w:right w:val="nil"/>
            </w:tcBorders>
            <w:shd w:val="pct12" w:color="auto" w:fill="FFFFFF"/>
          </w:tcPr>
          <w:p w14:paraId="2FDF412E" w14:textId="77777777" w:rsidR="00D6638C" w:rsidRPr="000043A0" w:rsidRDefault="00D6638C" w:rsidP="000043A0">
            <w:pPr>
              <w:numPr>
                <w:ilvl w:val="12"/>
                <w:numId w:val="0"/>
              </w:numPr>
              <w:overflowPunct w:val="0"/>
              <w:autoSpaceDE w:val="0"/>
              <w:autoSpaceDN w:val="0"/>
              <w:adjustRightInd w:val="0"/>
              <w:spacing w:after="0" w:line="240" w:lineRule="auto"/>
              <w:ind w:left="74" w:right="74"/>
              <w:jc w:val="both"/>
              <w:textAlignment w:val="baseline"/>
              <w:rPr>
                <w:rFonts w:eastAsia="Times New Roman" w:cs="Calibri"/>
                <w:sz w:val="20"/>
                <w:szCs w:val="20"/>
                <w:lang w:bidi="ar-SA"/>
              </w:rPr>
            </w:pPr>
          </w:p>
        </w:tc>
        <w:tc>
          <w:tcPr>
            <w:tcW w:w="6158" w:type="dxa"/>
            <w:tcBorders>
              <w:left w:val="nil"/>
              <w:bottom w:val="single" w:sz="6" w:space="0" w:color="auto"/>
            </w:tcBorders>
          </w:tcPr>
          <w:p w14:paraId="22D4554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3870" w:type="dxa"/>
            <w:tcBorders>
              <w:bottom w:val="single" w:sz="6" w:space="0" w:color="auto"/>
            </w:tcBorders>
          </w:tcPr>
          <w:p w14:paraId="46D78CC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2430" w:type="dxa"/>
            <w:tcBorders>
              <w:bottom w:val="single" w:sz="6" w:space="0" w:color="auto"/>
            </w:tcBorders>
          </w:tcPr>
          <w:p w14:paraId="563FC8C4"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c>
          <w:tcPr>
            <w:tcW w:w="1944" w:type="dxa"/>
            <w:gridSpan w:val="2"/>
            <w:tcBorders>
              <w:bottom w:val="single" w:sz="6" w:space="0" w:color="auto"/>
              <w:right w:val="single" w:sz="6" w:space="0" w:color="auto"/>
            </w:tcBorders>
          </w:tcPr>
          <w:p w14:paraId="6805DC52" w14:textId="77777777" w:rsidR="00D6638C" w:rsidRPr="000043A0" w:rsidRDefault="00D6638C" w:rsidP="000043A0">
            <w:pPr>
              <w:numPr>
                <w:ilvl w:val="0"/>
                <w:numId w:val="9"/>
              </w:numPr>
              <w:tabs>
                <w:tab w:val="left" w:pos="227"/>
              </w:tabs>
              <w:autoSpaceDE w:val="0"/>
              <w:autoSpaceDN w:val="0"/>
              <w:adjustRightInd w:val="0"/>
              <w:spacing w:after="0" w:line="240" w:lineRule="auto"/>
              <w:jc w:val="both"/>
              <w:rPr>
                <w:rFonts w:eastAsia="Times New Roman" w:cs="Calibri"/>
                <w:sz w:val="20"/>
                <w:szCs w:val="20"/>
              </w:rPr>
            </w:pPr>
          </w:p>
        </w:tc>
      </w:tr>
    </w:tbl>
    <w:p w14:paraId="54784E66" w14:textId="77777777" w:rsidR="00D6638C" w:rsidRPr="000043A0" w:rsidRDefault="00D6638C" w:rsidP="000043A0">
      <w:pPr>
        <w:spacing w:before="200"/>
        <w:jc w:val="both"/>
        <w:rPr>
          <w:rFonts w:eastAsia="Times New Roman" w:cs="Times New Roman"/>
          <w:sz w:val="20"/>
          <w:szCs w:val="20"/>
        </w:rPr>
        <w:sectPr w:rsidR="00D6638C" w:rsidRPr="000043A0" w:rsidSect="006C1964">
          <w:pgSz w:w="15840" w:h="12240" w:orient="landscape"/>
          <w:pgMar w:top="1440" w:right="900" w:bottom="1440" w:left="1440" w:header="708" w:footer="708" w:gutter="0"/>
          <w:cols w:space="708"/>
          <w:docGrid w:linePitch="360"/>
        </w:sectPr>
      </w:pPr>
    </w:p>
    <w:p w14:paraId="26647C0B" w14:textId="77777777" w:rsidR="00D6638C" w:rsidRPr="000043A0" w:rsidRDefault="00D6638C" w:rsidP="000043A0">
      <w:pPr>
        <w:pStyle w:val="Heading31"/>
        <w:jc w:val="both"/>
        <w:rPr>
          <w:sz w:val="20"/>
          <w:szCs w:val="20"/>
        </w:rPr>
      </w:pPr>
      <w:bookmarkStart w:id="65" w:name="_TOR_Annex_D:"/>
      <w:bookmarkStart w:id="66" w:name="_Toc321341565"/>
      <w:bookmarkEnd w:id="65"/>
      <w:r w:rsidRPr="000043A0">
        <w:rPr>
          <w:sz w:val="20"/>
          <w:szCs w:val="20"/>
        </w:rPr>
        <w:lastRenderedPageBreak/>
        <w:t>Annex D: Rating</w:t>
      </w:r>
      <w:r w:rsidR="00E77635" w:rsidRPr="000043A0">
        <w:rPr>
          <w:sz w:val="20"/>
          <w:szCs w:val="20"/>
        </w:rPr>
        <w:t xml:space="preserve"> Scales</w:t>
      </w:r>
      <w:bookmarkEnd w:id="66"/>
    </w:p>
    <w:p w14:paraId="77F7756E" w14:textId="77777777" w:rsidR="00E77635" w:rsidRPr="000043A0" w:rsidRDefault="00E77635" w:rsidP="000043A0">
      <w:pPr>
        <w:pStyle w:val="Normalbullet0"/>
        <w:jc w:val="both"/>
        <w:rPr>
          <w:rFonts w:asciiTheme="minorHAnsi" w:hAnsiTheme="min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0043A0" w14:paraId="7BD3070F" w14:textId="77777777" w:rsidTr="00E77635">
        <w:trPr>
          <w:trHeight w:val="548"/>
        </w:trPr>
        <w:tc>
          <w:tcPr>
            <w:tcW w:w="2009" w:type="pct"/>
            <w:shd w:val="clear" w:color="auto" w:fill="auto"/>
            <w:hideMark/>
          </w:tcPr>
          <w:p w14:paraId="6B60E915" w14:textId="77777777" w:rsidR="00D6638C" w:rsidRPr="000043A0" w:rsidRDefault="00D6638C" w:rsidP="000043A0">
            <w:pPr>
              <w:spacing w:after="0" w:line="240" w:lineRule="auto"/>
              <w:jc w:val="both"/>
              <w:rPr>
                <w:rFonts w:eastAsia="Calibri" w:cs="Times New Roman"/>
                <w:b/>
                <w:i/>
                <w:sz w:val="20"/>
                <w:szCs w:val="20"/>
              </w:rPr>
            </w:pPr>
            <w:r w:rsidRPr="000043A0">
              <w:rPr>
                <w:rFonts w:eastAsia="Times New Roman" w:cs="Times New Roman"/>
                <w:b/>
                <w:i/>
                <w:sz w:val="20"/>
                <w:szCs w:val="20"/>
              </w:rPr>
              <w:t>Ratings for Outcomes, Effectiveness, Efficiency, M&amp;E, I&amp;E Execution</w:t>
            </w:r>
          </w:p>
        </w:tc>
        <w:tc>
          <w:tcPr>
            <w:tcW w:w="2010" w:type="pct"/>
            <w:shd w:val="clear" w:color="auto" w:fill="auto"/>
          </w:tcPr>
          <w:p w14:paraId="7FDAA8A9" w14:textId="77777777" w:rsidR="00D6638C" w:rsidRPr="000043A0" w:rsidRDefault="00D6638C" w:rsidP="000043A0">
            <w:pPr>
              <w:spacing w:after="0" w:line="240" w:lineRule="auto"/>
              <w:jc w:val="both"/>
              <w:rPr>
                <w:rFonts w:eastAsia="Calibri" w:cs="Times New Roman"/>
                <w:b/>
                <w:i/>
                <w:sz w:val="20"/>
                <w:szCs w:val="20"/>
              </w:rPr>
            </w:pPr>
            <w:r w:rsidRPr="000043A0">
              <w:rPr>
                <w:rFonts w:eastAsia="Times New Roman" w:cs="Times New Roman"/>
                <w:b/>
                <w:i/>
                <w:sz w:val="20"/>
                <w:szCs w:val="20"/>
              </w:rPr>
              <w:t xml:space="preserve">Sustainability ratings: </w:t>
            </w:r>
          </w:p>
          <w:p w14:paraId="02855A1A" w14:textId="77777777" w:rsidR="00D6638C" w:rsidRPr="000043A0" w:rsidRDefault="00D6638C" w:rsidP="000043A0">
            <w:pPr>
              <w:spacing w:after="0" w:line="240" w:lineRule="auto"/>
              <w:jc w:val="both"/>
              <w:rPr>
                <w:rFonts w:eastAsia="Times New Roman" w:cs="Times New Roman"/>
                <w:b/>
                <w:i/>
                <w:sz w:val="20"/>
                <w:szCs w:val="20"/>
              </w:rPr>
            </w:pPr>
          </w:p>
        </w:tc>
        <w:tc>
          <w:tcPr>
            <w:tcW w:w="981" w:type="pct"/>
            <w:shd w:val="clear" w:color="auto" w:fill="auto"/>
          </w:tcPr>
          <w:p w14:paraId="50DE50EA" w14:textId="77777777" w:rsidR="00D6638C" w:rsidRPr="000043A0" w:rsidRDefault="00D6638C" w:rsidP="000043A0">
            <w:pPr>
              <w:spacing w:after="0" w:line="240" w:lineRule="auto"/>
              <w:jc w:val="both"/>
              <w:rPr>
                <w:rFonts w:eastAsia="Times New Roman" w:cs="Times New Roman"/>
                <w:b/>
                <w:i/>
                <w:sz w:val="20"/>
                <w:szCs w:val="20"/>
              </w:rPr>
            </w:pPr>
            <w:r w:rsidRPr="000043A0">
              <w:rPr>
                <w:rFonts w:eastAsia="Times New Roman" w:cs="Times New Roman"/>
                <w:b/>
                <w:i/>
                <w:sz w:val="20"/>
                <w:szCs w:val="20"/>
              </w:rPr>
              <w:t>Relevance ratings</w:t>
            </w:r>
          </w:p>
        </w:tc>
      </w:tr>
      <w:tr w:rsidR="00D6638C" w:rsidRPr="000043A0" w14:paraId="66918B19" w14:textId="77777777" w:rsidTr="00E77635">
        <w:trPr>
          <w:trHeight w:val="269"/>
        </w:trPr>
        <w:tc>
          <w:tcPr>
            <w:tcW w:w="2009" w:type="pct"/>
            <w:vMerge w:val="restart"/>
            <w:shd w:val="clear" w:color="auto" w:fill="auto"/>
            <w:hideMark/>
          </w:tcPr>
          <w:p w14:paraId="69C2CA6D"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 xml:space="preserve">6: Highly Satisfactory (HS): no shortcomings </w:t>
            </w:r>
          </w:p>
          <w:p w14:paraId="70DC9ABA"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5: Satisfactory (S): minor shortcomings</w:t>
            </w:r>
          </w:p>
          <w:p w14:paraId="5A28B752"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4: Moderately Satisfactory (MS)</w:t>
            </w:r>
          </w:p>
          <w:p w14:paraId="670DB867"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 xml:space="preserve">3. Moderately Unsatisfactory (MU): </w:t>
            </w:r>
            <w:proofErr w:type="gramStart"/>
            <w:r w:rsidRPr="000043A0">
              <w:rPr>
                <w:rFonts w:eastAsia="Times New Roman" w:cs="Times New Roman"/>
                <w:sz w:val="20"/>
                <w:szCs w:val="20"/>
              </w:rPr>
              <w:t>significant  shortcomings</w:t>
            </w:r>
            <w:proofErr w:type="gramEnd"/>
          </w:p>
          <w:p w14:paraId="14682BAD"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2. Unsatisfactory (U): major problems</w:t>
            </w:r>
          </w:p>
          <w:p w14:paraId="7B6040AB" w14:textId="77777777" w:rsidR="00D6638C" w:rsidRPr="000043A0" w:rsidRDefault="00D6638C" w:rsidP="000043A0">
            <w:pPr>
              <w:spacing w:after="0" w:line="240" w:lineRule="auto"/>
              <w:ind w:left="162"/>
              <w:jc w:val="both"/>
              <w:rPr>
                <w:rFonts w:eastAsia="Times New Roman" w:cs="Times New Roman"/>
                <w:sz w:val="20"/>
                <w:szCs w:val="20"/>
              </w:rPr>
            </w:pPr>
            <w:r w:rsidRPr="000043A0">
              <w:rPr>
                <w:rFonts w:eastAsia="Times New Roman" w:cs="Times New Roman"/>
                <w:sz w:val="20"/>
                <w:szCs w:val="20"/>
              </w:rPr>
              <w:t>1. Highly Unsatisfactory (HU): severe problems</w:t>
            </w:r>
          </w:p>
          <w:p w14:paraId="369DE27F" w14:textId="77777777" w:rsidR="00D6638C" w:rsidRPr="000043A0" w:rsidRDefault="00D6638C" w:rsidP="000043A0">
            <w:pPr>
              <w:spacing w:after="0" w:line="240" w:lineRule="auto"/>
              <w:jc w:val="both"/>
              <w:rPr>
                <w:rFonts w:eastAsia="Times New Roman" w:cs="Times New Roman"/>
                <w:sz w:val="20"/>
                <w:szCs w:val="20"/>
              </w:rPr>
            </w:pPr>
          </w:p>
        </w:tc>
        <w:tc>
          <w:tcPr>
            <w:tcW w:w="2010" w:type="pct"/>
            <w:tcBorders>
              <w:bottom w:val="nil"/>
            </w:tcBorders>
            <w:shd w:val="clear" w:color="auto" w:fill="auto"/>
          </w:tcPr>
          <w:p w14:paraId="6206FE12"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4. Likely (L): negligible risks to sustainability</w:t>
            </w:r>
          </w:p>
        </w:tc>
        <w:tc>
          <w:tcPr>
            <w:tcW w:w="981" w:type="pct"/>
            <w:tcBorders>
              <w:bottom w:val="nil"/>
            </w:tcBorders>
            <w:shd w:val="clear" w:color="auto" w:fill="auto"/>
          </w:tcPr>
          <w:p w14:paraId="414DF3DF"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2. Relevant (R)</w:t>
            </w:r>
          </w:p>
        </w:tc>
      </w:tr>
      <w:tr w:rsidR="00D6638C" w:rsidRPr="000043A0" w14:paraId="0266A7DC" w14:textId="77777777" w:rsidTr="00E77635">
        <w:trPr>
          <w:trHeight w:val="251"/>
        </w:trPr>
        <w:tc>
          <w:tcPr>
            <w:tcW w:w="2009" w:type="pct"/>
            <w:vMerge/>
            <w:shd w:val="clear" w:color="auto" w:fill="auto"/>
            <w:hideMark/>
          </w:tcPr>
          <w:p w14:paraId="78923D28" w14:textId="77777777" w:rsidR="00D6638C" w:rsidRPr="000043A0" w:rsidRDefault="00D6638C" w:rsidP="000043A0">
            <w:pPr>
              <w:spacing w:before="200"/>
              <w:jc w:val="both"/>
              <w:rPr>
                <w:rFonts w:eastAsia="Times New Roman" w:cs="Times New Roman"/>
                <w:sz w:val="20"/>
                <w:szCs w:val="20"/>
              </w:rPr>
            </w:pPr>
          </w:p>
        </w:tc>
        <w:tc>
          <w:tcPr>
            <w:tcW w:w="2010" w:type="pct"/>
            <w:tcBorders>
              <w:top w:val="nil"/>
              <w:bottom w:val="nil"/>
            </w:tcBorders>
            <w:shd w:val="clear" w:color="auto" w:fill="auto"/>
          </w:tcPr>
          <w:p w14:paraId="1D412A22"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3. Moderately Likely (ML)</w:t>
            </w:r>
            <w:proofErr w:type="gramStart"/>
            <w:r w:rsidRPr="000043A0">
              <w:rPr>
                <w:rFonts w:eastAsia="Times New Roman" w:cs="Times New Roman"/>
                <w:sz w:val="20"/>
                <w:szCs w:val="20"/>
              </w:rPr>
              <w:t>:moderate</w:t>
            </w:r>
            <w:proofErr w:type="gramEnd"/>
            <w:r w:rsidRPr="000043A0">
              <w:rPr>
                <w:rFonts w:eastAsia="Times New Roman" w:cs="Times New Roman"/>
                <w:sz w:val="20"/>
                <w:szCs w:val="20"/>
              </w:rPr>
              <w:t xml:space="preserve"> risks</w:t>
            </w:r>
          </w:p>
        </w:tc>
        <w:tc>
          <w:tcPr>
            <w:tcW w:w="981" w:type="pct"/>
            <w:tcBorders>
              <w:top w:val="nil"/>
              <w:bottom w:val="nil"/>
            </w:tcBorders>
            <w:shd w:val="clear" w:color="auto" w:fill="auto"/>
          </w:tcPr>
          <w:p w14:paraId="67FA24E7"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1</w:t>
            </w:r>
            <w:proofErr w:type="gramStart"/>
            <w:r w:rsidRPr="000043A0">
              <w:rPr>
                <w:rFonts w:eastAsia="Times New Roman" w:cs="Times New Roman"/>
                <w:sz w:val="20"/>
                <w:szCs w:val="20"/>
              </w:rPr>
              <w:t>..</w:t>
            </w:r>
            <w:proofErr w:type="gramEnd"/>
            <w:r w:rsidRPr="000043A0">
              <w:rPr>
                <w:rFonts w:eastAsia="Times New Roman" w:cs="Times New Roman"/>
                <w:sz w:val="20"/>
                <w:szCs w:val="20"/>
              </w:rPr>
              <w:t xml:space="preserve"> Not relevant (NR)</w:t>
            </w:r>
          </w:p>
        </w:tc>
      </w:tr>
      <w:tr w:rsidR="00D6638C" w:rsidRPr="000043A0" w14:paraId="512321FD" w14:textId="77777777" w:rsidTr="00E77635">
        <w:tc>
          <w:tcPr>
            <w:tcW w:w="2009" w:type="pct"/>
            <w:vMerge/>
            <w:tcBorders>
              <w:bottom w:val="single" w:sz="4" w:space="0" w:color="auto"/>
            </w:tcBorders>
            <w:shd w:val="clear" w:color="auto" w:fill="auto"/>
            <w:hideMark/>
          </w:tcPr>
          <w:p w14:paraId="374252A7" w14:textId="77777777" w:rsidR="00D6638C" w:rsidRPr="000043A0" w:rsidRDefault="00D6638C" w:rsidP="000043A0">
            <w:pPr>
              <w:spacing w:before="200"/>
              <w:jc w:val="both"/>
              <w:rPr>
                <w:rFonts w:eastAsia="Times New Roman" w:cs="Times New Roman"/>
                <w:sz w:val="20"/>
                <w:szCs w:val="20"/>
              </w:rPr>
            </w:pPr>
          </w:p>
        </w:tc>
        <w:tc>
          <w:tcPr>
            <w:tcW w:w="2010" w:type="pct"/>
            <w:tcBorders>
              <w:top w:val="nil"/>
              <w:bottom w:val="single" w:sz="4" w:space="0" w:color="auto"/>
            </w:tcBorders>
            <w:shd w:val="clear" w:color="auto" w:fill="auto"/>
          </w:tcPr>
          <w:p w14:paraId="06699F33"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2. Moderately Unlikely (MU): significant risks</w:t>
            </w:r>
          </w:p>
          <w:p w14:paraId="1D0D196F"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1. Unlikely (U): severe risks</w:t>
            </w:r>
          </w:p>
        </w:tc>
        <w:tc>
          <w:tcPr>
            <w:tcW w:w="981" w:type="pct"/>
            <w:tcBorders>
              <w:top w:val="nil"/>
              <w:bottom w:val="single" w:sz="4" w:space="0" w:color="auto"/>
            </w:tcBorders>
            <w:shd w:val="clear" w:color="auto" w:fill="auto"/>
          </w:tcPr>
          <w:p w14:paraId="1A9569C1" w14:textId="77777777" w:rsidR="00D6638C" w:rsidRPr="000043A0" w:rsidRDefault="00D6638C" w:rsidP="000043A0">
            <w:pPr>
              <w:spacing w:after="0" w:line="240" w:lineRule="auto"/>
              <w:jc w:val="both"/>
              <w:rPr>
                <w:rFonts w:eastAsia="Times New Roman" w:cs="Times New Roman"/>
                <w:sz w:val="20"/>
                <w:szCs w:val="20"/>
              </w:rPr>
            </w:pPr>
          </w:p>
          <w:p w14:paraId="7106CDF4" w14:textId="77777777" w:rsidR="00D6638C" w:rsidRPr="000043A0" w:rsidRDefault="00D6638C" w:rsidP="000043A0">
            <w:pPr>
              <w:spacing w:after="0" w:line="240" w:lineRule="auto"/>
              <w:jc w:val="both"/>
              <w:rPr>
                <w:rFonts w:eastAsia="Times New Roman" w:cs="Times New Roman"/>
                <w:b/>
                <w:i/>
                <w:sz w:val="20"/>
                <w:szCs w:val="20"/>
              </w:rPr>
            </w:pPr>
            <w:r w:rsidRPr="000043A0">
              <w:rPr>
                <w:rFonts w:eastAsia="Times New Roman" w:cs="Times New Roman"/>
                <w:b/>
                <w:i/>
                <w:sz w:val="20"/>
                <w:szCs w:val="20"/>
              </w:rPr>
              <w:t>Impact Ratings:</w:t>
            </w:r>
          </w:p>
          <w:p w14:paraId="2D17F65D"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3. Significant (S)</w:t>
            </w:r>
          </w:p>
          <w:p w14:paraId="0B5316D8"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2. Minimal (M)</w:t>
            </w:r>
          </w:p>
          <w:p w14:paraId="0DA013C5"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Times New Roman"/>
                <w:sz w:val="20"/>
                <w:szCs w:val="20"/>
              </w:rPr>
              <w:t>1. Negligible (N)</w:t>
            </w:r>
          </w:p>
        </w:tc>
      </w:tr>
      <w:tr w:rsidR="00D6638C" w:rsidRPr="000043A0" w14:paraId="3B1BC44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DBD44E" w14:textId="77777777" w:rsidR="00D6638C" w:rsidRPr="000043A0" w:rsidRDefault="00D6638C" w:rsidP="000043A0">
            <w:pPr>
              <w:spacing w:after="0" w:line="240" w:lineRule="auto"/>
              <w:jc w:val="both"/>
              <w:rPr>
                <w:rFonts w:eastAsia="Times New Roman" w:cs="Times New Roman"/>
                <w:i/>
                <w:sz w:val="20"/>
                <w:szCs w:val="20"/>
              </w:rPr>
            </w:pPr>
            <w:r w:rsidRPr="000043A0">
              <w:rPr>
                <w:rFonts w:eastAsia="Times New Roman" w:cs="Times New Roman"/>
                <w:i/>
                <w:sz w:val="20"/>
                <w:szCs w:val="20"/>
              </w:rPr>
              <w:t>Additional ratings where relevant:</w:t>
            </w:r>
          </w:p>
          <w:p w14:paraId="4B6C95AB" w14:textId="77777777" w:rsidR="00D6638C" w:rsidRPr="000043A0" w:rsidRDefault="00D6638C" w:rsidP="000043A0">
            <w:pPr>
              <w:spacing w:after="0" w:line="240" w:lineRule="auto"/>
              <w:jc w:val="both"/>
              <w:rPr>
                <w:rFonts w:eastAsia="Times New Roman" w:cs="Calibri"/>
                <w:sz w:val="20"/>
                <w:szCs w:val="20"/>
              </w:rPr>
            </w:pPr>
            <w:r w:rsidRPr="000043A0">
              <w:rPr>
                <w:rFonts w:eastAsia="Times New Roman" w:cs="Calibri"/>
                <w:sz w:val="20"/>
                <w:szCs w:val="20"/>
              </w:rPr>
              <w:t xml:space="preserve">Not Applicable (N/A) </w:t>
            </w:r>
          </w:p>
          <w:p w14:paraId="1FB69917" w14:textId="77777777" w:rsidR="00D6638C" w:rsidRPr="000043A0" w:rsidRDefault="00D6638C" w:rsidP="000043A0">
            <w:pPr>
              <w:spacing w:after="0" w:line="240" w:lineRule="auto"/>
              <w:jc w:val="both"/>
              <w:rPr>
                <w:rFonts w:eastAsia="Times New Roman" w:cs="Times New Roman"/>
                <w:sz w:val="20"/>
                <w:szCs w:val="20"/>
              </w:rPr>
            </w:pPr>
            <w:r w:rsidRPr="000043A0">
              <w:rPr>
                <w:rFonts w:eastAsia="Times New Roman" w:cs="Calibri"/>
                <w:sz w:val="20"/>
                <w:szCs w:val="20"/>
              </w:rPr>
              <w:t>Unable to Assess (U/A</w:t>
            </w:r>
          </w:p>
        </w:tc>
      </w:tr>
    </w:tbl>
    <w:p w14:paraId="33457EC2" w14:textId="77777777" w:rsidR="00D6638C" w:rsidRPr="000043A0" w:rsidRDefault="00D6638C" w:rsidP="000043A0">
      <w:pPr>
        <w:pStyle w:val="Heading31"/>
        <w:jc w:val="both"/>
        <w:rPr>
          <w:sz w:val="20"/>
          <w:szCs w:val="20"/>
        </w:rPr>
      </w:pPr>
      <w:r w:rsidRPr="000043A0">
        <w:rPr>
          <w:sz w:val="20"/>
          <w:szCs w:val="20"/>
        </w:rPr>
        <w:br w:type="page"/>
      </w:r>
      <w:bookmarkStart w:id="67" w:name="_Toc299133056"/>
      <w:bookmarkStart w:id="68" w:name="_Toc321341566"/>
      <w:r w:rsidRPr="000043A0">
        <w:rPr>
          <w:sz w:val="20"/>
          <w:szCs w:val="20"/>
        </w:rPr>
        <w:lastRenderedPageBreak/>
        <w:t xml:space="preserve">Annex E: Evaluation Consultant Code of Conduct </w:t>
      </w:r>
      <w:r w:rsidR="00B913F1" w:rsidRPr="000043A0">
        <w:rPr>
          <w:sz w:val="20"/>
          <w:szCs w:val="20"/>
        </w:rPr>
        <w:t xml:space="preserve">and </w:t>
      </w:r>
      <w:r w:rsidRPr="000043A0">
        <w:rPr>
          <w:sz w:val="20"/>
          <w:szCs w:val="20"/>
        </w:rPr>
        <w:t>Agreement Form</w:t>
      </w:r>
      <w:bookmarkEnd w:id="62"/>
      <w:bookmarkEnd w:id="63"/>
      <w:bookmarkEnd w:id="64"/>
      <w:bookmarkEnd w:id="67"/>
      <w:bookmarkEnd w:id="68"/>
    </w:p>
    <w:p w14:paraId="0C1C9D57" w14:textId="77777777" w:rsidR="00B913F1" w:rsidRPr="000043A0" w:rsidRDefault="00B913F1" w:rsidP="000043A0">
      <w:pPr>
        <w:autoSpaceDE w:val="0"/>
        <w:autoSpaceDN w:val="0"/>
        <w:adjustRightInd w:val="0"/>
        <w:spacing w:after="0" w:line="240" w:lineRule="auto"/>
        <w:jc w:val="both"/>
        <w:rPr>
          <w:rFonts w:cs="Myriad-Bold"/>
          <w:b/>
          <w:bCs/>
          <w:color w:val="000000"/>
          <w:sz w:val="20"/>
          <w:szCs w:val="20"/>
          <w:lang w:val="en-GB" w:bidi="ar-SA"/>
        </w:rPr>
      </w:pPr>
    </w:p>
    <w:p w14:paraId="40CCC34F" w14:textId="77777777" w:rsidR="00B913F1" w:rsidRPr="000043A0" w:rsidRDefault="00B913F1" w:rsidP="000043A0">
      <w:pPr>
        <w:autoSpaceDE w:val="0"/>
        <w:autoSpaceDN w:val="0"/>
        <w:adjustRightInd w:val="0"/>
        <w:spacing w:after="0" w:line="240" w:lineRule="auto"/>
        <w:jc w:val="both"/>
        <w:rPr>
          <w:rFonts w:cstheme="minorHAnsi"/>
          <w:b/>
          <w:bCs/>
          <w:color w:val="000000"/>
          <w:sz w:val="20"/>
          <w:szCs w:val="20"/>
          <w:lang w:val="en-GB" w:bidi="ar-SA"/>
        </w:rPr>
      </w:pPr>
      <w:r w:rsidRPr="000043A0">
        <w:rPr>
          <w:rFonts w:cstheme="minorHAnsi"/>
          <w:b/>
          <w:bCs/>
          <w:color w:val="000000"/>
          <w:sz w:val="20"/>
          <w:szCs w:val="20"/>
          <w:lang w:val="en-GB" w:bidi="ar-SA"/>
        </w:rPr>
        <w:t>Evaluators:</w:t>
      </w:r>
    </w:p>
    <w:p w14:paraId="0A6D8A17"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 xml:space="preserve">Must present information that is complete and fair in its assessment of strengths and weaknesses so that decisions or actions taken are well founded.  </w:t>
      </w:r>
    </w:p>
    <w:p w14:paraId="27574669"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5A34EA82"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B155831"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CE516E9"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BACAA95" w14:textId="77777777" w:rsidR="00B913F1" w:rsidRPr="000043A0" w:rsidRDefault="00B913F1" w:rsidP="000043A0">
      <w:pPr>
        <w:pStyle w:val="ListParagraph"/>
        <w:numPr>
          <w:ilvl w:val="0"/>
          <w:numId w:val="31"/>
        </w:numPr>
        <w:jc w:val="both"/>
        <w:rPr>
          <w:rFonts w:eastAsia="ACaslon-Regular"/>
          <w:lang w:val="en-GB" w:bidi="ar-SA"/>
        </w:rPr>
      </w:pPr>
      <w:r w:rsidRPr="000043A0">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A18E9F9" w14:textId="77777777" w:rsidR="00D6638C" w:rsidRPr="000043A0" w:rsidRDefault="00B913F1" w:rsidP="000043A0">
      <w:pPr>
        <w:pStyle w:val="ListParagraph"/>
        <w:numPr>
          <w:ilvl w:val="0"/>
          <w:numId w:val="31"/>
        </w:numPr>
        <w:jc w:val="both"/>
      </w:pPr>
      <w:r w:rsidRPr="000043A0">
        <w:rPr>
          <w:rFonts w:eastAsia="ACaslon-Regular"/>
          <w:lang w:val="en-GB" w:bidi="ar-SA"/>
        </w:rPr>
        <w:t>Should reflect sound accounting procedures and be prudent in using the resources of the evaluation.</w:t>
      </w:r>
    </w:p>
    <w:p w14:paraId="58D4D91C"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b/>
          <w:bCs/>
          <w:color w:val="000000"/>
          <w:sz w:val="20"/>
          <w:szCs w:val="20"/>
        </w:rPr>
        <w:t>Evaluation Consultant Agreement Form</w:t>
      </w:r>
      <w:r w:rsidRPr="000043A0">
        <w:rPr>
          <w:rFonts w:eastAsia="Calibri" w:cs="Calibri"/>
          <w:b/>
          <w:bCs/>
          <w:color w:val="000000"/>
          <w:sz w:val="20"/>
          <w:szCs w:val="20"/>
          <w:vertAlign w:val="superscript"/>
        </w:rPr>
        <w:footnoteReference w:id="3"/>
      </w:r>
    </w:p>
    <w:p w14:paraId="7899F756"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b/>
          <w:bCs/>
          <w:color w:val="000000"/>
          <w:sz w:val="20"/>
          <w:szCs w:val="20"/>
        </w:rPr>
        <w:t xml:space="preserve">Agreement to abide by the Code of Conduct for Evaluation in the UN System </w:t>
      </w:r>
    </w:p>
    <w:p w14:paraId="45B29B39"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b/>
          <w:bCs/>
          <w:color w:val="000000"/>
          <w:sz w:val="20"/>
          <w:szCs w:val="20"/>
        </w:rPr>
        <w:t xml:space="preserve">Name of Consultant: </w:t>
      </w:r>
      <w:r w:rsidRPr="000043A0">
        <w:rPr>
          <w:rFonts w:eastAsia="Times New Roman" w:cs="Calibri"/>
          <w:color w:val="000000"/>
          <w:sz w:val="20"/>
          <w:szCs w:val="20"/>
        </w:rPr>
        <w:t>__</w:t>
      </w:r>
      <w:r w:rsidRPr="000043A0">
        <w:rPr>
          <w:rFonts w:eastAsia="Times New Roman" w:cs="Calibri"/>
          <w:color w:val="000000"/>
          <w:sz w:val="20"/>
          <w:szCs w:val="20"/>
          <w:u w:val="single"/>
        </w:rPr>
        <w:fldChar w:fldCharType="begin">
          <w:ffData>
            <w:name w:val="Text2"/>
            <w:enabled/>
            <w:calcOnExit w:val="0"/>
            <w:textInput/>
          </w:ffData>
        </w:fldChar>
      </w:r>
      <w:r w:rsidRPr="000043A0">
        <w:rPr>
          <w:rFonts w:eastAsia="Times New Roman" w:cs="Calibri"/>
          <w:color w:val="000000"/>
          <w:sz w:val="20"/>
          <w:szCs w:val="20"/>
          <w:u w:val="single"/>
        </w:rPr>
        <w:instrText xml:space="preserve"> FORMTEXT </w:instrText>
      </w:r>
      <w:r w:rsidRPr="000043A0">
        <w:rPr>
          <w:rFonts w:eastAsia="Times New Roman" w:cs="Calibri"/>
          <w:color w:val="000000"/>
          <w:sz w:val="20"/>
          <w:szCs w:val="20"/>
          <w:u w:val="single"/>
        </w:rPr>
      </w:r>
      <w:r w:rsidRPr="000043A0">
        <w:rPr>
          <w:rFonts w:eastAsia="Times New Roman" w:cs="Calibri"/>
          <w:color w:val="000000"/>
          <w:sz w:val="20"/>
          <w:szCs w:val="20"/>
          <w:u w:val="single"/>
        </w:rPr>
        <w:fldChar w:fldCharType="separate"/>
      </w:r>
      <w:r w:rsidRPr="000043A0">
        <w:rPr>
          <w:rFonts w:eastAsia="Times New Roman" w:cs="Calibri"/>
          <w:noProof/>
          <w:color w:val="000000"/>
          <w:sz w:val="20"/>
          <w:szCs w:val="20"/>
          <w:u w:val="single"/>
        </w:rPr>
        <w:t> </w:t>
      </w:r>
      <w:r w:rsidRPr="000043A0">
        <w:rPr>
          <w:rFonts w:eastAsia="Times New Roman" w:cs="Calibri"/>
          <w:noProof/>
          <w:color w:val="000000"/>
          <w:sz w:val="20"/>
          <w:szCs w:val="20"/>
          <w:u w:val="single"/>
        </w:rPr>
        <w:t> </w:t>
      </w:r>
      <w:r w:rsidRPr="000043A0">
        <w:rPr>
          <w:rFonts w:eastAsia="Times New Roman" w:cs="Calibri"/>
          <w:noProof/>
          <w:color w:val="000000"/>
          <w:sz w:val="20"/>
          <w:szCs w:val="20"/>
          <w:u w:val="single"/>
        </w:rPr>
        <w:t> </w:t>
      </w:r>
      <w:r w:rsidRPr="000043A0">
        <w:rPr>
          <w:rFonts w:eastAsia="Times New Roman" w:cs="Calibri"/>
          <w:noProof/>
          <w:color w:val="000000"/>
          <w:sz w:val="20"/>
          <w:szCs w:val="20"/>
          <w:u w:val="single"/>
        </w:rPr>
        <w:t> </w:t>
      </w:r>
      <w:r w:rsidRPr="000043A0">
        <w:rPr>
          <w:rFonts w:eastAsia="Times New Roman" w:cs="Calibri"/>
          <w:noProof/>
          <w:color w:val="000000"/>
          <w:sz w:val="20"/>
          <w:szCs w:val="20"/>
          <w:u w:val="single"/>
        </w:rPr>
        <w:t> </w:t>
      </w:r>
      <w:r w:rsidRPr="000043A0">
        <w:rPr>
          <w:rFonts w:eastAsia="Times New Roman" w:cs="Calibri"/>
          <w:color w:val="000000"/>
          <w:sz w:val="20"/>
          <w:szCs w:val="20"/>
          <w:u w:val="single"/>
        </w:rPr>
        <w:fldChar w:fldCharType="end"/>
      </w:r>
      <w:r w:rsidRPr="000043A0">
        <w:rPr>
          <w:rFonts w:eastAsia="Times New Roman" w:cs="Calibri"/>
          <w:color w:val="000000"/>
          <w:sz w:val="20"/>
          <w:szCs w:val="20"/>
        </w:rPr>
        <w:t xml:space="preserve">_________________________________________________ </w:t>
      </w:r>
    </w:p>
    <w:p w14:paraId="6FF9B2A5"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b/>
          <w:bCs/>
          <w:color w:val="000000"/>
          <w:sz w:val="20"/>
          <w:szCs w:val="20"/>
        </w:rPr>
        <w:t xml:space="preserve">Name of Consultancy Organization </w:t>
      </w:r>
      <w:r w:rsidRPr="000043A0">
        <w:rPr>
          <w:rFonts w:eastAsia="Times New Roman" w:cs="Calibri"/>
          <w:color w:val="000000"/>
          <w:sz w:val="20"/>
          <w:szCs w:val="20"/>
        </w:rPr>
        <w:t>(where relevant)</w:t>
      </w:r>
      <w:r w:rsidRPr="000043A0">
        <w:rPr>
          <w:rFonts w:eastAsia="Times New Roman" w:cs="Calibri"/>
          <w:b/>
          <w:bCs/>
          <w:color w:val="000000"/>
          <w:sz w:val="20"/>
          <w:szCs w:val="20"/>
        </w:rPr>
        <w:t xml:space="preserve">: </w:t>
      </w:r>
      <w:r w:rsidRPr="000043A0">
        <w:rPr>
          <w:rFonts w:eastAsia="Times New Roman" w:cs="Calibri"/>
          <w:color w:val="000000"/>
          <w:sz w:val="20"/>
          <w:szCs w:val="20"/>
        </w:rPr>
        <w:t xml:space="preserve">________________________ </w:t>
      </w:r>
    </w:p>
    <w:p w14:paraId="59475515"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b/>
          <w:bCs/>
          <w:color w:val="000000"/>
          <w:sz w:val="20"/>
          <w:szCs w:val="20"/>
        </w:rPr>
        <w:t xml:space="preserve">I confirm that I have received and understood and will abide by the United Nations Code of Conduct for Evaluation. </w:t>
      </w:r>
    </w:p>
    <w:p w14:paraId="2097EB43"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Calibri"/>
          <w:color w:val="000000"/>
          <w:sz w:val="20"/>
          <w:szCs w:val="20"/>
        </w:rPr>
      </w:pPr>
      <w:r w:rsidRPr="000043A0">
        <w:rPr>
          <w:rFonts w:eastAsia="Times New Roman" w:cs="Calibri"/>
          <w:color w:val="000000"/>
          <w:sz w:val="20"/>
          <w:szCs w:val="20"/>
        </w:rPr>
        <w:t xml:space="preserve">Signed at </w:t>
      </w:r>
      <w:r w:rsidR="00224F9C" w:rsidRPr="000043A0">
        <w:rPr>
          <w:rFonts w:eastAsia="Times New Roman" w:cs="Calibri"/>
          <w:i/>
          <w:color w:val="000000"/>
          <w:sz w:val="20"/>
          <w:szCs w:val="20"/>
          <w:highlight w:val="lightGray"/>
        </w:rPr>
        <w:t>place</w:t>
      </w:r>
      <w:r w:rsidR="00224F9C" w:rsidRPr="000043A0">
        <w:rPr>
          <w:rFonts w:eastAsia="Times New Roman" w:cs="Calibri"/>
          <w:i/>
          <w:color w:val="000000"/>
          <w:sz w:val="20"/>
          <w:szCs w:val="20"/>
        </w:rPr>
        <w:t xml:space="preserve"> </w:t>
      </w:r>
      <w:r w:rsidRPr="000043A0">
        <w:rPr>
          <w:rFonts w:eastAsia="Times New Roman" w:cs="Calibri"/>
          <w:color w:val="000000"/>
          <w:sz w:val="20"/>
          <w:szCs w:val="20"/>
        </w:rPr>
        <w:t xml:space="preserve">on </w:t>
      </w:r>
      <w:r w:rsidR="00224F9C" w:rsidRPr="000043A0">
        <w:rPr>
          <w:rFonts w:eastAsia="Times New Roman" w:cs="Calibri"/>
          <w:i/>
          <w:color w:val="000000"/>
          <w:sz w:val="20"/>
          <w:szCs w:val="20"/>
          <w:highlight w:val="lightGray"/>
        </w:rPr>
        <w:t>date</w:t>
      </w:r>
    </w:p>
    <w:p w14:paraId="7F291AA4" w14:textId="77777777" w:rsidR="00D6638C" w:rsidRPr="000043A0" w:rsidRDefault="00D6638C" w:rsidP="000043A0">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eastAsia="Times New Roman" w:cs="HIDDJN+TimesNewRoman,Bold"/>
          <w:color w:val="000000"/>
          <w:sz w:val="20"/>
          <w:szCs w:val="20"/>
        </w:rPr>
      </w:pPr>
      <w:r w:rsidRPr="000043A0">
        <w:rPr>
          <w:rFonts w:eastAsia="Times New Roman" w:cs="Calibri"/>
          <w:color w:val="000000"/>
          <w:sz w:val="20"/>
          <w:szCs w:val="20"/>
        </w:rPr>
        <w:t>Signature</w:t>
      </w:r>
      <w:r w:rsidRPr="000043A0">
        <w:rPr>
          <w:rFonts w:eastAsia="Times New Roman" w:cs="HIDDJN+TimesNewRoman,Bold"/>
          <w:color w:val="000000"/>
          <w:sz w:val="20"/>
          <w:szCs w:val="20"/>
        </w:rPr>
        <w:t>: ________________________________________</w:t>
      </w:r>
    </w:p>
    <w:p w14:paraId="66EFF359" w14:textId="77777777" w:rsidR="00D6638C" w:rsidRPr="000043A0" w:rsidRDefault="00D6638C" w:rsidP="000043A0">
      <w:pPr>
        <w:pStyle w:val="Heading31"/>
        <w:jc w:val="both"/>
        <w:rPr>
          <w:sz w:val="20"/>
          <w:szCs w:val="20"/>
        </w:rPr>
      </w:pPr>
      <w:r w:rsidRPr="000043A0">
        <w:rPr>
          <w:sz w:val="20"/>
          <w:szCs w:val="20"/>
        </w:rPr>
        <w:br w:type="page"/>
      </w:r>
      <w:bookmarkStart w:id="69" w:name="_TOR_Annex_F:"/>
      <w:bookmarkStart w:id="70" w:name="_Toc299122847"/>
      <w:bookmarkStart w:id="71" w:name="_Toc299122869"/>
      <w:bookmarkStart w:id="72" w:name="_Toc299126633"/>
      <w:bookmarkStart w:id="73" w:name="_Toc299133057"/>
      <w:bookmarkStart w:id="74" w:name="_Toc321341567"/>
      <w:bookmarkEnd w:id="69"/>
      <w:r w:rsidRPr="000043A0">
        <w:rPr>
          <w:sz w:val="20"/>
          <w:szCs w:val="20"/>
        </w:rPr>
        <w:lastRenderedPageBreak/>
        <w:t>Annex F: Evaluation Report Outline</w:t>
      </w:r>
      <w:bookmarkEnd w:id="70"/>
      <w:bookmarkEnd w:id="71"/>
      <w:bookmarkEnd w:id="72"/>
      <w:bookmarkEnd w:id="73"/>
      <w:r w:rsidRPr="000043A0">
        <w:rPr>
          <w:sz w:val="20"/>
          <w:szCs w:val="20"/>
          <w:vertAlign w:val="superscript"/>
        </w:rPr>
        <w:footnoteReference w:id="4"/>
      </w:r>
      <w:bookmarkEnd w:id="74"/>
    </w:p>
    <w:tbl>
      <w:tblPr>
        <w:tblW w:w="0" w:type="auto"/>
        <w:tblInd w:w="108" w:type="dxa"/>
        <w:tblLook w:val="04A0" w:firstRow="1" w:lastRow="0" w:firstColumn="1" w:lastColumn="0" w:noHBand="0" w:noVBand="1"/>
      </w:tblPr>
      <w:tblGrid>
        <w:gridCol w:w="985"/>
        <w:gridCol w:w="8483"/>
      </w:tblGrid>
      <w:tr w:rsidR="00D6638C" w:rsidRPr="000043A0" w14:paraId="4F96B637" w14:textId="77777777" w:rsidTr="006C1964">
        <w:tc>
          <w:tcPr>
            <w:tcW w:w="985" w:type="dxa"/>
          </w:tcPr>
          <w:p w14:paraId="1E577B38" w14:textId="77777777" w:rsidR="00D6638C" w:rsidRPr="000043A0" w:rsidRDefault="00D6638C" w:rsidP="000043A0">
            <w:pPr>
              <w:spacing w:after="0"/>
              <w:jc w:val="both"/>
              <w:rPr>
                <w:rFonts w:eastAsia="Times New Roman" w:cs="Times New Roman"/>
                <w:b/>
                <w:bCs/>
                <w:sz w:val="20"/>
                <w:szCs w:val="20"/>
              </w:rPr>
            </w:pPr>
            <w:proofErr w:type="spellStart"/>
            <w:r w:rsidRPr="000043A0">
              <w:rPr>
                <w:rFonts w:eastAsia="Times New Roman" w:cs="Times New Roman"/>
                <w:b/>
                <w:bCs/>
                <w:sz w:val="20"/>
                <w:szCs w:val="20"/>
              </w:rPr>
              <w:t>i</w:t>
            </w:r>
            <w:proofErr w:type="spellEnd"/>
            <w:r w:rsidRPr="000043A0">
              <w:rPr>
                <w:rFonts w:eastAsia="Times New Roman" w:cs="Times New Roman"/>
                <w:b/>
                <w:bCs/>
                <w:sz w:val="20"/>
                <w:szCs w:val="20"/>
              </w:rPr>
              <w:t>.</w:t>
            </w:r>
          </w:p>
        </w:tc>
        <w:tc>
          <w:tcPr>
            <w:tcW w:w="8483" w:type="dxa"/>
          </w:tcPr>
          <w:p w14:paraId="1D1EDDAD"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Opening page:</w:t>
            </w:r>
          </w:p>
          <w:p w14:paraId="442AF084"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Title </w:t>
            </w:r>
            <w:proofErr w:type="gramStart"/>
            <w:r w:rsidRPr="000043A0">
              <w:rPr>
                <w:rFonts w:eastAsia="Times New Roman" w:cs="Times New Roman"/>
                <w:sz w:val="20"/>
                <w:szCs w:val="20"/>
              </w:rPr>
              <w:t>of  UNDP</w:t>
            </w:r>
            <w:proofErr w:type="gramEnd"/>
            <w:r w:rsidRPr="000043A0">
              <w:rPr>
                <w:rFonts w:eastAsia="Times New Roman" w:cs="Times New Roman"/>
                <w:sz w:val="20"/>
                <w:szCs w:val="20"/>
              </w:rPr>
              <w:t xml:space="preserve"> supported GEF financed project </w:t>
            </w:r>
          </w:p>
          <w:p w14:paraId="3E59DA69"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UNDP and GEF project ID#s.  </w:t>
            </w:r>
          </w:p>
          <w:p w14:paraId="181CBB8C"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Evaluation time frame and date of evaluation report</w:t>
            </w:r>
          </w:p>
          <w:p w14:paraId="2153B5B0"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Region and countries included in the project</w:t>
            </w:r>
          </w:p>
          <w:p w14:paraId="236DF3E3"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GEF Operational Program/Strategic Program</w:t>
            </w:r>
          </w:p>
          <w:p w14:paraId="4C3201DD"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Implementing Partner and other project partners</w:t>
            </w:r>
          </w:p>
          <w:p w14:paraId="357E502E"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Evaluation team members </w:t>
            </w:r>
          </w:p>
          <w:p w14:paraId="49D6C6D5"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Acknowledgements</w:t>
            </w:r>
          </w:p>
        </w:tc>
      </w:tr>
      <w:tr w:rsidR="00D6638C" w:rsidRPr="000043A0" w14:paraId="1F5497D1" w14:textId="77777777" w:rsidTr="006C1964">
        <w:tc>
          <w:tcPr>
            <w:tcW w:w="985" w:type="dxa"/>
          </w:tcPr>
          <w:p w14:paraId="63D937D7"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ii.</w:t>
            </w:r>
          </w:p>
        </w:tc>
        <w:tc>
          <w:tcPr>
            <w:tcW w:w="8483" w:type="dxa"/>
          </w:tcPr>
          <w:p w14:paraId="1F402779"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Executive Summary</w:t>
            </w:r>
          </w:p>
          <w:p w14:paraId="7B3703CD"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Project Summary Table</w:t>
            </w:r>
          </w:p>
          <w:p w14:paraId="0899CE2E"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Project Description (brief)</w:t>
            </w:r>
          </w:p>
          <w:p w14:paraId="0F87742F"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Evaluation Rating Table</w:t>
            </w:r>
          </w:p>
          <w:p w14:paraId="5A80EEC3"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Summary of conclusions, recommendations and lessons</w:t>
            </w:r>
          </w:p>
        </w:tc>
      </w:tr>
      <w:tr w:rsidR="00D6638C" w:rsidRPr="000043A0" w14:paraId="2EFFD74A" w14:textId="77777777" w:rsidTr="006C1964">
        <w:tc>
          <w:tcPr>
            <w:tcW w:w="985" w:type="dxa"/>
          </w:tcPr>
          <w:p w14:paraId="0B50F2C3"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iii.</w:t>
            </w:r>
          </w:p>
        </w:tc>
        <w:tc>
          <w:tcPr>
            <w:tcW w:w="8483" w:type="dxa"/>
          </w:tcPr>
          <w:p w14:paraId="3B7DE168"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Acronyms and Abbreviations</w:t>
            </w:r>
          </w:p>
          <w:p w14:paraId="673D1FF5" w14:textId="77777777" w:rsidR="00D6638C" w:rsidRPr="000043A0" w:rsidRDefault="00D6638C" w:rsidP="000043A0">
            <w:pPr>
              <w:spacing w:after="0"/>
              <w:jc w:val="both"/>
              <w:rPr>
                <w:rFonts w:eastAsia="Times New Roman" w:cs="Times New Roman"/>
                <w:bCs/>
                <w:sz w:val="20"/>
                <w:szCs w:val="20"/>
              </w:rPr>
            </w:pPr>
            <w:r w:rsidRPr="000043A0">
              <w:rPr>
                <w:rFonts w:eastAsia="Times New Roman" w:cs="Times New Roman"/>
                <w:sz w:val="20"/>
                <w:szCs w:val="20"/>
              </w:rPr>
              <w:t>(See: UNDP Editorial Manual</w:t>
            </w:r>
            <w:r w:rsidRPr="000043A0">
              <w:rPr>
                <w:rFonts w:eastAsia="Times New Roman" w:cs="Calibri"/>
                <w:bCs/>
                <w:sz w:val="20"/>
                <w:szCs w:val="20"/>
                <w:vertAlign w:val="superscript"/>
              </w:rPr>
              <w:footnoteReference w:id="5"/>
            </w:r>
            <w:r w:rsidRPr="000043A0">
              <w:rPr>
                <w:rFonts w:eastAsia="Times New Roman" w:cs="Times New Roman"/>
                <w:sz w:val="20"/>
                <w:szCs w:val="20"/>
              </w:rPr>
              <w:t>)</w:t>
            </w:r>
          </w:p>
        </w:tc>
      </w:tr>
      <w:tr w:rsidR="00D6638C" w:rsidRPr="000043A0" w14:paraId="6BE39F50" w14:textId="77777777" w:rsidTr="006C1964">
        <w:tc>
          <w:tcPr>
            <w:tcW w:w="985" w:type="dxa"/>
          </w:tcPr>
          <w:p w14:paraId="27F31132"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1.</w:t>
            </w:r>
          </w:p>
        </w:tc>
        <w:tc>
          <w:tcPr>
            <w:tcW w:w="8483" w:type="dxa"/>
          </w:tcPr>
          <w:p w14:paraId="32E76070"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Introduction</w:t>
            </w:r>
          </w:p>
          <w:p w14:paraId="716B8825"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 xml:space="preserve">Purpose of the evaluation </w:t>
            </w:r>
          </w:p>
          <w:p w14:paraId="4552DD04"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 xml:space="preserve">Scope &amp; Methodology </w:t>
            </w:r>
          </w:p>
          <w:p w14:paraId="16F5B9BF"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Structure of the evaluation report</w:t>
            </w:r>
          </w:p>
        </w:tc>
      </w:tr>
      <w:tr w:rsidR="00D6638C" w:rsidRPr="000043A0" w14:paraId="08EE9151" w14:textId="77777777" w:rsidTr="006C1964">
        <w:tc>
          <w:tcPr>
            <w:tcW w:w="985" w:type="dxa"/>
          </w:tcPr>
          <w:p w14:paraId="1663B27B"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2.</w:t>
            </w:r>
          </w:p>
        </w:tc>
        <w:tc>
          <w:tcPr>
            <w:tcW w:w="8483" w:type="dxa"/>
          </w:tcPr>
          <w:p w14:paraId="09C2DA40"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Project description and development context</w:t>
            </w:r>
          </w:p>
          <w:p w14:paraId="133B7A42"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Project start and duration</w:t>
            </w:r>
          </w:p>
          <w:p w14:paraId="6BCDE182"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 xml:space="preserve">Problems that the project </w:t>
            </w:r>
            <w:proofErr w:type="gramStart"/>
            <w:r w:rsidRPr="000043A0">
              <w:rPr>
                <w:rFonts w:eastAsia="Times New Roman" w:cs="Times New Roman"/>
                <w:sz w:val="20"/>
                <w:szCs w:val="20"/>
              </w:rPr>
              <w:t>sought  to</w:t>
            </w:r>
            <w:proofErr w:type="gramEnd"/>
            <w:r w:rsidRPr="000043A0">
              <w:rPr>
                <w:rFonts w:eastAsia="Times New Roman" w:cs="Times New Roman"/>
                <w:sz w:val="20"/>
                <w:szCs w:val="20"/>
              </w:rPr>
              <w:t xml:space="preserve"> address</w:t>
            </w:r>
          </w:p>
          <w:p w14:paraId="54512685"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Immediate and development objectives of the project</w:t>
            </w:r>
          </w:p>
          <w:p w14:paraId="483FA48B"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Baseline Indicators established</w:t>
            </w:r>
          </w:p>
          <w:p w14:paraId="4C98355F"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Main stakeholders</w:t>
            </w:r>
          </w:p>
          <w:p w14:paraId="0644654B" w14:textId="77777777" w:rsidR="00D6638C" w:rsidRPr="000043A0" w:rsidRDefault="00D6638C" w:rsidP="000043A0">
            <w:pPr>
              <w:numPr>
                <w:ilvl w:val="0"/>
                <w:numId w:val="19"/>
              </w:numPr>
              <w:spacing w:after="0" w:line="240" w:lineRule="auto"/>
              <w:jc w:val="both"/>
              <w:rPr>
                <w:rFonts w:eastAsia="Times New Roman" w:cs="Times New Roman"/>
                <w:sz w:val="20"/>
                <w:szCs w:val="20"/>
              </w:rPr>
            </w:pPr>
            <w:r w:rsidRPr="000043A0">
              <w:rPr>
                <w:rFonts w:eastAsia="Times New Roman" w:cs="Times New Roman"/>
                <w:sz w:val="20"/>
                <w:szCs w:val="20"/>
              </w:rPr>
              <w:t>Expected Results</w:t>
            </w:r>
          </w:p>
        </w:tc>
      </w:tr>
      <w:tr w:rsidR="00D6638C" w:rsidRPr="000043A0" w14:paraId="2E3F8800" w14:textId="77777777" w:rsidTr="006C1964">
        <w:tc>
          <w:tcPr>
            <w:tcW w:w="985" w:type="dxa"/>
          </w:tcPr>
          <w:p w14:paraId="43498434"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3.</w:t>
            </w:r>
          </w:p>
        </w:tc>
        <w:tc>
          <w:tcPr>
            <w:tcW w:w="8483" w:type="dxa"/>
          </w:tcPr>
          <w:p w14:paraId="76618612"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Findings </w:t>
            </w:r>
          </w:p>
          <w:p w14:paraId="16614FCF"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(In addition to a descriptive assessment, all criteria marked with (*) must be rated</w:t>
            </w:r>
            <w:r w:rsidRPr="000043A0">
              <w:rPr>
                <w:rFonts w:eastAsia="Times New Roman" w:cs="Calibri"/>
                <w:sz w:val="20"/>
                <w:szCs w:val="20"/>
                <w:vertAlign w:val="superscript"/>
              </w:rPr>
              <w:footnoteReference w:id="6"/>
            </w:r>
            <w:r w:rsidRPr="000043A0">
              <w:rPr>
                <w:rFonts w:eastAsia="Times New Roman" w:cs="Times New Roman"/>
                <w:sz w:val="20"/>
                <w:szCs w:val="20"/>
              </w:rPr>
              <w:t xml:space="preserve">) </w:t>
            </w:r>
          </w:p>
        </w:tc>
      </w:tr>
      <w:tr w:rsidR="00D6638C" w:rsidRPr="000043A0" w14:paraId="4F3807BA" w14:textId="77777777" w:rsidTr="006C1964">
        <w:tc>
          <w:tcPr>
            <w:tcW w:w="985" w:type="dxa"/>
          </w:tcPr>
          <w:p w14:paraId="56512CA2"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3.1</w:t>
            </w:r>
          </w:p>
        </w:tc>
        <w:tc>
          <w:tcPr>
            <w:tcW w:w="8483" w:type="dxa"/>
          </w:tcPr>
          <w:p w14:paraId="032A2B61"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Project Design / Formulation</w:t>
            </w:r>
          </w:p>
          <w:p w14:paraId="03CEEAA1"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Analysis of LFA/Results Framework (Project logic /strategy; Indicators)</w:t>
            </w:r>
          </w:p>
          <w:p w14:paraId="340BD36B"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Assumptions and Risks</w:t>
            </w:r>
          </w:p>
          <w:p w14:paraId="44BA91CB"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Lessons from other relevant projects (e.g., same focal area) incorporated into project design </w:t>
            </w:r>
          </w:p>
          <w:p w14:paraId="4477F2D9"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Planned stakeholder participation </w:t>
            </w:r>
          </w:p>
          <w:p w14:paraId="48AC45C0"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Replication approach </w:t>
            </w:r>
          </w:p>
          <w:p w14:paraId="13FCA534"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UNDP comparative advantage</w:t>
            </w:r>
          </w:p>
          <w:p w14:paraId="5E5A762F"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Linkages between project and other interventions within the sector</w:t>
            </w:r>
          </w:p>
          <w:p w14:paraId="4F74CF0D"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Management arrangements</w:t>
            </w:r>
          </w:p>
        </w:tc>
      </w:tr>
      <w:tr w:rsidR="00D6638C" w:rsidRPr="000043A0" w14:paraId="748681BD" w14:textId="77777777" w:rsidTr="006C1964">
        <w:tc>
          <w:tcPr>
            <w:tcW w:w="985" w:type="dxa"/>
          </w:tcPr>
          <w:p w14:paraId="338D5AE4"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3.2</w:t>
            </w:r>
          </w:p>
        </w:tc>
        <w:tc>
          <w:tcPr>
            <w:tcW w:w="8483" w:type="dxa"/>
          </w:tcPr>
          <w:p w14:paraId="50E49B05"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Project </w:t>
            </w:r>
            <w:r w:rsidRPr="000043A0">
              <w:rPr>
                <w:rFonts w:eastAsia="Times New Roman" w:cs="Times New Roman"/>
                <w:sz w:val="20"/>
                <w:szCs w:val="20"/>
                <w:lang w:val="en-GB"/>
              </w:rPr>
              <w:t>Implementation</w:t>
            </w:r>
          </w:p>
          <w:p w14:paraId="6D1BDF83"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Adaptive management (changes to the project design and project outputs during implementation)</w:t>
            </w:r>
          </w:p>
          <w:p w14:paraId="615A967B"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Partnership arrangements (with relevant stakeholders involved in the country/region)</w:t>
            </w:r>
          </w:p>
          <w:p w14:paraId="6B4BCA1E"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Feedback from M&amp;E activities used for adaptive management</w:t>
            </w:r>
          </w:p>
          <w:p w14:paraId="5595CE25"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r w:rsidRPr="000043A0">
              <w:rPr>
                <w:rFonts w:eastAsia="Times New Roman" w:cs="Times New Roman"/>
                <w:sz w:val="20"/>
                <w:szCs w:val="20"/>
              </w:rPr>
              <w:lastRenderedPageBreak/>
              <w:t xml:space="preserve">Project Finance:  </w:t>
            </w:r>
          </w:p>
          <w:p w14:paraId="6F1234FC"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r w:rsidRPr="000043A0">
              <w:rPr>
                <w:rFonts w:eastAsia="Times New Roman" w:cs="Times New Roman"/>
                <w:sz w:val="20"/>
                <w:szCs w:val="20"/>
              </w:rPr>
              <w:t>Monitoring and evaluation: design at entry and implementation (*)</w:t>
            </w:r>
          </w:p>
          <w:p w14:paraId="288795B1" w14:textId="77777777" w:rsidR="00D6638C" w:rsidRPr="000043A0" w:rsidRDefault="00D6638C" w:rsidP="000043A0">
            <w:pPr>
              <w:numPr>
                <w:ilvl w:val="0"/>
                <w:numId w:val="17"/>
              </w:numPr>
              <w:spacing w:after="0" w:line="240" w:lineRule="auto"/>
              <w:jc w:val="both"/>
              <w:rPr>
                <w:rFonts w:eastAsia="Times New Roman" w:cs="Times New Roman"/>
                <w:b/>
                <w:bCs/>
                <w:sz w:val="20"/>
                <w:szCs w:val="20"/>
              </w:rPr>
            </w:pPr>
            <w:r w:rsidRPr="000043A0">
              <w:rPr>
                <w:rFonts w:eastAsia="Times New Roman" w:cs="Times New Roman"/>
                <w:sz w:val="20"/>
                <w:szCs w:val="20"/>
              </w:rPr>
              <w:t>UNDP and Implementing Partner implementation / execution (*) coordination, and operational issues</w:t>
            </w:r>
          </w:p>
        </w:tc>
      </w:tr>
      <w:tr w:rsidR="00D6638C" w:rsidRPr="000043A0" w14:paraId="707E4527" w14:textId="77777777" w:rsidTr="006C1964">
        <w:trPr>
          <w:trHeight w:val="74"/>
        </w:trPr>
        <w:tc>
          <w:tcPr>
            <w:tcW w:w="985" w:type="dxa"/>
          </w:tcPr>
          <w:p w14:paraId="672C12B7"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lastRenderedPageBreak/>
              <w:t>3.3</w:t>
            </w:r>
          </w:p>
        </w:tc>
        <w:tc>
          <w:tcPr>
            <w:tcW w:w="8483" w:type="dxa"/>
          </w:tcPr>
          <w:p w14:paraId="20D6D56B"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 xml:space="preserve">Project </w:t>
            </w:r>
            <w:r w:rsidRPr="000043A0">
              <w:rPr>
                <w:rFonts w:eastAsia="Times New Roman" w:cs="Times New Roman"/>
                <w:sz w:val="20"/>
                <w:szCs w:val="20"/>
                <w:lang w:val="en-GB"/>
              </w:rPr>
              <w:t>Results</w:t>
            </w:r>
          </w:p>
          <w:p w14:paraId="6CC622AA"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r w:rsidRPr="000043A0">
              <w:rPr>
                <w:rFonts w:eastAsia="Times New Roman" w:cs="Times New Roman"/>
                <w:sz w:val="20"/>
                <w:szCs w:val="20"/>
              </w:rPr>
              <w:t>Overall results (attainment of objectives) (*)</w:t>
            </w:r>
          </w:p>
          <w:p w14:paraId="082CC7D3"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proofErr w:type="gramStart"/>
            <w:r w:rsidRPr="000043A0">
              <w:rPr>
                <w:rFonts w:eastAsia="Times New Roman" w:cs="Times New Roman"/>
                <w:sz w:val="20"/>
                <w:szCs w:val="20"/>
              </w:rPr>
              <w:t>Relevance(</w:t>
            </w:r>
            <w:proofErr w:type="gramEnd"/>
            <w:r w:rsidRPr="000043A0">
              <w:rPr>
                <w:rFonts w:eastAsia="Times New Roman" w:cs="Times New Roman"/>
                <w:sz w:val="20"/>
                <w:szCs w:val="20"/>
              </w:rPr>
              <w:t>*)</w:t>
            </w:r>
          </w:p>
          <w:p w14:paraId="38FAAB11"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r w:rsidRPr="000043A0">
              <w:rPr>
                <w:rFonts w:eastAsia="Times New Roman" w:cs="Times New Roman"/>
                <w:sz w:val="20"/>
                <w:szCs w:val="20"/>
              </w:rPr>
              <w:t>Effectiveness &amp; Efficiency (*)</w:t>
            </w:r>
          </w:p>
          <w:p w14:paraId="0381749C"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Country ownership </w:t>
            </w:r>
          </w:p>
          <w:p w14:paraId="18633873"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Mainstreaming</w:t>
            </w:r>
          </w:p>
          <w:p w14:paraId="31795AF6" w14:textId="77777777" w:rsidR="00D6638C" w:rsidRPr="000043A0" w:rsidRDefault="00D6638C" w:rsidP="000043A0">
            <w:pPr>
              <w:numPr>
                <w:ilvl w:val="0"/>
                <w:numId w:val="17"/>
              </w:numPr>
              <w:spacing w:after="0" w:line="240" w:lineRule="auto"/>
              <w:jc w:val="both"/>
              <w:rPr>
                <w:rFonts w:eastAsia="Times New Roman" w:cs="Times New Roman"/>
                <w:bCs/>
                <w:sz w:val="20"/>
                <w:szCs w:val="20"/>
              </w:rPr>
            </w:pPr>
            <w:r w:rsidRPr="000043A0">
              <w:rPr>
                <w:rFonts w:eastAsia="Times New Roman" w:cs="Times New Roman"/>
                <w:sz w:val="20"/>
                <w:szCs w:val="20"/>
              </w:rPr>
              <w:t xml:space="preserve">Sustainability (*) </w:t>
            </w:r>
          </w:p>
          <w:p w14:paraId="17A35846"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Impact </w:t>
            </w:r>
          </w:p>
        </w:tc>
      </w:tr>
      <w:tr w:rsidR="00D6638C" w:rsidRPr="000043A0" w14:paraId="71650B6D" w14:textId="77777777" w:rsidTr="006C1964">
        <w:tc>
          <w:tcPr>
            <w:tcW w:w="985" w:type="dxa"/>
          </w:tcPr>
          <w:p w14:paraId="372FCD33"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 xml:space="preserve">4. </w:t>
            </w:r>
          </w:p>
        </w:tc>
        <w:tc>
          <w:tcPr>
            <w:tcW w:w="8483" w:type="dxa"/>
          </w:tcPr>
          <w:p w14:paraId="3FDFE3E3"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Conclusions, Recommendations &amp; Lessons</w:t>
            </w:r>
          </w:p>
          <w:p w14:paraId="0B364473"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Corrective actions for the design, implementation, monitoring and evaluation of the project</w:t>
            </w:r>
          </w:p>
          <w:p w14:paraId="3BECA01B"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Actions to follow up or reinforce initial benefits from the project</w:t>
            </w:r>
          </w:p>
          <w:p w14:paraId="7FC70BB7"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Proposals for future directions underlining main objectives</w:t>
            </w:r>
          </w:p>
          <w:p w14:paraId="12195881"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Best and worst practices in addressing issues relating to relevance, performance and success</w:t>
            </w:r>
          </w:p>
        </w:tc>
      </w:tr>
      <w:tr w:rsidR="00D6638C" w:rsidRPr="000043A0" w14:paraId="02D65AF1" w14:textId="77777777" w:rsidTr="006C1964">
        <w:tc>
          <w:tcPr>
            <w:tcW w:w="985" w:type="dxa"/>
          </w:tcPr>
          <w:p w14:paraId="4C744823" w14:textId="77777777" w:rsidR="00D6638C" w:rsidRPr="000043A0" w:rsidRDefault="00D6638C" w:rsidP="000043A0">
            <w:pPr>
              <w:spacing w:after="0"/>
              <w:jc w:val="both"/>
              <w:rPr>
                <w:rFonts w:eastAsia="Times New Roman" w:cs="Times New Roman"/>
                <w:b/>
                <w:bCs/>
                <w:sz w:val="20"/>
                <w:szCs w:val="20"/>
              </w:rPr>
            </w:pPr>
            <w:r w:rsidRPr="000043A0">
              <w:rPr>
                <w:rFonts w:eastAsia="Times New Roman" w:cs="Times New Roman"/>
                <w:b/>
                <w:bCs/>
                <w:sz w:val="20"/>
                <w:szCs w:val="20"/>
              </w:rPr>
              <w:t xml:space="preserve">5. </w:t>
            </w:r>
          </w:p>
        </w:tc>
        <w:tc>
          <w:tcPr>
            <w:tcW w:w="8483" w:type="dxa"/>
          </w:tcPr>
          <w:p w14:paraId="24004427" w14:textId="77777777" w:rsidR="00D6638C" w:rsidRPr="000043A0" w:rsidRDefault="00D6638C" w:rsidP="000043A0">
            <w:pPr>
              <w:spacing w:after="0"/>
              <w:jc w:val="both"/>
              <w:rPr>
                <w:rFonts w:eastAsia="Times New Roman" w:cs="Times New Roman"/>
                <w:sz w:val="20"/>
                <w:szCs w:val="20"/>
              </w:rPr>
            </w:pPr>
            <w:r w:rsidRPr="000043A0">
              <w:rPr>
                <w:rFonts w:eastAsia="Times New Roman" w:cs="Times New Roman"/>
                <w:sz w:val="20"/>
                <w:szCs w:val="20"/>
              </w:rPr>
              <w:t>Annexes</w:t>
            </w:r>
          </w:p>
          <w:p w14:paraId="3943530D"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proofErr w:type="spellStart"/>
            <w:r w:rsidRPr="000043A0">
              <w:rPr>
                <w:rFonts w:eastAsia="Times New Roman" w:cs="Times New Roman"/>
                <w:sz w:val="20"/>
                <w:szCs w:val="20"/>
              </w:rPr>
              <w:t>ToR</w:t>
            </w:r>
            <w:proofErr w:type="spellEnd"/>
          </w:p>
          <w:p w14:paraId="66D5ED1E"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Itinerary</w:t>
            </w:r>
          </w:p>
          <w:p w14:paraId="37F6781B"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List of persons interviewed</w:t>
            </w:r>
          </w:p>
          <w:p w14:paraId="056A8658"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Summary of field visits</w:t>
            </w:r>
          </w:p>
          <w:p w14:paraId="62B08BF9"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List of documents reviewed</w:t>
            </w:r>
          </w:p>
          <w:p w14:paraId="29F6BD87"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Evaluation Question Matrix</w:t>
            </w:r>
          </w:p>
          <w:p w14:paraId="79D1B75C" w14:textId="77777777" w:rsidR="00D6638C" w:rsidRPr="000043A0" w:rsidRDefault="00D6638C" w:rsidP="000043A0">
            <w:pPr>
              <w:numPr>
                <w:ilvl w:val="0"/>
                <w:numId w:val="17"/>
              </w:numPr>
              <w:spacing w:after="0" w:line="240" w:lineRule="auto"/>
              <w:jc w:val="both"/>
              <w:rPr>
                <w:rFonts w:eastAsia="Times New Roman" w:cs="Times New Roman"/>
                <w:b/>
                <w:sz w:val="20"/>
                <w:szCs w:val="20"/>
              </w:rPr>
            </w:pPr>
            <w:r w:rsidRPr="000043A0">
              <w:rPr>
                <w:rFonts w:eastAsia="Times New Roman" w:cs="Times New Roman"/>
                <w:sz w:val="20"/>
                <w:szCs w:val="20"/>
              </w:rPr>
              <w:t>Questionnaire used and summary of results</w:t>
            </w:r>
          </w:p>
          <w:p w14:paraId="7D744405" w14:textId="77777777" w:rsidR="00D6638C" w:rsidRPr="000043A0" w:rsidRDefault="00D6638C" w:rsidP="000043A0">
            <w:pPr>
              <w:numPr>
                <w:ilvl w:val="0"/>
                <w:numId w:val="17"/>
              </w:numPr>
              <w:spacing w:after="0" w:line="240" w:lineRule="auto"/>
              <w:jc w:val="both"/>
              <w:rPr>
                <w:rFonts w:eastAsia="Times New Roman" w:cs="Times New Roman"/>
                <w:sz w:val="20"/>
                <w:szCs w:val="20"/>
              </w:rPr>
            </w:pPr>
            <w:r w:rsidRPr="000043A0">
              <w:rPr>
                <w:rFonts w:eastAsia="Times New Roman" w:cs="Times New Roman"/>
                <w:sz w:val="20"/>
                <w:szCs w:val="20"/>
              </w:rPr>
              <w:t xml:space="preserve">Evaluation Consultant Agreement Form  </w:t>
            </w:r>
          </w:p>
          <w:p w14:paraId="706280E7" w14:textId="77777777" w:rsidR="00D6638C" w:rsidRPr="000043A0" w:rsidRDefault="00D6638C" w:rsidP="000043A0">
            <w:pPr>
              <w:spacing w:after="0"/>
              <w:jc w:val="both"/>
              <w:rPr>
                <w:rFonts w:eastAsia="Times New Roman" w:cs="Times New Roman"/>
                <w:sz w:val="20"/>
                <w:szCs w:val="20"/>
              </w:rPr>
            </w:pPr>
          </w:p>
          <w:p w14:paraId="0DF81F53" w14:textId="77777777" w:rsidR="00D6638C" w:rsidRPr="000043A0" w:rsidRDefault="00D6638C" w:rsidP="000043A0">
            <w:pPr>
              <w:spacing w:after="0"/>
              <w:jc w:val="both"/>
              <w:rPr>
                <w:rFonts w:eastAsia="Times New Roman" w:cs="Times New Roman"/>
                <w:sz w:val="20"/>
                <w:szCs w:val="20"/>
              </w:rPr>
            </w:pPr>
          </w:p>
        </w:tc>
      </w:tr>
    </w:tbl>
    <w:p w14:paraId="746B9455" w14:textId="77777777" w:rsidR="00D6638C" w:rsidRPr="000043A0" w:rsidRDefault="00D6638C" w:rsidP="000043A0">
      <w:pPr>
        <w:spacing w:before="200"/>
        <w:jc w:val="both"/>
        <w:rPr>
          <w:rFonts w:eastAsia="Times New Roman" w:cs="Times New Roman"/>
          <w:sz w:val="20"/>
          <w:szCs w:val="20"/>
        </w:rPr>
      </w:pPr>
      <w:bookmarkStart w:id="75" w:name="_TOR_Annex_G:"/>
      <w:bookmarkStart w:id="76" w:name="_Toc299133058"/>
      <w:bookmarkStart w:id="77" w:name="_Toc299122848"/>
      <w:bookmarkStart w:id="78" w:name="_Toc299122870"/>
      <w:bookmarkStart w:id="79" w:name="_Toc299126634"/>
      <w:bookmarkEnd w:id="75"/>
    </w:p>
    <w:p w14:paraId="5E267757" w14:textId="77777777" w:rsidR="00D6638C" w:rsidRPr="000043A0" w:rsidRDefault="00D6638C" w:rsidP="000043A0">
      <w:pPr>
        <w:spacing w:before="200"/>
        <w:jc w:val="both"/>
        <w:rPr>
          <w:rFonts w:eastAsia="Times New Roman" w:cs="Times New Roman"/>
          <w:color w:val="243F60"/>
          <w:spacing w:val="15"/>
          <w:sz w:val="20"/>
          <w:szCs w:val="20"/>
        </w:rPr>
      </w:pPr>
      <w:r w:rsidRPr="000043A0">
        <w:rPr>
          <w:rFonts w:eastAsia="Times New Roman" w:cs="Times New Roman"/>
          <w:sz w:val="20"/>
          <w:szCs w:val="20"/>
        </w:rPr>
        <w:br w:type="page"/>
      </w:r>
    </w:p>
    <w:p w14:paraId="04BD3C1F" w14:textId="77777777" w:rsidR="00D6638C" w:rsidRPr="000043A0" w:rsidRDefault="00D6638C" w:rsidP="000043A0">
      <w:pPr>
        <w:pStyle w:val="Heading31"/>
        <w:jc w:val="both"/>
        <w:rPr>
          <w:sz w:val="20"/>
          <w:szCs w:val="20"/>
        </w:rPr>
      </w:pPr>
      <w:bookmarkStart w:id="80" w:name="_TOR_Annex_G:_1"/>
      <w:bookmarkStart w:id="81" w:name="_Toc321341568"/>
      <w:bookmarkEnd w:id="80"/>
      <w:r w:rsidRPr="000043A0">
        <w:rPr>
          <w:sz w:val="20"/>
          <w:szCs w:val="20"/>
        </w:rPr>
        <w:lastRenderedPageBreak/>
        <w:t>Annex G: Evaluation Report Clearance Form</w:t>
      </w:r>
      <w:bookmarkEnd w:id="76"/>
      <w:bookmarkEnd w:id="81"/>
    </w:p>
    <w:p w14:paraId="6AB819DF" w14:textId="77777777" w:rsidR="00D6638C" w:rsidRPr="000043A0" w:rsidRDefault="00D6638C" w:rsidP="000043A0">
      <w:pPr>
        <w:spacing w:before="200"/>
        <w:jc w:val="both"/>
        <w:rPr>
          <w:rFonts w:eastAsia="Times New Roman" w:cs="Times New Roman"/>
          <w:i/>
          <w:sz w:val="20"/>
          <w:szCs w:val="20"/>
        </w:rPr>
      </w:pPr>
      <w:r w:rsidRPr="000043A0">
        <w:rPr>
          <w:rFonts w:eastAsia="Times New Roman" w:cs="Times New Roman"/>
          <w:noProof/>
          <w:sz w:val="20"/>
          <w:szCs w:val="20"/>
          <w:lang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CA5AE55" w14:textId="77777777" w:rsidR="002A0DCA" w:rsidRPr="0084083F" w:rsidRDefault="002A0DCA" w:rsidP="00D6638C">
                            <w:pPr>
                              <w:rPr>
                                <w:rFonts w:eastAsia="Batang"/>
                              </w:rPr>
                            </w:pPr>
                            <w:r w:rsidRPr="0084083F">
                              <w:rPr>
                                <w:rFonts w:eastAsia="Batang"/>
                              </w:rPr>
                              <w:t>Evaluation Report Reviewed and Cleared by</w:t>
                            </w:r>
                          </w:p>
                          <w:p w14:paraId="6B1DB351" w14:textId="77777777" w:rsidR="002A0DCA" w:rsidRPr="0084083F" w:rsidRDefault="002A0DCA" w:rsidP="00D6638C">
                            <w:r w:rsidRPr="0084083F">
                              <w:t>UNDP Country Office</w:t>
                            </w:r>
                          </w:p>
                          <w:p w14:paraId="6D750C5B" w14:textId="77777777" w:rsidR="002A0DCA" w:rsidRPr="0084083F" w:rsidRDefault="002A0DCA" w:rsidP="00D6638C">
                            <w:r w:rsidRPr="0084083F">
                              <w:t>Name:  ___________________________________________________</w:t>
                            </w:r>
                          </w:p>
                          <w:p w14:paraId="3E67E87C" w14:textId="77777777" w:rsidR="002A0DCA" w:rsidRPr="0084083F" w:rsidRDefault="002A0DCA" w:rsidP="00D6638C">
                            <w:r w:rsidRPr="0084083F">
                              <w:t>Signature: _____________________________</w:t>
                            </w:r>
                            <w:proofErr w:type="gramStart"/>
                            <w:r w:rsidRPr="0084083F">
                              <w:t>_       Date</w:t>
                            </w:r>
                            <w:proofErr w:type="gramEnd"/>
                            <w:r w:rsidRPr="0084083F">
                              <w:t>: _________________________________</w:t>
                            </w:r>
                          </w:p>
                          <w:p w14:paraId="334EA667" w14:textId="77777777" w:rsidR="002A0DCA" w:rsidRPr="0084083F" w:rsidRDefault="002A0DCA" w:rsidP="00D6638C">
                            <w:r w:rsidRPr="0084083F">
                              <w:t>UNDP GEF R</w:t>
                            </w:r>
                            <w:r>
                              <w:t>TA</w:t>
                            </w:r>
                          </w:p>
                          <w:p w14:paraId="6B529096" w14:textId="77777777" w:rsidR="002A0DCA" w:rsidRPr="0084083F" w:rsidRDefault="002A0DCA" w:rsidP="00D6638C">
                            <w:r w:rsidRPr="0084083F">
                              <w:t>Name:  ___________________________________________________</w:t>
                            </w:r>
                          </w:p>
                          <w:p w14:paraId="5981BC28" w14:textId="77777777" w:rsidR="002A0DCA" w:rsidRPr="0084083F" w:rsidRDefault="002A0DCA" w:rsidP="00D6638C">
                            <w:r w:rsidRPr="0084083F">
                              <w:t>Signature: _____________________________</w:t>
                            </w:r>
                            <w:proofErr w:type="gramStart"/>
                            <w:r w:rsidRPr="0084083F">
                              <w:t>_       Date</w:t>
                            </w:r>
                            <w:proofErr w:type="gramEnd"/>
                            <w:r w:rsidRPr="0084083F">
                              <w:t>: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2A71B9A"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CA5AE55" w14:textId="77777777" w:rsidR="002A0DCA" w:rsidRPr="0084083F" w:rsidRDefault="002A0DCA" w:rsidP="00D6638C">
                      <w:pPr>
                        <w:rPr>
                          <w:rFonts w:eastAsia="Batang"/>
                        </w:rPr>
                      </w:pPr>
                      <w:r w:rsidRPr="0084083F">
                        <w:rPr>
                          <w:rFonts w:eastAsia="Batang"/>
                        </w:rPr>
                        <w:t>Evaluation Report Reviewed and Cleared by</w:t>
                      </w:r>
                    </w:p>
                    <w:p w14:paraId="6B1DB351" w14:textId="77777777" w:rsidR="002A0DCA" w:rsidRPr="0084083F" w:rsidRDefault="002A0DCA" w:rsidP="00D6638C">
                      <w:r w:rsidRPr="0084083F">
                        <w:t>UNDP Country Office</w:t>
                      </w:r>
                    </w:p>
                    <w:p w14:paraId="6D750C5B" w14:textId="77777777" w:rsidR="002A0DCA" w:rsidRPr="0084083F" w:rsidRDefault="002A0DCA" w:rsidP="00D6638C">
                      <w:r w:rsidRPr="0084083F">
                        <w:t>Name:  ___________________________________________________</w:t>
                      </w:r>
                    </w:p>
                    <w:p w14:paraId="3E67E87C" w14:textId="77777777" w:rsidR="002A0DCA" w:rsidRPr="0084083F" w:rsidRDefault="002A0DCA" w:rsidP="00D6638C">
                      <w:r w:rsidRPr="0084083F">
                        <w:t>Signature: ______________________________       Date: _________________________________</w:t>
                      </w:r>
                    </w:p>
                    <w:p w14:paraId="334EA667" w14:textId="77777777" w:rsidR="002A0DCA" w:rsidRPr="0084083F" w:rsidRDefault="002A0DCA" w:rsidP="00D6638C">
                      <w:r w:rsidRPr="0084083F">
                        <w:t>UNDP GEF R</w:t>
                      </w:r>
                      <w:r>
                        <w:t>TA</w:t>
                      </w:r>
                    </w:p>
                    <w:p w14:paraId="6B529096" w14:textId="77777777" w:rsidR="002A0DCA" w:rsidRPr="0084083F" w:rsidRDefault="002A0DCA" w:rsidP="00D6638C">
                      <w:r w:rsidRPr="0084083F">
                        <w:t>Name:  ___________________________________________________</w:t>
                      </w:r>
                    </w:p>
                    <w:p w14:paraId="5981BC28" w14:textId="77777777" w:rsidR="002A0DCA" w:rsidRPr="0084083F" w:rsidRDefault="002A0DCA" w:rsidP="00D6638C">
                      <w:r w:rsidRPr="0084083F">
                        <w:t>Signature: ______________________________       Date: _________________________________</w:t>
                      </w:r>
                    </w:p>
                  </w:txbxContent>
                </v:textbox>
              </v:shape>
            </w:pict>
          </mc:Fallback>
        </mc:AlternateContent>
      </w:r>
      <w:r w:rsidRPr="000043A0">
        <w:rPr>
          <w:rFonts w:eastAsia="Times New Roman" w:cs="Times New Roman"/>
          <w:i/>
          <w:sz w:val="20"/>
          <w:szCs w:val="20"/>
          <w:highlight w:val="lightGray"/>
        </w:rPr>
        <w:t>(</w:t>
      </w:r>
      <w:proofErr w:type="gramStart"/>
      <w:r w:rsidRPr="000043A0">
        <w:rPr>
          <w:rFonts w:eastAsia="Times New Roman" w:cs="Times New Roman"/>
          <w:i/>
          <w:sz w:val="20"/>
          <w:szCs w:val="20"/>
          <w:highlight w:val="lightGray"/>
        </w:rPr>
        <w:t>to</w:t>
      </w:r>
      <w:proofErr w:type="gramEnd"/>
      <w:r w:rsidRPr="000043A0">
        <w:rPr>
          <w:rFonts w:eastAsia="Times New Roman" w:cs="Times New Roman"/>
          <w:i/>
          <w:sz w:val="20"/>
          <w:szCs w:val="20"/>
          <w:highlight w:val="lightGray"/>
        </w:rPr>
        <w:t xml:space="preserve"> be completed by CO and UNDP GEF Technical Adviser based in the region and included in the final document)</w:t>
      </w:r>
      <w:bookmarkEnd w:id="77"/>
      <w:bookmarkEnd w:id="78"/>
      <w:bookmarkEnd w:id="79"/>
    </w:p>
    <w:p w14:paraId="33C56B16" w14:textId="77777777" w:rsidR="00D6638C" w:rsidRPr="000043A0" w:rsidRDefault="00D6638C" w:rsidP="000043A0">
      <w:pPr>
        <w:spacing w:before="200"/>
        <w:jc w:val="both"/>
        <w:rPr>
          <w:rFonts w:eastAsia="Times New Roman" w:cs="Times New Roman"/>
          <w:i/>
          <w:sz w:val="20"/>
          <w:szCs w:val="20"/>
        </w:rPr>
      </w:pPr>
    </w:p>
    <w:p w14:paraId="37A9F41F" w14:textId="77777777" w:rsidR="00D6638C" w:rsidRPr="000043A0" w:rsidRDefault="00D6638C" w:rsidP="000043A0">
      <w:pPr>
        <w:spacing w:before="200"/>
        <w:jc w:val="both"/>
        <w:rPr>
          <w:rFonts w:eastAsia="Times New Roman" w:cs="Times New Roman"/>
          <w:i/>
          <w:sz w:val="20"/>
          <w:szCs w:val="20"/>
        </w:rPr>
      </w:pPr>
    </w:p>
    <w:p w14:paraId="0E072DE5" w14:textId="77777777" w:rsidR="00D6638C" w:rsidRPr="000043A0" w:rsidRDefault="00D6638C" w:rsidP="000043A0">
      <w:pPr>
        <w:spacing w:before="200"/>
        <w:jc w:val="both"/>
        <w:rPr>
          <w:rFonts w:eastAsia="Times New Roman" w:cs="Times New Roman"/>
          <w:i/>
          <w:sz w:val="20"/>
          <w:szCs w:val="20"/>
        </w:rPr>
      </w:pPr>
    </w:p>
    <w:p w14:paraId="44785B7F" w14:textId="77777777" w:rsidR="00D6638C" w:rsidRPr="000043A0" w:rsidRDefault="00D6638C" w:rsidP="000043A0">
      <w:pPr>
        <w:spacing w:before="200"/>
        <w:jc w:val="both"/>
        <w:rPr>
          <w:rFonts w:eastAsia="Times New Roman" w:cs="Times New Roman"/>
          <w:sz w:val="20"/>
          <w:szCs w:val="20"/>
        </w:rPr>
      </w:pPr>
    </w:p>
    <w:p w14:paraId="585ADE8B" w14:textId="77777777" w:rsidR="00D6638C" w:rsidRPr="000043A0" w:rsidRDefault="00D6638C" w:rsidP="000043A0">
      <w:pPr>
        <w:spacing w:before="200"/>
        <w:jc w:val="both"/>
        <w:rPr>
          <w:rFonts w:eastAsia="Times New Roman" w:cs="Times New Roman"/>
          <w:sz w:val="20"/>
          <w:szCs w:val="20"/>
        </w:rPr>
      </w:pPr>
    </w:p>
    <w:p w14:paraId="3118584F" w14:textId="77777777" w:rsidR="00D6638C" w:rsidRPr="000043A0" w:rsidRDefault="00D6638C" w:rsidP="000043A0">
      <w:pPr>
        <w:spacing w:before="200"/>
        <w:jc w:val="both"/>
        <w:rPr>
          <w:rFonts w:eastAsia="Times New Roman" w:cs="Times New Roman"/>
          <w:sz w:val="20"/>
          <w:szCs w:val="20"/>
        </w:rPr>
      </w:pPr>
    </w:p>
    <w:p w14:paraId="0E009210" w14:textId="77777777" w:rsidR="00D6638C" w:rsidRPr="000043A0" w:rsidRDefault="00D6638C" w:rsidP="000043A0">
      <w:pPr>
        <w:spacing w:before="200"/>
        <w:jc w:val="both"/>
        <w:rPr>
          <w:rFonts w:eastAsia="Times New Roman" w:cs="Times New Roman"/>
          <w:sz w:val="20"/>
          <w:szCs w:val="20"/>
        </w:rPr>
      </w:pPr>
    </w:p>
    <w:p w14:paraId="46F02E9A" w14:textId="77777777" w:rsidR="00D6638C" w:rsidRPr="000043A0" w:rsidRDefault="00D6638C" w:rsidP="000043A0">
      <w:pPr>
        <w:spacing w:before="200"/>
        <w:jc w:val="both"/>
        <w:rPr>
          <w:rFonts w:eastAsia="Times New Roman" w:cs="Times New Roman"/>
          <w:sz w:val="20"/>
          <w:szCs w:val="20"/>
        </w:rPr>
      </w:pPr>
    </w:p>
    <w:p w14:paraId="0738AC08" w14:textId="77777777" w:rsidR="00D6638C" w:rsidRPr="000043A0" w:rsidRDefault="00D6638C" w:rsidP="000043A0">
      <w:pPr>
        <w:spacing w:before="200"/>
        <w:jc w:val="both"/>
        <w:rPr>
          <w:rFonts w:eastAsia="Times New Roman" w:cs="Times New Roman"/>
          <w:sz w:val="20"/>
          <w:szCs w:val="20"/>
        </w:rPr>
      </w:pPr>
    </w:p>
    <w:p w14:paraId="242C5978" w14:textId="77777777" w:rsidR="00D6638C" w:rsidRPr="000043A0" w:rsidRDefault="00D6638C" w:rsidP="000043A0">
      <w:pPr>
        <w:spacing w:before="200"/>
        <w:jc w:val="both"/>
        <w:rPr>
          <w:rFonts w:eastAsia="Times New Roman" w:cs="Times New Roman"/>
          <w:sz w:val="20"/>
          <w:szCs w:val="20"/>
        </w:rPr>
      </w:pPr>
    </w:p>
    <w:p w14:paraId="54710AAA" w14:textId="77777777" w:rsidR="00D6638C" w:rsidRPr="000043A0" w:rsidRDefault="00D6638C" w:rsidP="000043A0">
      <w:pPr>
        <w:spacing w:before="200"/>
        <w:jc w:val="both"/>
        <w:rPr>
          <w:rFonts w:eastAsia="Times New Roman" w:cs="Times New Roman"/>
          <w:sz w:val="20"/>
          <w:szCs w:val="20"/>
        </w:rPr>
      </w:pPr>
    </w:p>
    <w:p w14:paraId="0FB2ECD5" w14:textId="77777777" w:rsidR="00D6638C" w:rsidRPr="000043A0" w:rsidRDefault="00D6638C" w:rsidP="000043A0">
      <w:pPr>
        <w:spacing w:before="200"/>
        <w:jc w:val="both"/>
        <w:rPr>
          <w:rFonts w:eastAsia="Times New Roman" w:cs="Times New Roman"/>
          <w:sz w:val="20"/>
          <w:szCs w:val="20"/>
        </w:rPr>
      </w:pPr>
    </w:p>
    <w:p w14:paraId="5E346F62" w14:textId="77777777" w:rsidR="00D6638C" w:rsidRPr="000043A0" w:rsidRDefault="00D6638C" w:rsidP="000043A0">
      <w:pPr>
        <w:spacing w:before="200"/>
        <w:jc w:val="both"/>
        <w:rPr>
          <w:rFonts w:eastAsia="Times New Roman" w:cs="Times New Roman"/>
          <w:sz w:val="20"/>
          <w:szCs w:val="20"/>
        </w:rPr>
      </w:pPr>
    </w:p>
    <w:p w14:paraId="1CA1F1CC" w14:textId="77777777" w:rsidR="00D6638C" w:rsidRPr="000043A0" w:rsidRDefault="00D6638C" w:rsidP="000043A0">
      <w:pPr>
        <w:spacing w:before="200"/>
        <w:jc w:val="both"/>
        <w:rPr>
          <w:rFonts w:eastAsia="Times New Roman" w:cs="Times New Roman"/>
          <w:sz w:val="20"/>
          <w:szCs w:val="20"/>
        </w:rPr>
      </w:pPr>
    </w:p>
    <w:p w14:paraId="0BC5E7DE" w14:textId="77777777" w:rsidR="00303541" w:rsidRPr="000043A0" w:rsidRDefault="00303541" w:rsidP="000043A0">
      <w:pPr>
        <w:spacing w:before="200"/>
        <w:jc w:val="both"/>
        <w:rPr>
          <w:sz w:val="20"/>
          <w:szCs w:val="20"/>
        </w:rPr>
      </w:pPr>
      <w:bookmarkStart w:id="82" w:name="_Annex_3._Sample"/>
      <w:bookmarkEnd w:id="82"/>
    </w:p>
    <w:sectPr w:rsidR="00303541" w:rsidRPr="00004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E845" w14:textId="77777777" w:rsidR="002A0DCA" w:rsidRDefault="002A0DCA" w:rsidP="00D6638C">
      <w:pPr>
        <w:spacing w:after="0" w:line="240" w:lineRule="auto"/>
      </w:pPr>
      <w:r>
        <w:separator/>
      </w:r>
    </w:p>
  </w:endnote>
  <w:endnote w:type="continuationSeparator" w:id="0">
    <w:p w14:paraId="7B07CC95" w14:textId="77777777" w:rsidR="002A0DCA" w:rsidRDefault="002A0DC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3" w:usb1="08070000" w:usb2="00000010" w:usb3="00000000" w:csb0="0002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14:paraId="26ECDD78" w14:textId="77777777" w:rsidR="002A0DCA" w:rsidRDefault="002A0DCA">
        <w:pPr>
          <w:pStyle w:val="Footer"/>
          <w:jc w:val="right"/>
        </w:pPr>
        <w:r>
          <w:fldChar w:fldCharType="begin"/>
        </w:r>
        <w:r>
          <w:instrText xml:space="preserve"> PAGE   \* MERGEFORMAT </w:instrText>
        </w:r>
        <w:r>
          <w:fldChar w:fldCharType="separate"/>
        </w:r>
        <w:r w:rsidR="00F83ADB">
          <w:rPr>
            <w:noProof/>
          </w:rPr>
          <w:t>1</w:t>
        </w:r>
        <w:r>
          <w:rPr>
            <w:noProof/>
          </w:rPr>
          <w:fldChar w:fldCharType="end"/>
        </w:r>
      </w:p>
    </w:sdtContent>
  </w:sdt>
  <w:p w14:paraId="67F91883" w14:textId="77777777" w:rsidR="002A0DCA" w:rsidRDefault="002A0D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F5B2" w14:textId="77777777" w:rsidR="002A0DCA" w:rsidRDefault="002A0DCA" w:rsidP="00D6638C">
      <w:pPr>
        <w:spacing w:after="0" w:line="240" w:lineRule="auto"/>
      </w:pPr>
      <w:r>
        <w:separator/>
      </w:r>
    </w:p>
  </w:footnote>
  <w:footnote w:type="continuationSeparator" w:id="0">
    <w:p w14:paraId="42FD867C" w14:textId="77777777" w:rsidR="002A0DCA" w:rsidRDefault="002A0DCA" w:rsidP="00D6638C">
      <w:pPr>
        <w:spacing w:after="0" w:line="240" w:lineRule="auto"/>
      </w:pPr>
      <w:r>
        <w:continuationSeparator/>
      </w:r>
    </w:p>
  </w:footnote>
  <w:footnote w:id="1">
    <w:p w14:paraId="42C1CBC0" w14:textId="77777777" w:rsidR="002A0DCA" w:rsidRDefault="002A0DC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B25A2C" w14:textId="77777777" w:rsidR="002A0DCA" w:rsidRPr="00022F8E" w:rsidRDefault="002A0DCA">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183A0029" w14:textId="77777777" w:rsidR="002A0DCA" w:rsidRDefault="002A0DCA" w:rsidP="00D6638C">
      <w:pPr>
        <w:pStyle w:val="FootnoteText"/>
      </w:pPr>
      <w:r w:rsidRPr="004B6248">
        <w:rPr>
          <w:rStyle w:val="FootnoteReference"/>
        </w:rPr>
        <w:footnoteRef/>
      </w:r>
      <w:proofErr w:type="gramStart"/>
      <w:r w:rsidRPr="00FB1376">
        <w:t>www.unevaluation.org</w:t>
      </w:r>
      <w:proofErr w:type="gramEnd"/>
      <w:r w:rsidRPr="00FB1376">
        <w:t>/unegcodeofconduct</w:t>
      </w:r>
    </w:p>
    <w:p w14:paraId="0424E4E3" w14:textId="77777777" w:rsidR="002A0DCA" w:rsidRDefault="002A0DCA" w:rsidP="00D6638C">
      <w:pPr>
        <w:pStyle w:val="FootnoteText"/>
      </w:pPr>
    </w:p>
  </w:footnote>
  <w:footnote w:id="4">
    <w:p w14:paraId="166D9097" w14:textId="77777777" w:rsidR="002A0DCA" w:rsidRPr="002B7151" w:rsidRDefault="002A0DC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0450A635" w14:textId="77777777" w:rsidR="002A0DCA" w:rsidRPr="002B7151" w:rsidRDefault="002A0DC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2504FF52" w14:textId="77777777" w:rsidR="002A0DCA" w:rsidRPr="002B7151" w:rsidRDefault="002A0DC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CD3119"/>
    <w:multiLevelType w:val="hybridMultilevel"/>
    <w:tmpl w:val="95A08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D34A6"/>
    <w:multiLevelType w:val="hybridMultilevel"/>
    <w:tmpl w:val="698EE61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alibri"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alibri"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alibri"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30"/>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2"/>
  </w:num>
  <w:num w:numId="27">
    <w:abstractNumId w:val="8"/>
  </w:num>
  <w:num w:numId="28">
    <w:abstractNumId w:val="29"/>
  </w:num>
  <w:num w:numId="29">
    <w:abstractNumId w:val="17"/>
  </w:num>
  <w:num w:numId="30">
    <w:abstractNumId w:val="15"/>
  </w:num>
  <w:num w:numId="31">
    <w:abstractNumId w:val="22"/>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43A0"/>
    <w:rsid w:val="00022F8E"/>
    <w:rsid w:val="0014650D"/>
    <w:rsid w:val="00185D8D"/>
    <w:rsid w:val="00224F9C"/>
    <w:rsid w:val="00244CE0"/>
    <w:rsid w:val="002A0DCA"/>
    <w:rsid w:val="002B08A5"/>
    <w:rsid w:val="00303541"/>
    <w:rsid w:val="00310398"/>
    <w:rsid w:val="003A1C86"/>
    <w:rsid w:val="003A2821"/>
    <w:rsid w:val="003C72A6"/>
    <w:rsid w:val="003E5A87"/>
    <w:rsid w:val="00447E0F"/>
    <w:rsid w:val="00465CDA"/>
    <w:rsid w:val="004F61F5"/>
    <w:rsid w:val="005045D2"/>
    <w:rsid w:val="005070B4"/>
    <w:rsid w:val="0064485E"/>
    <w:rsid w:val="006C1964"/>
    <w:rsid w:val="006E5B6C"/>
    <w:rsid w:val="00722552"/>
    <w:rsid w:val="00764FE2"/>
    <w:rsid w:val="00836B61"/>
    <w:rsid w:val="00842364"/>
    <w:rsid w:val="008A364C"/>
    <w:rsid w:val="008D2D61"/>
    <w:rsid w:val="008E024E"/>
    <w:rsid w:val="00915D9B"/>
    <w:rsid w:val="00950FE8"/>
    <w:rsid w:val="00A7346C"/>
    <w:rsid w:val="00B86729"/>
    <w:rsid w:val="00B913F1"/>
    <w:rsid w:val="00C50E1F"/>
    <w:rsid w:val="00C7484D"/>
    <w:rsid w:val="00CD1BBB"/>
    <w:rsid w:val="00CF1974"/>
    <w:rsid w:val="00D415EB"/>
    <w:rsid w:val="00D60EE1"/>
    <w:rsid w:val="00D6638C"/>
    <w:rsid w:val="00E0392A"/>
    <w:rsid w:val="00E23201"/>
    <w:rsid w:val="00E733EB"/>
    <w:rsid w:val="00E76910"/>
    <w:rsid w:val="00E7695A"/>
    <w:rsid w:val="00E77635"/>
    <w:rsid w:val="00EF7C90"/>
    <w:rsid w:val="00F05366"/>
    <w:rsid w:val="00F15A75"/>
    <w:rsid w:val="00F25984"/>
    <w:rsid w:val="00F27B6D"/>
    <w:rsid w:val="00F83ADB"/>
    <w:rsid w:val="00F8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1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undp.org/evaluation/documents/guidance/GEF/UNDP-GEF-TE-Guide.pdf" TargetMode="External"/><Relationship Id="rId10"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 Id="rId2"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06C8-4DFC-0A48-8083-7434857D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5413</Words>
  <Characters>30859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ide m</cp:lastModifiedBy>
  <cp:revision>2</cp:revision>
  <cp:lastPrinted>2014-12-15T11:26:00Z</cp:lastPrinted>
  <dcterms:created xsi:type="dcterms:W3CDTF">2017-07-10T13:28:00Z</dcterms:created>
  <dcterms:modified xsi:type="dcterms:W3CDTF">2017-07-10T13:28:00Z</dcterms:modified>
</cp:coreProperties>
</file>