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7F" w:rsidRDefault="0024447F" w:rsidP="00BD0218">
      <w:pPr>
        <w:jc w:val="center"/>
        <w:rPr>
          <w:b/>
          <w:sz w:val="32"/>
          <w:szCs w:val="32"/>
        </w:rPr>
      </w:pPr>
      <w:bookmarkStart w:id="0" w:name="_GoBack"/>
      <w:bookmarkEnd w:id="0"/>
    </w:p>
    <w:p w:rsidR="00BD0218" w:rsidRPr="00A46078" w:rsidRDefault="00BD0218" w:rsidP="00BD0218">
      <w:pPr>
        <w:jc w:val="center"/>
        <w:rPr>
          <w:b/>
          <w:sz w:val="32"/>
          <w:szCs w:val="32"/>
        </w:rPr>
      </w:pPr>
      <w:r w:rsidRPr="00A46078">
        <w:rPr>
          <w:b/>
          <w:sz w:val="32"/>
          <w:szCs w:val="32"/>
        </w:rPr>
        <w:t>Mid-Term Review</w:t>
      </w:r>
    </w:p>
    <w:p w:rsidR="00BD0218" w:rsidRPr="00A46078" w:rsidRDefault="00BD0218" w:rsidP="00BD0218">
      <w:pPr>
        <w:jc w:val="center"/>
        <w:rPr>
          <w:b/>
          <w:sz w:val="32"/>
          <w:szCs w:val="32"/>
        </w:rPr>
      </w:pPr>
      <w:r w:rsidRPr="00A46078">
        <w:rPr>
          <w:b/>
          <w:sz w:val="32"/>
          <w:szCs w:val="32"/>
        </w:rPr>
        <w:t>UNDP/GEF</w:t>
      </w:r>
    </w:p>
    <w:p w:rsidR="00BD0218" w:rsidRPr="00A46078" w:rsidRDefault="00BD0218" w:rsidP="00BD0218">
      <w:pPr>
        <w:jc w:val="center"/>
        <w:rPr>
          <w:b/>
          <w:sz w:val="32"/>
          <w:szCs w:val="32"/>
        </w:rPr>
      </w:pPr>
      <w:bookmarkStart w:id="1" w:name="_Hlk484703522"/>
      <w:r w:rsidRPr="00A46078">
        <w:rPr>
          <w:b/>
          <w:sz w:val="32"/>
          <w:szCs w:val="32"/>
        </w:rPr>
        <w:t>Enabling Transboundary Co-operation and Integrated Water Resources Management in the Chu and Talas River Basins</w:t>
      </w:r>
      <w:bookmarkEnd w:id="1"/>
    </w:p>
    <w:p w:rsidR="00BD0218" w:rsidRPr="00A46078" w:rsidRDefault="00BD0218" w:rsidP="00BD0218">
      <w:pPr>
        <w:jc w:val="center"/>
        <w:rPr>
          <w:b/>
          <w:sz w:val="32"/>
          <w:szCs w:val="32"/>
        </w:rPr>
      </w:pPr>
      <w:r w:rsidRPr="00A46078">
        <w:rPr>
          <w:b/>
          <w:sz w:val="32"/>
          <w:szCs w:val="32"/>
        </w:rPr>
        <w:t>Kyrgyz Republic and Republic of Kazakhstan</w:t>
      </w:r>
    </w:p>
    <w:p w:rsidR="00BD0218" w:rsidRPr="00A46078" w:rsidRDefault="00BD0218" w:rsidP="00BD0218">
      <w:pPr>
        <w:rPr>
          <w:b/>
        </w:rPr>
      </w:pPr>
      <w:r w:rsidRPr="00A46078">
        <w:rPr>
          <w:b/>
        </w:rPr>
        <w:t>UNDP PIMS: 5176, Atlas Project ID: 00091092</w:t>
      </w:r>
    </w:p>
    <w:p w:rsidR="00E93E32" w:rsidRDefault="00E93E32" w:rsidP="00BD0218">
      <w:pPr>
        <w:rPr>
          <w:b/>
        </w:rPr>
      </w:pPr>
    </w:p>
    <w:p w:rsidR="00E93E32" w:rsidRPr="00A46078" w:rsidRDefault="00E93E32" w:rsidP="00BD0218">
      <w:pPr>
        <w:rPr>
          <w:b/>
        </w:rPr>
      </w:pPr>
      <w:r>
        <w:rPr>
          <w:b/>
        </w:rPr>
        <w:t>Dr Peter Whalley June 2017</w:t>
      </w:r>
    </w:p>
    <w:p w:rsidR="00D11FE7" w:rsidRPr="00A46078" w:rsidRDefault="00D11FE7"/>
    <w:p w:rsidR="00D11FE7" w:rsidRPr="00A46078" w:rsidRDefault="00D11FE7">
      <w:pPr>
        <w:sectPr w:rsidR="00D11FE7" w:rsidRPr="00A460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D11FE7" w:rsidRPr="00A46078" w:rsidRDefault="00E93E32" w:rsidP="00D11FE7">
      <w:pPr>
        <w:pStyle w:val="Headingnonumber"/>
      </w:pPr>
      <w:bookmarkStart w:id="2" w:name="_Toc486347771"/>
      <w:r>
        <w:lastRenderedPageBreak/>
        <w:t xml:space="preserve">Project </w:t>
      </w:r>
      <w:r w:rsidR="00D11FE7" w:rsidRPr="00A46078">
        <w:t>information</w:t>
      </w:r>
      <w:bookmarkEnd w:id="2"/>
    </w:p>
    <w:p w:rsidR="00F6307C" w:rsidRPr="006C470E" w:rsidRDefault="00E93E32" w:rsidP="00E93E32">
      <w:pPr>
        <w:rPr>
          <w:rFonts w:cstheme="minorHAnsi"/>
        </w:rPr>
      </w:pPr>
      <w:r w:rsidRPr="006C470E">
        <w:rPr>
          <w:rFonts w:cstheme="minorHAnsi"/>
          <w:bCs/>
        </w:rPr>
        <w:t xml:space="preserve">The work of this projects is financed from </w:t>
      </w:r>
      <w:r w:rsidR="009F186A">
        <w:rPr>
          <w:rFonts w:cstheme="minorHAnsi"/>
          <w:bCs/>
        </w:rPr>
        <w:t>the</w:t>
      </w:r>
      <w:r w:rsidR="00881B31">
        <w:rPr>
          <w:rFonts w:cstheme="minorHAnsi"/>
          <w:bCs/>
        </w:rPr>
        <w:t xml:space="preserve"> </w:t>
      </w:r>
      <w:r w:rsidRPr="006C470E">
        <w:t xml:space="preserve">GEF International Waters focal area through </w:t>
      </w:r>
      <w:r w:rsidR="00881B31">
        <w:t>grant</w:t>
      </w:r>
      <w:r w:rsidRPr="006C470E">
        <w:t xml:space="preserve"> </w:t>
      </w:r>
      <w:r w:rsidR="006C470E" w:rsidRPr="006C470E">
        <w:t>5310. The project responds to o</w:t>
      </w:r>
      <w:r w:rsidRPr="006C470E">
        <w:rPr>
          <w:rFonts w:cstheme="minorHAnsi"/>
          <w:bCs/>
        </w:rPr>
        <w:t>bjective 3</w:t>
      </w:r>
      <w:r w:rsidR="006C470E" w:rsidRPr="006C470E">
        <w:rPr>
          <w:rFonts w:cstheme="minorHAnsi"/>
          <w:bCs/>
        </w:rPr>
        <w:t xml:space="preserve"> of the GEF 5 International Waters strategy to</w:t>
      </w:r>
      <w:r w:rsidRPr="006C470E">
        <w:rPr>
          <w:rFonts w:cstheme="minorHAnsi"/>
          <w:bCs/>
        </w:rPr>
        <w:t xml:space="preserve">: </w:t>
      </w:r>
      <w:r w:rsidRPr="006C470E">
        <w:rPr>
          <w:rFonts w:cstheme="minorHAnsi"/>
        </w:rPr>
        <w:t>Support foundational capacity building, portfolio learning, and targeted research needs for joint, ecosystem based management of trans-boundary water systems</w:t>
      </w:r>
      <w:r w:rsidR="00881B31">
        <w:rPr>
          <w:rFonts w:cstheme="minorHAnsi"/>
        </w:rPr>
        <w:t>.</w:t>
      </w:r>
    </w:p>
    <w:p w:rsidR="00F6307C" w:rsidRPr="00A46078" w:rsidRDefault="00F6307C" w:rsidP="00F6307C">
      <w:pPr>
        <w:rPr>
          <w:b/>
        </w:rPr>
      </w:pPr>
      <w:r w:rsidRPr="00A46078">
        <w:rPr>
          <w:b/>
        </w:rPr>
        <w:t>Acknowledgements</w:t>
      </w:r>
    </w:p>
    <w:p w:rsidR="00521740" w:rsidRDefault="00521740" w:rsidP="00521740">
      <w:r w:rsidRPr="00521740">
        <w:t xml:space="preserve">This independent </w:t>
      </w:r>
      <w:r>
        <w:t>mid-term review</w:t>
      </w:r>
      <w:r w:rsidRPr="00521740">
        <w:t xml:space="preserve"> has been prepared by Dr Peter Whalley. The views expressed and comments made are his own. He would like to thank all those that have participated in the </w:t>
      </w:r>
      <w:r>
        <w:t>review process</w:t>
      </w:r>
      <w:r w:rsidRPr="00521740">
        <w:t xml:space="preserve"> including the stakeholders in </w:t>
      </w:r>
      <w:r w:rsidR="002E2059">
        <w:t>Taraz and Astana (</w:t>
      </w:r>
      <w:r>
        <w:t>Kazakhstan</w:t>
      </w:r>
      <w:r w:rsidR="002E2059">
        <w:t>),</w:t>
      </w:r>
      <w:r>
        <w:t xml:space="preserve"> and </w:t>
      </w:r>
      <w:r w:rsidR="002E2059">
        <w:t>in Bishkek (</w:t>
      </w:r>
      <w:r>
        <w:t>Kyrgyzstan</w:t>
      </w:r>
      <w:r w:rsidR="002E2059">
        <w:t>)</w:t>
      </w:r>
      <w:r>
        <w:t xml:space="preserve">, and the </w:t>
      </w:r>
      <w:r w:rsidR="002E2059">
        <w:t xml:space="preserve">respective national </w:t>
      </w:r>
      <w:r>
        <w:t xml:space="preserve">UNDP Country Office teams. He is particularly grateful to the Regional Co-ordinator and members of the UNDP Project Management Unit who facilitated the travel and freely answered questions. He is particularly grateful for the assistance of </w:t>
      </w:r>
      <w:r w:rsidRPr="00521740">
        <w:rPr>
          <w:lang w:val="en-US"/>
        </w:rPr>
        <w:t xml:space="preserve">Mrs. Gulsara Ilyasova </w:t>
      </w:r>
      <w:r>
        <w:rPr>
          <w:lang w:val="en-US"/>
        </w:rPr>
        <w:t>who acted as translator for the mission.</w:t>
      </w:r>
    </w:p>
    <w:p w:rsidR="00F6307C" w:rsidRPr="00A46078" w:rsidRDefault="00F6307C" w:rsidP="00F6307C"/>
    <w:p w:rsidR="00D11FE7" w:rsidRPr="00A46078" w:rsidRDefault="00D11FE7"/>
    <w:p w:rsidR="00D11FE7" w:rsidRPr="00A46078" w:rsidRDefault="00D11FE7">
      <w:pPr>
        <w:sectPr w:rsidR="00D11FE7" w:rsidRPr="00A46078" w:rsidSect="00952710">
          <w:headerReference w:type="even" r:id="rId14"/>
          <w:headerReference w:type="default" r:id="rId15"/>
          <w:footerReference w:type="default" r:id="rId16"/>
          <w:headerReference w:type="first" r:id="rId17"/>
          <w:pgSz w:w="11906" w:h="16838"/>
          <w:pgMar w:top="1440" w:right="1440" w:bottom="1440" w:left="1440" w:header="708" w:footer="708" w:gutter="0"/>
          <w:pgNumType w:fmt="lowerRoman" w:start="1"/>
          <w:cols w:space="708"/>
          <w:docGrid w:linePitch="360"/>
        </w:sectPr>
      </w:pPr>
    </w:p>
    <w:bookmarkStart w:id="3" w:name="_Toc486347772" w:displacedByCustomXml="next"/>
    <w:sdt>
      <w:sdtPr>
        <w:rPr>
          <w:rFonts w:asciiTheme="minorHAnsi" w:eastAsiaTheme="minorHAnsi" w:hAnsiTheme="minorHAnsi" w:cstheme="minorBidi"/>
          <w:color w:val="auto"/>
          <w:sz w:val="22"/>
          <w:szCs w:val="22"/>
        </w:rPr>
        <w:id w:val="89361626"/>
        <w:docPartObj>
          <w:docPartGallery w:val="Table of Contents"/>
          <w:docPartUnique/>
        </w:docPartObj>
      </w:sdtPr>
      <w:sdtEndPr>
        <w:rPr>
          <w:b/>
          <w:bCs/>
          <w:noProof/>
        </w:rPr>
      </w:sdtEndPr>
      <w:sdtContent>
        <w:p w:rsidR="00D11FE7" w:rsidRPr="00A46078" w:rsidRDefault="00D11FE7" w:rsidP="00D11FE7">
          <w:pPr>
            <w:pStyle w:val="Headingnonumber"/>
          </w:pPr>
          <w:r w:rsidRPr="00A46078">
            <w:t>Contents</w:t>
          </w:r>
          <w:bookmarkEnd w:id="3"/>
        </w:p>
        <w:p w:rsidR="00CC2738" w:rsidRDefault="00D11FE7">
          <w:pPr>
            <w:pStyle w:val="TOC1"/>
            <w:tabs>
              <w:tab w:val="right" w:leader="dot" w:pos="9016"/>
            </w:tabs>
            <w:rPr>
              <w:rFonts w:eastAsiaTheme="minorEastAsia"/>
              <w:noProof/>
              <w:lang w:eastAsia="en-GB"/>
            </w:rPr>
          </w:pPr>
          <w:r w:rsidRPr="00A46078">
            <w:fldChar w:fldCharType="begin"/>
          </w:r>
          <w:r w:rsidRPr="00A46078">
            <w:instrText xml:space="preserve"> TOC \o "1-3" \h \z \u </w:instrText>
          </w:r>
          <w:r w:rsidRPr="00A46078">
            <w:fldChar w:fldCharType="separate"/>
          </w:r>
          <w:hyperlink w:anchor="_Toc486347771" w:history="1">
            <w:r w:rsidR="00CC2738" w:rsidRPr="00A14A82">
              <w:rPr>
                <w:rStyle w:val="Hyperlink"/>
                <w:noProof/>
              </w:rPr>
              <w:t>Project information</w:t>
            </w:r>
            <w:r w:rsidR="00CC2738">
              <w:rPr>
                <w:noProof/>
                <w:webHidden/>
              </w:rPr>
              <w:tab/>
            </w:r>
            <w:r w:rsidR="00CC2738">
              <w:rPr>
                <w:noProof/>
                <w:webHidden/>
              </w:rPr>
              <w:fldChar w:fldCharType="begin"/>
            </w:r>
            <w:r w:rsidR="00CC2738">
              <w:rPr>
                <w:noProof/>
                <w:webHidden/>
              </w:rPr>
              <w:instrText xml:space="preserve"> PAGEREF _Toc486347771 \h </w:instrText>
            </w:r>
            <w:r w:rsidR="00CC2738">
              <w:rPr>
                <w:noProof/>
                <w:webHidden/>
              </w:rPr>
            </w:r>
            <w:r w:rsidR="00CC2738">
              <w:rPr>
                <w:noProof/>
                <w:webHidden/>
              </w:rPr>
              <w:fldChar w:fldCharType="separate"/>
            </w:r>
            <w:r w:rsidR="00CC2738">
              <w:rPr>
                <w:noProof/>
                <w:webHidden/>
              </w:rPr>
              <w:t>i</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772" w:history="1">
            <w:r w:rsidR="00CC2738" w:rsidRPr="00A14A82">
              <w:rPr>
                <w:rStyle w:val="Hyperlink"/>
                <w:noProof/>
              </w:rPr>
              <w:t>Contents</w:t>
            </w:r>
            <w:r w:rsidR="00CC2738">
              <w:rPr>
                <w:noProof/>
                <w:webHidden/>
              </w:rPr>
              <w:tab/>
            </w:r>
            <w:r w:rsidR="00CC2738">
              <w:rPr>
                <w:noProof/>
                <w:webHidden/>
              </w:rPr>
              <w:fldChar w:fldCharType="begin"/>
            </w:r>
            <w:r w:rsidR="00CC2738">
              <w:rPr>
                <w:noProof/>
                <w:webHidden/>
              </w:rPr>
              <w:instrText xml:space="preserve"> PAGEREF _Toc486347772 \h </w:instrText>
            </w:r>
            <w:r w:rsidR="00CC2738">
              <w:rPr>
                <w:noProof/>
                <w:webHidden/>
              </w:rPr>
            </w:r>
            <w:r w:rsidR="00CC2738">
              <w:rPr>
                <w:noProof/>
                <w:webHidden/>
              </w:rPr>
              <w:fldChar w:fldCharType="separate"/>
            </w:r>
            <w:r w:rsidR="00CC2738">
              <w:rPr>
                <w:noProof/>
                <w:webHidden/>
              </w:rPr>
              <w:t>ii</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773" w:history="1">
            <w:r w:rsidR="00CC2738" w:rsidRPr="00A14A82">
              <w:rPr>
                <w:rStyle w:val="Hyperlink"/>
                <w:noProof/>
              </w:rPr>
              <w:t>Acronyms and Abbreviations</w:t>
            </w:r>
            <w:r w:rsidR="00CC2738">
              <w:rPr>
                <w:noProof/>
                <w:webHidden/>
              </w:rPr>
              <w:tab/>
            </w:r>
            <w:r w:rsidR="00CC2738">
              <w:rPr>
                <w:noProof/>
                <w:webHidden/>
              </w:rPr>
              <w:fldChar w:fldCharType="begin"/>
            </w:r>
            <w:r w:rsidR="00CC2738">
              <w:rPr>
                <w:noProof/>
                <w:webHidden/>
              </w:rPr>
              <w:instrText xml:space="preserve"> PAGEREF _Toc486347773 \h </w:instrText>
            </w:r>
            <w:r w:rsidR="00CC2738">
              <w:rPr>
                <w:noProof/>
                <w:webHidden/>
              </w:rPr>
            </w:r>
            <w:r w:rsidR="00CC2738">
              <w:rPr>
                <w:noProof/>
                <w:webHidden/>
              </w:rPr>
              <w:fldChar w:fldCharType="separate"/>
            </w:r>
            <w:r w:rsidR="00CC2738">
              <w:rPr>
                <w:noProof/>
                <w:webHidden/>
              </w:rPr>
              <w:t>iv</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774" w:history="1">
            <w:r w:rsidR="00CC2738" w:rsidRPr="00A14A82">
              <w:rPr>
                <w:rStyle w:val="Hyperlink"/>
                <w:noProof/>
              </w:rPr>
              <w:t>Executive Summary</w:t>
            </w:r>
            <w:r w:rsidR="00CC2738">
              <w:rPr>
                <w:noProof/>
                <w:webHidden/>
              </w:rPr>
              <w:tab/>
            </w:r>
            <w:r w:rsidR="00CC2738">
              <w:rPr>
                <w:noProof/>
                <w:webHidden/>
              </w:rPr>
              <w:fldChar w:fldCharType="begin"/>
            </w:r>
            <w:r w:rsidR="00CC2738">
              <w:rPr>
                <w:noProof/>
                <w:webHidden/>
              </w:rPr>
              <w:instrText xml:space="preserve"> PAGEREF _Toc486347774 \h </w:instrText>
            </w:r>
            <w:r w:rsidR="00CC2738">
              <w:rPr>
                <w:noProof/>
                <w:webHidden/>
              </w:rPr>
            </w:r>
            <w:r w:rsidR="00CC2738">
              <w:rPr>
                <w:noProof/>
                <w:webHidden/>
              </w:rPr>
              <w:fldChar w:fldCharType="separate"/>
            </w:r>
            <w:r w:rsidR="00CC2738">
              <w:rPr>
                <w:noProof/>
                <w:webHidden/>
              </w:rPr>
              <w:t>v</w:t>
            </w:r>
            <w:r w:rsidR="00CC2738">
              <w:rPr>
                <w:noProof/>
                <w:webHidden/>
              </w:rPr>
              <w:fldChar w:fldCharType="end"/>
            </w:r>
          </w:hyperlink>
        </w:p>
        <w:p w:rsidR="00CC2738" w:rsidRDefault="00536596">
          <w:pPr>
            <w:pStyle w:val="TOC1"/>
            <w:tabs>
              <w:tab w:val="left" w:pos="440"/>
              <w:tab w:val="right" w:leader="dot" w:pos="9016"/>
            </w:tabs>
            <w:rPr>
              <w:rFonts w:eastAsiaTheme="minorEastAsia"/>
              <w:noProof/>
              <w:lang w:eastAsia="en-GB"/>
            </w:rPr>
          </w:pPr>
          <w:hyperlink w:anchor="_Toc486347775" w:history="1">
            <w:r w:rsidR="00CC2738" w:rsidRPr="00A14A82">
              <w:rPr>
                <w:rStyle w:val="Hyperlink"/>
                <w:noProof/>
              </w:rPr>
              <w:t>1</w:t>
            </w:r>
            <w:r w:rsidR="00CC2738">
              <w:rPr>
                <w:rFonts w:eastAsiaTheme="minorEastAsia"/>
                <w:noProof/>
                <w:lang w:eastAsia="en-GB"/>
              </w:rPr>
              <w:tab/>
            </w:r>
            <w:r w:rsidR="00CC2738" w:rsidRPr="00A14A82">
              <w:rPr>
                <w:rStyle w:val="Hyperlink"/>
                <w:noProof/>
              </w:rPr>
              <w:t>Introduction</w:t>
            </w:r>
            <w:r w:rsidR="00CC2738">
              <w:rPr>
                <w:noProof/>
                <w:webHidden/>
              </w:rPr>
              <w:tab/>
            </w:r>
            <w:r w:rsidR="00CC2738">
              <w:rPr>
                <w:noProof/>
                <w:webHidden/>
              </w:rPr>
              <w:fldChar w:fldCharType="begin"/>
            </w:r>
            <w:r w:rsidR="00CC2738">
              <w:rPr>
                <w:noProof/>
                <w:webHidden/>
              </w:rPr>
              <w:instrText xml:space="preserve"> PAGEREF _Toc486347775 \h </w:instrText>
            </w:r>
            <w:r w:rsidR="00CC2738">
              <w:rPr>
                <w:noProof/>
                <w:webHidden/>
              </w:rPr>
            </w:r>
            <w:r w:rsidR="00CC2738">
              <w:rPr>
                <w:noProof/>
                <w:webHidden/>
              </w:rPr>
              <w:fldChar w:fldCharType="separate"/>
            </w:r>
            <w:r w:rsidR="00CC2738">
              <w:rPr>
                <w:noProof/>
                <w:webHidden/>
              </w:rPr>
              <w:t>1</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76" w:history="1">
            <w:r w:rsidR="00CC2738" w:rsidRPr="00A14A82">
              <w:rPr>
                <w:rStyle w:val="Hyperlink"/>
                <w:noProof/>
              </w:rPr>
              <w:t>1.1</w:t>
            </w:r>
            <w:r w:rsidR="00CC2738">
              <w:rPr>
                <w:rFonts w:eastAsiaTheme="minorEastAsia"/>
                <w:noProof/>
                <w:lang w:eastAsia="en-GB"/>
              </w:rPr>
              <w:tab/>
            </w:r>
            <w:r w:rsidR="00CC2738" w:rsidRPr="00A14A82">
              <w:rPr>
                <w:rStyle w:val="Hyperlink"/>
                <w:noProof/>
              </w:rPr>
              <w:t>Purpose of the MTR and objectives</w:t>
            </w:r>
            <w:r w:rsidR="00CC2738">
              <w:rPr>
                <w:noProof/>
                <w:webHidden/>
              </w:rPr>
              <w:tab/>
            </w:r>
            <w:r w:rsidR="00CC2738">
              <w:rPr>
                <w:noProof/>
                <w:webHidden/>
              </w:rPr>
              <w:fldChar w:fldCharType="begin"/>
            </w:r>
            <w:r w:rsidR="00CC2738">
              <w:rPr>
                <w:noProof/>
                <w:webHidden/>
              </w:rPr>
              <w:instrText xml:space="preserve"> PAGEREF _Toc486347776 \h </w:instrText>
            </w:r>
            <w:r w:rsidR="00CC2738">
              <w:rPr>
                <w:noProof/>
                <w:webHidden/>
              </w:rPr>
            </w:r>
            <w:r w:rsidR="00CC2738">
              <w:rPr>
                <w:noProof/>
                <w:webHidden/>
              </w:rPr>
              <w:fldChar w:fldCharType="separate"/>
            </w:r>
            <w:r w:rsidR="00CC2738">
              <w:rPr>
                <w:noProof/>
                <w:webHidden/>
              </w:rPr>
              <w:t>1</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77" w:history="1">
            <w:r w:rsidR="00CC2738" w:rsidRPr="00A14A82">
              <w:rPr>
                <w:rStyle w:val="Hyperlink"/>
                <w:noProof/>
              </w:rPr>
              <w:t>1.2</w:t>
            </w:r>
            <w:r w:rsidR="00CC2738">
              <w:rPr>
                <w:rFonts w:eastAsiaTheme="minorEastAsia"/>
                <w:noProof/>
                <w:lang w:eastAsia="en-GB"/>
              </w:rPr>
              <w:tab/>
            </w:r>
            <w:r w:rsidR="00CC2738" w:rsidRPr="00A14A82">
              <w:rPr>
                <w:rStyle w:val="Hyperlink"/>
                <w:noProof/>
              </w:rPr>
              <w:t>Scope and methodology</w:t>
            </w:r>
            <w:r w:rsidR="00CC2738">
              <w:rPr>
                <w:noProof/>
                <w:webHidden/>
              </w:rPr>
              <w:tab/>
            </w:r>
            <w:r w:rsidR="00CC2738">
              <w:rPr>
                <w:noProof/>
                <w:webHidden/>
              </w:rPr>
              <w:fldChar w:fldCharType="begin"/>
            </w:r>
            <w:r w:rsidR="00CC2738">
              <w:rPr>
                <w:noProof/>
                <w:webHidden/>
              </w:rPr>
              <w:instrText xml:space="preserve"> PAGEREF _Toc486347777 \h </w:instrText>
            </w:r>
            <w:r w:rsidR="00CC2738">
              <w:rPr>
                <w:noProof/>
                <w:webHidden/>
              </w:rPr>
            </w:r>
            <w:r w:rsidR="00CC2738">
              <w:rPr>
                <w:noProof/>
                <w:webHidden/>
              </w:rPr>
              <w:fldChar w:fldCharType="separate"/>
            </w:r>
            <w:r w:rsidR="00CC2738">
              <w:rPr>
                <w:noProof/>
                <w:webHidden/>
              </w:rPr>
              <w:t>1</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78" w:history="1">
            <w:r w:rsidR="00CC2738" w:rsidRPr="00A14A82">
              <w:rPr>
                <w:rStyle w:val="Hyperlink"/>
                <w:noProof/>
              </w:rPr>
              <w:t>1.2.1</w:t>
            </w:r>
            <w:r w:rsidR="00CC2738">
              <w:rPr>
                <w:rFonts w:eastAsiaTheme="minorEastAsia"/>
                <w:noProof/>
                <w:lang w:eastAsia="en-GB"/>
              </w:rPr>
              <w:tab/>
            </w:r>
            <w:r w:rsidR="00CC2738" w:rsidRPr="00A14A82">
              <w:rPr>
                <w:rStyle w:val="Hyperlink"/>
                <w:noProof/>
              </w:rPr>
              <w:t>Evaluation design, execution and analysis</w:t>
            </w:r>
            <w:r w:rsidR="00CC2738">
              <w:rPr>
                <w:noProof/>
                <w:webHidden/>
              </w:rPr>
              <w:tab/>
            </w:r>
            <w:r w:rsidR="00CC2738">
              <w:rPr>
                <w:noProof/>
                <w:webHidden/>
              </w:rPr>
              <w:fldChar w:fldCharType="begin"/>
            </w:r>
            <w:r w:rsidR="00CC2738">
              <w:rPr>
                <w:noProof/>
                <w:webHidden/>
              </w:rPr>
              <w:instrText xml:space="preserve"> PAGEREF _Toc486347778 \h </w:instrText>
            </w:r>
            <w:r w:rsidR="00CC2738">
              <w:rPr>
                <w:noProof/>
                <w:webHidden/>
              </w:rPr>
            </w:r>
            <w:r w:rsidR="00CC2738">
              <w:rPr>
                <w:noProof/>
                <w:webHidden/>
              </w:rPr>
              <w:fldChar w:fldCharType="separate"/>
            </w:r>
            <w:r w:rsidR="00CC2738">
              <w:rPr>
                <w:noProof/>
                <w:webHidden/>
              </w:rPr>
              <w:t>1</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79" w:history="1">
            <w:r w:rsidR="00CC2738" w:rsidRPr="00A14A82">
              <w:rPr>
                <w:rStyle w:val="Hyperlink"/>
                <w:noProof/>
              </w:rPr>
              <w:t>1.2.2</w:t>
            </w:r>
            <w:r w:rsidR="00CC2738">
              <w:rPr>
                <w:rFonts w:eastAsiaTheme="minorEastAsia"/>
                <w:noProof/>
                <w:lang w:eastAsia="en-GB"/>
              </w:rPr>
              <w:tab/>
            </w:r>
            <w:r w:rsidR="00CC2738" w:rsidRPr="00A14A82">
              <w:rPr>
                <w:rStyle w:val="Hyperlink"/>
                <w:noProof/>
              </w:rPr>
              <w:t>Structure of the MTR report</w:t>
            </w:r>
            <w:r w:rsidR="00CC2738">
              <w:rPr>
                <w:noProof/>
                <w:webHidden/>
              </w:rPr>
              <w:tab/>
            </w:r>
            <w:r w:rsidR="00CC2738">
              <w:rPr>
                <w:noProof/>
                <w:webHidden/>
              </w:rPr>
              <w:fldChar w:fldCharType="begin"/>
            </w:r>
            <w:r w:rsidR="00CC2738">
              <w:rPr>
                <w:noProof/>
                <w:webHidden/>
              </w:rPr>
              <w:instrText xml:space="preserve"> PAGEREF _Toc486347779 \h </w:instrText>
            </w:r>
            <w:r w:rsidR="00CC2738">
              <w:rPr>
                <w:noProof/>
                <w:webHidden/>
              </w:rPr>
            </w:r>
            <w:r w:rsidR="00CC2738">
              <w:rPr>
                <w:noProof/>
                <w:webHidden/>
              </w:rPr>
              <w:fldChar w:fldCharType="separate"/>
            </w:r>
            <w:r w:rsidR="00CC2738">
              <w:rPr>
                <w:noProof/>
                <w:webHidden/>
              </w:rPr>
              <w:t>2</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80" w:history="1">
            <w:r w:rsidR="00CC2738" w:rsidRPr="00A14A82">
              <w:rPr>
                <w:rStyle w:val="Hyperlink"/>
                <w:noProof/>
              </w:rPr>
              <w:t>1.2.3</w:t>
            </w:r>
            <w:r w:rsidR="00CC2738">
              <w:rPr>
                <w:rFonts w:eastAsiaTheme="minorEastAsia"/>
                <w:noProof/>
                <w:lang w:eastAsia="en-GB"/>
              </w:rPr>
              <w:tab/>
            </w:r>
            <w:r w:rsidR="00CC2738" w:rsidRPr="00A14A82">
              <w:rPr>
                <w:rStyle w:val="Hyperlink"/>
                <w:noProof/>
              </w:rPr>
              <w:t>Limitations of the evaluation</w:t>
            </w:r>
            <w:r w:rsidR="00CC2738">
              <w:rPr>
                <w:noProof/>
                <w:webHidden/>
              </w:rPr>
              <w:tab/>
            </w:r>
            <w:r w:rsidR="00CC2738">
              <w:rPr>
                <w:noProof/>
                <w:webHidden/>
              </w:rPr>
              <w:fldChar w:fldCharType="begin"/>
            </w:r>
            <w:r w:rsidR="00CC2738">
              <w:rPr>
                <w:noProof/>
                <w:webHidden/>
              </w:rPr>
              <w:instrText xml:space="preserve"> PAGEREF _Toc486347780 \h </w:instrText>
            </w:r>
            <w:r w:rsidR="00CC2738">
              <w:rPr>
                <w:noProof/>
                <w:webHidden/>
              </w:rPr>
            </w:r>
            <w:r w:rsidR="00CC2738">
              <w:rPr>
                <w:noProof/>
                <w:webHidden/>
              </w:rPr>
              <w:fldChar w:fldCharType="separate"/>
            </w:r>
            <w:r w:rsidR="00CC2738">
              <w:rPr>
                <w:noProof/>
                <w:webHidden/>
              </w:rPr>
              <w:t>2</w:t>
            </w:r>
            <w:r w:rsidR="00CC2738">
              <w:rPr>
                <w:noProof/>
                <w:webHidden/>
              </w:rPr>
              <w:fldChar w:fldCharType="end"/>
            </w:r>
          </w:hyperlink>
        </w:p>
        <w:p w:rsidR="00CC2738" w:rsidRDefault="00536596">
          <w:pPr>
            <w:pStyle w:val="TOC1"/>
            <w:tabs>
              <w:tab w:val="left" w:pos="440"/>
              <w:tab w:val="right" w:leader="dot" w:pos="9016"/>
            </w:tabs>
            <w:rPr>
              <w:rFonts w:eastAsiaTheme="minorEastAsia"/>
              <w:noProof/>
              <w:lang w:eastAsia="en-GB"/>
            </w:rPr>
          </w:pPr>
          <w:hyperlink w:anchor="_Toc486347781" w:history="1">
            <w:r w:rsidR="00CC2738" w:rsidRPr="00A14A82">
              <w:rPr>
                <w:rStyle w:val="Hyperlink"/>
                <w:noProof/>
              </w:rPr>
              <w:t>2</w:t>
            </w:r>
            <w:r w:rsidR="00CC2738">
              <w:rPr>
                <w:rFonts w:eastAsiaTheme="minorEastAsia"/>
                <w:noProof/>
                <w:lang w:eastAsia="en-GB"/>
              </w:rPr>
              <w:tab/>
            </w:r>
            <w:r w:rsidR="00CC2738" w:rsidRPr="00A14A82">
              <w:rPr>
                <w:rStyle w:val="Hyperlink"/>
                <w:noProof/>
              </w:rPr>
              <w:t>Project Description and Background Context</w:t>
            </w:r>
            <w:r w:rsidR="00CC2738">
              <w:rPr>
                <w:noProof/>
                <w:webHidden/>
              </w:rPr>
              <w:tab/>
            </w:r>
            <w:r w:rsidR="00CC2738">
              <w:rPr>
                <w:noProof/>
                <w:webHidden/>
              </w:rPr>
              <w:fldChar w:fldCharType="begin"/>
            </w:r>
            <w:r w:rsidR="00CC2738">
              <w:rPr>
                <w:noProof/>
                <w:webHidden/>
              </w:rPr>
              <w:instrText xml:space="preserve"> PAGEREF _Toc486347781 \h </w:instrText>
            </w:r>
            <w:r w:rsidR="00CC2738">
              <w:rPr>
                <w:noProof/>
                <w:webHidden/>
              </w:rPr>
            </w:r>
            <w:r w:rsidR="00CC2738">
              <w:rPr>
                <w:noProof/>
                <w:webHidden/>
              </w:rPr>
              <w:fldChar w:fldCharType="separate"/>
            </w:r>
            <w:r w:rsidR="00CC2738">
              <w:rPr>
                <w:noProof/>
                <w:webHidden/>
              </w:rPr>
              <w:t>3</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2" w:history="1">
            <w:r w:rsidR="00CC2738" w:rsidRPr="00A14A82">
              <w:rPr>
                <w:rStyle w:val="Hyperlink"/>
                <w:noProof/>
              </w:rPr>
              <w:t>2.1</w:t>
            </w:r>
            <w:r w:rsidR="00CC2738">
              <w:rPr>
                <w:rFonts w:eastAsiaTheme="minorEastAsia"/>
                <w:noProof/>
                <w:lang w:eastAsia="en-GB"/>
              </w:rPr>
              <w:tab/>
            </w:r>
            <w:r w:rsidR="00CC2738" w:rsidRPr="00A14A82">
              <w:rPr>
                <w:rStyle w:val="Hyperlink"/>
                <w:noProof/>
              </w:rPr>
              <w:t>Development context</w:t>
            </w:r>
            <w:r w:rsidR="00CC2738">
              <w:rPr>
                <w:noProof/>
                <w:webHidden/>
              </w:rPr>
              <w:tab/>
            </w:r>
            <w:r w:rsidR="00CC2738">
              <w:rPr>
                <w:noProof/>
                <w:webHidden/>
              </w:rPr>
              <w:fldChar w:fldCharType="begin"/>
            </w:r>
            <w:r w:rsidR="00CC2738">
              <w:rPr>
                <w:noProof/>
                <w:webHidden/>
              </w:rPr>
              <w:instrText xml:space="preserve"> PAGEREF _Toc486347782 \h </w:instrText>
            </w:r>
            <w:r w:rsidR="00CC2738">
              <w:rPr>
                <w:noProof/>
                <w:webHidden/>
              </w:rPr>
            </w:r>
            <w:r w:rsidR="00CC2738">
              <w:rPr>
                <w:noProof/>
                <w:webHidden/>
              </w:rPr>
              <w:fldChar w:fldCharType="separate"/>
            </w:r>
            <w:r w:rsidR="00CC2738">
              <w:rPr>
                <w:noProof/>
                <w:webHidden/>
              </w:rPr>
              <w:t>3</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3" w:history="1">
            <w:r w:rsidR="00CC2738" w:rsidRPr="00A14A82">
              <w:rPr>
                <w:rStyle w:val="Hyperlink"/>
                <w:noProof/>
              </w:rPr>
              <w:t>2.2</w:t>
            </w:r>
            <w:r w:rsidR="00CC2738">
              <w:rPr>
                <w:rFonts w:eastAsiaTheme="minorEastAsia"/>
                <w:noProof/>
                <w:lang w:eastAsia="en-GB"/>
              </w:rPr>
              <w:tab/>
            </w:r>
            <w:r w:rsidR="00CC2738" w:rsidRPr="00A14A82">
              <w:rPr>
                <w:rStyle w:val="Hyperlink"/>
                <w:noProof/>
              </w:rPr>
              <w:t>Problems that the project sought to address</w:t>
            </w:r>
            <w:r w:rsidR="00CC2738">
              <w:rPr>
                <w:noProof/>
                <w:webHidden/>
              </w:rPr>
              <w:tab/>
            </w:r>
            <w:r w:rsidR="00CC2738">
              <w:rPr>
                <w:noProof/>
                <w:webHidden/>
              </w:rPr>
              <w:fldChar w:fldCharType="begin"/>
            </w:r>
            <w:r w:rsidR="00CC2738">
              <w:rPr>
                <w:noProof/>
                <w:webHidden/>
              </w:rPr>
              <w:instrText xml:space="preserve"> PAGEREF _Toc486347783 \h </w:instrText>
            </w:r>
            <w:r w:rsidR="00CC2738">
              <w:rPr>
                <w:noProof/>
                <w:webHidden/>
              </w:rPr>
            </w:r>
            <w:r w:rsidR="00CC2738">
              <w:rPr>
                <w:noProof/>
                <w:webHidden/>
              </w:rPr>
              <w:fldChar w:fldCharType="separate"/>
            </w:r>
            <w:r w:rsidR="00CC2738">
              <w:rPr>
                <w:noProof/>
                <w:webHidden/>
              </w:rPr>
              <w:t>3</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4" w:history="1">
            <w:r w:rsidR="00CC2738" w:rsidRPr="00A14A82">
              <w:rPr>
                <w:rStyle w:val="Hyperlink"/>
                <w:noProof/>
              </w:rPr>
              <w:t>2.3</w:t>
            </w:r>
            <w:r w:rsidR="00CC2738">
              <w:rPr>
                <w:rFonts w:eastAsiaTheme="minorEastAsia"/>
                <w:noProof/>
                <w:lang w:eastAsia="en-GB"/>
              </w:rPr>
              <w:tab/>
            </w:r>
            <w:r w:rsidR="00CC2738" w:rsidRPr="00A14A82">
              <w:rPr>
                <w:rStyle w:val="Hyperlink"/>
                <w:noProof/>
              </w:rPr>
              <w:t>Project description and strategy</w:t>
            </w:r>
            <w:r w:rsidR="00CC2738">
              <w:rPr>
                <w:noProof/>
                <w:webHidden/>
              </w:rPr>
              <w:tab/>
            </w:r>
            <w:r w:rsidR="00CC2738">
              <w:rPr>
                <w:noProof/>
                <w:webHidden/>
              </w:rPr>
              <w:fldChar w:fldCharType="begin"/>
            </w:r>
            <w:r w:rsidR="00CC2738">
              <w:rPr>
                <w:noProof/>
                <w:webHidden/>
              </w:rPr>
              <w:instrText xml:space="preserve"> PAGEREF _Toc486347784 \h </w:instrText>
            </w:r>
            <w:r w:rsidR="00CC2738">
              <w:rPr>
                <w:noProof/>
                <w:webHidden/>
              </w:rPr>
            </w:r>
            <w:r w:rsidR="00CC2738">
              <w:rPr>
                <w:noProof/>
                <w:webHidden/>
              </w:rPr>
              <w:fldChar w:fldCharType="separate"/>
            </w:r>
            <w:r w:rsidR="00CC2738">
              <w:rPr>
                <w:noProof/>
                <w:webHidden/>
              </w:rPr>
              <w:t>4</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5" w:history="1">
            <w:r w:rsidR="00CC2738" w:rsidRPr="00A14A82">
              <w:rPr>
                <w:rStyle w:val="Hyperlink"/>
                <w:noProof/>
              </w:rPr>
              <w:t>2.4</w:t>
            </w:r>
            <w:r w:rsidR="00CC2738">
              <w:rPr>
                <w:rFonts w:eastAsiaTheme="minorEastAsia"/>
                <w:noProof/>
                <w:lang w:eastAsia="en-GB"/>
              </w:rPr>
              <w:tab/>
            </w:r>
            <w:r w:rsidR="00CC2738" w:rsidRPr="00A14A82">
              <w:rPr>
                <w:rStyle w:val="Hyperlink"/>
                <w:noProof/>
              </w:rPr>
              <w:t>Project budget</w:t>
            </w:r>
            <w:r w:rsidR="00CC2738">
              <w:rPr>
                <w:noProof/>
                <w:webHidden/>
              </w:rPr>
              <w:tab/>
            </w:r>
            <w:r w:rsidR="00CC2738">
              <w:rPr>
                <w:noProof/>
                <w:webHidden/>
              </w:rPr>
              <w:fldChar w:fldCharType="begin"/>
            </w:r>
            <w:r w:rsidR="00CC2738">
              <w:rPr>
                <w:noProof/>
                <w:webHidden/>
              </w:rPr>
              <w:instrText xml:space="preserve"> PAGEREF _Toc486347785 \h </w:instrText>
            </w:r>
            <w:r w:rsidR="00CC2738">
              <w:rPr>
                <w:noProof/>
                <w:webHidden/>
              </w:rPr>
            </w:r>
            <w:r w:rsidR="00CC2738">
              <w:rPr>
                <w:noProof/>
                <w:webHidden/>
              </w:rPr>
              <w:fldChar w:fldCharType="separate"/>
            </w:r>
            <w:r w:rsidR="00CC2738">
              <w:rPr>
                <w:noProof/>
                <w:webHidden/>
              </w:rPr>
              <w:t>5</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6" w:history="1">
            <w:r w:rsidR="00CC2738" w:rsidRPr="00A14A82">
              <w:rPr>
                <w:rStyle w:val="Hyperlink"/>
                <w:noProof/>
              </w:rPr>
              <w:t>2.5</w:t>
            </w:r>
            <w:r w:rsidR="00CC2738">
              <w:rPr>
                <w:rFonts w:eastAsiaTheme="minorEastAsia"/>
                <w:noProof/>
                <w:lang w:eastAsia="en-GB"/>
              </w:rPr>
              <w:tab/>
            </w:r>
            <w:r w:rsidR="00CC2738" w:rsidRPr="00A14A82">
              <w:rPr>
                <w:rStyle w:val="Hyperlink"/>
                <w:noProof/>
              </w:rPr>
              <w:t>Project implementation arrangements</w:t>
            </w:r>
            <w:r w:rsidR="00CC2738">
              <w:rPr>
                <w:noProof/>
                <w:webHidden/>
              </w:rPr>
              <w:tab/>
            </w:r>
            <w:r w:rsidR="00CC2738">
              <w:rPr>
                <w:noProof/>
                <w:webHidden/>
              </w:rPr>
              <w:fldChar w:fldCharType="begin"/>
            </w:r>
            <w:r w:rsidR="00CC2738">
              <w:rPr>
                <w:noProof/>
                <w:webHidden/>
              </w:rPr>
              <w:instrText xml:space="preserve"> PAGEREF _Toc486347786 \h </w:instrText>
            </w:r>
            <w:r w:rsidR="00CC2738">
              <w:rPr>
                <w:noProof/>
                <w:webHidden/>
              </w:rPr>
            </w:r>
            <w:r w:rsidR="00CC2738">
              <w:rPr>
                <w:noProof/>
                <w:webHidden/>
              </w:rPr>
              <w:fldChar w:fldCharType="separate"/>
            </w:r>
            <w:r w:rsidR="00CC2738">
              <w:rPr>
                <w:noProof/>
                <w:webHidden/>
              </w:rPr>
              <w:t>5</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7" w:history="1">
            <w:r w:rsidR="00CC2738" w:rsidRPr="00A14A82">
              <w:rPr>
                <w:rStyle w:val="Hyperlink"/>
                <w:noProof/>
              </w:rPr>
              <w:t>2.6</w:t>
            </w:r>
            <w:r w:rsidR="00CC2738">
              <w:rPr>
                <w:rFonts w:eastAsiaTheme="minorEastAsia"/>
                <w:noProof/>
                <w:lang w:eastAsia="en-GB"/>
              </w:rPr>
              <w:tab/>
            </w:r>
            <w:r w:rsidR="00CC2738" w:rsidRPr="00A14A82">
              <w:rPr>
                <w:rStyle w:val="Hyperlink"/>
                <w:noProof/>
              </w:rPr>
              <w:t>Project timing and milestones</w:t>
            </w:r>
            <w:r w:rsidR="00CC2738">
              <w:rPr>
                <w:noProof/>
                <w:webHidden/>
              </w:rPr>
              <w:tab/>
            </w:r>
            <w:r w:rsidR="00CC2738">
              <w:rPr>
                <w:noProof/>
                <w:webHidden/>
              </w:rPr>
              <w:fldChar w:fldCharType="begin"/>
            </w:r>
            <w:r w:rsidR="00CC2738">
              <w:rPr>
                <w:noProof/>
                <w:webHidden/>
              </w:rPr>
              <w:instrText xml:space="preserve"> PAGEREF _Toc486347787 \h </w:instrText>
            </w:r>
            <w:r w:rsidR="00CC2738">
              <w:rPr>
                <w:noProof/>
                <w:webHidden/>
              </w:rPr>
            </w:r>
            <w:r w:rsidR="00CC2738">
              <w:rPr>
                <w:noProof/>
                <w:webHidden/>
              </w:rPr>
              <w:fldChar w:fldCharType="separate"/>
            </w:r>
            <w:r w:rsidR="00CC2738">
              <w:rPr>
                <w:noProof/>
                <w:webHidden/>
              </w:rPr>
              <w:t>6</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88" w:history="1">
            <w:r w:rsidR="00CC2738" w:rsidRPr="00A14A82">
              <w:rPr>
                <w:rStyle w:val="Hyperlink"/>
                <w:noProof/>
              </w:rPr>
              <w:t>2.7</w:t>
            </w:r>
            <w:r w:rsidR="00CC2738">
              <w:rPr>
                <w:rFonts w:eastAsiaTheme="minorEastAsia"/>
                <w:noProof/>
                <w:lang w:eastAsia="en-GB"/>
              </w:rPr>
              <w:tab/>
            </w:r>
            <w:r w:rsidR="00CC2738" w:rsidRPr="00A14A82">
              <w:rPr>
                <w:rStyle w:val="Hyperlink"/>
                <w:noProof/>
              </w:rPr>
              <w:t>Main stakeholders</w:t>
            </w:r>
            <w:r w:rsidR="00CC2738">
              <w:rPr>
                <w:noProof/>
                <w:webHidden/>
              </w:rPr>
              <w:tab/>
            </w:r>
            <w:r w:rsidR="00CC2738">
              <w:rPr>
                <w:noProof/>
                <w:webHidden/>
              </w:rPr>
              <w:fldChar w:fldCharType="begin"/>
            </w:r>
            <w:r w:rsidR="00CC2738">
              <w:rPr>
                <w:noProof/>
                <w:webHidden/>
              </w:rPr>
              <w:instrText xml:space="preserve"> PAGEREF _Toc486347788 \h </w:instrText>
            </w:r>
            <w:r w:rsidR="00CC2738">
              <w:rPr>
                <w:noProof/>
                <w:webHidden/>
              </w:rPr>
            </w:r>
            <w:r w:rsidR="00CC2738">
              <w:rPr>
                <w:noProof/>
                <w:webHidden/>
              </w:rPr>
              <w:fldChar w:fldCharType="separate"/>
            </w:r>
            <w:r w:rsidR="00CC2738">
              <w:rPr>
                <w:noProof/>
                <w:webHidden/>
              </w:rPr>
              <w:t>6</w:t>
            </w:r>
            <w:r w:rsidR="00CC2738">
              <w:rPr>
                <w:noProof/>
                <w:webHidden/>
              </w:rPr>
              <w:fldChar w:fldCharType="end"/>
            </w:r>
          </w:hyperlink>
        </w:p>
        <w:p w:rsidR="00CC2738" w:rsidRDefault="00536596">
          <w:pPr>
            <w:pStyle w:val="TOC1"/>
            <w:tabs>
              <w:tab w:val="left" w:pos="440"/>
              <w:tab w:val="right" w:leader="dot" w:pos="9016"/>
            </w:tabs>
            <w:rPr>
              <w:rFonts w:eastAsiaTheme="minorEastAsia"/>
              <w:noProof/>
              <w:lang w:eastAsia="en-GB"/>
            </w:rPr>
          </w:pPr>
          <w:hyperlink w:anchor="_Toc486347789" w:history="1">
            <w:r w:rsidR="00CC2738" w:rsidRPr="00A14A82">
              <w:rPr>
                <w:rStyle w:val="Hyperlink"/>
                <w:noProof/>
              </w:rPr>
              <w:t>3</w:t>
            </w:r>
            <w:r w:rsidR="00CC2738">
              <w:rPr>
                <w:rFonts w:eastAsiaTheme="minorEastAsia"/>
                <w:noProof/>
                <w:lang w:eastAsia="en-GB"/>
              </w:rPr>
              <w:tab/>
            </w:r>
            <w:r w:rsidR="00CC2738" w:rsidRPr="00A14A82">
              <w:rPr>
                <w:rStyle w:val="Hyperlink"/>
                <w:noProof/>
              </w:rPr>
              <w:t>Findings</w:t>
            </w:r>
            <w:r w:rsidR="00CC2738">
              <w:rPr>
                <w:noProof/>
                <w:webHidden/>
              </w:rPr>
              <w:tab/>
            </w:r>
            <w:r w:rsidR="00CC2738">
              <w:rPr>
                <w:noProof/>
                <w:webHidden/>
              </w:rPr>
              <w:fldChar w:fldCharType="begin"/>
            </w:r>
            <w:r w:rsidR="00CC2738">
              <w:rPr>
                <w:noProof/>
                <w:webHidden/>
              </w:rPr>
              <w:instrText xml:space="preserve"> PAGEREF _Toc486347789 \h </w:instrText>
            </w:r>
            <w:r w:rsidR="00CC2738">
              <w:rPr>
                <w:noProof/>
                <w:webHidden/>
              </w:rPr>
            </w:r>
            <w:r w:rsidR="00CC2738">
              <w:rPr>
                <w:noProof/>
                <w:webHidden/>
              </w:rPr>
              <w:fldChar w:fldCharType="separate"/>
            </w:r>
            <w:r w:rsidR="00CC2738">
              <w:rPr>
                <w:noProof/>
                <w:webHidden/>
              </w:rPr>
              <w:t>7</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90" w:history="1">
            <w:r w:rsidR="00CC2738" w:rsidRPr="00A14A82">
              <w:rPr>
                <w:rStyle w:val="Hyperlink"/>
                <w:noProof/>
              </w:rPr>
              <w:t>3.1</w:t>
            </w:r>
            <w:r w:rsidR="00CC2738">
              <w:rPr>
                <w:rFonts w:eastAsiaTheme="minorEastAsia"/>
                <w:noProof/>
                <w:lang w:eastAsia="en-GB"/>
              </w:rPr>
              <w:tab/>
            </w:r>
            <w:r w:rsidR="00CC2738" w:rsidRPr="00A14A82">
              <w:rPr>
                <w:rStyle w:val="Hyperlink"/>
                <w:noProof/>
              </w:rPr>
              <w:t>Project strategy</w:t>
            </w:r>
            <w:r w:rsidR="00CC2738">
              <w:rPr>
                <w:noProof/>
                <w:webHidden/>
              </w:rPr>
              <w:tab/>
            </w:r>
            <w:r w:rsidR="00CC2738">
              <w:rPr>
                <w:noProof/>
                <w:webHidden/>
              </w:rPr>
              <w:fldChar w:fldCharType="begin"/>
            </w:r>
            <w:r w:rsidR="00CC2738">
              <w:rPr>
                <w:noProof/>
                <w:webHidden/>
              </w:rPr>
              <w:instrText xml:space="preserve"> PAGEREF _Toc486347790 \h </w:instrText>
            </w:r>
            <w:r w:rsidR="00CC2738">
              <w:rPr>
                <w:noProof/>
                <w:webHidden/>
              </w:rPr>
            </w:r>
            <w:r w:rsidR="00CC2738">
              <w:rPr>
                <w:noProof/>
                <w:webHidden/>
              </w:rPr>
              <w:fldChar w:fldCharType="separate"/>
            </w:r>
            <w:r w:rsidR="00CC2738">
              <w:rPr>
                <w:noProof/>
                <w:webHidden/>
              </w:rPr>
              <w:t>7</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91" w:history="1">
            <w:r w:rsidR="00CC2738" w:rsidRPr="00A14A82">
              <w:rPr>
                <w:rStyle w:val="Hyperlink"/>
                <w:noProof/>
              </w:rPr>
              <w:t>3.1.1</w:t>
            </w:r>
            <w:r w:rsidR="00CC2738">
              <w:rPr>
                <w:rFonts w:eastAsiaTheme="minorEastAsia"/>
                <w:noProof/>
                <w:lang w:eastAsia="en-GB"/>
              </w:rPr>
              <w:tab/>
            </w:r>
            <w:r w:rsidR="00CC2738" w:rsidRPr="00A14A82">
              <w:rPr>
                <w:rStyle w:val="Hyperlink"/>
                <w:noProof/>
              </w:rPr>
              <w:t>Project design</w:t>
            </w:r>
            <w:r w:rsidR="00CC2738">
              <w:rPr>
                <w:noProof/>
                <w:webHidden/>
              </w:rPr>
              <w:tab/>
            </w:r>
            <w:r w:rsidR="00CC2738">
              <w:rPr>
                <w:noProof/>
                <w:webHidden/>
              </w:rPr>
              <w:fldChar w:fldCharType="begin"/>
            </w:r>
            <w:r w:rsidR="00CC2738">
              <w:rPr>
                <w:noProof/>
                <w:webHidden/>
              </w:rPr>
              <w:instrText xml:space="preserve"> PAGEREF _Toc486347791 \h </w:instrText>
            </w:r>
            <w:r w:rsidR="00CC2738">
              <w:rPr>
                <w:noProof/>
                <w:webHidden/>
              </w:rPr>
            </w:r>
            <w:r w:rsidR="00CC2738">
              <w:rPr>
                <w:noProof/>
                <w:webHidden/>
              </w:rPr>
              <w:fldChar w:fldCharType="separate"/>
            </w:r>
            <w:r w:rsidR="00CC2738">
              <w:rPr>
                <w:noProof/>
                <w:webHidden/>
              </w:rPr>
              <w:t>7</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92" w:history="1">
            <w:r w:rsidR="00CC2738" w:rsidRPr="00A14A82">
              <w:rPr>
                <w:rStyle w:val="Hyperlink"/>
                <w:noProof/>
              </w:rPr>
              <w:t>3.1.2</w:t>
            </w:r>
            <w:r w:rsidR="00CC2738">
              <w:rPr>
                <w:rFonts w:eastAsiaTheme="minorEastAsia"/>
                <w:noProof/>
                <w:lang w:eastAsia="en-GB"/>
              </w:rPr>
              <w:tab/>
            </w:r>
            <w:r w:rsidR="00CC2738" w:rsidRPr="00A14A82">
              <w:rPr>
                <w:rStyle w:val="Hyperlink"/>
                <w:noProof/>
              </w:rPr>
              <w:t>Results framework</w:t>
            </w:r>
            <w:r w:rsidR="00CC2738">
              <w:rPr>
                <w:noProof/>
                <w:webHidden/>
              </w:rPr>
              <w:tab/>
            </w:r>
            <w:r w:rsidR="00CC2738">
              <w:rPr>
                <w:noProof/>
                <w:webHidden/>
              </w:rPr>
              <w:fldChar w:fldCharType="begin"/>
            </w:r>
            <w:r w:rsidR="00CC2738">
              <w:rPr>
                <w:noProof/>
                <w:webHidden/>
              </w:rPr>
              <w:instrText xml:space="preserve"> PAGEREF _Toc486347792 \h </w:instrText>
            </w:r>
            <w:r w:rsidR="00CC2738">
              <w:rPr>
                <w:noProof/>
                <w:webHidden/>
              </w:rPr>
            </w:r>
            <w:r w:rsidR="00CC2738">
              <w:rPr>
                <w:noProof/>
                <w:webHidden/>
              </w:rPr>
              <w:fldChar w:fldCharType="separate"/>
            </w:r>
            <w:r w:rsidR="00CC2738">
              <w:rPr>
                <w:noProof/>
                <w:webHidden/>
              </w:rPr>
              <w:t>8</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93" w:history="1">
            <w:r w:rsidR="00CC2738" w:rsidRPr="00A14A82">
              <w:rPr>
                <w:rStyle w:val="Hyperlink"/>
                <w:noProof/>
              </w:rPr>
              <w:t>3.2</w:t>
            </w:r>
            <w:r w:rsidR="00CC2738">
              <w:rPr>
                <w:rFonts w:eastAsiaTheme="minorEastAsia"/>
                <w:noProof/>
                <w:lang w:eastAsia="en-GB"/>
              </w:rPr>
              <w:tab/>
            </w:r>
            <w:r w:rsidR="00CC2738" w:rsidRPr="00A14A82">
              <w:rPr>
                <w:rStyle w:val="Hyperlink"/>
                <w:noProof/>
              </w:rPr>
              <w:t>Progress towards results</w:t>
            </w:r>
            <w:r w:rsidR="00CC2738">
              <w:rPr>
                <w:noProof/>
                <w:webHidden/>
              </w:rPr>
              <w:tab/>
            </w:r>
            <w:r w:rsidR="00CC2738">
              <w:rPr>
                <w:noProof/>
                <w:webHidden/>
              </w:rPr>
              <w:fldChar w:fldCharType="begin"/>
            </w:r>
            <w:r w:rsidR="00CC2738">
              <w:rPr>
                <w:noProof/>
                <w:webHidden/>
              </w:rPr>
              <w:instrText xml:space="preserve"> PAGEREF _Toc486347793 \h </w:instrText>
            </w:r>
            <w:r w:rsidR="00CC2738">
              <w:rPr>
                <w:noProof/>
                <w:webHidden/>
              </w:rPr>
            </w:r>
            <w:r w:rsidR="00CC2738">
              <w:rPr>
                <w:noProof/>
                <w:webHidden/>
              </w:rPr>
              <w:fldChar w:fldCharType="separate"/>
            </w:r>
            <w:r w:rsidR="00CC2738">
              <w:rPr>
                <w:noProof/>
                <w:webHidden/>
              </w:rPr>
              <w:t>9</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94" w:history="1">
            <w:r w:rsidR="00CC2738" w:rsidRPr="00A14A82">
              <w:rPr>
                <w:rStyle w:val="Hyperlink"/>
                <w:noProof/>
              </w:rPr>
              <w:t>3.3</w:t>
            </w:r>
            <w:r w:rsidR="00CC2738">
              <w:rPr>
                <w:rFonts w:eastAsiaTheme="minorEastAsia"/>
                <w:noProof/>
                <w:lang w:eastAsia="en-GB"/>
              </w:rPr>
              <w:tab/>
            </w:r>
            <w:r w:rsidR="00CC2738" w:rsidRPr="00A14A82">
              <w:rPr>
                <w:rStyle w:val="Hyperlink"/>
                <w:noProof/>
              </w:rPr>
              <w:t>Assessment of the GEF IW Tracking Tool</w:t>
            </w:r>
            <w:r w:rsidR="00CC2738">
              <w:rPr>
                <w:noProof/>
                <w:webHidden/>
              </w:rPr>
              <w:tab/>
            </w:r>
            <w:r w:rsidR="00CC2738">
              <w:rPr>
                <w:noProof/>
                <w:webHidden/>
              </w:rPr>
              <w:fldChar w:fldCharType="begin"/>
            </w:r>
            <w:r w:rsidR="00CC2738">
              <w:rPr>
                <w:noProof/>
                <w:webHidden/>
              </w:rPr>
              <w:instrText xml:space="preserve"> PAGEREF _Toc486347794 \h </w:instrText>
            </w:r>
            <w:r w:rsidR="00CC2738">
              <w:rPr>
                <w:noProof/>
                <w:webHidden/>
              </w:rPr>
            </w:r>
            <w:r w:rsidR="00CC2738">
              <w:rPr>
                <w:noProof/>
                <w:webHidden/>
              </w:rPr>
              <w:fldChar w:fldCharType="separate"/>
            </w:r>
            <w:r w:rsidR="00CC2738">
              <w:rPr>
                <w:noProof/>
                <w:webHidden/>
              </w:rPr>
              <w:t>9</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95" w:history="1">
            <w:r w:rsidR="00CC2738" w:rsidRPr="00A14A82">
              <w:rPr>
                <w:rStyle w:val="Hyperlink"/>
                <w:noProof/>
              </w:rPr>
              <w:t>3.3.1</w:t>
            </w:r>
            <w:r w:rsidR="00CC2738">
              <w:rPr>
                <w:rFonts w:eastAsiaTheme="minorEastAsia"/>
                <w:noProof/>
                <w:lang w:eastAsia="en-GB"/>
              </w:rPr>
              <w:tab/>
            </w:r>
            <w:r w:rsidR="00CC2738" w:rsidRPr="00A14A82">
              <w:rPr>
                <w:rStyle w:val="Hyperlink"/>
                <w:noProof/>
              </w:rPr>
              <w:t>Progress towards outcomes analysis</w:t>
            </w:r>
            <w:r w:rsidR="00CC2738">
              <w:rPr>
                <w:noProof/>
                <w:webHidden/>
              </w:rPr>
              <w:tab/>
            </w:r>
            <w:r w:rsidR="00CC2738">
              <w:rPr>
                <w:noProof/>
                <w:webHidden/>
              </w:rPr>
              <w:fldChar w:fldCharType="begin"/>
            </w:r>
            <w:r w:rsidR="00CC2738">
              <w:rPr>
                <w:noProof/>
                <w:webHidden/>
              </w:rPr>
              <w:instrText xml:space="preserve"> PAGEREF _Toc486347795 \h </w:instrText>
            </w:r>
            <w:r w:rsidR="00CC2738">
              <w:rPr>
                <w:noProof/>
                <w:webHidden/>
              </w:rPr>
            </w:r>
            <w:r w:rsidR="00CC2738">
              <w:rPr>
                <w:noProof/>
                <w:webHidden/>
              </w:rPr>
              <w:fldChar w:fldCharType="separate"/>
            </w:r>
            <w:r w:rsidR="00CC2738">
              <w:rPr>
                <w:noProof/>
                <w:webHidden/>
              </w:rPr>
              <w:t>9</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96" w:history="1">
            <w:r w:rsidR="00CC2738" w:rsidRPr="00A14A82">
              <w:rPr>
                <w:rStyle w:val="Hyperlink"/>
                <w:noProof/>
              </w:rPr>
              <w:t>3.3.2</w:t>
            </w:r>
            <w:r w:rsidR="00CC2738">
              <w:rPr>
                <w:rFonts w:eastAsiaTheme="minorEastAsia"/>
                <w:noProof/>
                <w:lang w:eastAsia="en-GB"/>
              </w:rPr>
              <w:tab/>
            </w:r>
            <w:r w:rsidR="00CC2738" w:rsidRPr="00A14A82">
              <w:rPr>
                <w:rStyle w:val="Hyperlink"/>
                <w:noProof/>
              </w:rPr>
              <w:t>Remaining barriers to achieving the project objective</w:t>
            </w:r>
            <w:r w:rsidR="00CC2738">
              <w:rPr>
                <w:noProof/>
                <w:webHidden/>
              </w:rPr>
              <w:tab/>
            </w:r>
            <w:r w:rsidR="00CC2738">
              <w:rPr>
                <w:noProof/>
                <w:webHidden/>
              </w:rPr>
              <w:fldChar w:fldCharType="begin"/>
            </w:r>
            <w:r w:rsidR="00CC2738">
              <w:rPr>
                <w:noProof/>
                <w:webHidden/>
              </w:rPr>
              <w:instrText xml:space="preserve"> PAGEREF _Toc486347796 \h </w:instrText>
            </w:r>
            <w:r w:rsidR="00CC2738">
              <w:rPr>
                <w:noProof/>
                <w:webHidden/>
              </w:rPr>
            </w:r>
            <w:r w:rsidR="00CC2738">
              <w:rPr>
                <w:noProof/>
                <w:webHidden/>
              </w:rPr>
              <w:fldChar w:fldCharType="separate"/>
            </w:r>
            <w:r w:rsidR="00CC2738">
              <w:rPr>
                <w:noProof/>
                <w:webHidden/>
              </w:rPr>
              <w:t>13</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797" w:history="1">
            <w:r w:rsidR="00CC2738" w:rsidRPr="00A14A82">
              <w:rPr>
                <w:rStyle w:val="Hyperlink"/>
                <w:noProof/>
              </w:rPr>
              <w:t>3.4</w:t>
            </w:r>
            <w:r w:rsidR="00CC2738">
              <w:rPr>
                <w:rFonts w:eastAsiaTheme="minorEastAsia"/>
                <w:noProof/>
                <w:lang w:eastAsia="en-GB"/>
              </w:rPr>
              <w:tab/>
            </w:r>
            <w:r w:rsidR="00CC2738" w:rsidRPr="00A14A82">
              <w:rPr>
                <w:rStyle w:val="Hyperlink"/>
                <w:noProof/>
              </w:rPr>
              <w:t>Project implementation and adaptive management</w:t>
            </w:r>
            <w:r w:rsidR="00CC2738">
              <w:rPr>
                <w:noProof/>
                <w:webHidden/>
              </w:rPr>
              <w:tab/>
            </w:r>
            <w:r w:rsidR="00CC2738">
              <w:rPr>
                <w:noProof/>
                <w:webHidden/>
              </w:rPr>
              <w:fldChar w:fldCharType="begin"/>
            </w:r>
            <w:r w:rsidR="00CC2738">
              <w:rPr>
                <w:noProof/>
                <w:webHidden/>
              </w:rPr>
              <w:instrText xml:space="preserve"> PAGEREF _Toc486347797 \h </w:instrText>
            </w:r>
            <w:r w:rsidR="00CC2738">
              <w:rPr>
                <w:noProof/>
                <w:webHidden/>
              </w:rPr>
            </w:r>
            <w:r w:rsidR="00CC2738">
              <w:rPr>
                <w:noProof/>
                <w:webHidden/>
              </w:rPr>
              <w:fldChar w:fldCharType="separate"/>
            </w:r>
            <w:r w:rsidR="00CC2738">
              <w:rPr>
                <w:noProof/>
                <w:webHidden/>
              </w:rPr>
              <w:t>13</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98" w:history="1">
            <w:r w:rsidR="00CC2738" w:rsidRPr="00A14A82">
              <w:rPr>
                <w:rStyle w:val="Hyperlink"/>
                <w:noProof/>
              </w:rPr>
              <w:t>3.4.1</w:t>
            </w:r>
            <w:r w:rsidR="00CC2738">
              <w:rPr>
                <w:rFonts w:eastAsiaTheme="minorEastAsia"/>
                <w:noProof/>
                <w:lang w:eastAsia="en-GB"/>
              </w:rPr>
              <w:tab/>
            </w:r>
            <w:r w:rsidR="00CC2738" w:rsidRPr="00A14A82">
              <w:rPr>
                <w:rStyle w:val="Hyperlink"/>
                <w:noProof/>
              </w:rPr>
              <w:t>Management arrangements</w:t>
            </w:r>
            <w:r w:rsidR="00CC2738">
              <w:rPr>
                <w:noProof/>
                <w:webHidden/>
              </w:rPr>
              <w:tab/>
            </w:r>
            <w:r w:rsidR="00CC2738">
              <w:rPr>
                <w:noProof/>
                <w:webHidden/>
              </w:rPr>
              <w:fldChar w:fldCharType="begin"/>
            </w:r>
            <w:r w:rsidR="00CC2738">
              <w:rPr>
                <w:noProof/>
                <w:webHidden/>
              </w:rPr>
              <w:instrText xml:space="preserve"> PAGEREF _Toc486347798 \h </w:instrText>
            </w:r>
            <w:r w:rsidR="00CC2738">
              <w:rPr>
                <w:noProof/>
                <w:webHidden/>
              </w:rPr>
            </w:r>
            <w:r w:rsidR="00CC2738">
              <w:rPr>
                <w:noProof/>
                <w:webHidden/>
              </w:rPr>
              <w:fldChar w:fldCharType="separate"/>
            </w:r>
            <w:r w:rsidR="00CC2738">
              <w:rPr>
                <w:noProof/>
                <w:webHidden/>
              </w:rPr>
              <w:t>13</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799" w:history="1">
            <w:r w:rsidR="00CC2738" w:rsidRPr="00A14A82">
              <w:rPr>
                <w:rStyle w:val="Hyperlink"/>
                <w:noProof/>
              </w:rPr>
              <w:t>3.4.2</w:t>
            </w:r>
            <w:r w:rsidR="00CC2738">
              <w:rPr>
                <w:rFonts w:eastAsiaTheme="minorEastAsia"/>
                <w:noProof/>
                <w:lang w:eastAsia="en-GB"/>
              </w:rPr>
              <w:tab/>
            </w:r>
            <w:r w:rsidR="00CC2738" w:rsidRPr="00A14A82">
              <w:rPr>
                <w:rStyle w:val="Hyperlink"/>
                <w:noProof/>
              </w:rPr>
              <w:t>Work planning</w:t>
            </w:r>
            <w:r w:rsidR="00CC2738">
              <w:rPr>
                <w:noProof/>
                <w:webHidden/>
              </w:rPr>
              <w:tab/>
            </w:r>
            <w:r w:rsidR="00CC2738">
              <w:rPr>
                <w:noProof/>
                <w:webHidden/>
              </w:rPr>
              <w:fldChar w:fldCharType="begin"/>
            </w:r>
            <w:r w:rsidR="00CC2738">
              <w:rPr>
                <w:noProof/>
                <w:webHidden/>
              </w:rPr>
              <w:instrText xml:space="preserve"> PAGEREF _Toc486347799 \h </w:instrText>
            </w:r>
            <w:r w:rsidR="00CC2738">
              <w:rPr>
                <w:noProof/>
                <w:webHidden/>
              </w:rPr>
            </w:r>
            <w:r w:rsidR="00CC2738">
              <w:rPr>
                <w:noProof/>
                <w:webHidden/>
              </w:rPr>
              <w:fldChar w:fldCharType="separate"/>
            </w:r>
            <w:r w:rsidR="00CC2738">
              <w:rPr>
                <w:noProof/>
                <w:webHidden/>
              </w:rPr>
              <w:t>14</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0" w:history="1">
            <w:r w:rsidR="00CC2738" w:rsidRPr="00A14A82">
              <w:rPr>
                <w:rStyle w:val="Hyperlink"/>
                <w:noProof/>
              </w:rPr>
              <w:t>3.4.3</w:t>
            </w:r>
            <w:r w:rsidR="00CC2738">
              <w:rPr>
                <w:rFonts w:eastAsiaTheme="minorEastAsia"/>
                <w:noProof/>
                <w:lang w:eastAsia="en-GB"/>
              </w:rPr>
              <w:tab/>
            </w:r>
            <w:r w:rsidR="00CC2738" w:rsidRPr="00A14A82">
              <w:rPr>
                <w:rStyle w:val="Hyperlink"/>
                <w:noProof/>
              </w:rPr>
              <w:t>Finance and co-finance</w:t>
            </w:r>
            <w:r w:rsidR="00CC2738">
              <w:rPr>
                <w:noProof/>
                <w:webHidden/>
              </w:rPr>
              <w:tab/>
            </w:r>
            <w:r w:rsidR="00CC2738">
              <w:rPr>
                <w:noProof/>
                <w:webHidden/>
              </w:rPr>
              <w:fldChar w:fldCharType="begin"/>
            </w:r>
            <w:r w:rsidR="00CC2738">
              <w:rPr>
                <w:noProof/>
                <w:webHidden/>
              </w:rPr>
              <w:instrText xml:space="preserve"> PAGEREF _Toc486347800 \h </w:instrText>
            </w:r>
            <w:r w:rsidR="00CC2738">
              <w:rPr>
                <w:noProof/>
                <w:webHidden/>
              </w:rPr>
            </w:r>
            <w:r w:rsidR="00CC2738">
              <w:rPr>
                <w:noProof/>
                <w:webHidden/>
              </w:rPr>
              <w:fldChar w:fldCharType="separate"/>
            </w:r>
            <w:r w:rsidR="00CC2738">
              <w:rPr>
                <w:noProof/>
                <w:webHidden/>
              </w:rPr>
              <w:t>14</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1" w:history="1">
            <w:r w:rsidR="00CC2738" w:rsidRPr="00A14A82">
              <w:rPr>
                <w:rStyle w:val="Hyperlink"/>
                <w:noProof/>
              </w:rPr>
              <w:t>3.4.4</w:t>
            </w:r>
            <w:r w:rsidR="00CC2738">
              <w:rPr>
                <w:rFonts w:eastAsiaTheme="minorEastAsia"/>
                <w:noProof/>
                <w:lang w:eastAsia="en-GB"/>
              </w:rPr>
              <w:tab/>
            </w:r>
            <w:r w:rsidR="00CC2738" w:rsidRPr="00A14A82">
              <w:rPr>
                <w:rStyle w:val="Hyperlink"/>
                <w:noProof/>
              </w:rPr>
              <w:t>Project-level monitoring and evaluation system</w:t>
            </w:r>
            <w:r w:rsidR="00CC2738">
              <w:rPr>
                <w:noProof/>
                <w:webHidden/>
              </w:rPr>
              <w:tab/>
            </w:r>
            <w:r w:rsidR="00CC2738">
              <w:rPr>
                <w:noProof/>
                <w:webHidden/>
              </w:rPr>
              <w:fldChar w:fldCharType="begin"/>
            </w:r>
            <w:r w:rsidR="00CC2738">
              <w:rPr>
                <w:noProof/>
                <w:webHidden/>
              </w:rPr>
              <w:instrText xml:space="preserve"> PAGEREF _Toc486347801 \h </w:instrText>
            </w:r>
            <w:r w:rsidR="00CC2738">
              <w:rPr>
                <w:noProof/>
                <w:webHidden/>
              </w:rPr>
            </w:r>
            <w:r w:rsidR="00CC2738">
              <w:rPr>
                <w:noProof/>
                <w:webHidden/>
              </w:rPr>
              <w:fldChar w:fldCharType="separate"/>
            </w:r>
            <w:r w:rsidR="00CC2738">
              <w:rPr>
                <w:noProof/>
                <w:webHidden/>
              </w:rPr>
              <w:t>16</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2" w:history="1">
            <w:r w:rsidR="00CC2738" w:rsidRPr="00A14A82">
              <w:rPr>
                <w:rStyle w:val="Hyperlink"/>
                <w:noProof/>
              </w:rPr>
              <w:t>3.4.5</w:t>
            </w:r>
            <w:r w:rsidR="00CC2738">
              <w:rPr>
                <w:rFonts w:eastAsiaTheme="minorEastAsia"/>
                <w:noProof/>
                <w:lang w:eastAsia="en-GB"/>
              </w:rPr>
              <w:tab/>
            </w:r>
            <w:r w:rsidR="00CC2738" w:rsidRPr="00A14A82">
              <w:rPr>
                <w:rStyle w:val="Hyperlink"/>
                <w:noProof/>
              </w:rPr>
              <w:t>Stakeholder engagement</w:t>
            </w:r>
            <w:r w:rsidR="00CC2738">
              <w:rPr>
                <w:noProof/>
                <w:webHidden/>
              </w:rPr>
              <w:tab/>
            </w:r>
            <w:r w:rsidR="00CC2738">
              <w:rPr>
                <w:noProof/>
                <w:webHidden/>
              </w:rPr>
              <w:fldChar w:fldCharType="begin"/>
            </w:r>
            <w:r w:rsidR="00CC2738">
              <w:rPr>
                <w:noProof/>
                <w:webHidden/>
              </w:rPr>
              <w:instrText xml:space="preserve"> PAGEREF _Toc486347802 \h </w:instrText>
            </w:r>
            <w:r w:rsidR="00CC2738">
              <w:rPr>
                <w:noProof/>
                <w:webHidden/>
              </w:rPr>
            </w:r>
            <w:r w:rsidR="00CC2738">
              <w:rPr>
                <w:noProof/>
                <w:webHidden/>
              </w:rPr>
              <w:fldChar w:fldCharType="separate"/>
            </w:r>
            <w:r w:rsidR="00CC2738">
              <w:rPr>
                <w:noProof/>
                <w:webHidden/>
              </w:rPr>
              <w:t>16</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3" w:history="1">
            <w:r w:rsidR="00CC2738" w:rsidRPr="00A14A82">
              <w:rPr>
                <w:rStyle w:val="Hyperlink"/>
                <w:noProof/>
              </w:rPr>
              <w:t>3.4.6</w:t>
            </w:r>
            <w:r w:rsidR="00CC2738">
              <w:rPr>
                <w:rFonts w:eastAsiaTheme="minorEastAsia"/>
                <w:noProof/>
                <w:lang w:eastAsia="en-GB"/>
              </w:rPr>
              <w:tab/>
            </w:r>
            <w:r w:rsidR="00CC2738" w:rsidRPr="00A14A82">
              <w:rPr>
                <w:rStyle w:val="Hyperlink"/>
                <w:noProof/>
              </w:rPr>
              <w:t>Reporting</w:t>
            </w:r>
            <w:r w:rsidR="00CC2738">
              <w:rPr>
                <w:noProof/>
                <w:webHidden/>
              </w:rPr>
              <w:tab/>
            </w:r>
            <w:r w:rsidR="00CC2738">
              <w:rPr>
                <w:noProof/>
                <w:webHidden/>
              </w:rPr>
              <w:fldChar w:fldCharType="begin"/>
            </w:r>
            <w:r w:rsidR="00CC2738">
              <w:rPr>
                <w:noProof/>
                <w:webHidden/>
              </w:rPr>
              <w:instrText xml:space="preserve"> PAGEREF _Toc486347803 \h </w:instrText>
            </w:r>
            <w:r w:rsidR="00CC2738">
              <w:rPr>
                <w:noProof/>
                <w:webHidden/>
              </w:rPr>
            </w:r>
            <w:r w:rsidR="00CC2738">
              <w:rPr>
                <w:noProof/>
                <w:webHidden/>
              </w:rPr>
              <w:fldChar w:fldCharType="separate"/>
            </w:r>
            <w:r w:rsidR="00CC2738">
              <w:rPr>
                <w:noProof/>
                <w:webHidden/>
              </w:rPr>
              <w:t>17</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4" w:history="1">
            <w:r w:rsidR="00CC2738" w:rsidRPr="00A14A82">
              <w:rPr>
                <w:rStyle w:val="Hyperlink"/>
                <w:noProof/>
              </w:rPr>
              <w:t>3.4.7</w:t>
            </w:r>
            <w:r w:rsidR="00CC2738">
              <w:rPr>
                <w:rFonts w:eastAsiaTheme="minorEastAsia"/>
                <w:noProof/>
                <w:lang w:eastAsia="en-GB"/>
              </w:rPr>
              <w:tab/>
            </w:r>
            <w:r w:rsidR="00CC2738" w:rsidRPr="00A14A82">
              <w:rPr>
                <w:rStyle w:val="Hyperlink"/>
                <w:noProof/>
              </w:rPr>
              <w:t>Communications</w:t>
            </w:r>
            <w:r w:rsidR="00CC2738">
              <w:rPr>
                <w:noProof/>
                <w:webHidden/>
              </w:rPr>
              <w:tab/>
            </w:r>
            <w:r w:rsidR="00CC2738">
              <w:rPr>
                <w:noProof/>
                <w:webHidden/>
              </w:rPr>
              <w:fldChar w:fldCharType="begin"/>
            </w:r>
            <w:r w:rsidR="00CC2738">
              <w:rPr>
                <w:noProof/>
                <w:webHidden/>
              </w:rPr>
              <w:instrText xml:space="preserve"> PAGEREF _Toc486347804 \h </w:instrText>
            </w:r>
            <w:r w:rsidR="00CC2738">
              <w:rPr>
                <w:noProof/>
                <w:webHidden/>
              </w:rPr>
            </w:r>
            <w:r w:rsidR="00CC2738">
              <w:rPr>
                <w:noProof/>
                <w:webHidden/>
              </w:rPr>
              <w:fldChar w:fldCharType="separate"/>
            </w:r>
            <w:r w:rsidR="00CC2738">
              <w:rPr>
                <w:noProof/>
                <w:webHidden/>
              </w:rPr>
              <w:t>17</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805" w:history="1">
            <w:r w:rsidR="00CC2738" w:rsidRPr="00A14A82">
              <w:rPr>
                <w:rStyle w:val="Hyperlink"/>
                <w:noProof/>
              </w:rPr>
              <w:t>3.5</w:t>
            </w:r>
            <w:r w:rsidR="00CC2738">
              <w:rPr>
                <w:rFonts w:eastAsiaTheme="minorEastAsia"/>
                <w:noProof/>
                <w:lang w:eastAsia="en-GB"/>
              </w:rPr>
              <w:tab/>
            </w:r>
            <w:r w:rsidR="00CC2738" w:rsidRPr="00A14A82">
              <w:rPr>
                <w:rStyle w:val="Hyperlink"/>
                <w:noProof/>
              </w:rPr>
              <w:t>Sustainability</w:t>
            </w:r>
            <w:r w:rsidR="00CC2738">
              <w:rPr>
                <w:noProof/>
                <w:webHidden/>
              </w:rPr>
              <w:tab/>
            </w:r>
            <w:r w:rsidR="00CC2738">
              <w:rPr>
                <w:noProof/>
                <w:webHidden/>
              </w:rPr>
              <w:fldChar w:fldCharType="begin"/>
            </w:r>
            <w:r w:rsidR="00CC2738">
              <w:rPr>
                <w:noProof/>
                <w:webHidden/>
              </w:rPr>
              <w:instrText xml:space="preserve"> PAGEREF _Toc486347805 \h </w:instrText>
            </w:r>
            <w:r w:rsidR="00CC2738">
              <w:rPr>
                <w:noProof/>
                <w:webHidden/>
              </w:rPr>
            </w:r>
            <w:r w:rsidR="00CC2738">
              <w:rPr>
                <w:noProof/>
                <w:webHidden/>
              </w:rPr>
              <w:fldChar w:fldCharType="separate"/>
            </w:r>
            <w:r w:rsidR="00CC2738">
              <w:rPr>
                <w:noProof/>
                <w:webHidden/>
              </w:rPr>
              <w:t>17</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6" w:history="1">
            <w:r w:rsidR="00CC2738" w:rsidRPr="00A14A82">
              <w:rPr>
                <w:rStyle w:val="Hyperlink"/>
                <w:noProof/>
              </w:rPr>
              <w:t>3.5.1</w:t>
            </w:r>
            <w:r w:rsidR="00CC2738">
              <w:rPr>
                <w:rFonts w:eastAsiaTheme="minorEastAsia"/>
                <w:noProof/>
                <w:lang w:eastAsia="en-GB"/>
              </w:rPr>
              <w:tab/>
            </w:r>
            <w:r w:rsidR="00CC2738" w:rsidRPr="00A14A82">
              <w:rPr>
                <w:rStyle w:val="Hyperlink"/>
                <w:noProof/>
              </w:rPr>
              <w:t>Financial risks to sustainability</w:t>
            </w:r>
            <w:r w:rsidR="00CC2738">
              <w:rPr>
                <w:noProof/>
                <w:webHidden/>
              </w:rPr>
              <w:tab/>
            </w:r>
            <w:r w:rsidR="00CC2738">
              <w:rPr>
                <w:noProof/>
                <w:webHidden/>
              </w:rPr>
              <w:fldChar w:fldCharType="begin"/>
            </w:r>
            <w:r w:rsidR="00CC2738">
              <w:rPr>
                <w:noProof/>
                <w:webHidden/>
              </w:rPr>
              <w:instrText xml:space="preserve"> PAGEREF _Toc486347806 \h </w:instrText>
            </w:r>
            <w:r w:rsidR="00CC2738">
              <w:rPr>
                <w:noProof/>
                <w:webHidden/>
              </w:rPr>
            </w:r>
            <w:r w:rsidR="00CC2738">
              <w:rPr>
                <w:noProof/>
                <w:webHidden/>
              </w:rPr>
              <w:fldChar w:fldCharType="separate"/>
            </w:r>
            <w:r w:rsidR="00CC2738">
              <w:rPr>
                <w:noProof/>
                <w:webHidden/>
              </w:rPr>
              <w:t>17</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7" w:history="1">
            <w:r w:rsidR="00CC2738" w:rsidRPr="00A14A82">
              <w:rPr>
                <w:rStyle w:val="Hyperlink"/>
                <w:noProof/>
              </w:rPr>
              <w:t>3.5.2</w:t>
            </w:r>
            <w:r w:rsidR="00CC2738">
              <w:rPr>
                <w:rFonts w:eastAsiaTheme="minorEastAsia"/>
                <w:noProof/>
                <w:lang w:eastAsia="en-GB"/>
              </w:rPr>
              <w:tab/>
            </w:r>
            <w:r w:rsidR="00CC2738" w:rsidRPr="00A14A82">
              <w:rPr>
                <w:rStyle w:val="Hyperlink"/>
                <w:noProof/>
              </w:rPr>
              <w:t>Socio-economic risks to sustainability</w:t>
            </w:r>
            <w:r w:rsidR="00CC2738">
              <w:rPr>
                <w:noProof/>
                <w:webHidden/>
              </w:rPr>
              <w:tab/>
            </w:r>
            <w:r w:rsidR="00CC2738">
              <w:rPr>
                <w:noProof/>
                <w:webHidden/>
              </w:rPr>
              <w:fldChar w:fldCharType="begin"/>
            </w:r>
            <w:r w:rsidR="00CC2738">
              <w:rPr>
                <w:noProof/>
                <w:webHidden/>
              </w:rPr>
              <w:instrText xml:space="preserve"> PAGEREF _Toc486347807 \h </w:instrText>
            </w:r>
            <w:r w:rsidR="00CC2738">
              <w:rPr>
                <w:noProof/>
                <w:webHidden/>
              </w:rPr>
            </w:r>
            <w:r w:rsidR="00CC2738">
              <w:rPr>
                <w:noProof/>
                <w:webHidden/>
              </w:rPr>
              <w:fldChar w:fldCharType="separate"/>
            </w:r>
            <w:r w:rsidR="00CC2738">
              <w:rPr>
                <w:noProof/>
                <w:webHidden/>
              </w:rPr>
              <w:t>18</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8" w:history="1">
            <w:r w:rsidR="00CC2738" w:rsidRPr="00A14A82">
              <w:rPr>
                <w:rStyle w:val="Hyperlink"/>
                <w:noProof/>
              </w:rPr>
              <w:t>3.5.3</w:t>
            </w:r>
            <w:r w:rsidR="00CC2738">
              <w:rPr>
                <w:rFonts w:eastAsiaTheme="minorEastAsia"/>
                <w:noProof/>
                <w:lang w:eastAsia="en-GB"/>
              </w:rPr>
              <w:tab/>
            </w:r>
            <w:r w:rsidR="00CC2738" w:rsidRPr="00A14A82">
              <w:rPr>
                <w:rStyle w:val="Hyperlink"/>
                <w:noProof/>
              </w:rPr>
              <w:t>Institutional framework and governance risks to sustainability</w:t>
            </w:r>
            <w:r w:rsidR="00CC2738">
              <w:rPr>
                <w:noProof/>
                <w:webHidden/>
              </w:rPr>
              <w:tab/>
            </w:r>
            <w:r w:rsidR="00CC2738">
              <w:rPr>
                <w:noProof/>
                <w:webHidden/>
              </w:rPr>
              <w:fldChar w:fldCharType="begin"/>
            </w:r>
            <w:r w:rsidR="00CC2738">
              <w:rPr>
                <w:noProof/>
                <w:webHidden/>
              </w:rPr>
              <w:instrText xml:space="preserve"> PAGEREF _Toc486347808 \h </w:instrText>
            </w:r>
            <w:r w:rsidR="00CC2738">
              <w:rPr>
                <w:noProof/>
                <w:webHidden/>
              </w:rPr>
            </w:r>
            <w:r w:rsidR="00CC2738">
              <w:rPr>
                <w:noProof/>
                <w:webHidden/>
              </w:rPr>
              <w:fldChar w:fldCharType="separate"/>
            </w:r>
            <w:r w:rsidR="00CC2738">
              <w:rPr>
                <w:noProof/>
                <w:webHidden/>
              </w:rPr>
              <w:t>18</w:t>
            </w:r>
            <w:r w:rsidR="00CC2738">
              <w:rPr>
                <w:noProof/>
                <w:webHidden/>
              </w:rPr>
              <w:fldChar w:fldCharType="end"/>
            </w:r>
          </w:hyperlink>
        </w:p>
        <w:p w:rsidR="00CC2738" w:rsidRDefault="00536596">
          <w:pPr>
            <w:pStyle w:val="TOC3"/>
            <w:tabs>
              <w:tab w:val="left" w:pos="1320"/>
              <w:tab w:val="right" w:leader="dot" w:pos="9016"/>
            </w:tabs>
            <w:rPr>
              <w:rFonts w:eastAsiaTheme="minorEastAsia"/>
              <w:noProof/>
              <w:lang w:eastAsia="en-GB"/>
            </w:rPr>
          </w:pPr>
          <w:hyperlink w:anchor="_Toc486347809" w:history="1">
            <w:r w:rsidR="00CC2738" w:rsidRPr="00A14A82">
              <w:rPr>
                <w:rStyle w:val="Hyperlink"/>
                <w:noProof/>
              </w:rPr>
              <w:t>3.5.4</w:t>
            </w:r>
            <w:r w:rsidR="00CC2738">
              <w:rPr>
                <w:rFonts w:eastAsiaTheme="minorEastAsia"/>
                <w:noProof/>
                <w:lang w:eastAsia="en-GB"/>
              </w:rPr>
              <w:tab/>
            </w:r>
            <w:r w:rsidR="00CC2738" w:rsidRPr="00A14A82">
              <w:rPr>
                <w:rStyle w:val="Hyperlink"/>
                <w:noProof/>
              </w:rPr>
              <w:t>Environmental risks to sustainability</w:t>
            </w:r>
            <w:r w:rsidR="00CC2738">
              <w:rPr>
                <w:noProof/>
                <w:webHidden/>
              </w:rPr>
              <w:tab/>
            </w:r>
            <w:r w:rsidR="00CC2738">
              <w:rPr>
                <w:noProof/>
                <w:webHidden/>
              </w:rPr>
              <w:fldChar w:fldCharType="begin"/>
            </w:r>
            <w:r w:rsidR="00CC2738">
              <w:rPr>
                <w:noProof/>
                <w:webHidden/>
              </w:rPr>
              <w:instrText xml:space="preserve"> PAGEREF _Toc486347809 \h </w:instrText>
            </w:r>
            <w:r w:rsidR="00CC2738">
              <w:rPr>
                <w:noProof/>
                <w:webHidden/>
              </w:rPr>
            </w:r>
            <w:r w:rsidR="00CC2738">
              <w:rPr>
                <w:noProof/>
                <w:webHidden/>
              </w:rPr>
              <w:fldChar w:fldCharType="separate"/>
            </w:r>
            <w:r w:rsidR="00CC2738">
              <w:rPr>
                <w:noProof/>
                <w:webHidden/>
              </w:rPr>
              <w:t>19</w:t>
            </w:r>
            <w:r w:rsidR="00CC2738">
              <w:rPr>
                <w:noProof/>
                <w:webHidden/>
              </w:rPr>
              <w:fldChar w:fldCharType="end"/>
            </w:r>
          </w:hyperlink>
        </w:p>
        <w:p w:rsidR="00CC2738" w:rsidRDefault="00536596">
          <w:pPr>
            <w:pStyle w:val="TOC1"/>
            <w:tabs>
              <w:tab w:val="left" w:pos="440"/>
              <w:tab w:val="right" w:leader="dot" w:pos="9016"/>
            </w:tabs>
            <w:rPr>
              <w:rFonts w:eastAsiaTheme="minorEastAsia"/>
              <w:noProof/>
              <w:lang w:eastAsia="en-GB"/>
            </w:rPr>
          </w:pPr>
          <w:hyperlink w:anchor="_Toc486347810" w:history="1">
            <w:r w:rsidR="00CC2738" w:rsidRPr="00A14A82">
              <w:rPr>
                <w:rStyle w:val="Hyperlink"/>
                <w:noProof/>
              </w:rPr>
              <w:t>4</w:t>
            </w:r>
            <w:r w:rsidR="00CC2738">
              <w:rPr>
                <w:rFonts w:eastAsiaTheme="minorEastAsia"/>
                <w:noProof/>
                <w:lang w:eastAsia="en-GB"/>
              </w:rPr>
              <w:tab/>
            </w:r>
            <w:r w:rsidR="00CC2738" w:rsidRPr="00A14A82">
              <w:rPr>
                <w:rStyle w:val="Hyperlink"/>
                <w:noProof/>
              </w:rPr>
              <w:t>Conclusions and Recommendations</w:t>
            </w:r>
            <w:r w:rsidR="00CC2738">
              <w:rPr>
                <w:noProof/>
                <w:webHidden/>
              </w:rPr>
              <w:tab/>
            </w:r>
            <w:r w:rsidR="00CC2738">
              <w:rPr>
                <w:noProof/>
                <w:webHidden/>
              </w:rPr>
              <w:fldChar w:fldCharType="begin"/>
            </w:r>
            <w:r w:rsidR="00CC2738">
              <w:rPr>
                <w:noProof/>
                <w:webHidden/>
              </w:rPr>
              <w:instrText xml:space="preserve"> PAGEREF _Toc486347810 \h </w:instrText>
            </w:r>
            <w:r w:rsidR="00CC2738">
              <w:rPr>
                <w:noProof/>
                <w:webHidden/>
              </w:rPr>
            </w:r>
            <w:r w:rsidR="00CC2738">
              <w:rPr>
                <w:noProof/>
                <w:webHidden/>
              </w:rPr>
              <w:fldChar w:fldCharType="separate"/>
            </w:r>
            <w:r w:rsidR="00CC2738">
              <w:rPr>
                <w:noProof/>
                <w:webHidden/>
              </w:rPr>
              <w:t>20</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811" w:history="1">
            <w:r w:rsidR="00CC2738" w:rsidRPr="00A14A82">
              <w:rPr>
                <w:rStyle w:val="Hyperlink"/>
                <w:noProof/>
              </w:rPr>
              <w:t>4.1</w:t>
            </w:r>
            <w:r w:rsidR="00CC2738">
              <w:rPr>
                <w:rFonts w:eastAsiaTheme="minorEastAsia"/>
                <w:noProof/>
                <w:lang w:eastAsia="en-GB"/>
              </w:rPr>
              <w:tab/>
            </w:r>
            <w:r w:rsidR="00CC2738" w:rsidRPr="00A14A82">
              <w:rPr>
                <w:rStyle w:val="Hyperlink"/>
                <w:noProof/>
              </w:rPr>
              <w:t>Conclusions</w:t>
            </w:r>
            <w:r w:rsidR="00CC2738">
              <w:rPr>
                <w:noProof/>
                <w:webHidden/>
              </w:rPr>
              <w:tab/>
            </w:r>
            <w:r w:rsidR="00CC2738">
              <w:rPr>
                <w:noProof/>
                <w:webHidden/>
              </w:rPr>
              <w:fldChar w:fldCharType="begin"/>
            </w:r>
            <w:r w:rsidR="00CC2738">
              <w:rPr>
                <w:noProof/>
                <w:webHidden/>
              </w:rPr>
              <w:instrText xml:space="preserve"> PAGEREF _Toc486347811 \h </w:instrText>
            </w:r>
            <w:r w:rsidR="00CC2738">
              <w:rPr>
                <w:noProof/>
                <w:webHidden/>
              </w:rPr>
            </w:r>
            <w:r w:rsidR="00CC2738">
              <w:rPr>
                <w:noProof/>
                <w:webHidden/>
              </w:rPr>
              <w:fldChar w:fldCharType="separate"/>
            </w:r>
            <w:r w:rsidR="00CC2738">
              <w:rPr>
                <w:noProof/>
                <w:webHidden/>
              </w:rPr>
              <w:t>20</w:t>
            </w:r>
            <w:r w:rsidR="00CC2738">
              <w:rPr>
                <w:noProof/>
                <w:webHidden/>
              </w:rPr>
              <w:fldChar w:fldCharType="end"/>
            </w:r>
          </w:hyperlink>
        </w:p>
        <w:p w:rsidR="00CC2738" w:rsidRDefault="00536596">
          <w:pPr>
            <w:pStyle w:val="TOC2"/>
            <w:tabs>
              <w:tab w:val="left" w:pos="880"/>
              <w:tab w:val="right" w:leader="dot" w:pos="9016"/>
            </w:tabs>
            <w:rPr>
              <w:rFonts w:eastAsiaTheme="minorEastAsia"/>
              <w:noProof/>
              <w:lang w:eastAsia="en-GB"/>
            </w:rPr>
          </w:pPr>
          <w:hyperlink w:anchor="_Toc486347812" w:history="1">
            <w:r w:rsidR="00CC2738" w:rsidRPr="00A14A82">
              <w:rPr>
                <w:rStyle w:val="Hyperlink"/>
                <w:noProof/>
              </w:rPr>
              <w:t>4.2</w:t>
            </w:r>
            <w:r w:rsidR="00CC2738">
              <w:rPr>
                <w:rFonts w:eastAsiaTheme="minorEastAsia"/>
                <w:noProof/>
                <w:lang w:eastAsia="en-GB"/>
              </w:rPr>
              <w:tab/>
            </w:r>
            <w:r w:rsidR="00CC2738" w:rsidRPr="00A14A82">
              <w:rPr>
                <w:rStyle w:val="Hyperlink"/>
                <w:noProof/>
              </w:rPr>
              <w:t>Recommendations</w:t>
            </w:r>
            <w:r w:rsidR="00CC2738">
              <w:rPr>
                <w:noProof/>
                <w:webHidden/>
              </w:rPr>
              <w:tab/>
            </w:r>
            <w:r w:rsidR="00CC2738">
              <w:rPr>
                <w:noProof/>
                <w:webHidden/>
              </w:rPr>
              <w:fldChar w:fldCharType="begin"/>
            </w:r>
            <w:r w:rsidR="00CC2738">
              <w:rPr>
                <w:noProof/>
                <w:webHidden/>
              </w:rPr>
              <w:instrText xml:space="preserve"> PAGEREF _Toc486347812 \h </w:instrText>
            </w:r>
            <w:r w:rsidR="00CC2738">
              <w:rPr>
                <w:noProof/>
                <w:webHidden/>
              </w:rPr>
            </w:r>
            <w:r w:rsidR="00CC2738">
              <w:rPr>
                <w:noProof/>
                <w:webHidden/>
              </w:rPr>
              <w:fldChar w:fldCharType="separate"/>
            </w:r>
            <w:r w:rsidR="00CC2738">
              <w:rPr>
                <w:noProof/>
                <w:webHidden/>
              </w:rPr>
              <w:t>21</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13" w:history="1">
            <w:r w:rsidR="00CC2738" w:rsidRPr="00A14A82">
              <w:rPr>
                <w:rStyle w:val="Hyperlink"/>
                <w:noProof/>
              </w:rPr>
              <w:t>ANNEXES</w:t>
            </w:r>
            <w:r w:rsidR="00CC2738">
              <w:rPr>
                <w:noProof/>
                <w:webHidden/>
              </w:rPr>
              <w:tab/>
            </w:r>
            <w:r w:rsidR="00CC2738">
              <w:rPr>
                <w:noProof/>
                <w:webHidden/>
              </w:rPr>
              <w:fldChar w:fldCharType="begin"/>
            </w:r>
            <w:r w:rsidR="00CC2738">
              <w:rPr>
                <w:noProof/>
                <w:webHidden/>
              </w:rPr>
              <w:instrText xml:space="preserve"> PAGEREF _Toc486347813 \h </w:instrText>
            </w:r>
            <w:r w:rsidR="00CC2738">
              <w:rPr>
                <w:noProof/>
                <w:webHidden/>
              </w:rPr>
            </w:r>
            <w:r w:rsidR="00CC2738">
              <w:rPr>
                <w:noProof/>
                <w:webHidden/>
              </w:rPr>
              <w:fldChar w:fldCharType="separate"/>
            </w:r>
            <w:r w:rsidR="00CC2738">
              <w:rPr>
                <w:noProof/>
                <w:webHidden/>
              </w:rPr>
              <w:t>24</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14" w:history="1">
            <w:r w:rsidR="00CC2738" w:rsidRPr="00A14A82">
              <w:rPr>
                <w:rStyle w:val="Hyperlink"/>
                <w:noProof/>
              </w:rPr>
              <w:t>Annex 1 – Consultant’s Terms of Reference</w:t>
            </w:r>
            <w:r w:rsidR="00CC2738">
              <w:rPr>
                <w:noProof/>
                <w:webHidden/>
              </w:rPr>
              <w:tab/>
            </w:r>
            <w:r w:rsidR="00CC2738">
              <w:rPr>
                <w:noProof/>
                <w:webHidden/>
              </w:rPr>
              <w:fldChar w:fldCharType="begin"/>
            </w:r>
            <w:r w:rsidR="00CC2738">
              <w:rPr>
                <w:noProof/>
                <w:webHidden/>
              </w:rPr>
              <w:instrText xml:space="preserve"> PAGEREF _Toc486347814 \h </w:instrText>
            </w:r>
            <w:r w:rsidR="00CC2738">
              <w:rPr>
                <w:noProof/>
                <w:webHidden/>
              </w:rPr>
            </w:r>
            <w:r w:rsidR="00CC2738">
              <w:rPr>
                <w:noProof/>
                <w:webHidden/>
              </w:rPr>
              <w:fldChar w:fldCharType="separate"/>
            </w:r>
            <w:r w:rsidR="00CC2738">
              <w:rPr>
                <w:noProof/>
                <w:webHidden/>
              </w:rPr>
              <w:t>25</w:t>
            </w:r>
            <w:r w:rsidR="00CC2738">
              <w:rPr>
                <w:noProof/>
                <w:webHidden/>
              </w:rPr>
              <w:fldChar w:fldCharType="end"/>
            </w:r>
          </w:hyperlink>
        </w:p>
        <w:p w:rsidR="00CC2738" w:rsidRDefault="00536596">
          <w:pPr>
            <w:pStyle w:val="TOC1"/>
            <w:tabs>
              <w:tab w:val="left" w:pos="1100"/>
              <w:tab w:val="right" w:leader="dot" w:pos="9016"/>
            </w:tabs>
            <w:rPr>
              <w:rFonts w:eastAsiaTheme="minorEastAsia"/>
              <w:noProof/>
              <w:lang w:eastAsia="en-GB"/>
            </w:rPr>
          </w:pPr>
          <w:hyperlink w:anchor="_Toc486347815" w:history="1">
            <w:r w:rsidR="00CC2738" w:rsidRPr="00A14A82">
              <w:rPr>
                <w:rStyle w:val="Hyperlink"/>
                <w:noProof/>
              </w:rPr>
              <w:t>Annex 2</w:t>
            </w:r>
            <w:r w:rsidR="00CC2738">
              <w:rPr>
                <w:rFonts w:eastAsiaTheme="minorEastAsia"/>
                <w:noProof/>
                <w:lang w:eastAsia="en-GB"/>
              </w:rPr>
              <w:tab/>
            </w:r>
            <w:r w:rsidR="00CC2738" w:rsidRPr="00A14A82">
              <w:rPr>
                <w:rStyle w:val="Hyperlink"/>
                <w:noProof/>
              </w:rPr>
              <w:t>Evaluation Matrix</w:t>
            </w:r>
            <w:r w:rsidR="00CC2738">
              <w:rPr>
                <w:noProof/>
                <w:webHidden/>
              </w:rPr>
              <w:tab/>
            </w:r>
            <w:r w:rsidR="00CC2738">
              <w:rPr>
                <w:noProof/>
                <w:webHidden/>
              </w:rPr>
              <w:fldChar w:fldCharType="begin"/>
            </w:r>
            <w:r w:rsidR="00CC2738">
              <w:rPr>
                <w:noProof/>
                <w:webHidden/>
              </w:rPr>
              <w:instrText xml:space="preserve"> PAGEREF _Toc486347815 \h </w:instrText>
            </w:r>
            <w:r w:rsidR="00CC2738">
              <w:rPr>
                <w:noProof/>
                <w:webHidden/>
              </w:rPr>
            </w:r>
            <w:r w:rsidR="00CC2738">
              <w:rPr>
                <w:noProof/>
                <w:webHidden/>
              </w:rPr>
              <w:fldChar w:fldCharType="separate"/>
            </w:r>
            <w:r w:rsidR="00CC2738">
              <w:rPr>
                <w:noProof/>
                <w:webHidden/>
              </w:rPr>
              <w:t>33</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16" w:history="1">
            <w:r w:rsidR="00CC2738" w:rsidRPr="00A14A82">
              <w:rPr>
                <w:rStyle w:val="Hyperlink"/>
                <w:noProof/>
              </w:rPr>
              <w:t>Annex 3 - Stakeholder interview guide</w:t>
            </w:r>
            <w:r w:rsidR="00CC2738">
              <w:rPr>
                <w:noProof/>
                <w:webHidden/>
              </w:rPr>
              <w:tab/>
            </w:r>
            <w:r w:rsidR="00CC2738">
              <w:rPr>
                <w:noProof/>
                <w:webHidden/>
              </w:rPr>
              <w:fldChar w:fldCharType="begin"/>
            </w:r>
            <w:r w:rsidR="00CC2738">
              <w:rPr>
                <w:noProof/>
                <w:webHidden/>
              </w:rPr>
              <w:instrText xml:space="preserve"> PAGEREF _Toc486347816 \h </w:instrText>
            </w:r>
            <w:r w:rsidR="00CC2738">
              <w:rPr>
                <w:noProof/>
                <w:webHidden/>
              </w:rPr>
            </w:r>
            <w:r w:rsidR="00CC2738">
              <w:rPr>
                <w:noProof/>
                <w:webHidden/>
              </w:rPr>
              <w:fldChar w:fldCharType="separate"/>
            </w:r>
            <w:r w:rsidR="00CC2738">
              <w:rPr>
                <w:noProof/>
                <w:webHidden/>
              </w:rPr>
              <w:t>37</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17" w:history="1">
            <w:r w:rsidR="00CC2738" w:rsidRPr="00A14A82">
              <w:rPr>
                <w:rStyle w:val="Hyperlink"/>
                <w:rFonts w:eastAsia="Times New Roman"/>
                <w:noProof/>
                <w:lang w:eastAsia="en-GB"/>
              </w:rPr>
              <w:t>Annex 4 -  MTR Ratings</w:t>
            </w:r>
            <w:r w:rsidR="00CC2738">
              <w:rPr>
                <w:noProof/>
                <w:webHidden/>
              </w:rPr>
              <w:tab/>
            </w:r>
            <w:r w:rsidR="00CC2738">
              <w:rPr>
                <w:noProof/>
                <w:webHidden/>
              </w:rPr>
              <w:fldChar w:fldCharType="begin"/>
            </w:r>
            <w:r w:rsidR="00CC2738">
              <w:rPr>
                <w:noProof/>
                <w:webHidden/>
              </w:rPr>
              <w:instrText xml:space="preserve"> PAGEREF _Toc486347817 \h </w:instrText>
            </w:r>
            <w:r w:rsidR="00CC2738">
              <w:rPr>
                <w:noProof/>
                <w:webHidden/>
              </w:rPr>
            </w:r>
            <w:r w:rsidR="00CC2738">
              <w:rPr>
                <w:noProof/>
                <w:webHidden/>
              </w:rPr>
              <w:fldChar w:fldCharType="separate"/>
            </w:r>
            <w:r w:rsidR="00CC2738">
              <w:rPr>
                <w:noProof/>
                <w:webHidden/>
              </w:rPr>
              <w:t>38</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18" w:history="1">
            <w:r w:rsidR="00CC2738" w:rsidRPr="00A14A82">
              <w:rPr>
                <w:rStyle w:val="Hyperlink"/>
                <w:rFonts w:eastAsia="Times New Roman"/>
                <w:noProof/>
                <w:lang w:val="en-US" w:eastAsia="en-GB"/>
              </w:rPr>
              <w:t>Annex 5 - Mission Agenda</w:t>
            </w:r>
            <w:r w:rsidR="00CC2738">
              <w:rPr>
                <w:noProof/>
                <w:webHidden/>
              </w:rPr>
              <w:tab/>
            </w:r>
            <w:r w:rsidR="00CC2738">
              <w:rPr>
                <w:noProof/>
                <w:webHidden/>
              </w:rPr>
              <w:fldChar w:fldCharType="begin"/>
            </w:r>
            <w:r w:rsidR="00CC2738">
              <w:rPr>
                <w:noProof/>
                <w:webHidden/>
              </w:rPr>
              <w:instrText xml:space="preserve"> PAGEREF _Toc486347818 \h </w:instrText>
            </w:r>
            <w:r w:rsidR="00CC2738">
              <w:rPr>
                <w:noProof/>
                <w:webHidden/>
              </w:rPr>
            </w:r>
            <w:r w:rsidR="00CC2738">
              <w:rPr>
                <w:noProof/>
                <w:webHidden/>
              </w:rPr>
              <w:fldChar w:fldCharType="separate"/>
            </w:r>
            <w:r w:rsidR="00CC2738">
              <w:rPr>
                <w:noProof/>
                <w:webHidden/>
              </w:rPr>
              <w:t>40</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19" w:history="1">
            <w:r w:rsidR="00CC2738" w:rsidRPr="00A14A82">
              <w:rPr>
                <w:rStyle w:val="Hyperlink"/>
                <w:rFonts w:eastAsia="Times New Roman"/>
                <w:noProof/>
                <w:lang w:eastAsia="en-GB"/>
              </w:rPr>
              <w:t>Annex 6 - Stakeholders involved in MTR</w:t>
            </w:r>
            <w:r w:rsidR="00CC2738">
              <w:rPr>
                <w:noProof/>
                <w:webHidden/>
              </w:rPr>
              <w:tab/>
            </w:r>
            <w:r w:rsidR="00CC2738">
              <w:rPr>
                <w:noProof/>
                <w:webHidden/>
              </w:rPr>
              <w:fldChar w:fldCharType="begin"/>
            </w:r>
            <w:r w:rsidR="00CC2738">
              <w:rPr>
                <w:noProof/>
                <w:webHidden/>
              </w:rPr>
              <w:instrText xml:space="preserve"> PAGEREF _Toc486347819 \h </w:instrText>
            </w:r>
            <w:r w:rsidR="00CC2738">
              <w:rPr>
                <w:noProof/>
                <w:webHidden/>
              </w:rPr>
            </w:r>
            <w:r w:rsidR="00CC2738">
              <w:rPr>
                <w:noProof/>
                <w:webHidden/>
              </w:rPr>
              <w:fldChar w:fldCharType="separate"/>
            </w:r>
            <w:r w:rsidR="00CC2738">
              <w:rPr>
                <w:noProof/>
                <w:webHidden/>
              </w:rPr>
              <w:t>43</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20" w:history="1">
            <w:r w:rsidR="00CC2738" w:rsidRPr="00A14A82">
              <w:rPr>
                <w:rStyle w:val="Hyperlink"/>
                <w:noProof/>
              </w:rPr>
              <w:t>Annex 7: Documents Reviewed</w:t>
            </w:r>
            <w:r w:rsidR="00CC2738">
              <w:rPr>
                <w:noProof/>
                <w:webHidden/>
              </w:rPr>
              <w:tab/>
            </w:r>
            <w:r w:rsidR="00CC2738">
              <w:rPr>
                <w:noProof/>
                <w:webHidden/>
              </w:rPr>
              <w:fldChar w:fldCharType="begin"/>
            </w:r>
            <w:r w:rsidR="00CC2738">
              <w:rPr>
                <w:noProof/>
                <w:webHidden/>
              </w:rPr>
              <w:instrText xml:space="preserve"> PAGEREF _Toc486347820 \h </w:instrText>
            </w:r>
            <w:r w:rsidR="00CC2738">
              <w:rPr>
                <w:noProof/>
                <w:webHidden/>
              </w:rPr>
            </w:r>
            <w:r w:rsidR="00CC2738">
              <w:rPr>
                <w:noProof/>
                <w:webHidden/>
              </w:rPr>
              <w:fldChar w:fldCharType="separate"/>
            </w:r>
            <w:r w:rsidR="00CC2738">
              <w:rPr>
                <w:noProof/>
                <w:webHidden/>
              </w:rPr>
              <w:t>44</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21" w:history="1">
            <w:r w:rsidR="00CC2738" w:rsidRPr="00A14A82">
              <w:rPr>
                <w:rStyle w:val="Hyperlink"/>
                <w:noProof/>
              </w:rPr>
              <w:t>Annex 8: MTR’s assessment of progress on Outcomes/Outputs</w:t>
            </w:r>
            <w:r w:rsidR="00CC2738">
              <w:rPr>
                <w:noProof/>
                <w:webHidden/>
              </w:rPr>
              <w:tab/>
            </w:r>
            <w:r w:rsidR="00CC2738">
              <w:rPr>
                <w:noProof/>
                <w:webHidden/>
              </w:rPr>
              <w:fldChar w:fldCharType="begin"/>
            </w:r>
            <w:r w:rsidR="00CC2738">
              <w:rPr>
                <w:noProof/>
                <w:webHidden/>
              </w:rPr>
              <w:instrText xml:space="preserve"> PAGEREF _Toc486347821 \h </w:instrText>
            </w:r>
            <w:r w:rsidR="00CC2738">
              <w:rPr>
                <w:noProof/>
                <w:webHidden/>
              </w:rPr>
            </w:r>
            <w:r w:rsidR="00CC2738">
              <w:rPr>
                <w:noProof/>
                <w:webHidden/>
              </w:rPr>
              <w:fldChar w:fldCharType="separate"/>
            </w:r>
            <w:r w:rsidR="00CC2738">
              <w:rPr>
                <w:noProof/>
                <w:webHidden/>
              </w:rPr>
              <w:t>45</w:t>
            </w:r>
            <w:r w:rsidR="00CC2738">
              <w:rPr>
                <w:noProof/>
                <w:webHidden/>
              </w:rPr>
              <w:fldChar w:fldCharType="end"/>
            </w:r>
          </w:hyperlink>
        </w:p>
        <w:p w:rsidR="00CC2738" w:rsidRDefault="00536596">
          <w:pPr>
            <w:pStyle w:val="TOC1"/>
            <w:tabs>
              <w:tab w:val="right" w:leader="dot" w:pos="9016"/>
            </w:tabs>
            <w:rPr>
              <w:rFonts w:eastAsiaTheme="minorEastAsia"/>
              <w:noProof/>
              <w:lang w:eastAsia="en-GB"/>
            </w:rPr>
          </w:pPr>
          <w:hyperlink w:anchor="_Toc486347822" w:history="1">
            <w:r w:rsidR="00CC2738" w:rsidRPr="00A14A82">
              <w:rPr>
                <w:rStyle w:val="Hyperlink"/>
                <w:rFonts w:eastAsia="Times New Roman"/>
                <w:noProof/>
                <w:lang w:eastAsia="en-GB"/>
              </w:rPr>
              <w:t>Annex 9:  UNEG Code of Conduct for Evaluation /Mid-term Review Consultants</w:t>
            </w:r>
            <w:r w:rsidR="00CC2738">
              <w:rPr>
                <w:noProof/>
                <w:webHidden/>
              </w:rPr>
              <w:tab/>
            </w:r>
            <w:r w:rsidR="00CC2738">
              <w:rPr>
                <w:noProof/>
                <w:webHidden/>
              </w:rPr>
              <w:fldChar w:fldCharType="begin"/>
            </w:r>
            <w:r w:rsidR="00CC2738">
              <w:rPr>
                <w:noProof/>
                <w:webHidden/>
              </w:rPr>
              <w:instrText xml:space="preserve"> PAGEREF _Toc486347822 \h </w:instrText>
            </w:r>
            <w:r w:rsidR="00CC2738">
              <w:rPr>
                <w:noProof/>
                <w:webHidden/>
              </w:rPr>
            </w:r>
            <w:r w:rsidR="00CC2738">
              <w:rPr>
                <w:noProof/>
                <w:webHidden/>
              </w:rPr>
              <w:fldChar w:fldCharType="separate"/>
            </w:r>
            <w:r w:rsidR="00CC2738">
              <w:rPr>
                <w:noProof/>
                <w:webHidden/>
              </w:rPr>
              <w:t>53</w:t>
            </w:r>
            <w:r w:rsidR="00CC2738">
              <w:rPr>
                <w:noProof/>
                <w:webHidden/>
              </w:rPr>
              <w:fldChar w:fldCharType="end"/>
            </w:r>
          </w:hyperlink>
        </w:p>
        <w:p w:rsidR="00D11FE7" w:rsidRPr="00A46078" w:rsidRDefault="00D11FE7">
          <w:pPr>
            <w:rPr>
              <w:b/>
              <w:bCs/>
              <w:noProof/>
            </w:rPr>
          </w:pPr>
          <w:r w:rsidRPr="00A46078">
            <w:rPr>
              <w:b/>
              <w:bCs/>
              <w:noProof/>
            </w:rPr>
            <w:fldChar w:fldCharType="end"/>
          </w:r>
        </w:p>
        <w:p w:rsidR="00D11FE7" w:rsidRPr="00A46078" w:rsidRDefault="00536596"/>
      </w:sdtContent>
    </w:sdt>
    <w:p w:rsidR="00D11FE7" w:rsidRPr="00A46078" w:rsidRDefault="00D11FE7">
      <w:pPr>
        <w:sectPr w:rsidR="00D11FE7" w:rsidRPr="00A46078" w:rsidSect="00952710">
          <w:pgSz w:w="11906" w:h="16838"/>
          <w:pgMar w:top="1440" w:right="1440" w:bottom="1440" w:left="1440" w:header="708" w:footer="708" w:gutter="0"/>
          <w:pgNumType w:fmt="lowerRoman"/>
          <w:cols w:space="708"/>
          <w:docGrid w:linePitch="360"/>
        </w:sectPr>
      </w:pPr>
    </w:p>
    <w:p w:rsidR="00D11FE7" w:rsidRDefault="00D11FE7" w:rsidP="00D11FE7">
      <w:pPr>
        <w:pStyle w:val="Headingnonumber"/>
      </w:pPr>
      <w:bookmarkStart w:id="4" w:name="_Toc486347773"/>
      <w:r w:rsidRPr="00A46078">
        <w:t>Acronyms and Abbreviations</w:t>
      </w:r>
      <w:bookmarkEnd w:id="4"/>
    </w:p>
    <w:p w:rsidR="001D1A3B" w:rsidRPr="00A46078" w:rsidRDefault="001D1A3B" w:rsidP="001D1A3B"/>
    <w:tbl>
      <w:tblPr>
        <w:tblStyle w:val="TableGrid"/>
        <w:tblW w:w="0" w:type="auto"/>
        <w:tblLook w:val="04A0" w:firstRow="1" w:lastRow="0" w:firstColumn="1" w:lastColumn="0" w:noHBand="0" w:noVBand="1"/>
      </w:tblPr>
      <w:tblGrid>
        <w:gridCol w:w="1418"/>
        <w:gridCol w:w="7598"/>
      </w:tblGrid>
      <w:tr w:rsidR="007E6E11" w:rsidTr="00804C93">
        <w:tc>
          <w:tcPr>
            <w:tcW w:w="1418" w:type="dxa"/>
          </w:tcPr>
          <w:p w:rsidR="007E6E11" w:rsidRDefault="007E6E11" w:rsidP="00804C93">
            <w:r>
              <w:t>AWP</w:t>
            </w:r>
          </w:p>
        </w:tc>
        <w:tc>
          <w:tcPr>
            <w:tcW w:w="7598" w:type="dxa"/>
          </w:tcPr>
          <w:p w:rsidR="007E6E11" w:rsidRDefault="007E6E11" w:rsidP="00804C93">
            <w:r>
              <w:t>UNDP’s Annual Work Plan</w:t>
            </w:r>
          </w:p>
        </w:tc>
      </w:tr>
      <w:tr w:rsidR="007E6E11" w:rsidTr="00804C93">
        <w:tc>
          <w:tcPr>
            <w:tcW w:w="1418" w:type="dxa"/>
          </w:tcPr>
          <w:p w:rsidR="007E6E11" w:rsidRDefault="007E6E11" w:rsidP="00804C93">
            <w:r>
              <w:t>CEO</w:t>
            </w:r>
          </w:p>
        </w:tc>
        <w:tc>
          <w:tcPr>
            <w:tcW w:w="7598" w:type="dxa"/>
          </w:tcPr>
          <w:p w:rsidR="007E6E11" w:rsidRDefault="007E6E11" w:rsidP="00804C93">
            <w:r>
              <w:t xml:space="preserve">(GEF) Chief Executive Officer </w:t>
            </w:r>
          </w:p>
        </w:tc>
      </w:tr>
      <w:tr w:rsidR="007E6E11" w:rsidTr="00804C93">
        <w:tc>
          <w:tcPr>
            <w:tcW w:w="1418" w:type="dxa"/>
          </w:tcPr>
          <w:p w:rsidR="007E6E11" w:rsidRDefault="007E6E11">
            <w:r>
              <w:t>CO</w:t>
            </w:r>
          </w:p>
        </w:tc>
        <w:tc>
          <w:tcPr>
            <w:tcW w:w="7598" w:type="dxa"/>
          </w:tcPr>
          <w:p w:rsidR="007E6E11" w:rsidRDefault="007E6E11">
            <w:r>
              <w:t>Country Office (UNDP)</w:t>
            </w:r>
          </w:p>
        </w:tc>
      </w:tr>
      <w:tr w:rsidR="007E6E11" w:rsidTr="00804C93">
        <w:tc>
          <w:tcPr>
            <w:tcW w:w="1418" w:type="dxa"/>
          </w:tcPr>
          <w:p w:rsidR="007E6E11" w:rsidRDefault="007E6E11">
            <w:r>
              <w:t>CSO</w:t>
            </w:r>
          </w:p>
        </w:tc>
        <w:tc>
          <w:tcPr>
            <w:tcW w:w="7598" w:type="dxa"/>
          </w:tcPr>
          <w:p w:rsidR="007E6E11" w:rsidRDefault="007E6E11">
            <w:r>
              <w:t>Civil Society Organisation</w:t>
            </w:r>
          </w:p>
        </w:tc>
      </w:tr>
      <w:tr w:rsidR="007E6E11" w:rsidTr="00804C93">
        <w:tc>
          <w:tcPr>
            <w:tcW w:w="1418" w:type="dxa"/>
          </w:tcPr>
          <w:p w:rsidR="007E6E11" w:rsidRDefault="007E6E11">
            <w:r>
              <w:t xml:space="preserve">CTWC </w:t>
            </w:r>
          </w:p>
        </w:tc>
        <w:tc>
          <w:tcPr>
            <w:tcW w:w="7598" w:type="dxa"/>
          </w:tcPr>
          <w:p w:rsidR="007E6E11" w:rsidRDefault="007E6E11">
            <w:r>
              <w:t>Chu – Talas Water Commission</w:t>
            </w:r>
          </w:p>
        </w:tc>
      </w:tr>
      <w:tr w:rsidR="007E6E11" w:rsidTr="00804C93">
        <w:tc>
          <w:tcPr>
            <w:tcW w:w="1418" w:type="dxa"/>
          </w:tcPr>
          <w:p w:rsidR="007E6E11" w:rsidRDefault="007E6E11">
            <w:r>
              <w:t>DIM</w:t>
            </w:r>
          </w:p>
        </w:tc>
        <w:tc>
          <w:tcPr>
            <w:tcW w:w="7598" w:type="dxa"/>
          </w:tcPr>
          <w:p w:rsidR="007E6E11" w:rsidRDefault="007E6E11">
            <w:r>
              <w:t>Direct Implementation Modality (UNDP project execution)</w:t>
            </w:r>
          </w:p>
        </w:tc>
      </w:tr>
      <w:tr w:rsidR="007E6E11" w:rsidTr="00804C93">
        <w:tc>
          <w:tcPr>
            <w:tcW w:w="1418" w:type="dxa"/>
          </w:tcPr>
          <w:p w:rsidR="007E6E11" w:rsidRDefault="007E6E11">
            <w:r>
              <w:t>GEF</w:t>
            </w:r>
          </w:p>
        </w:tc>
        <w:tc>
          <w:tcPr>
            <w:tcW w:w="7598" w:type="dxa"/>
          </w:tcPr>
          <w:p w:rsidR="007E6E11" w:rsidRDefault="007E6E11">
            <w:r>
              <w:t>Global Environment Facility</w:t>
            </w:r>
          </w:p>
        </w:tc>
      </w:tr>
      <w:tr w:rsidR="007E6E11" w:rsidTr="00804C93">
        <w:tc>
          <w:tcPr>
            <w:tcW w:w="1418" w:type="dxa"/>
          </w:tcPr>
          <w:p w:rsidR="007E6E11" w:rsidRDefault="007E6E11" w:rsidP="00804C93">
            <w:r>
              <w:t>IMC</w:t>
            </w:r>
          </w:p>
        </w:tc>
        <w:tc>
          <w:tcPr>
            <w:tcW w:w="7598" w:type="dxa"/>
          </w:tcPr>
          <w:p w:rsidR="007E6E11" w:rsidRDefault="007E6E11" w:rsidP="00804C93">
            <w:r>
              <w:t>Inter-ministerial Co-ordination</w:t>
            </w:r>
          </w:p>
        </w:tc>
      </w:tr>
      <w:tr w:rsidR="007E6E11" w:rsidTr="00804C93">
        <w:tc>
          <w:tcPr>
            <w:tcW w:w="1418" w:type="dxa"/>
          </w:tcPr>
          <w:p w:rsidR="007E6E11" w:rsidRDefault="007E6E11">
            <w:r>
              <w:t>IRH</w:t>
            </w:r>
          </w:p>
        </w:tc>
        <w:tc>
          <w:tcPr>
            <w:tcW w:w="7598" w:type="dxa"/>
          </w:tcPr>
          <w:p w:rsidR="007E6E11" w:rsidRDefault="007E6E11">
            <w:r>
              <w:t>UNDP Istanbul Regional Hub</w:t>
            </w:r>
          </w:p>
        </w:tc>
      </w:tr>
      <w:tr w:rsidR="007E6E11" w:rsidTr="00804C93">
        <w:tc>
          <w:tcPr>
            <w:tcW w:w="1418" w:type="dxa"/>
          </w:tcPr>
          <w:p w:rsidR="007E6E11" w:rsidRDefault="007E6E11" w:rsidP="00804C93">
            <w:r>
              <w:t>ISO</w:t>
            </w:r>
          </w:p>
        </w:tc>
        <w:tc>
          <w:tcPr>
            <w:tcW w:w="7598" w:type="dxa"/>
          </w:tcPr>
          <w:p w:rsidR="007E6E11" w:rsidRDefault="007E6E11" w:rsidP="00804C93">
            <w:r>
              <w:t>International Standards Organisation</w:t>
            </w:r>
          </w:p>
        </w:tc>
      </w:tr>
      <w:tr w:rsidR="007E6E11" w:rsidTr="00804C93">
        <w:tc>
          <w:tcPr>
            <w:tcW w:w="1418" w:type="dxa"/>
          </w:tcPr>
          <w:p w:rsidR="007E6E11" w:rsidRDefault="007E6E11" w:rsidP="00804C93">
            <w:r>
              <w:t>IW</w:t>
            </w:r>
          </w:p>
        </w:tc>
        <w:tc>
          <w:tcPr>
            <w:tcW w:w="7598" w:type="dxa"/>
          </w:tcPr>
          <w:p w:rsidR="007E6E11" w:rsidRDefault="007E6E11" w:rsidP="00804C93">
            <w:r>
              <w:t>GEF International Waters</w:t>
            </w:r>
          </w:p>
        </w:tc>
      </w:tr>
      <w:tr w:rsidR="007E6E11" w:rsidTr="00804C93">
        <w:tc>
          <w:tcPr>
            <w:tcW w:w="1418" w:type="dxa"/>
          </w:tcPr>
          <w:p w:rsidR="007E6E11" w:rsidRDefault="007E6E11" w:rsidP="00804C93">
            <w:r>
              <w:t>IW:LEARN</w:t>
            </w:r>
          </w:p>
        </w:tc>
        <w:tc>
          <w:tcPr>
            <w:tcW w:w="7598" w:type="dxa"/>
          </w:tcPr>
          <w:p w:rsidR="007E6E11" w:rsidRDefault="007E6E11" w:rsidP="00804C93">
            <w:r>
              <w:t>GEF IW:LEARN project</w:t>
            </w:r>
          </w:p>
        </w:tc>
      </w:tr>
      <w:tr w:rsidR="007E6E11" w:rsidTr="00804C93">
        <w:tc>
          <w:tcPr>
            <w:tcW w:w="1418" w:type="dxa"/>
          </w:tcPr>
          <w:p w:rsidR="007E6E11" w:rsidRDefault="007E6E11" w:rsidP="00804C93">
            <w:r>
              <w:t xml:space="preserve">IWRM </w:t>
            </w:r>
          </w:p>
        </w:tc>
        <w:tc>
          <w:tcPr>
            <w:tcW w:w="7598" w:type="dxa"/>
          </w:tcPr>
          <w:p w:rsidR="007E6E11" w:rsidRDefault="007E6E11" w:rsidP="00804C93">
            <w:r>
              <w:t>Integrated Water Resources Management</w:t>
            </w:r>
          </w:p>
        </w:tc>
      </w:tr>
      <w:tr w:rsidR="007E6E11" w:rsidTr="00804C93">
        <w:tc>
          <w:tcPr>
            <w:tcW w:w="1418" w:type="dxa"/>
          </w:tcPr>
          <w:p w:rsidR="007E6E11" w:rsidRDefault="007E6E11" w:rsidP="00804C93">
            <w:r>
              <w:t>M&amp;E</w:t>
            </w:r>
          </w:p>
        </w:tc>
        <w:tc>
          <w:tcPr>
            <w:tcW w:w="7598" w:type="dxa"/>
          </w:tcPr>
          <w:p w:rsidR="007E6E11" w:rsidRDefault="007E6E11" w:rsidP="00804C93">
            <w:r>
              <w:t>Monitoring and Evaluation</w:t>
            </w:r>
          </w:p>
        </w:tc>
      </w:tr>
      <w:tr w:rsidR="007E6E11" w:rsidTr="00804C93">
        <w:tc>
          <w:tcPr>
            <w:tcW w:w="1418" w:type="dxa"/>
          </w:tcPr>
          <w:p w:rsidR="007E6E11" w:rsidRDefault="007E6E11">
            <w:r>
              <w:t>MTR</w:t>
            </w:r>
          </w:p>
        </w:tc>
        <w:tc>
          <w:tcPr>
            <w:tcW w:w="7598" w:type="dxa"/>
          </w:tcPr>
          <w:p w:rsidR="007E6E11" w:rsidRDefault="007E6E11">
            <w:r>
              <w:t>Mid-term Review</w:t>
            </w:r>
          </w:p>
        </w:tc>
      </w:tr>
      <w:tr w:rsidR="007E6E11" w:rsidTr="00804C93">
        <w:tc>
          <w:tcPr>
            <w:tcW w:w="1418" w:type="dxa"/>
          </w:tcPr>
          <w:p w:rsidR="007E6E11" w:rsidRDefault="007E6E11">
            <w:r>
              <w:t>NGO</w:t>
            </w:r>
          </w:p>
        </w:tc>
        <w:tc>
          <w:tcPr>
            <w:tcW w:w="7598" w:type="dxa"/>
          </w:tcPr>
          <w:p w:rsidR="007E6E11" w:rsidRDefault="007E6E11">
            <w:r>
              <w:t>Non-Governmental Organisation</w:t>
            </w:r>
          </w:p>
        </w:tc>
      </w:tr>
      <w:tr w:rsidR="004C3116" w:rsidTr="00804C93">
        <w:tc>
          <w:tcPr>
            <w:tcW w:w="1418" w:type="dxa"/>
          </w:tcPr>
          <w:p w:rsidR="004C3116" w:rsidRDefault="004C3116">
            <w:r>
              <w:t>NPD</w:t>
            </w:r>
          </w:p>
        </w:tc>
        <w:tc>
          <w:tcPr>
            <w:tcW w:w="7598" w:type="dxa"/>
          </w:tcPr>
          <w:p w:rsidR="004C3116" w:rsidRDefault="004C3116">
            <w:r>
              <w:t>National Policy Dialogues</w:t>
            </w:r>
          </w:p>
        </w:tc>
      </w:tr>
      <w:tr w:rsidR="007E6E11" w:rsidTr="00804C93">
        <w:tc>
          <w:tcPr>
            <w:tcW w:w="1418" w:type="dxa"/>
          </w:tcPr>
          <w:p w:rsidR="007E6E11" w:rsidRDefault="007E6E11" w:rsidP="00804C93">
            <w:r>
              <w:t>OSCE</w:t>
            </w:r>
          </w:p>
        </w:tc>
        <w:tc>
          <w:tcPr>
            <w:tcW w:w="7598" w:type="dxa"/>
          </w:tcPr>
          <w:p w:rsidR="007E6E11" w:rsidRDefault="007E6E11" w:rsidP="00804C93">
            <w:r>
              <w:t>Organisation for Security and Co-operation in Europe</w:t>
            </w:r>
          </w:p>
        </w:tc>
      </w:tr>
      <w:tr w:rsidR="007E6E11" w:rsidTr="00804C93">
        <w:tc>
          <w:tcPr>
            <w:tcW w:w="1418" w:type="dxa"/>
          </w:tcPr>
          <w:p w:rsidR="007E6E11" w:rsidRDefault="007E6E11">
            <w:r>
              <w:t>PB</w:t>
            </w:r>
          </w:p>
        </w:tc>
        <w:tc>
          <w:tcPr>
            <w:tcW w:w="7598" w:type="dxa"/>
          </w:tcPr>
          <w:p w:rsidR="007E6E11" w:rsidRDefault="007E6E11">
            <w:r>
              <w:t>Project Board</w:t>
            </w:r>
          </w:p>
        </w:tc>
      </w:tr>
      <w:tr w:rsidR="007E6E11" w:rsidTr="00804C93">
        <w:tc>
          <w:tcPr>
            <w:tcW w:w="1418" w:type="dxa"/>
          </w:tcPr>
          <w:p w:rsidR="007E6E11" w:rsidRDefault="007E6E11" w:rsidP="00804C93">
            <w:r>
              <w:t>PIR</w:t>
            </w:r>
          </w:p>
        </w:tc>
        <w:tc>
          <w:tcPr>
            <w:tcW w:w="7598" w:type="dxa"/>
          </w:tcPr>
          <w:p w:rsidR="007E6E11" w:rsidRDefault="007E6E11" w:rsidP="00804C93">
            <w:r>
              <w:t>(GEF) Project Implementation Review</w:t>
            </w:r>
          </w:p>
        </w:tc>
      </w:tr>
      <w:tr w:rsidR="007E6E11" w:rsidTr="00804C93">
        <w:tc>
          <w:tcPr>
            <w:tcW w:w="1418" w:type="dxa"/>
          </w:tcPr>
          <w:p w:rsidR="007E6E11" w:rsidRDefault="007E6E11">
            <w:r>
              <w:t>PMU</w:t>
            </w:r>
          </w:p>
        </w:tc>
        <w:tc>
          <w:tcPr>
            <w:tcW w:w="7598" w:type="dxa"/>
          </w:tcPr>
          <w:p w:rsidR="007E6E11" w:rsidRDefault="007E6E11">
            <w:r>
              <w:t>UNDP CO’s Project Management Unit</w:t>
            </w:r>
          </w:p>
        </w:tc>
      </w:tr>
      <w:tr w:rsidR="007E6E11" w:rsidTr="00804C93">
        <w:tc>
          <w:tcPr>
            <w:tcW w:w="1418" w:type="dxa"/>
          </w:tcPr>
          <w:p w:rsidR="007E6E11" w:rsidRDefault="007E6E11">
            <w:r>
              <w:t xml:space="preserve">RPC </w:t>
            </w:r>
          </w:p>
        </w:tc>
        <w:tc>
          <w:tcPr>
            <w:tcW w:w="7598" w:type="dxa"/>
          </w:tcPr>
          <w:p w:rsidR="007E6E11" w:rsidRDefault="007E6E11">
            <w:r>
              <w:t>Regional Project Co-ordinator</w:t>
            </w:r>
          </w:p>
        </w:tc>
      </w:tr>
      <w:tr w:rsidR="007E6E11" w:rsidTr="00804C93">
        <w:tc>
          <w:tcPr>
            <w:tcW w:w="1418" w:type="dxa"/>
          </w:tcPr>
          <w:p w:rsidR="007E6E11" w:rsidRDefault="007E6E11">
            <w:r>
              <w:t xml:space="preserve">RTA </w:t>
            </w:r>
          </w:p>
        </w:tc>
        <w:tc>
          <w:tcPr>
            <w:tcW w:w="7598" w:type="dxa"/>
          </w:tcPr>
          <w:p w:rsidR="007E6E11" w:rsidRDefault="007E6E11">
            <w:r>
              <w:t>UNDP Regional Technical Advisor</w:t>
            </w:r>
          </w:p>
        </w:tc>
      </w:tr>
      <w:tr w:rsidR="007E6E11" w:rsidTr="00804C93">
        <w:tc>
          <w:tcPr>
            <w:tcW w:w="1418" w:type="dxa"/>
          </w:tcPr>
          <w:p w:rsidR="007E6E11" w:rsidRDefault="007E6E11">
            <w:r>
              <w:t>SAP</w:t>
            </w:r>
          </w:p>
        </w:tc>
        <w:tc>
          <w:tcPr>
            <w:tcW w:w="7598" w:type="dxa"/>
          </w:tcPr>
          <w:p w:rsidR="007E6E11" w:rsidRDefault="007E6E11">
            <w:r>
              <w:t>Strategic Action Programme</w:t>
            </w:r>
          </w:p>
        </w:tc>
      </w:tr>
      <w:tr w:rsidR="007E6E11" w:rsidTr="00804C93">
        <w:tc>
          <w:tcPr>
            <w:tcW w:w="1418" w:type="dxa"/>
          </w:tcPr>
          <w:p w:rsidR="007E6E11" w:rsidRDefault="007E6E11">
            <w:r>
              <w:t>SDC</w:t>
            </w:r>
          </w:p>
        </w:tc>
        <w:tc>
          <w:tcPr>
            <w:tcW w:w="7598" w:type="dxa"/>
          </w:tcPr>
          <w:p w:rsidR="007E6E11" w:rsidRDefault="007E6E11">
            <w:r>
              <w:t>Swiss Development Co-operation</w:t>
            </w:r>
          </w:p>
        </w:tc>
      </w:tr>
      <w:tr w:rsidR="007E6E11" w:rsidTr="00804C93">
        <w:tc>
          <w:tcPr>
            <w:tcW w:w="1418" w:type="dxa"/>
          </w:tcPr>
          <w:p w:rsidR="007E6E11" w:rsidRDefault="007E6E11" w:rsidP="00804C93">
            <w:r>
              <w:t>SMART</w:t>
            </w:r>
          </w:p>
        </w:tc>
        <w:tc>
          <w:tcPr>
            <w:tcW w:w="7598" w:type="dxa"/>
          </w:tcPr>
          <w:p w:rsidR="007E6E11" w:rsidRDefault="007E6E11" w:rsidP="00804C93">
            <w:r>
              <w:t>Targets: Specific, Measurable, Attainable, Realistic, Time-bound</w:t>
            </w:r>
          </w:p>
        </w:tc>
      </w:tr>
      <w:tr w:rsidR="007E6E11" w:rsidTr="00804C93">
        <w:tc>
          <w:tcPr>
            <w:tcW w:w="1418" w:type="dxa"/>
          </w:tcPr>
          <w:p w:rsidR="007E6E11" w:rsidRDefault="007E6E11">
            <w:r>
              <w:t>SWP</w:t>
            </w:r>
          </w:p>
        </w:tc>
        <w:tc>
          <w:tcPr>
            <w:tcW w:w="7598" w:type="dxa"/>
          </w:tcPr>
          <w:p w:rsidR="007E6E11" w:rsidRDefault="007E6E11">
            <w:r>
              <w:t>Shared Waters Partnership</w:t>
            </w:r>
          </w:p>
        </w:tc>
      </w:tr>
      <w:tr w:rsidR="007E6E11" w:rsidTr="00804C93">
        <w:tc>
          <w:tcPr>
            <w:tcW w:w="1418" w:type="dxa"/>
          </w:tcPr>
          <w:p w:rsidR="007E6E11" w:rsidRDefault="007E6E11">
            <w:r>
              <w:t>TDA</w:t>
            </w:r>
          </w:p>
        </w:tc>
        <w:tc>
          <w:tcPr>
            <w:tcW w:w="7598" w:type="dxa"/>
          </w:tcPr>
          <w:p w:rsidR="007E6E11" w:rsidRDefault="007E6E11">
            <w:r>
              <w:t>Transboundary Diagnostic Analysis</w:t>
            </w:r>
          </w:p>
        </w:tc>
      </w:tr>
      <w:tr w:rsidR="007E6E11" w:rsidTr="00804C93">
        <w:tc>
          <w:tcPr>
            <w:tcW w:w="1418" w:type="dxa"/>
          </w:tcPr>
          <w:p w:rsidR="007E6E11" w:rsidRDefault="007E6E11">
            <w:r>
              <w:t>ToR</w:t>
            </w:r>
          </w:p>
        </w:tc>
        <w:tc>
          <w:tcPr>
            <w:tcW w:w="7598" w:type="dxa"/>
          </w:tcPr>
          <w:p w:rsidR="007E6E11" w:rsidRDefault="007E6E11">
            <w:r>
              <w:t>Terms of Reference</w:t>
            </w:r>
          </w:p>
        </w:tc>
      </w:tr>
      <w:tr w:rsidR="007E6E11" w:rsidTr="00804C93">
        <w:tc>
          <w:tcPr>
            <w:tcW w:w="1418" w:type="dxa"/>
          </w:tcPr>
          <w:p w:rsidR="007E6E11" w:rsidRDefault="007E6E11" w:rsidP="00804C93">
            <w:r>
              <w:t>TT</w:t>
            </w:r>
          </w:p>
        </w:tc>
        <w:tc>
          <w:tcPr>
            <w:tcW w:w="7598" w:type="dxa"/>
          </w:tcPr>
          <w:p w:rsidR="007E6E11" w:rsidRDefault="007E6E11" w:rsidP="00804C93">
            <w:r>
              <w:t>(GEF) Tracking Tool</w:t>
            </w:r>
          </w:p>
        </w:tc>
      </w:tr>
      <w:tr w:rsidR="007E6E11" w:rsidTr="00804C93">
        <w:tc>
          <w:tcPr>
            <w:tcW w:w="1418" w:type="dxa"/>
          </w:tcPr>
          <w:p w:rsidR="007E6E11" w:rsidRDefault="007E6E11">
            <w:r>
              <w:t>UNDAF</w:t>
            </w:r>
          </w:p>
        </w:tc>
        <w:tc>
          <w:tcPr>
            <w:tcW w:w="7598" w:type="dxa"/>
          </w:tcPr>
          <w:p w:rsidR="007E6E11" w:rsidRDefault="007E6E11">
            <w:r>
              <w:t>United Nations Development Assistance Framework</w:t>
            </w:r>
          </w:p>
        </w:tc>
      </w:tr>
      <w:tr w:rsidR="007E6E11" w:rsidTr="00804C93">
        <w:tc>
          <w:tcPr>
            <w:tcW w:w="1418" w:type="dxa"/>
          </w:tcPr>
          <w:p w:rsidR="007E6E11" w:rsidRDefault="007E6E11">
            <w:r>
              <w:t>UNDP</w:t>
            </w:r>
          </w:p>
        </w:tc>
        <w:tc>
          <w:tcPr>
            <w:tcW w:w="7598" w:type="dxa"/>
          </w:tcPr>
          <w:p w:rsidR="007E6E11" w:rsidRDefault="007E6E11">
            <w:r>
              <w:t>United Nations Development Programme</w:t>
            </w:r>
          </w:p>
        </w:tc>
      </w:tr>
      <w:tr w:rsidR="007E6E11" w:rsidTr="00804C93">
        <w:tc>
          <w:tcPr>
            <w:tcW w:w="1418" w:type="dxa"/>
          </w:tcPr>
          <w:p w:rsidR="007E6E11" w:rsidRDefault="007E6E11">
            <w:r>
              <w:t>UNECE</w:t>
            </w:r>
          </w:p>
        </w:tc>
        <w:tc>
          <w:tcPr>
            <w:tcW w:w="7598" w:type="dxa"/>
          </w:tcPr>
          <w:p w:rsidR="007E6E11" w:rsidRDefault="007E6E11">
            <w:r>
              <w:t>United Nations Economic Commission for Europe</w:t>
            </w:r>
          </w:p>
        </w:tc>
      </w:tr>
      <w:tr w:rsidR="007E6E11" w:rsidTr="00804C93">
        <w:tc>
          <w:tcPr>
            <w:tcW w:w="1418" w:type="dxa"/>
          </w:tcPr>
          <w:p w:rsidR="007E6E11" w:rsidRDefault="007E6E11">
            <w:r>
              <w:t>USD</w:t>
            </w:r>
          </w:p>
        </w:tc>
        <w:tc>
          <w:tcPr>
            <w:tcW w:w="7598" w:type="dxa"/>
          </w:tcPr>
          <w:p w:rsidR="007E6E11" w:rsidRDefault="007E6E11">
            <w:r>
              <w:t>United States Dollar</w:t>
            </w:r>
          </w:p>
        </w:tc>
      </w:tr>
      <w:tr w:rsidR="007E6E11" w:rsidTr="00804C93">
        <w:tc>
          <w:tcPr>
            <w:tcW w:w="1418" w:type="dxa"/>
          </w:tcPr>
          <w:p w:rsidR="007E6E11" w:rsidRDefault="007E6E11" w:rsidP="00804C93">
            <w:r>
              <w:t>WG</w:t>
            </w:r>
          </w:p>
        </w:tc>
        <w:tc>
          <w:tcPr>
            <w:tcW w:w="7598" w:type="dxa"/>
          </w:tcPr>
          <w:p w:rsidR="007E6E11" w:rsidRDefault="007E6E11" w:rsidP="00804C93">
            <w:r>
              <w:t>Working Group of the CTWC</w:t>
            </w:r>
          </w:p>
        </w:tc>
      </w:tr>
    </w:tbl>
    <w:p w:rsidR="00D11FE7" w:rsidRDefault="00D11FE7"/>
    <w:p w:rsidR="001D1A3B" w:rsidRPr="00A46078" w:rsidRDefault="001D1A3B"/>
    <w:p w:rsidR="00D11FE7" w:rsidRPr="00A46078" w:rsidRDefault="00D11FE7">
      <w:pPr>
        <w:sectPr w:rsidR="00D11FE7" w:rsidRPr="00A46078" w:rsidSect="00952710">
          <w:pgSz w:w="11906" w:h="16838"/>
          <w:pgMar w:top="1440" w:right="1440" w:bottom="1440" w:left="1440" w:header="708" w:footer="708" w:gutter="0"/>
          <w:pgNumType w:fmt="lowerRoman"/>
          <w:cols w:space="708"/>
          <w:docGrid w:linePitch="360"/>
        </w:sectPr>
      </w:pPr>
    </w:p>
    <w:p w:rsidR="00D11FE7" w:rsidRPr="00A46078" w:rsidRDefault="00D11FE7" w:rsidP="00D11FE7">
      <w:pPr>
        <w:pStyle w:val="Headingnonumber"/>
      </w:pPr>
      <w:bookmarkStart w:id="5" w:name="_Toc486347774"/>
      <w:r w:rsidRPr="00A46078">
        <w:t>Executive Summary</w:t>
      </w:r>
      <w:bookmarkEnd w:id="5"/>
    </w:p>
    <w:p w:rsidR="004C5994" w:rsidRDefault="004C5994" w:rsidP="004C5994"/>
    <w:p w:rsidR="00653060" w:rsidRPr="00653060" w:rsidRDefault="00653060" w:rsidP="00653060">
      <w:pPr>
        <w:rPr>
          <w:b/>
        </w:rPr>
      </w:pPr>
      <w:r w:rsidRPr="00653060">
        <w:rPr>
          <w:b/>
        </w:rPr>
        <w:t>Project Summary Data</w:t>
      </w:r>
    </w:p>
    <w:tbl>
      <w:tblPr>
        <w:tblStyle w:val="TableGrid3"/>
        <w:tblW w:w="9015" w:type="dxa"/>
        <w:tblLook w:val="04A0" w:firstRow="1" w:lastRow="0" w:firstColumn="1" w:lastColumn="0" w:noHBand="0" w:noVBand="1"/>
      </w:tblPr>
      <w:tblGrid>
        <w:gridCol w:w="1521"/>
        <w:gridCol w:w="3152"/>
        <w:gridCol w:w="2268"/>
        <w:gridCol w:w="2074"/>
      </w:tblGrid>
      <w:tr w:rsidR="00653060" w:rsidRPr="00653060" w:rsidTr="00653060">
        <w:tc>
          <w:tcPr>
            <w:tcW w:w="1521" w:type="dxa"/>
          </w:tcPr>
          <w:p w:rsidR="00653060" w:rsidRPr="00653060" w:rsidRDefault="00653060" w:rsidP="00653060">
            <w:r w:rsidRPr="00653060">
              <w:t>Project Title:</w:t>
            </w:r>
          </w:p>
        </w:tc>
        <w:tc>
          <w:tcPr>
            <w:tcW w:w="7494" w:type="dxa"/>
            <w:gridSpan w:val="3"/>
          </w:tcPr>
          <w:p w:rsidR="00653060" w:rsidRPr="00653060" w:rsidRDefault="00653060" w:rsidP="00653060">
            <w:r w:rsidRPr="00A46078">
              <w:rPr>
                <w:sz w:val="24"/>
              </w:rPr>
              <w:t>Enabling transboundary cooperation and integrated water resources management in the Chu and Talas River Basins</w:t>
            </w:r>
          </w:p>
        </w:tc>
      </w:tr>
      <w:tr w:rsidR="00653060" w:rsidRPr="00653060" w:rsidTr="00653060">
        <w:tc>
          <w:tcPr>
            <w:tcW w:w="1521" w:type="dxa"/>
          </w:tcPr>
          <w:p w:rsidR="00653060" w:rsidRPr="00653060" w:rsidRDefault="00653060" w:rsidP="00653060">
            <w:r w:rsidRPr="00653060">
              <w:t>GEF Project ID</w:t>
            </w:r>
          </w:p>
        </w:tc>
        <w:tc>
          <w:tcPr>
            <w:tcW w:w="3152" w:type="dxa"/>
          </w:tcPr>
          <w:p w:rsidR="00653060" w:rsidRPr="00653060" w:rsidRDefault="00653060" w:rsidP="00653060">
            <w:r>
              <w:t>5310</w:t>
            </w:r>
          </w:p>
        </w:tc>
        <w:tc>
          <w:tcPr>
            <w:tcW w:w="2268" w:type="dxa"/>
          </w:tcPr>
          <w:p w:rsidR="00653060" w:rsidRPr="00653060" w:rsidRDefault="00653060" w:rsidP="00653060"/>
        </w:tc>
        <w:tc>
          <w:tcPr>
            <w:tcW w:w="2074" w:type="dxa"/>
          </w:tcPr>
          <w:p w:rsidR="00653060" w:rsidRPr="00653060" w:rsidRDefault="00653060" w:rsidP="00653060">
            <w:pPr>
              <w:jc w:val="center"/>
            </w:pPr>
            <w:r w:rsidRPr="00653060">
              <w:rPr>
                <w:i/>
                <w:u w:val="single"/>
              </w:rPr>
              <w:t>at endorsement (Million US$)</w:t>
            </w:r>
          </w:p>
        </w:tc>
      </w:tr>
      <w:tr w:rsidR="00653060" w:rsidRPr="00653060" w:rsidTr="00653060">
        <w:tc>
          <w:tcPr>
            <w:tcW w:w="1521" w:type="dxa"/>
          </w:tcPr>
          <w:p w:rsidR="00653060" w:rsidRPr="00653060" w:rsidRDefault="00653060" w:rsidP="00653060">
            <w:r w:rsidRPr="00653060">
              <w:t>UNDP Project ID</w:t>
            </w:r>
          </w:p>
        </w:tc>
        <w:tc>
          <w:tcPr>
            <w:tcW w:w="3152" w:type="dxa"/>
          </w:tcPr>
          <w:p w:rsidR="00653060" w:rsidRPr="00653060" w:rsidRDefault="00653060" w:rsidP="00653060">
            <w:r w:rsidRPr="00A46078">
              <w:rPr>
                <w:sz w:val="24"/>
              </w:rPr>
              <w:t>5167</w:t>
            </w:r>
          </w:p>
        </w:tc>
        <w:tc>
          <w:tcPr>
            <w:tcW w:w="2268" w:type="dxa"/>
          </w:tcPr>
          <w:p w:rsidR="00653060" w:rsidRPr="00653060" w:rsidRDefault="00653060" w:rsidP="00653060">
            <w:r w:rsidRPr="00653060">
              <w:t>GEF financing:</w:t>
            </w:r>
          </w:p>
        </w:tc>
        <w:tc>
          <w:tcPr>
            <w:tcW w:w="2074" w:type="dxa"/>
          </w:tcPr>
          <w:p w:rsidR="00653060" w:rsidRPr="00653060" w:rsidRDefault="00653060" w:rsidP="00653060">
            <w:pPr>
              <w:jc w:val="center"/>
            </w:pPr>
            <w:r>
              <w:t>1.000</w:t>
            </w:r>
          </w:p>
        </w:tc>
      </w:tr>
      <w:tr w:rsidR="00653060" w:rsidRPr="00653060" w:rsidTr="00653060">
        <w:tc>
          <w:tcPr>
            <w:tcW w:w="1521" w:type="dxa"/>
          </w:tcPr>
          <w:p w:rsidR="00653060" w:rsidRPr="00653060" w:rsidRDefault="00653060" w:rsidP="00653060">
            <w:r w:rsidRPr="00653060">
              <w:t>Country</w:t>
            </w:r>
          </w:p>
        </w:tc>
        <w:tc>
          <w:tcPr>
            <w:tcW w:w="3152" w:type="dxa"/>
          </w:tcPr>
          <w:p w:rsidR="00653060" w:rsidRDefault="00653060" w:rsidP="00653060">
            <w:r>
              <w:t xml:space="preserve">Kyrgyz Republic </w:t>
            </w:r>
          </w:p>
          <w:p w:rsidR="00653060" w:rsidRPr="00653060" w:rsidRDefault="00653060" w:rsidP="00653060">
            <w:r>
              <w:t>Republic of Kazakhstan</w:t>
            </w:r>
          </w:p>
        </w:tc>
        <w:tc>
          <w:tcPr>
            <w:tcW w:w="2268" w:type="dxa"/>
          </w:tcPr>
          <w:p w:rsidR="00653060" w:rsidRPr="00653060" w:rsidRDefault="00653060" w:rsidP="00653060">
            <w:r w:rsidRPr="00653060">
              <w:rPr>
                <w:bCs/>
              </w:rPr>
              <w:t>IA/EA own:</w:t>
            </w:r>
          </w:p>
        </w:tc>
        <w:tc>
          <w:tcPr>
            <w:tcW w:w="2074" w:type="dxa"/>
          </w:tcPr>
          <w:p w:rsidR="00653060" w:rsidRPr="00653060" w:rsidRDefault="00653060" w:rsidP="00653060">
            <w:pPr>
              <w:jc w:val="center"/>
            </w:pPr>
            <w:r>
              <w:t>0.300</w:t>
            </w:r>
          </w:p>
        </w:tc>
      </w:tr>
      <w:tr w:rsidR="00653060" w:rsidRPr="00653060" w:rsidTr="00653060">
        <w:tc>
          <w:tcPr>
            <w:tcW w:w="1521" w:type="dxa"/>
          </w:tcPr>
          <w:p w:rsidR="00653060" w:rsidRPr="00653060" w:rsidRDefault="00653060" w:rsidP="00653060">
            <w:r w:rsidRPr="00653060">
              <w:t>Region</w:t>
            </w:r>
          </w:p>
        </w:tc>
        <w:tc>
          <w:tcPr>
            <w:tcW w:w="3152" w:type="dxa"/>
          </w:tcPr>
          <w:p w:rsidR="00653060" w:rsidRPr="00653060" w:rsidRDefault="00653060" w:rsidP="00653060">
            <w:r w:rsidRPr="00653060">
              <w:t>Europe and CIS</w:t>
            </w:r>
          </w:p>
        </w:tc>
        <w:tc>
          <w:tcPr>
            <w:tcW w:w="2268" w:type="dxa"/>
          </w:tcPr>
          <w:p w:rsidR="00653060" w:rsidRDefault="00653060" w:rsidP="00653060">
            <w:pPr>
              <w:rPr>
                <w:bCs/>
              </w:rPr>
            </w:pPr>
            <w:r w:rsidRPr="00653060">
              <w:rPr>
                <w:bCs/>
              </w:rPr>
              <w:t>Government:</w:t>
            </w:r>
          </w:p>
          <w:p w:rsidR="00653060" w:rsidRDefault="00653060" w:rsidP="00653060">
            <w:pPr>
              <w:rPr>
                <w:bCs/>
              </w:rPr>
            </w:pPr>
            <w:r>
              <w:rPr>
                <w:bCs/>
              </w:rPr>
              <w:t>Kazakhstan:</w:t>
            </w:r>
          </w:p>
          <w:p w:rsidR="00653060" w:rsidRPr="00653060" w:rsidRDefault="00653060" w:rsidP="00653060">
            <w:r>
              <w:rPr>
                <w:bCs/>
              </w:rPr>
              <w:t xml:space="preserve">Kyrgyzstan: </w:t>
            </w:r>
          </w:p>
        </w:tc>
        <w:tc>
          <w:tcPr>
            <w:tcW w:w="2074" w:type="dxa"/>
          </w:tcPr>
          <w:p w:rsidR="00653060" w:rsidRDefault="00653060" w:rsidP="00653060">
            <w:pPr>
              <w:jc w:val="center"/>
            </w:pPr>
          </w:p>
          <w:p w:rsidR="00653060" w:rsidRDefault="00653060" w:rsidP="00653060">
            <w:pPr>
              <w:jc w:val="center"/>
            </w:pPr>
            <w:r>
              <w:t>0.750</w:t>
            </w:r>
          </w:p>
          <w:p w:rsidR="00653060" w:rsidRPr="00653060" w:rsidRDefault="00653060" w:rsidP="00653060">
            <w:pPr>
              <w:jc w:val="center"/>
            </w:pPr>
            <w:r>
              <w:t>1.170</w:t>
            </w:r>
          </w:p>
        </w:tc>
      </w:tr>
      <w:tr w:rsidR="00653060" w:rsidRPr="00653060" w:rsidTr="00653060">
        <w:tc>
          <w:tcPr>
            <w:tcW w:w="1521" w:type="dxa"/>
          </w:tcPr>
          <w:p w:rsidR="00653060" w:rsidRPr="00653060" w:rsidRDefault="00653060" w:rsidP="00653060">
            <w:r w:rsidRPr="00653060">
              <w:t>Focal Area</w:t>
            </w:r>
          </w:p>
        </w:tc>
        <w:tc>
          <w:tcPr>
            <w:tcW w:w="3152" w:type="dxa"/>
          </w:tcPr>
          <w:p w:rsidR="00653060" w:rsidRPr="00653060" w:rsidRDefault="00653060" w:rsidP="00653060">
            <w:r w:rsidRPr="00653060">
              <w:t>International Water</w:t>
            </w:r>
            <w:r>
              <w:t>s</w:t>
            </w:r>
          </w:p>
        </w:tc>
        <w:tc>
          <w:tcPr>
            <w:tcW w:w="2268" w:type="dxa"/>
          </w:tcPr>
          <w:p w:rsidR="00653060" w:rsidRDefault="00653060" w:rsidP="00653060">
            <w:pPr>
              <w:rPr>
                <w:bCs/>
              </w:rPr>
            </w:pPr>
            <w:r w:rsidRPr="00653060">
              <w:rPr>
                <w:bCs/>
              </w:rPr>
              <w:t>Other:</w:t>
            </w:r>
          </w:p>
          <w:p w:rsidR="00653060" w:rsidRDefault="00653060" w:rsidP="00653060">
            <w:pPr>
              <w:rPr>
                <w:bCs/>
              </w:rPr>
            </w:pPr>
            <w:r>
              <w:rPr>
                <w:bCs/>
              </w:rPr>
              <w:t>SDC</w:t>
            </w:r>
          </w:p>
          <w:p w:rsidR="00653060" w:rsidRDefault="00653060" w:rsidP="00653060">
            <w:pPr>
              <w:rPr>
                <w:bCs/>
              </w:rPr>
            </w:pPr>
            <w:r>
              <w:rPr>
                <w:bCs/>
              </w:rPr>
              <w:t>Finnish Government</w:t>
            </w:r>
          </w:p>
          <w:p w:rsidR="00653060" w:rsidRPr="00653060" w:rsidRDefault="00653060" w:rsidP="00653060">
            <w:r>
              <w:rPr>
                <w:bCs/>
              </w:rPr>
              <w:t>UNECE</w:t>
            </w:r>
          </w:p>
        </w:tc>
        <w:tc>
          <w:tcPr>
            <w:tcW w:w="2074" w:type="dxa"/>
          </w:tcPr>
          <w:p w:rsidR="00653060" w:rsidRDefault="00653060" w:rsidP="00653060">
            <w:pPr>
              <w:jc w:val="center"/>
            </w:pPr>
          </w:p>
          <w:p w:rsidR="00653060" w:rsidRDefault="00653060" w:rsidP="00653060">
            <w:pPr>
              <w:jc w:val="center"/>
            </w:pPr>
            <w:r>
              <w:t>0.654</w:t>
            </w:r>
          </w:p>
          <w:p w:rsidR="00653060" w:rsidRDefault="00653060" w:rsidP="00653060">
            <w:pPr>
              <w:jc w:val="center"/>
            </w:pPr>
            <w:r>
              <w:t>1.314</w:t>
            </w:r>
          </w:p>
          <w:p w:rsidR="00653060" w:rsidRPr="00653060" w:rsidRDefault="00653060" w:rsidP="00653060">
            <w:pPr>
              <w:jc w:val="center"/>
            </w:pPr>
            <w:r>
              <w:t>2.200</w:t>
            </w:r>
          </w:p>
        </w:tc>
      </w:tr>
      <w:tr w:rsidR="00653060" w:rsidRPr="00653060" w:rsidTr="00653060">
        <w:tc>
          <w:tcPr>
            <w:tcW w:w="1521" w:type="dxa"/>
          </w:tcPr>
          <w:p w:rsidR="00653060" w:rsidRPr="00653060" w:rsidRDefault="00653060" w:rsidP="00653060">
            <w:r w:rsidRPr="00653060">
              <w:t>FA Objectives, (OP/SP):</w:t>
            </w:r>
          </w:p>
        </w:tc>
        <w:tc>
          <w:tcPr>
            <w:tcW w:w="3152" w:type="dxa"/>
          </w:tcPr>
          <w:p w:rsidR="00653060" w:rsidRPr="00653060" w:rsidRDefault="00653060" w:rsidP="00653060">
            <w:r>
              <w:t xml:space="preserve">IW Objective 3: </w:t>
            </w:r>
            <w:r w:rsidRPr="006C470E">
              <w:rPr>
                <w:rFonts w:cstheme="minorHAnsi"/>
              </w:rPr>
              <w:t>Support foundational capacity building, portfolio learning, and targeted research needs for joint, ecosystem based management of trans-boundary water system</w:t>
            </w:r>
          </w:p>
        </w:tc>
        <w:tc>
          <w:tcPr>
            <w:tcW w:w="2268" w:type="dxa"/>
          </w:tcPr>
          <w:p w:rsidR="00653060" w:rsidRPr="00653060" w:rsidRDefault="00653060" w:rsidP="00653060">
            <w:r w:rsidRPr="00653060">
              <w:t>Total co-financing:</w:t>
            </w:r>
          </w:p>
        </w:tc>
        <w:tc>
          <w:tcPr>
            <w:tcW w:w="2074" w:type="dxa"/>
          </w:tcPr>
          <w:p w:rsidR="00653060" w:rsidRPr="00653060" w:rsidRDefault="00653060" w:rsidP="00653060">
            <w:pPr>
              <w:jc w:val="center"/>
              <w:rPr>
                <w:b/>
              </w:rPr>
            </w:pPr>
            <w:r w:rsidRPr="00653060">
              <w:rPr>
                <w:b/>
              </w:rPr>
              <w:t>6.239</w:t>
            </w:r>
          </w:p>
        </w:tc>
      </w:tr>
      <w:tr w:rsidR="00653060" w:rsidRPr="00653060" w:rsidTr="00653060">
        <w:tc>
          <w:tcPr>
            <w:tcW w:w="1521" w:type="dxa"/>
          </w:tcPr>
          <w:p w:rsidR="00653060" w:rsidRPr="00653060" w:rsidRDefault="00653060" w:rsidP="00653060">
            <w:r w:rsidRPr="00653060">
              <w:t>Executing Agency:</w:t>
            </w:r>
          </w:p>
        </w:tc>
        <w:tc>
          <w:tcPr>
            <w:tcW w:w="3152" w:type="dxa"/>
          </w:tcPr>
          <w:p w:rsidR="00653060" w:rsidRPr="00653060" w:rsidRDefault="00653060" w:rsidP="00653060">
            <w:r>
              <w:t xml:space="preserve">UNDP </w:t>
            </w:r>
          </w:p>
        </w:tc>
        <w:tc>
          <w:tcPr>
            <w:tcW w:w="2268" w:type="dxa"/>
          </w:tcPr>
          <w:p w:rsidR="00653060" w:rsidRPr="00653060" w:rsidRDefault="00653060" w:rsidP="00653060">
            <w:r w:rsidRPr="00653060">
              <w:t>Total Project Costs</w:t>
            </w:r>
          </w:p>
        </w:tc>
        <w:tc>
          <w:tcPr>
            <w:tcW w:w="2074" w:type="dxa"/>
          </w:tcPr>
          <w:p w:rsidR="00653060" w:rsidRPr="00653060" w:rsidRDefault="00653060" w:rsidP="00653060">
            <w:pPr>
              <w:jc w:val="center"/>
              <w:rPr>
                <w:b/>
              </w:rPr>
            </w:pPr>
            <w:r w:rsidRPr="00653060">
              <w:rPr>
                <w:b/>
              </w:rPr>
              <w:t>7.239</w:t>
            </w:r>
          </w:p>
        </w:tc>
      </w:tr>
      <w:tr w:rsidR="00653060" w:rsidRPr="00653060" w:rsidTr="00653060">
        <w:tc>
          <w:tcPr>
            <w:tcW w:w="1521" w:type="dxa"/>
            <w:vMerge w:val="restart"/>
          </w:tcPr>
          <w:p w:rsidR="00653060" w:rsidRPr="00653060" w:rsidRDefault="00653060" w:rsidP="00653060">
            <w:r w:rsidRPr="00653060">
              <w:t>Other Partners involved:</w:t>
            </w:r>
          </w:p>
        </w:tc>
        <w:tc>
          <w:tcPr>
            <w:tcW w:w="3152" w:type="dxa"/>
            <w:vMerge w:val="restart"/>
          </w:tcPr>
          <w:p w:rsidR="00653060" w:rsidRDefault="00653060" w:rsidP="00653060">
            <w:pPr>
              <w:rPr>
                <w:bCs/>
              </w:rPr>
            </w:pPr>
            <w:r>
              <w:t xml:space="preserve">Governments of </w:t>
            </w:r>
            <w:r>
              <w:rPr>
                <w:bCs/>
              </w:rPr>
              <w:t>Kazakhstan and Kyrgyzstan</w:t>
            </w:r>
          </w:p>
          <w:p w:rsidR="00653060" w:rsidRDefault="00653060" w:rsidP="00653060">
            <w:pPr>
              <w:rPr>
                <w:bCs/>
              </w:rPr>
            </w:pPr>
            <w:r>
              <w:rPr>
                <w:bCs/>
              </w:rPr>
              <w:t>Government of Finland</w:t>
            </w:r>
          </w:p>
          <w:p w:rsidR="00653060" w:rsidRDefault="00653060" w:rsidP="00653060">
            <w:pPr>
              <w:rPr>
                <w:bCs/>
              </w:rPr>
            </w:pPr>
            <w:r>
              <w:rPr>
                <w:bCs/>
              </w:rPr>
              <w:t>Swiss Development Co-operation</w:t>
            </w:r>
          </w:p>
          <w:p w:rsidR="00653060" w:rsidRDefault="00653060" w:rsidP="00653060">
            <w:pPr>
              <w:rPr>
                <w:bCs/>
              </w:rPr>
            </w:pPr>
            <w:r>
              <w:rPr>
                <w:bCs/>
              </w:rPr>
              <w:t>UNECE</w:t>
            </w:r>
          </w:p>
          <w:p w:rsidR="00653060" w:rsidRDefault="00653060" w:rsidP="00653060">
            <w:pPr>
              <w:rPr>
                <w:bCs/>
              </w:rPr>
            </w:pPr>
            <w:r>
              <w:rPr>
                <w:bCs/>
              </w:rPr>
              <w:t>Shared Water Partnership</w:t>
            </w:r>
          </w:p>
          <w:p w:rsidR="00653060" w:rsidRPr="00653060" w:rsidRDefault="00653060" w:rsidP="00653060"/>
        </w:tc>
        <w:tc>
          <w:tcPr>
            <w:tcW w:w="2268" w:type="dxa"/>
          </w:tcPr>
          <w:p w:rsidR="00653060" w:rsidRPr="00653060" w:rsidRDefault="00653060" w:rsidP="00653060">
            <w:r w:rsidRPr="00653060">
              <w:t>ProDoc Signature (date project began)</w:t>
            </w:r>
          </w:p>
          <w:p w:rsidR="00653060" w:rsidRDefault="00653060" w:rsidP="00653060"/>
        </w:tc>
        <w:tc>
          <w:tcPr>
            <w:tcW w:w="2074" w:type="dxa"/>
          </w:tcPr>
          <w:p w:rsidR="00653060" w:rsidRPr="00653060" w:rsidRDefault="00653060" w:rsidP="00653060">
            <w:r>
              <w:t>May 2015</w:t>
            </w:r>
          </w:p>
        </w:tc>
      </w:tr>
      <w:tr w:rsidR="00653060" w:rsidRPr="00653060" w:rsidTr="00653060">
        <w:tc>
          <w:tcPr>
            <w:tcW w:w="1521" w:type="dxa"/>
            <w:vMerge/>
          </w:tcPr>
          <w:p w:rsidR="00653060" w:rsidRPr="00653060" w:rsidRDefault="00653060" w:rsidP="00653060"/>
        </w:tc>
        <w:tc>
          <w:tcPr>
            <w:tcW w:w="3152" w:type="dxa"/>
            <w:vMerge/>
          </w:tcPr>
          <w:p w:rsidR="00653060" w:rsidRPr="00653060" w:rsidRDefault="00653060" w:rsidP="00653060"/>
        </w:tc>
        <w:tc>
          <w:tcPr>
            <w:tcW w:w="2268" w:type="dxa"/>
          </w:tcPr>
          <w:p w:rsidR="00653060" w:rsidRPr="00653060" w:rsidRDefault="00653060" w:rsidP="00653060">
            <w:r>
              <w:t>Proposed end date:</w:t>
            </w:r>
          </w:p>
        </w:tc>
        <w:tc>
          <w:tcPr>
            <w:tcW w:w="2074" w:type="dxa"/>
          </w:tcPr>
          <w:p w:rsidR="00653060" w:rsidRPr="00653060" w:rsidRDefault="00653060" w:rsidP="00653060">
            <w:r>
              <w:t>June 2018</w:t>
            </w:r>
          </w:p>
        </w:tc>
      </w:tr>
    </w:tbl>
    <w:p w:rsidR="00D11FE7" w:rsidRDefault="00D11FE7"/>
    <w:p w:rsidR="00033E45" w:rsidRDefault="002E2059" w:rsidP="00033E45">
      <w:r>
        <w:t>A m</w:t>
      </w:r>
      <w:r w:rsidR="00033E45" w:rsidRPr="00A46078">
        <w:t>id-Term Review of the UNDP-GEF project ‘Enabling Transboundary Co-operation and Integrated Water Resources Management in the Chu and Talas River Basins’  has been undertaken, consistent with the expectations of the GEF and UNDP.</w:t>
      </w:r>
      <w:r w:rsidR="00033E45">
        <w:t xml:space="preserve"> </w:t>
      </w:r>
      <w:r w:rsidR="00033E45" w:rsidRPr="00A46078">
        <w:t xml:space="preserve">The purpose of </w:t>
      </w:r>
      <w:r w:rsidR="00033E45">
        <w:t>review</w:t>
      </w:r>
      <w:r w:rsidR="00033E45" w:rsidRPr="00A46078">
        <w:t xml:space="preserve"> is to enable the Governments of Kyrgyzstan and Kazakhstan,</w:t>
      </w:r>
      <w:r w:rsidR="00033E45">
        <w:t xml:space="preserve"> and UNDP </w:t>
      </w:r>
      <w:r w:rsidR="00033E45" w:rsidRPr="00A46078">
        <w:t xml:space="preserve">to assess the progress and to take any necessary decisions on the remaining activities </w:t>
      </w:r>
      <w:r>
        <w:t xml:space="preserve">before </w:t>
      </w:r>
      <w:r w:rsidR="00033E45" w:rsidRPr="00A46078">
        <w:t>project completion, to ensure that the project’s objectives are achieved.</w:t>
      </w:r>
    </w:p>
    <w:p w:rsidR="00033E45" w:rsidRPr="00A46078" w:rsidRDefault="002D0239" w:rsidP="002D0239">
      <w:r w:rsidRPr="00A46078">
        <w:t>The project responds to the threats posed by increasing water consumption</w:t>
      </w:r>
      <w:r w:rsidR="002E2059">
        <w:t xml:space="preserve"> and pollution</w:t>
      </w:r>
      <w:r w:rsidRPr="00A46078">
        <w:t xml:space="preserve"> to meet growing social, industrial and agricultural needs, compounded by climatic variability and change. Pressure on scarce water resources and aquatic ecosystems has been growing in recent years across the basins generating risks of conflicts between Kazakhstan and Kyrgyzstan over water allocation.  The project strengthens coordination and expand the role of transboundary institutions in balancing water uses</w:t>
      </w:r>
      <w:r w:rsidR="002E2059">
        <w:t>,</w:t>
      </w:r>
      <w:r w:rsidRPr="00A46078">
        <w:t xml:space="preserve"> improving water quality and conservation of aquatic ecosystems, </w:t>
      </w:r>
      <w:r w:rsidR="002E2059">
        <w:t>through</w:t>
      </w:r>
      <w:r w:rsidRPr="00A46078">
        <w:t xml:space="preserve"> strengthen monitoring capacity and technologies. It contributes towards the joint management of the water resources of the Chu and Talas river basins.  </w:t>
      </w:r>
    </w:p>
    <w:p w:rsidR="00D11FE7" w:rsidRDefault="002D0239">
      <w:r>
        <w:t>The project responds to the regional problems affecting water and ecosystem management through the application of the GEF Transboundary Boundary Diagnostic Analysis (TDA) leading to the development of a regional Strategic Action Plan (SAP).</w:t>
      </w:r>
    </w:p>
    <w:p w:rsidR="00591E2E" w:rsidRPr="00591E2E" w:rsidRDefault="00591E2E" w:rsidP="00591E2E">
      <w:r w:rsidRPr="00591E2E">
        <w:t xml:space="preserve">All stakeholders considered that the project’s objective and outcomes will be achieved without a prolongation of the project, with technical approval by the </w:t>
      </w:r>
      <w:r w:rsidR="002E2059">
        <w:t xml:space="preserve">Chu – Talas Water </w:t>
      </w:r>
      <w:r w:rsidRPr="00591E2E">
        <w:t>Commission</w:t>
      </w:r>
      <w:r w:rsidR="002E2059">
        <w:t xml:space="preserve"> (CTWC)</w:t>
      </w:r>
      <w:r w:rsidRPr="00591E2E">
        <w:t xml:space="preserve"> of the SAP and the agreement on monitoring and data exchange. The project is implemented through three components: TDA, SAP and capacity development</w:t>
      </w:r>
    </w:p>
    <w:p w:rsidR="00591E2E" w:rsidRPr="00591E2E" w:rsidRDefault="00591E2E" w:rsidP="00591E2E">
      <w:r w:rsidRPr="00591E2E">
        <w:t xml:space="preserve">The project has completed the TDA (approved by CTWC) but the document is still to be </w:t>
      </w:r>
      <w:r w:rsidR="002E2059">
        <w:t>finalised for publication</w:t>
      </w:r>
      <w:r w:rsidRPr="00591E2E">
        <w:t>.</w:t>
      </w:r>
      <w:r w:rsidR="00D36C03">
        <w:t xml:space="preserve"> </w:t>
      </w:r>
      <w:r w:rsidRPr="00591E2E">
        <w:t xml:space="preserve">The project has supported joint monitoring programmes at transboundary location and the sampling/analysis taken at multiple sites throughout the basin on a quarterly basis. </w:t>
      </w:r>
    </w:p>
    <w:p w:rsidR="00591E2E" w:rsidRPr="00591E2E" w:rsidRDefault="00591E2E" w:rsidP="00591E2E">
      <w:r w:rsidRPr="00591E2E">
        <w:t xml:space="preserve">Significant work on the SAP has only recently commenced (at the time of the mid-term review). As is often experienced with GEF IW TDA/SAP projects, more time is spent on the TDA than planned. To-date, national meetings have been held to identify potential visions for the SAP followed by a regional meeting to agree a common vision and goals. </w:t>
      </w:r>
    </w:p>
    <w:p w:rsidR="00591E2E" w:rsidRPr="00591E2E" w:rsidRDefault="00591E2E" w:rsidP="00591E2E">
      <w:r w:rsidRPr="00591E2E">
        <w:t>The third component is aimed at strengthening capacity of water resources monitoring in the Chu and Talas River Basins to support the TDA/SAP development process and to provide capacity for the longer-term (post-project) monitoring of the Chu – Talas basin to aid the sustainability of the project’s actions.</w:t>
      </w:r>
    </w:p>
    <w:p w:rsidR="00591E2E" w:rsidRDefault="00591E2E"/>
    <w:p w:rsidR="002E2059" w:rsidRDefault="002E2059">
      <w:pPr>
        <w:rPr>
          <w:b/>
        </w:rPr>
      </w:pPr>
      <w:r>
        <w:rPr>
          <w:b/>
        </w:rPr>
        <w:br w:type="page"/>
      </w:r>
    </w:p>
    <w:p w:rsidR="00450AA5" w:rsidRPr="00461DF5" w:rsidRDefault="00450AA5" w:rsidP="00450AA5">
      <w:pPr>
        <w:ind w:left="-567"/>
        <w:rPr>
          <w:b/>
        </w:rPr>
      </w:pPr>
      <w:r w:rsidRPr="00461DF5">
        <w:rPr>
          <w:b/>
        </w:rPr>
        <w:t xml:space="preserve">Table </w:t>
      </w:r>
      <w:r w:rsidR="00C561E9">
        <w:rPr>
          <w:b/>
        </w:rPr>
        <w:t>1</w:t>
      </w:r>
      <w:r w:rsidRPr="00461DF5">
        <w:rPr>
          <w:b/>
        </w:rPr>
        <w:t xml:space="preserve"> MTR Ratings and Achievement Summary for UNDP-GEF Enabling transboundary cooperation and integrated water resources management in the Chu and Talas River Basins</w:t>
      </w:r>
    </w:p>
    <w:tbl>
      <w:tblPr>
        <w:tblStyle w:val="TableGrid"/>
        <w:tblW w:w="0" w:type="auto"/>
        <w:tblInd w:w="-567" w:type="dxa"/>
        <w:tblLook w:val="04A0" w:firstRow="1" w:lastRow="0" w:firstColumn="1" w:lastColumn="0" w:noHBand="0" w:noVBand="1"/>
      </w:tblPr>
      <w:tblGrid>
        <w:gridCol w:w="1838"/>
        <w:gridCol w:w="2268"/>
        <w:gridCol w:w="4910"/>
      </w:tblGrid>
      <w:tr w:rsidR="00450AA5" w:rsidTr="0039472B">
        <w:tc>
          <w:tcPr>
            <w:tcW w:w="1838" w:type="dxa"/>
            <w:shd w:val="clear" w:color="auto" w:fill="000000" w:themeFill="text1"/>
          </w:tcPr>
          <w:p w:rsidR="00450AA5" w:rsidRDefault="00450AA5" w:rsidP="0039472B">
            <w:r>
              <w:t>Measure</w:t>
            </w:r>
          </w:p>
        </w:tc>
        <w:tc>
          <w:tcPr>
            <w:tcW w:w="2268" w:type="dxa"/>
            <w:shd w:val="clear" w:color="auto" w:fill="000000" w:themeFill="text1"/>
          </w:tcPr>
          <w:p w:rsidR="00450AA5" w:rsidRDefault="00450AA5" w:rsidP="0039472B">
            <w:r>
              <w:t>MTR Rating</w:t>
            </w:r>
            <w:r w:rsidR="00D36C03">
              <w:t>*</w:t>
            </w:r>
            <w:r>
              <w:t xml:space="preserve"> </w:t>
            </w:r>
            <w:r w:rsidR="00D36C03">
              <w:t xml:space="preserve">(expected by </w:t>
            </w:r>
            <w:r w:rsidR="00D36C03">
              <w:rPr>
                <w:i/>
              </w:rPr>
              <w:t>end-of-project</w:t>
            </w:r>
            <w:r w:rsidR="00D36C03">
              <w:t>)</w:t>
            </w:r>
          </w:p>
        </w:tc>
        <w:tc>
          <w:tcPr>
            <w:tcW w:w="4910" w:type="dxa"/>
            <w:shd w:val="clear" w:color="auto" w:fill="000000" w:themeFill="text1"/>
          </w:tcPr>
          <w:p w:rsidR="00450AA5" w:rsidRDefault="00450AA5" w:rsidP="0039472B">
            <w:r>
              <w:t>Achievement Description</w:t>
            </w:r>
          </w:p>
        </w:tc>
      </w:tr>
      <w:tr w:rsidR="00450AA5" w:rsidTr="0039472B">
        <w:tc>
          <w:tcPr>
            <w:tcW w:w="1838" w:type="dxa"/>
          </w:tcPr>
          <w:p w:rsidR="00450AA5" w:rsidRPr="00461DF5" w:rsidRDefault="00450AA5" w:rsidP="0039472B">
            <w:pPr>
              <w:rPr>
                <w:b/>
              </w:rPr>
            </w:pPr>
            <w:r w:rsidRPr="00461DF5">
              <w:rPr>
                <w:b/>
              </w:rPr>
              <w:t>Project Strategy</w:t>
            </w:r>
          </w:p>
        </w:tc>
        <w:tc>
          <w:tcPr>
            <w:tcW w:w="2268" w:type="dxa"/>
          </w:tcPr>
          <w:p w:rsidR="00450AA5" w:rsidRDefault="00450AA5" w:rsidP="0039472B">
            <w:r>
              <w:t>N/A</w:t>
            </w:r>
          </w:p>
        </w:tc>
        <w:tc>
          <w:tcPr>
            <w:tcW w:w="4910" w:type="dxa"/>
          </w:tcPr>
          <w:p w:rsidR="00450AA5" w:rsidRDefault="00D36C03" w:rsidP="0039472B">
            <w:r>
              <w:t xml:space="preserve">The key indicators are linked to the final products but the MTR and stakeholders consider that the </w:t>
            </w:r>
            <w:r w:rsidR="002E2059">
              <w:t xml:space="preserve">main </w:t>
            </w:r>
            <w:r>
              <w:t xml:space="preserve">products (SAP and monitoring agreements) will be </w:t>
            </w:r>
            <w:r>
              <w:rPr>
                <w:i/>
              </w:rPr>
              <w:t xml:space="preserve">technically </w:t>
            </w:r>
            <w:r>
              <w:t>approved. (Political approval is likely to take longer than the duration of the project)</w:t>
            </w:r>
          </w:p>
        </w:tc>
      </w:tr>
      <w:tr w:rsidR="00450AA5" w:rsidTr="0039472B">
        <w:tc>
          <w:tcPr>
            <w:tcW w:w="1838" w:type="dxa"/>
          </w:tcPr>
          <w:p w:rsidR="00450AA5" w:rsidRPr="00461DF5" w:rsidRDefault="00450AA5" w:rsidP="0039472B">
            <w:pPr>
              <w:rPr>
                <w:b/>
              </w:rPr>
            </w:pPr>
            <w:r w:rsidRPr="00461DF5">
              <w:rPr>
                <w:b/>
              </w:rPr>
              <w:t>Progress Towards Results</w:t>
            </w:r>
          </w:p>
        </w:tc>
        <w:tc>
          <w:tcPr>
            <w:tcW w:w="2268" w:type="dxa"/>
          </w:tcPr>
          <w:p w:rsidR="00450AA5" w:rsidRDefault="00E75807" w:rsidP="0039472B">
            <w:r>
              <w:t>Component</w:t>
            </w:r>
            <w:r w:rsidR="00FA206F">
              <w:t>**</w:t>
            </w:r>
            <w:r>
              <w:t xml:space="preserve"> 1</w:t>
            </w:r>
            <w:r w:rsidR="00450AA5">
              <w:t xml:space="preserve"> Achievement Rating:</w:t>
            </w:r>
          </w:p>
          <w:p w:rsidR="00D36C03" w:rsidRPr="00D36C03" w:rsidRDefault="00D36C03" w:rsidP="0039472B">
            <w:pPr>
              <w:rPr>
                <w:b/>
              </w:rPr>
            </w:pPr>
            <w:r w:rsidRPr="00D36C03">
              <w:rPr>
                <w:b/>
              </w:rPr>
              <w:t>Satisfactory</w:t>
            </w:r>
          </w:p>
        </w:tc>
        <w:tc>
          <w:tcPr>
            <w:tcW w:w="4910" w:type="dxa"/>
          </w:tcPr>
          <w:p w:rsidR="00450AA5" w:rsidRDefault="00E75807" w:rsidP="0039472B">
            <w:r>
              <w:t>The TDA has been prepared and accepted by the Chu – Talas Commission and within relevant ministries of both governments.</w:t>
            </w:r>
          </w:p>
        </w:tc>
      </w:tr>
      <w:tr w:rsidR="00450AA5" w:rsidTr="0039472B">
        <w:tc>
          <w:tcPr>
            <w:tcW w:w="1838" w:type="dxa"/>
          </w:tcPr>
          <w:p w:rsidR="00450AA5" w:rsidRPr="00461DF5" w:rsidRDefault="00450AA5" w:rsidP="0039472B">
            <w:pPr>
              <w:rPr>
                <w:b/>
              </w:rPr>
            </w:pPr>
          </w:p>
        </w:tc>
        <w:tc>
          <w:tcPr>
            <w:tcW w:w="2268" w:type="dxa"/>
          </w:tcPr>
          <w:p w:rsidR="00450AA5" w:rsidRDefault="00E75807" w:rsidP="0039472B">
            <w:r>
              <w:t>Component 2</w:t>
            </w:r>
            <w:r w:rsidR="00450AA5">
              <w:t xml:space="preserve"> Achievement Rating:</w:t>
            </w:r>
          </w:p>
          <w:p w:rsidR="00D36C03" w:rsidRDefault="00D36C03" w:rsidP="0039472B">
            <w:r w:rsidRPr="00D36C03">
              <w:rPr>
                <w:b/>
              </w:rPr>
              <w:t>Satisfactory</w:t>
            </w:r>
          </w:p>
        </w:tc>
        <w:tc>
          <w:tcPr>
            <w:tcW w:w="4910" w:type="dxa"/>
          </w:tcPr>
          <w:p w:rsidR="00450AA5" w:rsidRDefault="00E75807" w:rsidP="0039472B">
            <w:r>
              <w:t xml:space="preserve">The work of the SAP has just started with the joint agreement of the vision. Ministerial representatives from both countries (and the UNDP project team) are anticipating that the SAP will be delivered and </w:t>
            </w:r>
            <w:r>
              <w:rPr>
                <w:i/>
              </w:rPr>
              <w:t>technically</w:t>
            </w:r>
            <w:r>
              <w:t xml:space="preserve"> approved by the Commission before the end of the project.</w:t>
            </w:r>
          </w:p>
        </w:tc>
      </w:tr>
      <w:tr w:rsidR="00450AA5" w:rsidTr="0039472B">
        <w:tc>
          <w:tcPr>
            <w:tcW w:w="1838" w:type="dxa"/>
          </w:tcPr>
          <w:p w:rsidR="00450AA5" w:rsidRPr="00461DF5" w:rsidRDefault="00450AA5" w:rsidP="0039472B">
            <w:pPr>
              <w:rPr>
                <w:b/>
              </w:rPr>
            </w:pPr>
          </w:p>
        </w:tc>
        <w:tc>
          <w:tcPr>
            <w:tcW w:w="2268" w:type="dxa"/>
          </w:tcPr>
          <w:p w:rsidR="00450AA5" w:rsidRDefault="00E75807" w:rsidP="0039472B">
            <w:r>
              <w:t>Component 3</w:t>
            </w:r>
            <w:r w:rsidR="00450AA5">
              <w:t xml:space="preserve"> Achievement Rating:</w:t>
            </w:r>
          </w:p>
          <w:p w:rsidR="00D36C03" w:rsidRDefault="00D36C03" w:rsidP="0039472B">
            <w:r w:rsidRPr="00D36C03">
              <w:rPr>
                <w:b/>
              </w:rPr>
              <w:t>Satisfactory</w:t>
            </w:r>
          </w:p>
        </w:tc>
        <w:tc>
          <w:tcPr>
            <w:tcW w:w="4910" w:type="dxa"/>
          </w:tcPr>
          <w:p w:rsidR="00450AA5" w:rsidRDefault="00E75807" w:rsidP="0039472B">
            <w:r>
              <w:t>Training provided has been highly beneficial to the development of the TDA and is expected to contribute to the SAP delivery. In particular the on-going association with the Sava Commission is beneficial.</w:t>
            </w:r>
          </w:p>
        </w:tc>
      </w:tr>
      <w:tr w:rsidR="00450AA5" w:rsidTr="0039472B">
        <w:tc>
          <w:tcPr>
            <w:tcW w:w="1838" w:type="dxa"/>
          </w:tcPr>
          <w:p w:rsidR="00450AA5" w:rsidRPr="00461DF5" w:rsidRDefault="00450AA5" w:rsidP="0039472B">
            <w:pPr>
              <w:rPr>
                <w:b/>
              </w:rPr>
            </w:pPr>
            <w:r w:rsidRPr="00461DF5">
              <w:rPr>
                <w:b/>
              </w:rPr>
              <w:t>Project Implementation and Adaptive Management</w:t>
            </w:r>
          </w:p>
        </w:tc>
        <w:tc>
          <w:tcPr>
            <w:tcW w:w="2268" w:type="dxa"/>
          </w:tcPr>
          <w:p w:rsidR="00450AA5" w:rsidRDefault="00D36C03" w:rsidP="0039472B">
            <w:r w:rsidRPr="00D36C03">
              <w:rPr>
                <w:b/>
              </w:rPr>
              <w:t>Satisfactory</w:t>
            </w:r>
          </w:p>
        </w:tc>
        <w:tc>
          <w:tcPr>
            <w:tcW w:w="4910" w:type="dxa"/>
          </w:tcPr>
          <w:p w:rsidR="00450AA5" w:rsidRDefault="00E75807" w:rsidP="0039472B">
            <w:r>
              <w:t>The DIM approach through UNDP CO’s Project Management Unit has been effective, efficient and provided some excellent added-value through close co-operation with the gender team and M&amp;E reporting.</w:t>
            </w:r>
          </w:p>
        </w:tc>
      </w:tr>
      <w:tr w:rsidR="00450AA5" w:rsidTr="0039472B">
        <w:tc>
          <w:tcPr>
            <w:tcW w:w="1838" w:type="dxa"/>
          </w:tcPr>
          <w:p w:rsidR="00450AA5" w:rsidRPr="00D36C03" w:rsidRDefault="00450AA5" w:rsidP="0039472B">
            <w:pPr>
              <w:rPr>
                <w:b/>
              </w:rPr>
            </w:pPr>
            <w:r w:rsidRPr="00D36C03">
              <w:rPr>
                <w:b/>
              </w:rPr>
              <w:t>Sustainability</w:t>
            </w:r>
          </w:p>
        </w:tc>
        <w:tc>
          <w:tcPr>
            <w:tcW w:w="2268" w:type="dxa"/>
          </w:tcPr>
          <w:p w:rsidR="00450AA5" w:rsidRPr="00D36C03" w:rsidRDefault="00D36C03" w:rsidP="0039472B">
            <w:pPr>
              <w:rPr>
                <w:b/>
              </w:rPr>
            </w:pPr>
            <w:r w:rsidRPr="00D36C03">
              <w:rPr>
                <w:b/>
              </w:rPr>
              <w:t>Moderately Likely – Moderately Unlikely</w:t>
            </w:r>
          </w:p>
        </w:tc>
        <w:tc>
          <w:tcPr>
            <w:tcW w:w="4910" w:type="dxa"/>
          </w:tcPr>
          <w:p w:rsidR="00450AA5" w:rsidRDefault="00E75807" w:rsidP="0039472B">
            <w:r>
              <w:t>The project’s financial sustainability is considered to be ‘</w:t>
            </w:r>
            <w:r>
              <w:rPr>
                <w:b/>
              </w:rPr>
              <w:t>Moderately Unlikely’</w:t>
            </w:r>
            <w:r>
              <w:t xml:space="preserve"> especially in Kyrgyzstan, however the other dimensions of sustainability are considered to be ‘</w:t>
            </w:r>
            <w:r w:rsidR="00FA206F">
              <w:rPr>
                <w:b/>
              </w:rPr>
              <w:t>Moderately Likely’</w:t>
            </w:r>
          </w:p>
        </w:tc>
      </w:tr>
    </w:tbl>
    <w:p w:rsidR="00450AA5" w:rsidRDefault="00D36C03" w:rsidP="00450AA5">
      <w:pPr>
        <w:ind w:left="-567"/>
      </w:pPr>
      <w:r>
        <w:t>*MTR Ratings are summarised in Annex 4</w:t>
      </w:r>
    </w:p>
    <w:p w:rsidR="00FA206F" w:rsidRDefault="00FA206F" w:rsidP="00450AA5">
      <w:pPr>
        <w:ind w:left="-567"/>
      </w:pPr>
      <w:r>
        <w:t>** Components are used as an ‘integration’ of the 11 Outcomes</w:t>
      </w:r>
    </w:p>
    <w:p w:rsidR="0039472B" w:rsidRPr="0039472B" w:rsidRDefault="0039472B">
      <w:pPr>
        <w:rPr>
          <w:b/>
        </w:rPr>
      </w:pPr>
      <w:r w:rsidRPr="0039472B">
        <w:rPr>
          <w:b/>
        </w:rPr>
        <w:t>Conclusions</w:t>
      </w:r>
    </w:p>
    <w:p w:rsidR="0039472B" w:rsidRPr="0039472B" w:rsidRDefault="0039472B" w:rsidP="0039472B">
      <w:r w:rsidRPr="0039472B">
        <w:t>The following conclusions are considered by the MTR consultant as being significant.</w:t>
      </w:r>
    </w:p>
    <w:p w:rsidR="0039472B" w:rsidRDefault="0039472B" w:rsidP="0039472B">
      <w:pPr>
        <w:numPr>
          <w:ilvl w:val="0"/>
          <w:numId w:val="16"/>
        </w:numPr>
      </w:pPr>
      <w:r w:rsidRPr="0039472B">
        <w:t xml:space="preserve">The project </w:t>
      </w:r>
      <w:r w:rsidR="002E2059">
        <w:t>i</w:t>
      </w:r>
      <w:r w:rsidRPr="0039472B">
        <w:t>s closely aligned with the priorities of the countries to strengthen cross-border co-operation on IWRM. National stakeholders consider that the main outputs achieved for the project are of considerable value to the governments of Kyrgyzstan and Kazakhstan. Ministry stakeholders consider the project to be well managed and executed and is expected to reach key objectives as planned.</w:t>
      </w:r>
    </w:p>
    <w:p w:rsidR="00FA206F" w:rsidRPr="0039472B" w:rsidRDefault="00FA206F" w:rsidP="0039472B">
      <w:pPr>
        <w:numPr>
          <w:ilvl w:val="0"/>
          <w:numId w:val="16"/>
        </w:numPr>
      </w:pPr>
      <w:r>
        <w:t>The project has been designed with too many outcomes that are similar which both adds to the complexity of project reporting and confuses the true outcomes to be delivered.</w:t>
      </w:r>
    </w:p>
    <w:p w:rsidR="0039472B" w:rsidRDefault="0039472B" w:rsidP="0039472B">
      <w:pPr>
        <w:numPr>
          <w:ilvl w:val="0"/>
          <w:numId w:val="16"/>
        </w:numPr>
      </w:pPr>
      <w:r w:rsidRPr="0039472B">
        <w:t xml:space="preserve">The execution arrangements are considered by the MTR consultant as effective and efficient. The approach offers significant advantages for relatively small projects, enabling shared resource expertise (e.g. gender, QA, procurement, finance, etc.) </w:t>
      </w:r>
      <w:r w:rsidR="002E2059">
        <w:t>to be utilised by the project</w:t>
      </w:r>
      <w:r w:rsidRPr="0039472B">
        <w:t xml:space="preserve">. </w:t>
      </w:r>
    </w:p>
    <w:p w:rsidR="00D36C03" w:rsidRPr="0039472B" w:rsidRDefault="00D36C03" w:rsidP="0039472B">
      <w:pPr>
        <w:numPr>
          <w:ilvl w:val="0"/>
          <w:numId w:val="16"/>
        </w:numPr>
      </w:pPr>
      <w:r>
        <w:t xml:space="preserve">The Project Results Framework is overly ambitious with outputs expecting ministerial endorsement (e.g. the SAP). Political approval as an </w:t>
      </w:r>
      <w:r w:rsidRPr="00CD7290">
        <w:rPr>
          <w:u w:val="single"/>
        </w:rPr>
        <w:t>outcome</w:t>
      </w:r>
      <w:r w:rsidR="002E2059">
        <w:rPr>
          <w:u w:val="single"/>
        </w:rPr>
        <w:t>,</w:t>
      </w:r>
      <w:r>
        <w:t xml:space="preserve"> not as an </w:t>
      </w:r>
      <w:r w:rsidRPr="00CD7290">
        <w:rPr>
          <w:u w:val="single"/>
        </w:rPr>
        <w:t>output</w:t>
      </w:r>
      <w:r>
        <w:t xml:space="preserve"> </w:t>
      </w:r>
      <w:r>
        <w:rPr>
          <w:u w:val="single"/>
        </w:rPr>
        <w:t>(</w:t>
      </w:r>
      <w:r w:rsidRPr="00D36C03">
        <w:t>as presented in the results framework)</w:t>
      </w:r>
      <w:r w:rsidR="002E2059">
        <w:t>,</w:t>
      </w:r>
      <w:r>
        <w:t xml:space="preserve"> is more realistic.</w:t>
      </w:r>
    </w:p>
    <w:p w:rsidR="0039472B" w:rsidRPr="0039472B" w:rsidRDefault="0039472B" w:rsidP="0039472B">
      <w:pPr>
        <w:numPr>
          <w:ilvl w:val="0"/>
          <w:numId w:val="16"/>
        </w:numPr>
      </w:pPr>
      <w:r w:rsidRPr="0039472B">
        <w:t>The project has benefited from the previous (and ongoing) work of UNECE in assisting with a strong baseline of work and facilitating core actions associated with climate change scenarios.</w:t>
      </w:r>
    </w:p>
    <w:p w:rsidR="0039472B" w:rsidRPr="0039472B" w:rsidRDefault="0039472B" w:rsidP="0039472B">
      <w:pPr>
        <w:numPr>
          <w:ilvl w:val="0"/>
          <w:numId w:val="16"/>
        </w:numPr>
      </w:pPr>
      <w:r w:rsidRPr="0039472B">
        <w:t>The TDA has been a key output and an opportunity to strengthen capacity in both countries. The results of the TDA have been accepted by both governments through the Co-chairs of the Chu-Talas Water Commission. The co-operation between national experts has also been a route to improve the sustainability of the bilateral co-operation.</w:t>
      </w:r>
    </w:p>
    <w:p w:rsidR="0039472B" w:rsidRPr="0039472B" w:rsidRDefault="0039472B" w:rsidP="0039472B">
      <w:pPr>
        <w:numPr>
          <w:ilvl w:val="0"/>
          <w:numId w:val="16"/>
        </w:numPr>
        <w:rPr>
          <w:b/>
        </w:rPr>
      </w:pPr>
      <w:r w:rsidRPr="0039472B">
        <w:t xml:space="preserve">Although the main activities are just beginning on the SAP, the preparatory mission to the Sava Commission in 2016 and the expected further collaboration and co-operation with the Sava Commission to assist with the strengthening of the CTWC is considered by all as highly beneficial. </w:t>
      </w:r>
    </w:p>
    <w:p w:rsidR="0039472B" w:rsidRPr="0039472B" w:rsidRDefault="0039472B" w:rsidP="0039472B">
      <w:pPr>
        <w:numPr>
          <w:ilvl w:val="0"/>
          <w:numId w:val="16"/>
        </w:numPr>
      </w:pPr>
      <w:r w:rsidRPr="0039472B">
        <w:t>While adequate project briefings are provided during the Project Board Meetings and through the Chu-Talas Water Commission meetings, there were signs that some senior ministerial stakeholders would benefit from more frequent and clearer information on key topics, including the SAP, for example.</w:t>
      </w:r>
    </w:p>
    <w:p w:rsidR="0039472B" w:rsidRPr="0039472B" w:rsidRDefault="0039472B" w:rsidP="0039472B">
      <w:pPr>
        <w:numPr>
          <w:ilvl w:val="0"/>
          <w:numId w:val="16"/>
        </w:numPr>
      </w:pPr>
      <w:r w:rsidRPr="0039472B">
        <w:t>The lack of a current project website is inhibiting effective dissemination of results or raising awareness.</w:t>
      </w:r>
    </w:p>
    <w:p w:rsidR="0039472B" w:rsidRPr="0039472B" w:rsidRDefault="0039472B" w:rsidP="0039472B">
      <w:pPr>
        <w:numPr>
          <w:ilvl w:val="0"/>
          <w:numId w:val="16"/>
        </w:numPr>
      </w:pPr>
      <w:r w:rsidRPr="0039472B">
        <w:t>There has been little direct engagement with civil society including communities or the private sector.</w:t>
      </w:r>
    </w:p>
    <w:p w:rsidR="0039472B" w:rsidRPr="0039472B" w:rsidRDefault="0039472B" w:rsidP="0039472B">
      <w:pPr>
        <w:numPr>
          <w:ilvl w:val="0"/>
          <w:numId w:val="16"/>
        </w:numPr>
      </w:pPr>
      <w:r w:rsidRPr="0039472B">
        <w:t>UNDP’s gender team has been proactive in enhancing actions within the project’s activities resulting in an increase in the ‘gender marker’ classification of the project.</w:t>
      </w:r>
    </w:p>
    <w:p w:rsidR="00426BAA" w:rsidRDefault="00426BAA">
      <w:pPr>
        <w:rPr>
          <w:b/>
        </w:rPr>
      </w:pPr>
    </w:p>
    <w:p w:rsidR="002E2059" w:rsidRDefault="002E2059">
      <w:pPr>
        <w:rPr>
          <w:b/>
        </w:rPr>
      </w:pPr>
      <w:r>
        <w:rPr>
          <w:b/>
        </w:rPr>
        <w:br w:type="page"/>
      </w:r>
    </w:p>
    <w:p w:rsidR="00B774EE" w:rsidRPr="00B774EE" w:rsidRDefault="00B774EE">
      <w:pPr>
        <w:rPr>
          <w:b/>
        </w:rPr>
      </w:pPr>
      <w:r w:rsidRPr="00B774EE">
        <w:rPr>
          <w:b/>
        </w:rPr>
        <w:t>Recommendations</w:t>
      </w:r>
    </w:p>
    <w:p w:rsidR="00B774EE" w:rsidRDefault="00B774EE" w:rsidP="00B774EE">
      <w:r w:rsidRPr="00DC4C45">
        <w:t>The flowing recommendations are made to the project team (regional co-ordinator and PMU)</w:t>
      </w:r>
    </w:p>
    <w:p w:rsidR="00B774EE" w:rsidRPr="00C561E9" w:rsidRDefault="00C561E9" w:rsidP="00B774EE">
      <w:pPr>
        <w:rPr>
          <w:b/>
        </w:rPr>
      </w:pPr>
      <w:r w:rsidRPr="00C561E9">
        <w:rPr>
          <w:b/>
        </w:rPr>
        <w:t>Table 2: MTR Recommendations</w:t>
      </w:r>
    </w:p>
    <w:tbl>
      <w:tblPr>
        <w:tblStyle w:val="TableGrid"/>
        <w:tblW w:w="0" w:type="auto"/>
        <w:tblLook w:val="04A0" w:firstRow="1" w:lastRow="0" w:firstColumn="1" w:lastColumn="0" w:noHBand="0" w:noVBand="1"/>
      </w:tblPr>
      <w:tblGrid>
        <w:gridCol w:w="561"/>
        <w:gridCol w:w="1723"/>
        <w:gridCol w:w="6732"/>
      </w:tblGrid>
      <w:tr w:rsidR="00B774EE" w:rsidRPr="00B774EE" w:rsidTr="002E2059">
        <w:trPr>
          <w:tblHeader/>
        </w:trPr>
        <w:tc>
          <w:tcPr>
            <w:tcW w:w="562" w:type="dxa"/>
          </w:tcPr>
          <w:p w:rsidR="00B774EE" w:rsidRPr="00B774EE" w:rsidRDefault="00B774EE" w:rsidP="00F4065D">
            <w:pPr>
              <w:rPr>
                <w:b/>
              </w:rPr>
            </w:pPr>
          </w:p>
        </w:tc>
        <w:tc>
          <w:tcPr>
            <w:tcW w:w="1701" w:type="dxa"/>
          </w:tcPr>
          <w:p w:rsidR="00B774EE" w:rsidRPr="00B774EE" w:rsidRDefault="00B774EE" w:rsidP="00F4065D">
            <w:pPr>
              <w:rPr>
                <w:b/>
              </w:rPr>
            </w:pPr>
            <w:r w:rsidRPr="00B774EE">
              <w:rPr>
                <w:b/>
              </w:rPr>
              <w:t>Issue</w:t>
            </w:r>
          </w:p>
        </w:tc>
        <w:tc>
          <w:tcPr>
            <w:tcW w:w="6753" w:type="dxa"/>
          </w:tcPr>
          <w:p w:rsidR="00B774EE" w:rsidRPr="00B774EE" w:rsidRDefault="00B774EE" w:rsidP="00F4065D">
            <w:pPr>
              <w:rPr>
                <w:b/>
              </w:rPr>
            </w:pPr>
            <w:r w:rsidRPr="00B774EE">
              <w:rPr>
                <w:b/>
              </w:rPr>
              <w:t>Recommendation</w:t>
            </w:r>
          </w:p>
        </w:tc>
      </w:tr>
      <w:tr w:rsidR="00B774EE" w:rsidTr="002E2059">
        <w:tc>
          <w:tcPr>
            <w:tcW w:w="562" w:type="dxa"/>
          </w:tcPr>
          <w:p w:rsidR="00B774EE" w:rsidRDefault="00B774EE" w:rsidP="00F4065D">
            <w:r>
              <w:t>1</w:t>
            </w:r>
          </w:p>
        </w:tc>
        <w:tc>
          <w:tcPr>
            <w:tcW w:w="1701" w:type="dxa"/>
          </w:tcPr>
          <w:p w:rsidR="00B774EE" w:rsidRPr="00B774EE" w:rsidRDefault="00B774EE" w:rsidP="00F4065D">
            <w:r w:rsidRPr="00B774EE">
              <w:t>Project Results Framework</w:t>
            </w:r>
          </w:p>
          <w:p w:rsidR="00B774EE" w:rsidRPr="00B774EE" w:rsidRDefault="00B774EE" w:rsidP="00F4065D"/>
        </w:tc>
        <w:tc>
          <w:tcPr>
            <w:tcW w:w="6753" w:type="dxa"/>
          </w:tcPr>
          <w:p w:rsidR="00B774EE" w:rsidRPr="00DC4C45" w:rsidRDefault="00B774EE" w:rsidP="00B774EE">
            <w:pPr>
              <w:numPr>
                <w:ilvl w:val="0"/>
                <w:numId w:val="35"/>
              </w:numPr>
              <w:ind w:left="322"/>
            </w:pPr>
            <w:r w:rsidRPr="00DC4C45">
              <w:t>Ensure results framework clearly represents the agreed activities (for example, delete the references to groundwater issues);</w:t>
            </w:r>
          </w:p>
          <w:p w:rsidR="00B774EE" w:rsidRDefault="00B774EE" w:rsidP="00B774EE">
            <w:pPr>
              <w:pStyle w:val="ListParagraph"/>
              <w:numPr>
                <w:ilvl w:val="0"/>
                <w:numId w:val="35"/>
              </w:numPr>
              <w:ind w:left="322"/>
            </w:pPr>
            <w:r>
              <w:t>T</w:t>
            </w:r>
            <w:r w:rsidRPr="00DC4C45">
              <w:t>o add more specific metrics where possible (for example, numbers of persons attending meetings, disaggregated by sex, etc.)</w:t>
            </w:r>
            <w:r>
              <w:t xml:space="preserve"> </w:t>
            </w:r>
          </w:p>
        </w:tc>
      </w:tr>
      <w:tr w:rsidR="00B774EE" w:rsidTr="002E2059">
        <w:tc>
          <w:tcPr>
            <w:tcW w:w="562" w:type="dxa"/>
          </w:tcPr>
          <w:p w:rsidR="00B774EE" w:rsidRDefault="00B774EE" w:rsidP="00F4065D">
            <w:r>
              <w:t>2</w:t>
            </w:r>
          </w:p>
        </w:tc>
        <w:tc>
          <w:tcPr>
            <w:tcW w:w="1701" w:type="dxa"/>
          </w:tcPr>
          <w:p w:rsidR="00B774EE" w:rsidRPr="00B774EE" w:rsidRDefault="00B774EE" w:rsidP="00F4065D">
            <w:r w:rsidRPr="00B774EE">
              <w:t>Communications</w:t>
            </w:r>
          </w:p>
          <w:p w:rsidR="00B774EE" w:rsidRPr="00B774EE" w:rsidRDefault="00B774EE" w:rsidP="00F4065D"/>
        </w:tc>
        <w:tc>
          <w:tcPr>
            <w:tcW w:w="6753" w:type="dxa"/>
          </w:tcPr>
          <w:p w:rsidR="00B774EE" w:rsidRDefault="00B774EE" w:rsidP="00B774EE">
            <w:pPr>
              <w:numPr>
                <w:ilvl w:val="0"/>
                <w:numId w:val="35"/>
              </w:numPr>
              <w:ind w:left="322"/>
            </w:pPr>
            <w:r w:rsidRPr="00DC4C45">
              <w:t>Ensuring that the project website is operational (in Russian and English) as soon as possible.</w:t>
            </w:r>
          </w:p>
          <w:p w:rsidR="00B774EE" w:rsidRDefault="00B774EE" w:rsidP="00B774EE">
            <w:pPr>
              <w:numPr>
                <w:ilvl w:val="0"/>
                <w:numId w:val="35"/>
              </w:numPr>
              <w:ind w:left="322"/>
            </w:pPr>
            <w:r w:rsidRPr="00DC4C45">
              <w:t>Links should be made from the website to previous GEF Small Grants Projects that have undertaken related work in the region</w:t>
            </w:r>
          </w:p>
          <w:p w:rsidR="00B774EE" w:rsidRDefault="00B774EE" w:rsidP="00B774EE">
            <w:pPr>
              <w:numPr>
                <w:ilvl w:val="0"/>
                <w:numId w:val="35"/>
              </w:numPr>
              <w:ind w:left="322"/>
            </w:pPr>
            <w:r w:rsidRPr="00DC4C45">
              <w:t>The project should provide clear information about the SAP, SAP implementation, linkages with National Action Plans as briefings to senior ministerial representatives to facilitate the launch of the SAP</w:t>
            </w:r>
          </w:p>
          <w:p w:rsidR="002E2059" w:rsidRDefault="002E2059" w:rsidP="00B774EE">
            <w:pPr>
              <w:numPr>
                <w:ilvl w:val="0"/>
                <w:numId w:val="35"/>
              </w:numPr>
              <w:ind w:left="322"/>
            </w:pPr>
            <w:r>
              <w:t xml:space="preserve">The project should provide more comprehensive reports on the Project Board Meetings to present a more complete picture of the steps in the discussions and decisions </w:t>
            </w:r>
          </w:p>
        </w:tc>
      </w:tr>
      <w:tr w:rsidR="00B774EE" w:rsidTr="002E2059">
        <w:tc>
          <w:tcPr>
            <w:tcW w:w="562" w:type="dxa"/>
          </w:tcPr>
          <w:p w:rsidR="00B774EE" w:rsidRDefault="00B774EE" w:rsidP="00F4065D">
            <w:r>
              <w:t>3</w:t>
            </w:r>
          </w:p>
        </w:tc>
        <w:tc>
          <w:tcPr>
            <w:tcW w:w="1701" w:type="dxa"/>
          </w:tcPr>
          <w:p w:rsidR="00B774EE" w:rsidRPr="00B774EE" w:rsidRDefault="00B774EE" w:rsidP="00F4065D">
            <w:r w:rsidRPr="00B774EE">
              <w:t>Strategic Action Programme</w:t>
            </w:r>
          </w:p>
          <w:p w:rsidR="00B774EE" w:rsidRPr="00B774EE" w:rsidRDefault="00B774EE" w:rsidP="00F4065D"/>
        </w:tc>
        <w:tc>
          <w:tcPr>
            <w:tcW w:w="6753" w:type="dxa"/>
          </w:tcPr>
          <w:p w:rsidR="00B774EE" w:rsidRDefault="00B774EE" w:rsidP="00B774EE">
            <w:pPr>
              <w:numPr>
                <w:ilvl w:val="0"/>
                <w:numId w:val="35"/>
              </w:numPr>
              <w:ind w:left="322"/>
            </w:pPr>
            <w:r>
              <w:t>T</w:t>
            </w:r>
            <w:r w:rsidRPr="00DC4C45">
              <w:t xml:space="preserve">he project team </w:t>
            </w:r>
            <w:r>
              <w:t>should</w:t>
            </w:r>
            <w:r w:rsidRPr="00DC4C45">
              <w:t xml:space="preserve"> clarify the national mechanisms possible for signing the SAP as soon as possible.</w:t>
            </w:r>
          </w:p>
          <w:p w:rsidR="00B774EE" w:rsidRDefault="00B774EE" w:rsidP="00B774EE">
            <w:pPr>
              <w:numPr>
                <w:ilvl w:val="0"/>
                <w:numId w:val="35"/>
              </w:numPr>
              <w:ind w:left="322"/>
            </w:pPr>
            <w:r>
              <w:t>The SAP development should reflect the lack of groundwater information and identify means to address this</w:t>
            </w:r>
          </w:p>
          <w:p w:rsidR="00B774EE" w:rsidRDefault="00B774EE" w:rsidP="00B774EE">
            <w:pPr>
              <w:numPr>
                <w:ilvl w:val="0"/>
                <w:numId w:val="35"/>
              </w:numPr>
              <w:ind w:left="322"/>
            </w:pPr>
            <w:r>
              <w:t>The lack of community or private sector involvement in the TDA/</w:t>
            </w:r>
            <w:r w:rsidRPr="00DC4C45">
              <w:t xml:space="preserve">SAP should </w:t>
            </w:r>
            <w:r>
              <w:t xml:space="preserve">be rectified through plans in the </w:t>
            </w:r>
            <w:r w:rsidRPr="00DC4C45">
              <w:t>SAP to better involve them in future.</w:t>
            </w:r>
          </w:p>
          <w:p w:rsidR="00B774EE" w:rsidRDefault="00B774EE" w:rsidP="00B774EE">
            <w:pPr>
              <w:numPr>
                <w:ilvl w:val="0"/>
                <w:numId w:val="35"/>
              </w:numPr>
              <w:ind w:left="322"/>
            </w:pPr>
            <w:r>
              <w:t>The SAP should review the need for pilot actions to assist with implementation.</w:t>
            </w:r>
          </w:p>
          <w:p w:rsidR="00B774EE" w:rsidRDefault="00B774EE" w:rsidP="00B774EE">
            <w:pPr>
              <w:numPr>
                <w:ilvl w:val="0"/>
                <w:numId w:val="35"/>
              </w:numPr>
              <w:ind w:left="322"/>
            </w:pPr>
            <w:r>
              <w:t>The SAP should integrate closely with national plans and strategies for content and time-lines to ensure goo country ownership</w:t>
            </w:r>
          </w:p>
        </w:tc>
      </w:tr>
      <w:tr w:rsidR="00B774EE" w:rsidTr="002E2059">
        <w:tc>
          <w:tcPr>
            <w:tcW w:w="562" w:type="dxa"/>
          </w:tcPr>
          <w:p w:rsidR="00B774EE" w:rsidRDefault="00B774EE" w:rsidP="00F4065D">
            <w:r>
              <w:t>4</w:t>
            </w:r>
          </w:p>
        </w:tc>
        <w:tc>
          <w:tcPr>
            <w:tcW w:w="1701" w:type="dxa"/>
          </w:tcPr>
          <w:p w:rsidR="00B774EE" w:rsidRPr="00B774EE" w:rsidRDefault="00B774EE" w:rsidP="00F4065D">
            <w:r w:rsidRPr="00B774EE">
              <w:t>Exit Strategy</w:t>
            </w:r>
          </w:p>
          <w:p w:rsidR="00B774EE" w:rsidRPr="00B774EE" w:rsidRDefault="00B774EE" w:rsidP="00F4065D"/>
        </w:tc>
        <w:tc>
          <w:tcPr>
            <w:tcW w:w="6753" w:type="dxa"/>
          </w:tcPr>
          <w:p w:rsidR="00B774EE" w:rsidRDefault="00B774EE" w:rsidP="00B774EE">
            <w:pPr>
              <w:numPr>
                <w:ilvl w:val="0"/>
                <w:numId w:val="35"/>
              </w:numPr>
              <w:ind w:left="322"/>
            </w:pPr>
            <w:r w:rsidRPr="00DC4C45">
              <w:t xml:space="preserve">National Authorities, UNDP CO and RTA </w:t>
            </w:r>
            <w:r>
              <w:t xml:space="preserve">should </w:t>
            </w:r>
            <w:r w:rsidRPr="00DC4C45">
              <w:t>develop a new project for submission to the GEF as a PIF before the end of the project to ‘initiate the implementation of the SAP’.</w:t>
            </w:r>
            <w:r>
              <w:t xml:space="preserve"> Including:</w:t>
            </w:r>
          </w:p>
          <w:p w:rsidR="00B774EE" w:rsidRDefault="00B774EE" w:rsidP="00B774EE">
            <w:pPr>
              <w:numPr>
                <w:ilvl w:val="1"/>
                <w:numId w:val="35"/>
              </w:numPr>
              <w:ind w:left="605"/>
            </w:pPr>
            <w:r w:rsidRPr="00DC4C45">
              <w:t>Institutional strengthening</w:t>
            </w:r>
            <w:r>
              <w:t xml:space="preserve"> for policy development;</w:t>
            </w:r>
          </w:p>
          <w:p w:rsidR="00B774EE" w:rsidRDefault="00B774EE" w:rsidP="00B774EE">
            <w:pPr>
              <w:numPr>
                <w:ilvl w:val="1"/>
                <w:numId w:val="35"/>
              </w:numPr>
              <w:ind w:left="605"/>
            </w:pPr>
            <w:r w:rsidRPr="00DC4C45">
              <w:t>Further strengthening of the CTWC/Secret</w:t>
            </w:r>
            <w:r>
              <w:t>ariat</w:t>
            </w:r>
          </w:p>
          <w:p w:rsidR="00B774EE" w:rsidRDefault="00B774EE" w:rsidP="00B774EE">
            <w:pPr>
              <w:numPr>
                <w:ilvl w:val="1"/>
                <w:numId w:val="35"/>
              </w:numPr>
              <w:ind w:left="605"/>
            </w:pPr>
            <w:r w:rsidRPr="00DC4C45">
              <w:t>Community actions (including awareness raising aimed at schools, local private sector organisations, farmers, etc.)</w:t>
            </w:r>
          </w:p>
          <w:p w:rsidR="00B774EE" w:rsidRDefault="00B774EE" w:rsidP="00B774EE">
            <w:pPr>
              <w:numPr>
                <w:ilvl w:val="1"/>
                <w:numId w:val="35"/>
              </w:numPr>
              <w:ind w:left="605"/>
            </w:pPr>
            <w:r>
              <w:t>Co-financing for PIF and longer-term for SAP implementation;</w:t>
            </w:r>
          </w:p>
          <w:p w:rsidR="00B774EE" w:rsidRDefault="00B774EE" w:rsidP="002E2059">
            <w:pPr>
              <w:numPr>
                <w:ilvl w:val="0"/>
                <w:numId w:val="35"/>
              </w:numPr>
              <w:ind w:left="322"/>
            </w:pPr>
            <w:r>
              <w:t>T</w:t>
            </w:r>
            <w:r w:rsidRPr="00DC4C45">
              <w:t xml:space="preserve">he project team </w:t>
            </w:r>
            <w:r>
              <w:t xml:space="preserve">should </w:t>
            </w:r>
            <w:r w:rsidRPr="00DC4C45">
              <w:t>consider holding a final workshop involving many stakeholder groups to highlight the achievements of this project (TDA, SAP etc.) and to raise further awareness of the potential SAP Implementation follow-on project</w:t>
            </w:r>
            <w:r w:rsidR="002E2059">
              <w:t>.</w:t>
            </w:r>
          </w:p>
        </w:tc>
      </w:tr>
    </w:tbl>
    <w:p w:rsidR="00653060" w:rsidRDefault="00653060"/>
    <w:p w:rsidR="00653060" w:rsidRPr="00A46078" w:rsidRDefault="00653060">
      <w:pPr>
        <w:sectPr w:rsidR="00653060" w:rsidRPr="00A46078" w:rsidSect="00952710">
          <w:pgSz w:w="11906" w:h="16838"/>
          <w:pgMar w:top="1440" w:right="1440" w:bottom="1440" w:left="1440" w:header="708" w:footer="708" w:gutter="0"/>
          <w:pgNumType w:fmt="lowerRoman"/>
          <w:cols w:space="708"/>
          <w:docGrid w:linePitch="360"/>
        </w:sectPr>
      </w:pPr>
    </w:p>
    <w:p w:rsidR="00D11FE7" w:rsidRPr="00A46078" w:rsidRDefault="00D11FE7" w:rsidP="00D11FE7">
      <w:pPr>
        <w:pStyle w:val="Heading1"/>
      </w:pPr>
      <w:bookmarkStart w:id="6" w:name="_Toc486347775"/>
      <w:r w:rsidRPr="00A46078">
        <w:t>Introduction</w:t>
      </w:r>
      <w:bookmarkEnd w:id="6"/>
    </w:p>
    <w:p w:rsidR="00D11FE7" w:rsidRPr="00A46078" w:rsidRDefault="00D11FE7" w:rsidP="00D11FE7"/>
    <w:p w:rsidR="00D11FE7" w:rsidRPr="00A46078" w:rsidRDefault="00D11FE7" w:rsidP="00D11FE7">
      <w:pPr>
        <w:pStyle w:val="Heading2"/>
      </w:pPr>
      <w:bookmarkStart w:id="7" w:name="_Toc486347776"/>
      <w:r w:rsidRPr="00A46078">
        <w:t>Purpose of the MTR and objectives</w:t>
      </w:r>
      <w:bookmarkEnd w:id="7"/>
    </w:p>
    <w:p w:rsidR="00F6307C" w:rsidRPr="00A46078" w:rsidRDefault="00F6307C" w:rsidP="00F6307C">
      <w:r w:rsidRPr="00A46078">
        <w:t>A Mid-Term Review (MTR) of the UNDP-GEF project ‘Enabling Transboundary Co-operation and Integrated Water Resources Management in the Chu and Talas River Basins’ (the UNDP/GEF project) has been undertaken, consistent with the expectations of the GEF and UNDP.</w:t>
      </w:r>
    </w:p>
    <w:p w:rsidR="00F6307C" w:rsidRPr="00A46078" w:rsidRDefault="00F6307C" w:rsidP="00F6307C">
      <w:r w:rsidRPr="00A46078">
        <w:t>The purpose of the MTR is to enable the Governments of Kyrgyzstan and Kazakhstan,</w:t>
      </w:r>
      <w:r w:rsidR="00AA3499" w:rsidRPr="00A46078">
        <w:t xml:space="preserve"> the</w:t>
      </w:r>
      <w:r w:rsidRPr="00A46078">
        <w:t xml:space="preserve"> Regional Co-ordinator, UNDP’s Project Management Unit (PMU), and UNDP Country Office</w:t>
      </w:r>
      <w:r w:rsidR="00AA3499" w:rsidRPr="00A46078">
        <w:t>s</w:t>
      </w:r>
      <w:r w:rsidRPr="00A46078">
        <w:t xml:space="preserve"> (CO) in Kyrgyzstan and Kazakhstan to assess the progress and to take any necessary decisions on the remaining activities </w:t>
      </w:r>
      <w:r w:rsidR="002E2059">
        <w:t>before</w:t>
      </w:r>
      <w:r w:rsidRPr="00A46078">
        <w:t xml:space="preserve"> project completion, to ensure that the project’s objectives are achieved. </w:t>
      </w:r>
    </w:p>
    <w:p w:rsidR="002440ED" w:rsidRPr="00A46078" w:rsidRDefault="002440ED" w:rsidP="00D11FE7"/>
    <w:p w:rsidR="00D11FE7" w:rsidRPr="00A46078" w:rsidRDefault="00D11FE7" w:rsidP="00D11FE7">
      <w:pPr>
        <w:pStyle w:val="Heading2"/>
      </w:pPr>
      <w:bookmarkStart w:id="8" w:name="_Toc486347777"/>
      <w:r w:rsidRPr="00A46078">
        <w:t>Scope and methodology</w:t>
      </w:r>
      <w:bookmarkEnd w:id="8"/>
    </w:p>
    <w:p w:rsidR="00AA3499" w:rsidRPr="00A46078" w:rsidRDefault="00AA3499" w:rsidP="00AA3499">
      <w:r w:rsidRPr="00A46078">
        <w:t>This MTR has been undertaken in accordance with the Terms of Reference (ToR) presented in Annex 1 of this report</w:t>
      </w:r>
      <w:r w:rsidR="000E2123">
        <w:t>, and has been</w:t>
      </w:r>
      <w:r w:rsidRPr="00A46078">
        <w:t xml:space="preserve"> </w:t>
      </w:r>
      <w:r w:rsidR="002E2059">
        <w:t>conducted</w:t>
      </w:r>
      <w:r w:rsidRPr="00A46078">
        <w:t xml:space="preserve"> with reference to UNDP’s guidance on GEF MTRs</w:t>
      </w:r>
      <w:r w:rsidRPr="00A46078">
        <w:rPr>
          <w:rStyle w:val="FootnoteReference"/>
        </w:rPr>
        <w:footnoteReference w:id="1"/>
      </w:r>
      <w:r w:rsidRPr="00A46078">
        <w:t xml:space="preserve">. </w:t>
      </w:r>
    </w:p>
    <w:p w:rsidR="00AA3499" w:rsidRPr="00A46078" w:rsidRDefault="00AA3499" w:rsidP="00AA3499">
      <w:r w:rsidRPr="00A46078">
        <w:t xml:space="preserve">The MTR was designed to assess four categories of project progress including: </w:t>
      </w:r>
    </w:p>
    <w:p w:rsidR="00AA3499" w:rsidRPr="00A46078" w:rsidRDefault="00AA3499" w:rsidP="00AA3499">
      <w:pPr>
        <w:pStyle w:val="ListParagraph"/>
        <w:numPr>
          <w:ilvl w:val="0"/>
          <w:numId w:val="5"/>
        </w:numPr>
      </w:pPr>
      <w:r w:rsidRPr="00A46078">
        <w:t>Project strategy;</w:t>
      </w:r>
    </w:p>
    <w:p w:rsidR="00AA3499" w:rsidRPr="00A46078" w:rsidRDefault="00AA3499" w:rsidP="00AA3499">
      <w:pPr>
        <w:pStyle w:val="ListParagraph"/>
        <w:numPr>
          <w:ilvl w:val="0"/>
          <w:numId w:val="5"/>
        </w:numPr>
      </w:pPr>
      <w:r w:rsidRPr="00A46078">
        <w:t>Progress towards results</w:t>
      </w:r>
      <w:r w:rsidR="000E2123">
        <w:t>;</w:t>
      </w:r>
    </w:p>
    <w:p w:rsidR="00AA3499" w:rsidRPr="00A46078" w:rsidRDefault="00AA3499" w:rsidP="00AA3499">
      <w:pPr>
        <w:pStyle w:val="ListParagraph"/>
        <w:numPr>
          <w:ilvl w:val="0"/>
          <w:numId w:val="5"/>
        </w:numPr>
      </w:pPr>
      <w:r w:rsidRPr="00A46078">
        <w:t>Project implementation and adaptive management</w:t>
      </w:r>
      <w:r w:rsidR="000E2123">
        <w:t>;</w:t>
      </w:r>
    </w:p>
    <w:p w:rsidR="00AA3499" w:rsidRPr="00A46078" w:rsidRDefault="00AA3499" w:rsidP="00AA3499">
      <w:pPr>
        <w:pStyle w:val="ListParagraph"/>
        <w:numPr>
          <w:ilvl w:val="0"/>
          <w:numId w:val="5"/>
        </w:numPr>
      </w:pPr>
      <w:r w:rsidRPr="00A46078">
        <w:t>Sustainability</w:t>
      </w:r>
      <w:r w:rsidR="000E2123">
        <w:t>.</w:t>
      </w:r>
    </w:p>
    <w:p w:rsidR="00AA3499" w:rsidRPr="00A46078" w:rsidRDefault="00C561E9" w:rsidP="00AA3499">
      <w:r>
        <w:t>Based on</w:t>
      </w:r>
      <w:r w:rsidR="000E2123">
        <w:t xml:space="preserve"> the </w:t>
      </w:r>
      <w:r w:rsidR="00AA3499" w:rsidRPr="00A46078">
        <w:t xml:space="preserve">assessment </w:t>
      </w:r>
      <w:r w:rsidR="000E2123">
        <w:t xml:space="preserve">of these four review categories, </w:t>
      </w:r>
      <w:r w:rsidR="00AA3499" w:rsidRPr="00A46078">
        <w:t xml:space="preserve">conclusions and targeted recommendations are </w:t>
      </w:r>
      <w:r w:rsidR="000E2123">
        <w:t>presented</w:t>
      </w:r>
      <w:r w:rsidR="00AA3499" w:rsidRPr="00A46078">
        <w:t>.</w:t>
      </w:r>
    </w:p>
    <w:p w:rsidR="00AA3499" w:rsidRPr="00A46078" w:rsidRDefault="00AA3499" w:rsidP="00AA3499"/>
    <w:p w:rsidR="00D11FE7" w:rsidRPr="00A46078" w:rsidRDefault="00D11FE7" w:rsidP="00D11FE7">
      <w:pPr>
        <w:pStyle w:val="Heading3"/>
      </w:pPr>
      <w:bookmarkStart w:id="9" w:name="_Toc486347778"/>
      <w:r w:rsidRPr="00A46078">
        <w:t>Evaluation design, execution and analysis</w:t>
      </w:r>
      <w:bookmarkEnd w:id="9"/>
    </w:p>
    <w:p w:rsidR="003409C8" w:rsidRPr="00A46078" w:rsidRDefault="003409C8" w:rsidP="0058787B">
      <w:r w:rsidRPr="00A46078">
        <w:t>The ToR (Annex 1) allowed 25 days for undertaking the evaluation including a mission</w:t>
      </w:r>
      <w:r w:rsidR="0058787B" w:rsidRPr="00A46078">
        <w:t xml:space="preserve"> (May 27</w:t>
      </w:r>
      <w:r w:rsidR="0058787B" w:rsidRPr="00A46078">
        <w:rPr>
          <w:vertAlign w:val="superscript"/>
        </w:rPr>
        <w:t>th</w:t>
      </w:r>
      <w:r w:rsidR="0058787B" w:rsidRPr="00A46078">
        <w:t xml:space="preserve"> – June 6</w:t>
      </w:r>
      <w:r w:rsidR="0058787B" w:rsidRPr="00A46078">
        <w:rPr>
          <w:vertAlign w:val="superscript"/>
        </w:rPr>
        <w:t>th</w:t>
      </w:r>
      <w:r w:rsidR="0058787B" w:rsidRPr="00A46078">
        <w:t xml:space="preserve"> 2017) </w:t>
      </w:r>
      <w:r w:rsidRPr="00A46078">
        <w:t>to Bishkek, Tara</w:t>
      </w:r>
      <w:r w:rsidR="000E2123">
        <w:t>z</w:t>
      </w:r>
      <w:r w:rsidRPr="00A46078">
        <w:t xml:space="preserve"> and Astana to meet with stak</w:t>
      </w:r>
      <w:r w:rsidR="0058787B" w:rsidRPr="00A46078">
        <w:t>eh</w:t>
      </w:r>
      <w:r w:rsidRPr="00A46078">
        <w:t>olders</w:t>
      </w:r>
      <w:r w:rsidR="0058787B" w:rsidRPr="00A46078">
        <w:t>, reviewing documents and preparing draft and final reports. The MTR used material for desk reviews provided by the project team, a mission to Bishkek, Taraz and Astana. A list of documents c</w:t>
      </w:r>
      <w:r w:rsidR="000E2123">
        <w:t xml:space="preserve">onsulted is presented in Annex </w:t>
      </w:r>
      <w:r w:rsidR="00C561E9">
        <w:t>7</w:t>
      </w:r>
      <w:r w:rsidR="0058787B" w:rsidRPr="00A46078">
        <w:t>.</w:t>
      </w:r>
    </w:p>
    <w:p w:rsidR="0058787B" w:rsidRPr="00A46078" w:rsidRDefault="0058787B" w:rsidP="0058787B">
      <w:r w:rsidRPr="00A46078">
        <w:t>The review categories were elaborated as questions within an evaluation matrix (</w:t>
      </w:r>
      <w:r w:rsidR="00C561E9">
        <w:t>Annex 2)</w:t>
      </w:r>
      <w:r w:rsidRPr="00A46078">
        <w:t xml:space="preserve"> and supplemented by questions to be directed towards s</w:t>
      </w:r>
      <w:r w:rsidR="000E2123">
        <w:t xml:space="preserve">takeholders during the mission (Annex </w:t>
      </w:r>
      <w:r w:rsidR="008F33BC">
        <w:t>3</w:t>
      </w:r>
      <w:r w:rsidR="000E2123">
        <w:t>)</w:t>
      </w:r>
      <w:r w:rsidRPr="00A46078">
        <w:t>.</w:t>
      </w:r>
      <w:r w:rsidR="000E2123">
        <w:t xml:space="preserve"> Where possible, findings were supported with multiple observations.</w:t>
      </w:r>
    </w:p>
    <w:p w:rsidR="0058787B" w:rsidRPr="00A46078" w:rsidRDefault="000E2123" w:rsidP="0058787B">
      <w:r>
        <w:t>T</w:t>
      </w:r>
      <w:r w:rsidR="0058787B" w:rsidRPr="00A46078">
        <w:t>he project team</w:t>
      </w:r>
      <w:r>
        <w:t>,</w:t>
      </w:r>
      <w:r w:rsidR="0058787B" w:rsidRPr="00A46078">
        <w:t xml:space="preserve"> based in Bishkek</w:t>
      </w:r>
      <w:r>
        <w:t xml:space="preserve">, developed a </w:t>
      </w:r>
      <w:r w:rsidR="0058787B" w:rsidRPr="00A46078">
        <w:t>mission programme</w:t>
      </w:r>
      <w:r>
        <w:t xml:space="preserve"> in discussion with the MTR consultant</w:t>
      </w:r>
      <w:r w:rsidR="0058787B" w:rsidRPr="00A46078">
        <w:t xml:space="preserve"> </w:t>
      </w:r>
      <w:r>
        <w:t>that included</w:t>
      </w:r>
      <w:r w:rsidR="0058787B" w:rsidRPr="00A46078">
        <w:t>:</w:t>
      </w:r>
    </w:p>
    <w:p w:rsidR="0058787B" w:rsidRPr="00A46078" w:rsidRDefault="0058787B" w:rsidP="0058787B">
      <w:pPr>
        <w:numPr>
          <w:ilvl w:val="0"/>
          <w:numId w:val="4"/>
        </w:numPr>
        <w:spacing w:after="0"/>
      </w:pPr>
      <w:r w:rsidRPr="00A46078">
        <w:t>Meetings with the project regional co-ordinator</w:t>
      </w:r>
    </w:p>
    <w:p w:rsidR="0058787B" w:rsidRPr="00A46078" w:rsidRDefault="0058787B" w:rsidP="0058787B">
      <w:pPr>
        <w:numPr>
          <w:ilvl w:val="0"/>
          <w:numId w:val="4"/>
        </w:numPr>
        <w:spacing w:after="0"/>
      </w:pPr>
      <w:r w:rsidRPr="00A46078">
        <w:t xml:space="preserve">Meetings with UNDP CO in Kyrgyzstan and Kazakhstan </w:t>
      </w:r>
    </w:p>
    <w:p w:rsidR="0058787B" w:rsidRPr="00A46078" w:rsidRDefault="0058787B" w:rsidP="0058787B">
      <w:pPr>
        <w:numPr>
          <w:ilvl w:val="0"/>
          <w:numId w:val="4"/>
        </w:numPr>
        <w:spacing w:after="0"/>
      </w:pPr>
      <w:r w:rsidRPr="00A46078">
        <w:t>Discussions with the UNDP-GEF Regional Technical Advisor (RTA)</w:t>
      </w:r>
    </w:p>
    <w:p w:rsidR="0058787B" w:rsidRPr="00A46078" w:rsidRDefault="0058787B" w:rsidP="0058787B">
      <w:pPr>
        <w:numPr>
          <w:ilvl w:val="0"/>
          <w:numId w:val="4"/>
        </w:numPr>
        <w:spacing w:after="0"/>
      </w:pPr>
      <w:r w:rsidRPr="00A46078">
        <w:t>Meetings with the key ministerial representatives in both countries</w:t>
      </w:r>
    </w:p>
    <w:p w:rsidR="0058787B" w:rsidRPr="00A46078" w:rsidRDefault="0058787B" w:rsidP="0058787B">
      <w:pPr>
        <w:numPr>
          <w:ilvl w:val="0"/>
          <w:numId w:val="4"/>
        </w:numPr>
        <w:spacing w:after="0"/>
      </w:pPr>
      <w:r w:rsidRPr="00A46078">
        <w:t>Meetings with key stakeholders including representatives of the Chu – Talas Water Commission in both countries</w:t>
      </w:r>
    </w:p>
    <w:p w:rsidR="0058787B" w:rsidRPr="00A46078" w:rsidRDefault="0058787B" w:rsidP="0058787B">
      <w:pPr>
        <w:numPr>
          <w:ilvl w:val="0"/>
          <w:numId w:val="4"/>
        </w:numPr>
        <w:spacing w:after="0"/>
      </w:pPr>
      <w:r w:rsidRPr="00A46078">
        <w:t>Discussions with key partners (e.g. UNECE, SDC, etc.)</w:t>
      </w:r>
    </w:p>
    <w:p w:rsidR="0058787B" w:rsidRPr="00A46078" w:rsidRDefault="0058787B" w:rsidP="0058787B">
      <w:pPr>
        <w:numPr>
          <w:ilvl w:val="0"/>
          <w:numId w:val="4"/>
        </w:numPr>
        <w:spacing w:after="0"/>
      </w:pPr>
      <w:r w:rsidRPr="00A46078">
        <w:t>Discussions with international consultants</w:t>
      </w:r>
    </w:p>
    <w:p w:rsidR="00D11FE7" w:rsidRPr="00A46078" w:rsidRDefault="00D11FE7" w:rsidP="00D11FE7"/>
    <w:p w:rsidR="0058787B" w:rsidRPr="00A46078" w:rsidRDefault="0058787B" w:rsidP="0058787B">
      <w:r w:rsidRPr="00A46078">
        <w:t>The mission</w:t>
      </w:r>
      <w:r w:rsidR="000E2123">
        <w:t xml:space="preserve"> (programme presented in Annex </w:t>
      </w:r>
      <w:r w:rsidR="008F33BC">
        <w:t>5</w:t>
      </w:r>
      <w:r w:rsidR="000E2123">
        <w:t>)</w:t>
      </w:r>
      <w:r w:rsidRPr="00A46078">
        <w:t xml:space="preserve"> was </w:t>
      </w:r>
      <w:r w:rsidR="000E2123">
        <w:t>facilitated by</w:t>
      </w:r>
      <w:r w:rsidRPr="00A46078">
        <w:t xml:space="preserve"> a Russian-English interpreter. </w:t>
      </w:r>
      <w:r w:rsidR="000E2123">
        <w:t xml:space="preserve"> </w:t>
      </w:r>
      <w:r w:rsidRPr="00A46078">
        <w:t xml:space="preserve">A list of persons consulted for the MTR is presented in Annex </w:t>
      </w:r>
      <w:r w:rsidR="008F33BC">
        <w:t>6</w:t>
      </w:r>
      <w:r w:rsidRPr="00A46078">
        <w:t>.</w:t>
      </w:r>
    </w:p>
    <w:p w:rsidR="002440ED" w:rsidRPr="00A46078" w:rsidRDefault="002440ED" w:rsidP="00D11FE7"/>
    <w:p w:rsidR="00D11FE7" w:rsidRPr="00A46078" w:rsidRDefault="00D11FE7" w:rsidP="00D11FE7">
      <w:pPr>
        <w:pStyle w:val="Heading3"/>
      </w:pPr>
      <w:bookmarkStart w:id="10" w:name="_Toc486347779"/>
      <w:r w:rsidRPr="00A46078">
        <w:t>Structure of the MTR report</w:t>
      </w:r>
      <w:bookmarkEnd w:id="10"/>
    </w:p>
    <w:p w:rsidR="0058787B" w:rsidRPr="00A46078" w:rsidRDefault="0058787B" w:rsidP="0058787B">
      <w:r w:rsidRPr="00A46078">
        <w:t>This MTR report is based on the format suggested in the ToR for this assignment (Annex 1) with the following key sections:</w:t>
      </w:r>
    </w:p>
    <w:p w:rsidR="0058787B" w:rsidRPr="00A46078" w:rsidRDefault="0058787B" w:rsidP="0058787B">
      <w:pPr>
        <w:pStyle w:val="ListParagraph"/>
        <w:numPr>
          <w:ilvl w:val="0"/>
          <w:numId w:val="7"/>
        </w:numPr>
      </w:pPr>
      <w:r w:rsidRPr="00A46078">
        <w:t xml:space="preserve">Section 2: Project Description </w:t>
      </w:r>
    </w:p>
    <w:p w:rsidR="0058787B" w:rsidRPr="00A46078" w:rsidRDefault="0058787B" w:rsidP="0058787B">
      <w:pPr>
        <w:pStyle w:val="ListParagraph"/>
        <w:numPr>
          <w:ilvl w:val="0"/>
          <w:numId w:val="7"/>
        </w:numPr>
      </w:pPr>
      <w:r w:rsidRPr="00A46078">
        <w:t>Section 3: Findings (addressing project design, implementation and results)</w:t>
      </w:r>
    </w:p>
    <w:p w:rsidR="0058787B" w:rsidRPr="00A46078" w:rsidRDefault="0058787B" w:rsidP="0058787B">
      <w:pPr>
        <w:pStyle w:val="ListParagraph"/>
        <w:numPr>
          <w:ilvl w:val="0"/>
          <w:numId w:val="7"/>
        </w:numPr>
      </w:pPr>
      <w:r w:rsidRPr="00A46078">
        <w:t>Section 4: Conclusions, recommendations and lessons.</w:t>
      </w:r>
    </w:p>
    <w:p w:rsidR="0058787B" w:rsidRPr="00A46078" w:rsidRDefault="0058787B" w:rsidP="0058787B">
      <w:pPr>
        <w:pStyle w:val="ListParagraph"/>
        <w:numPr>
          <w:ilvl w:val="0"/>
          <w:numId w:val="7"/>
        </w:numPr>
      </w:pPr>
      <w:r w:rsidRPr="00A46078">
        <w:t xml:space="preserve">Annexes (including ToR for this assignment, </w:t>
      </w:r>
      <w:r w:rsidR="002E2059">
        <w:t>evaluation matrix</w:t>
      </w:r>
      <w:r w:rsidRPr="00A46078">
        <w:t>, mission programme,</w:t>
      </w:r>
      <w:r w:rsidR="002E2059">
        <w:t xml:space="preserve"> assessment of outcomes/outputs</w:t>
      </w:r>
      <w:r w:rsidRPr="00A46078">
        <w:t>, etc.)</w:t>
      </w:r>
    </w:p>
    <w:p w:rsidR="002440ED" w:rsidRPr="00A46078" w:rsidRDefault="002440ED" w:rsidP="00D11FE7"/>
    <w:p w:rsidR="00D11FE7" w:rsidRPr="00A46078" w:rsidRDefault="00D11FE7" w:rsidP="00D11FE7">
      <w:pPr>
        <w:pStyle w:val="Heading3"/>
      </w:pPr>
      <w:bookmarkStart w:id="11" w:name="_Toc486347780"/>
      <w:r w:rsidRPr="00A46078">
        <w:t>Limitations of the evaluation</w:t>
      </w:r>
      <w:bookmarkEnd w:id="11"/>
    </w:p>
    <w:p w:rsidR="0058787B" w:rsidRPr="00A46078" w:rsidRDefault="0058787B" w:rsidP="0058787B">
      <w:r w:rsidRPr="00A46078">
        <w:t xml:space="preserve">As with all evaluations, time has been limited for this </w:t>
      </w:r>
      <w:r w:rsidR="002E2059">
        <w:t>review</w:t>
      </w:r>
      <w:r w:rsidRPr="00A46078">
        <w:t xml:space="preserve"> and the project has delivered many and varied outputs that have resulted in only a brief inspection of some documents and reports by the MTR</w:t>
      </w:r>
      <w:r w:rsidR="002E2059">
        <w:t xml:space="preserve"> consultant</w:t>
      </w:r>
      <w:r w:rsidRPr="00A46078">
        <w:t>. However, the MTR</w:t>
      </w:r>
      <w:r w:rsidR="002E2059">
        <w:t xml:space="preserve"> consultant</w:t>
      </w:r>
      <w:r w:rsidR="00607288">
        <w:t xml:space="preserve"> </w:t>
      </w:r>
      <w:r w:rsidRPr="00A46078">
        <w:t>considers that those inspected have been representative of the outputs as a whole</w:t>
      </w:r>
    </w:p>
    <w:p w:rsidR="00D11FE7" w:rsidRPr="00A46078" w:rsidRDefault="00D11FE7" w:rsidP="00D11FE7"/>
    <w:p w:rsidR="00D11FE7" w:rsidRPr="00A46078" w:rsidRDefault="00D11FE7" w:rsidP="00D11FE7">
      <w:pPr>
        <w:sectPr w:rsidR="00D11FE7" w:rsidRPr="00A46078" w:rsidSect="00952710">
          <w:headerReference w:type="even" r:id="rId18"/>
          <w:headerReference w:type="default" r:id="rId19"/>
          <w:footerReference w:type="default" r:id="rId20"/>
          <w:headerReference w:type="first" r:id="rId21"/>
          <w:pgSz w:w="11906" w:h="16838"/>
          <w:pgMar w:top="1440" w:right="1440" w:bottom="1440" w:left="1440" w:header="708" w:footer="708" w:gutter="0"/>
          <w:pgNumType w:start="1"/>
          <w:cols w:space="708"/>
          <w:docGrid w:linePitch="360"/>
        </w:sectPr>
      </w:pPr>
    </w:p>
    <w:p w:rsidR="00D11FE7" w:rsidRPr="00A46078" w:rsidRDefault="00D11FE7" w:rsidP="00D11FE7">
      <w:pPr>
        <w:pStyle w:val="Heading1"/>
      </w:pPr>
      <w:bookmarkStart w:id="12" w:name="_Toc486347781"/>
      <w:r w:rsidRPr="00A46078">
        <w:t>Project Description and Background Context</w:t>
      </w:r>
      <w:bookmarkEnd w:id="12"/>
      <w:r w:rsidRPr="00A46078">
        <w:t xml:space="preserve"> </w:t>
      </w:r>
    </w:p>
    <w:p w:rsidR="0058787B" w:rsidRPr="00A46078" w:rsidRDefault="0058787B" w:rsidP="0058787B">
      <w:pPr>
        <w:spacing w:after="270"/>
        <w:ind w:left="110" w:right="453"/>
      </w:pPr>
    </w:p>
    <w:p w:rsidR="0058787B" w:rsidRDefault="0058787B" w:rsidP="0058787B">
      <w:pPr>
        <w:spacing w:after="270"/>
        <w:ind w:left="110" w:right="453"/>
      </w:pPr>
      <w:r w:rsidRPr="00A46078">
        <w:t>The GEF Medium Size Project (MSP) “</w:t>
      </w:r>
      <w:r w:rsidRPr="006221EC">
        <w:rPr>
          <w:i/>
        </w:rPr>
        <w:t>Enabling transboundary cooperation and integrated water resources management in the Chu and Talas River Basins</w:t>
      </w:r>
      <w:r w:rsidRPr="00A46078">
        <w:t xml:space="preserve">” </w:t>
      </w:r>
      <w:r w:rsidR="002E2059">
        <w:t>facilitates</w:t>
      </w:r>
      <w:r w:rsidRPr="00A46078">
        <w:t xml:space="preserve"> integrated water resources management in the transboundary Chu-Talas basins, including support to the Transboundary Water Commission of the Republic of Kazakhstan and the Kyrgyz Republic. It is </w:t>
      </w:r>
      <w:r w:rsidR="002E2059">
        <w:t>executed by</w:t>
      </w:r>
      <w:r w:rsidRPr="00A46078">
        <w:t xml:space="preserve"> UNDP Kyrgyzstan in a partnership with UNDP Kazakhstan, UNDP IRH and UNECE.   </w:t>
      </w:r>
    </w:p>
    <w:p w:rsidR="00463CBC" w:rsidRPr="00A46078" w:rsidRDefault="00463CBC" w:rsidP="0058787B">
      <w:pPr>
        <w:spacing w:after="270"/>
        <w:ind w:left="110" w:right="453"/>
      </w:pPr>
      <w:r>
        <w:t xml:space="preserve">The project responds to the GEF </w:t>
      </w:r>
      <w:r w:rsidR="00DD5B9B">
        <w:t>IW Strategic Programme 3 and contributes to the GEF outcome ‘</w:t>
      </w:r>
      <w:r w:rsidR="00DD5B9B" w:rsidRPr="00DD5B9B">
        <w:rPr>
          <w:i/>
        </w:rPr>
        <w:t>Transboundary institutions for joint ecosystem-based and adaptive management demonstrate sustainability’</w:t>
      </w:r>
      <w:r w:rsidR="00DD5B9B">
        <w:rPr>
          <w:i/>
        </w:rPr>
        <w:t>.</w:t>
      </w:r>
    </w:p>
    <w:p w:rsidR="00D11FE7" w:rsidRPr="00A46078" w:rsidRDefault="00D11FE7" w:rsidP="00D11FE7"/>
    <w:p w:rsidR="00D11FE7" w:rsidRPr="00A46078" w:rsidRDefault="007800DB" w:rsidP="007800DB">
      <w:pPr>
        <w:pStyle w:val="Heading2"/>
      </w:pPr>
      <w:bookmarkStart w:id="13" w:name="_Toc486347782"/>
      <w:r w:rsidRPr="00A46078">
        <w:t>Development context</w:t>
      </w:r>
      <w:bookmarkEnd w:id="13"/>
    </w:p>
    <w:p w:rsidR="002440ED" w:rsidRPr="00A46078" w:rsidRDefault="0040014D" w:rsidP="007800DB">
      <w:r w:rsidRPr="00A46078">
        <w:t>The project’s objective is to: ‘Strengthening transboundary cooperation and promoting integrated water resources management in the Chu and Talas River Basins, and empowering the Water Commission of Republic of Kazakhstan and the Kyrgyz Republic’ achieved through the attainment of 11 project outcomes and defined project outputs.</w:t>
      </w:r>
    </w:p>
    <w:p w:rsidR="002440ED" w:rsidRPr="00A46078" w:rsidRDefault="000E2123" w:rsidP="007800DB">
      <w:r>
        <w:t xml:space="preserve">The project contributes to UNDAF </w:t>
      </w:r>
      <w:r w:rsidR="006221EC">
        <w:t>outcomes presented in the Project Document. The project is also directly in-line with UNDP’s Strategic Plan (2014 – 2017) Outcome 2, contributing to Output 2,5 through indicator 2.5.2 (</w:t>
      </w:r>
      <w:r w:rsidR="006221EC" w:rsidRPr="006221EC">
        <w:rPr>
          <w:i/>
        </w:rPr>
        <w:t>Number of countries implementing national and local plans for Integrated Water Resources Management</w:t>
      </w:r>
      <w:r w:rsidR="006221EC">
        <w:t>).</w:t>
      </w:r>
    </w:p>
    <w:p w:rsidR="002440ED" w:rsidRPr="00A46078" w:rsidRDefault="002440ED" w:rsidP="007800DB"/>
    <w:p w:rsidR="007800DB" w:rsidRPr="00A46078" w:rsidRDefault="007800DB" w:rsidP="007800DB">
      <w:pPr>
        <w:pStyle w:val="Heading2"/>
      </w:pPr>
      <w:bookmarkStart w:id="14" w:name="_Toc486347783"/>
      <w:r w:rsidRPr="00A46078">
        <w:t>Problems that the project sought to address</w:t>
      </w:r>
      <w:bookmarkEnd w:id="14"/>
    </w:p>
    <w:p w:rsidR="0058787B" w:rsidRPr="00A46078" w:rsidRDefault="0058787B" w:rsidP="0005627F">
      <w:r w:rsidRPr="00A46078">
        <w:t xml:space="preserve">The project responds to the threats posed by increasing water consumption </w:t>
      </w:r>
      <w:r w:rsidR="002E2059">
        <w:t xml:space="preserve">and pollution </w:t>
      </w:r>
      <w:r w:rsidRPr="00A46078">
        <w:t xml:space="preserve">to meet growing social, industrial and agricultural needs, compounded by climatic variability and change. Pressure on scarce water resources and aquatic ecosystems has been growing in recent years across the basins generating risks of conflicts between Kazakhstan and Kyrgyzstan over water allocation.  </w:t>
      </w:r>
    </w:p>
    <w:p w:rsidR="0058787B" w:rsidRPr="00A46078" w:rsidRDefault="0058787B" w:rsidP="0005627F">
      <w:r w:rsidRPr="00A46078">
        <w:t>The project strengthens coordination and expand the role of transboundary institutions in balancing water uses</w:t>
      </w:r>
      <w:r w:rsidR="002E2059">
        <w:t>,</w:t>
      </w:r>
      <w:r w:rsidRPr="00A46078">
        <w:t xml:space="preserve"> improving water quality and conservation of aquatic ecosystems, </w:t>
      </w:r>
      <w:r w:rsidR="002E2059">
        <w:t>through</w:t>
      </w:r>
      <w:r w:rsidRPr="00A46078">
        <w:t xml:space="preserve"> strengthen monitoring capacity and technologies. It contributes towards the joint management of the water resources of the Chu and Talas river basins. The project builds on the on-going cooperation of the Kazakhstan and Kyrgyzstan under the Agreement on Use of Interstate Water Management Facilities signed in 2000.  </w:t>
      </w:r>
    </w:p>
    <w:p w:rsidR="007800DB" w:rsidRPr="00A46078" w:rsidRDefault="00DC1134" w:rsidP="0005627F">
      <w:r>
        <w:t>Thu Chu – Tar</w:t>
      </w:r>
      <w:r w:rsidR="0005627F">
        <w:t>a</w:t>
      </w:r>
      <w:r>
        <w:t>z</w:t>
      </w:r>
      <w:r w:rsidR="0005627F">
        <w:t xml:space="preserve"> Water Commission</w:t>
      </w:r>
      <w:r w:rsidR="002E2059">
        <w:t xml:space="preserve"> (CTWC) was established in 2006 and</w:t>
      </w:r>
      <w:r w:rsidR="0005627F">
        <w:t xml:space="preserve"> led by two co-chairs in Bishkek and </w:t>
      </w:r>
      <w:r>
        <w:t>Astana</w:t>
      </w:r>
      <w:r w:rsidR="0005627F">
        <w:t xml:space="preserve">. The work of the </w:t>
      </w:r>
      <w:r w:rsidR="008A5D0B">
        <w:t>commission is supported by two secretariats</w:t>
      </w:r>
      <w:r w:rsidR="002E2059">
        <w:t xml:space="preserve"> and joint working groups</w:t>
      </w:r>
      <w:r w:rsidR="008A5D0B">
        <w:t xml:space="preserve">. </w:t>
      </w:r>
    </w:p>
    <w:p w:rsidR="002440ED" w:rsidRPr="00A46078" w:rsidRDefault="002440ED" w:rsidP="0005627F"/>
    <w:p w:rsidR="002440ED" w:rsidRPr="00A46078" w:rsidRDefault="002440ED" w:rsidP="0005627F"/>
    <w:p w:rsidR="007800DB" w:rsidRPr="00A46078" w:rsidRDefault="007800DB" w:rsidP="007800DB">
      <w:pPr>
        <w:pStyle w:val="Heading2"/>
      </w:pPr>
      <w:bookmarkStart w:id="15" w:name="_Toc486347784"/>
      <w:r w:rsidRPr="00A46078">
        <w:t>Project description and strategy</w:t>
      </w:r>
      <w:bookmarkEnd w:id="15"/>
    </w:p>
    <w:p w:rsidR="0058787B" w:rsidRPr="00A46078" w:rsidRDefault="006221EC" w:rsidP="0058787B">
      <w:pPr>
        <w:spacing w:after="271"/>
        <w:ind w:left="110" w:right="453"/>
      </w:pPr>
      <w:r>
        <w:t xml:space="preserve">The project responds to the regional problems affecting water and ecosystem management through the application of the GEF Transboundary Diagnostic Analysis (TDA) leading to the development of a regional Strategic Action Plan (SAP). The GEF TDA/SAP approach has been applied to over 30 projects on international transboundary rivers globally over the last 25 years. </w:t>
      </w:r>
      <w:r w:rsidR="0058787B" w:rsidRPr="00A46078">
        <w:t xml:space="preserve">The project includes the following components:  </w:t>
      </w:r>
    </w:p>
    <w:p w:rsidR="0058787B" w:rsidRDefault="0058787B" w:rsidP="0058787B">
      <w:pPr>
        <w:numPr>
          <w:ilvl w:val="0"/>
          <w:numId w:val="9"/>
        </w:numPr>
        <w:spacing w:after="11" w:line="248" w:lineRule="auto"/>
        <w:ind w:right="453" w:hanging="432"/>
        <w:jc w:val="both"/>
      </w:pPr>
      <w:r w:rsidRPr="00A46078">
        <w:rPr>
          <w:b/>
        </w:rPr>
        <w:t xml:space="preserve">Component 1: </w:t>
      </w:r>
      <w:r w:rsidRPr="00A46078">
        <w:t>Transboundary Diagnostic Analysis (TDA) including climate scenario analyses to inform adaptive management of the C</w:t>
      </w:r>
      <w:r w:rsidR="00AE45C3">
        <w:t>hu-Talas shared water resources. Component 1 is to deliver four outcomes:</w:t>
      </w:r>
      <w:r w:rsidRPr="00A46078">
        <w:t xml:space="preserve"> </w:t>
      </w:r>
    </w:p>
    <w:p w:rsidR="006221EC" w:rsidRPr="00AE45C3" w:rsidRDefault="006221EC" w:rsidP="00AE45C3">
      <w:pPr>
        <w:numPr>
          <w:ilvl w:val="1"/>
          <w:numId w:val="12"/>
        </w:numPr>
        <w:spacing w:after="11" w:line="248" w:lineRule="auto"/>
        <w:ind w:right="453"/>
        <w:jc w:val="both"/>
      </w:pPr>
      <w:r w:rsidRPr="00AE45C3">
        <w:t xml:space="preserve">Outcome 1: Science based consensus among the countries on major transboundary problems of the basin </w:t>
      </w:r>
    </w:p>
    <w:p w:rsidR="006221EC" w:rsidRPr="00AE45C3" w:rsidRDefault="006221EC" w:rsidP="00AE45C3">
      <w:pPr>
        <w:numPr>
          <w:ilvl w:val="1"/>
          <w:numId w:val="12"/>
        </w:numPr>
        <w:spacing w:after="11" w:line="248" w:lineRule="auto"/>
        <w:ind w:right="453"/>
        <w:jc w:val="both"/>
      </w:pPr>
      <w:r w:rsidRPr="00AE45C3">
        <w:t>Outcome 2: Improved understanding of the transboundary implications of the shared nature of the Basins’ water resources</w:t>
      </w:r>
    </w:p>
    <w:p w:rsidR="006221EC" w:rsidRDefault="006221EC" w:rsidP="00AE45C3">
      <w:pPr>
        <w:numPr>
          <w:ilvl w:val="1"/>
          <w:numId w:val="12"/>
        </w:numPr>
        <w:spacing w:after="11" w:line="248" w:lineRule="auto"/>
        <w:ind w:right="453"/>
        <w:jc w:val="both"/>
      </w:pPr>
      <w:r w:rsidRPr="00AE45C3">
        <w:t>Outcome 3: Improved knowledge of the consequences of extreme weather situations</w:t>
      </w:r>
    </w:p>
    <w:p w:rsidR="00AE45C3" w:rsidRPr="00AE45C3" w:rsidRDefault="00AE45C3" w:rsidP="00AE45C3">
      <w:pPr>
        <w:numPr>
          <w:ilvl w:val="1"/>
          <w:numId w:val="12"/>
        </w:numPr>
        <w:spacing w:after="11" w:line="248" w:lineRule="auto"/>
        <w:ind w:right="453"/>
        <w:jc w:val="both"/>
      </w:pPr>
      <w:r w:rsidRPr="000130AA">
        <w:rPr>
          <w:i/>
          <w:lang w:val="en-US"/>
        </w:rPr>
        <w:t>Outcome 4</w:t>
      </w:r>
      <w:r w:rsidRPr="000130AA">
        <w:rPr>
          <w:lang w:val="en-US"/>
        </w:rPr>
        <w:t>: Capacitated local stakeholders ready to minimize negative consequences for economic sectors as well as the environment in the basin</w:t>
      </w:r>
    </w:p>
    <w:p w:rsidR="0058787B" w:rsidRDefault="0058787B" w:rsidP="0058787B">
      <w:pPr>
        <w:numPr>
          <w:ilvl w:val="0"/>
          <w:numId w:val="9"/>
        </w:numPr>
        <w:spacing w:after="11" w:line="248" w:lineRule="auto"/>
        <w:ind w:right="453" w:hanging="432"/>
        <w:jc w:val="both"/>
      </w:pPr>
      <w:r w:rsidRPr="00A46078">
        <w:rPr>
          <w:b/>
        </w:rPr>
        <w:t>Component 2:</w:t>
      </w:r>
      <w:r w:rsidRPr="00A46078">
        <w:t xml:space="preserve"> Building the foundation for broadened and improved bilateral water cooperation and development of the S</w:t>
      </w:r>
      <w:r w:rsidR="006221EC">
        <w:t>trategic Action Programme (SAP)</w:t>
      </w:r>
      <w:r w:rsidR="00AE45C3">
        <w:t>. Component 2 is to deliver 4 outcomes:</w:t>
      </w:r>
    </w:p>
    <w:p w:rsidR="00AE45C3" w:rsidRPr="000130AA" w:rsidRDefault="00AE45C3" w:rsidP="00AE45C3">
      <w:pPr>
        <w:numPr>
          <w:ilvl w:val="1"/>
          <w:numId w:val="12"/>
        </w:numPr>
        <w:spacing w:after="11" w:line="248" w:lineRule="auto"/>
        <w:ind w:right="453"/>
        <w:jc w:val="both"/>
      </w:pPr>
      <w:r w:rsidRPr="00AE45C3">
        <w:t>Outcome 5: Visioning process and agreement on priorities for action opens the way for systematic cooperation in the integrated management of the transboundary Chu Talas River Basins.</w:t>
      </w:r>
    </w:p>
    <w:p w:rsidR="00AE45C3" w:rsidRPr="000130AA" w:rsidRDefault="00AE45C3" w:rsidP="00AE45C3">
      <w:pPr>
        <w:numPr>
          <w:ilvl w:val="1"/>
          <w:numId w:val="12"/>
        </w:numPr>
        <w:spacing w:after="11" w:line="248" w:lineRule="auto"/>
        <w:ind w:right="453"/>
        <w:jc w:val="both"/>
      </w:pPr>
      <w:r w:rsidRPr="00AE45C3">
        <w:t xml:space="preserve">Outcome 6: Strengthened collaborative mechanism for bilateral cooperation framework </w:t>
      </w:r>
      <w:r w:rsidRPr="000130AA">
        <w:t>or the further improvement of joint management of the Chu and Talas basins.</w:t>
      </w:r>
    </w:p>
    <w:p w:rsidR="00AE45C3" w:rsidRDefault="00AE45C3" w:rsidP="00AE45C3">
      <w:pPr>
        <w:numPr>
          <w:ilvl w:val="1"/>
          <w:numId w:val="12"/>
        </w:numPr>
        <w:spacing w:after="11" w:line="248" w:lineRule="auto"/>
        <w:ind w:right="453"/>
        <w:jc w:val="both"/>
      </w:pPr>
      <w:r w:rsidRPr="00AE45C3">
        <w:t xml:space="preserve">Outcome 7: </w:t>
      </w:r>
      <w:r w:rsidRPr="000130AA">
        <w:t xml:space="preserve">Steps taken for the involvement </w:t>
      </w:r>
      <w:r>
        <w:t>of stakeholders in the decision-</w:t>
      </w:r>
      <w:r w:rsidRPr="000130AA">
        <w:t>making process</w:t>
      </w:r>
    </w:p>
    <w:p w:rsidR="00AE45C3" w:rsidRPr="00A46078" w:rsidRDefault="00AE45C3" w:rsidP="00AE45C3">
      <w:pPr>
        <w:numPr>
          <w:ilvl w:val="1"/>
          <w:numId w:val="12"/>
        </w:numPr>
        <w:spacing w:after="11" w:line="248" w:lineRule="auto"/>
        <w:ind w:right="453"/>
        <w:jc w:val="both"/>
      </w:pPr>
      <w:r w:rsidRPr="00AE45C3">
        <w:t>Outcome 8:</w:t>
      </w:r>
      <w:r w:rsidRPr="000130AA">
        <w:t xml:space="preserve"> Project experiences and lessons disseminated globally and regionally</w:t>
      </w:r>
    </w:p>
    <w:p w:rsidR="0058787B" w:rsidRDefault="0058787B" w:rsidP="00AE45C3">
      <w:pPr>
        <w:numPr>
          <w:ilvl w:val="0"/>
          <w:numId w:val="12"/>
        </w:numPr>
        <w:spacing w:after="11" w:line="248" w:lineRule="auto"/>
        <w:ind w:right="453" w:hanging="432"/>
        <w:jc w:val="both"/>
      </w:pPr>
      <w:r w:rsidRPr="00A46078">
        <w:rPr>
          <w:b/>
        </w:rPr>
        <w:t xml:space="preserve">Component 3: </w:t>
      </w:r>
      <w:r w:rsidRPr="00A46078">
        <w:t xml:space="preserve">Strengthening capacity of water resources monitoring in the Chu and Talas River Basins. </w:t>
      </w:r>
      <w:r w:rsidR="00AE45C3">
        <w:t>Component 3 is to deliver 3 outcomes:</w:t>
      </w:r>
    </w:p>
    <w:p w:rsidR="00AE45C3" w:rsidRPr="000130AA" w:rsidRDefault="00AE45C3" w:rsidP="00AE45C3">
      <w:pPr>
        <w:numPr>
          <w:ilvl w:val="1"/>
          <w:numId w:val="12"/>
        </w:numPr>
        <w:spacing w:after="11" w:line="248" w:lineRule="auto"/>
        <w:ind w:right="453"/>
        <w:jc w:val="both"/>
      </w:pPr>
      <w:r w:rsidRPr="00AE45C3">
        <w:t xml:space="preserve">Outcome 9: </w:t>
      </w:r>
      <w:r w:rsidRPr="000130AA">
        <w:t>Improved basis for the dialogue on transboundary water management on the basis of a better understanding of the quantity and quality of water resources, and their variability in the two basins.</w:t>
      </w:r>
    </w:p>
    <w:p w:rsidR="00AE45C3" w:rsidRPr="000130AA" w:rsidRDefault="00AE45C3" w:rsidP="00AE45C3">
      <w:pPr>
        <w:numPr>
          <w:ilvl w:val="1"/>
          <w:numId w:val="12"/>
        </w:numPr>
        <w:spacing w:after="11" w:line="248" w:lineRule="auto"/>
        <w:ind w:right="453"/>
        <w:jc w:val="both"/>
      </w:pPr>
      <w:r w:rsidRPr="00AE45C3">
        <w:t>Outcome 10</w:t>
      </w:r>
      <w:r w:rsidRPr="000130AA">
        <w:t>: Countries capacity built for improved coordinated monitoring</w:t>
      </w:r>
    </w:p>
    <w:p w:rsidR="00AE45C3" w:rsidRPr="000130AA" w:rsidRDefault="00AE45C3" w:rsidP="00AE45C3">
      <w:pPr>
        <w:numPr>
          <w:ilvl w:val="1"/>
          <w:numId w:val="12"/>
        </w:numPr>
        <w:spacing w:after="11" w:line="248" w:lineRule="auto"/>
        <w:ind w:right="453"/>
        <w:jc w:val="both"/>
      </w:pPr>
      <w:r w:rsidRPr="00AE45C3">
        <w:t>Outcome 11</w:t>
      </w:r>
      <w:r w:rsidRPr="000130AA">
        <w:t>: Consensus on joint monitoring activities between the two countries.</w:t>
      </w:r>
    </w:p>
    <w:p w:rsidR="00AE45C3" w:rsidRDefault="00AE45C3" w:rsidP="006221EC"/>
    <w:p w:rsidR="006221EC" w:rsidRDefault="006221EC" w:rsidP="006221EC">
      <w:r>
        <w:t xml:space="preserve">The project document defined 13 </w:t>
      </w:r>
      <w:r w:rsidR="00AE45C3">
        <w:t xml:space="preserve">specific </w:t>
      </w:r>
      <w:r>
        <w:t xml:space="preserve">outputs contributing to the </w:t>
      </w:r>
      <w:r w:rsidR="00AE45C3">
        <w:t xml:space="preserve">above </w:t>
      </w:r>
      <w:r>
        <w:t xml:space="preserve">11 </w:t>
      </w:r>
      <w:r w:rsidR="00AE45C3">
        <w:t>outcomes.</w:t>
      </w:r>
    </w:p>
    <w:p w:rsidR="007800DB" w:rsidRDefault="007800DB" w:rsidP="007800DB"/>
    <w:p w:rsidR="002440ED" w:rsidRPr="00A46078" w:rsidRDefault="002440ED" w:rsidP="007800DB"/>
    <w:p w:rsidR="003C2B63" w:rsidRDefault="003C2B63">
      <w:pPr>
        <w:rPr>
          <w:rFonts w:asciiTheme="majorHAnsi" w:eastAsiaTheme="majorEastAsia" w:hAnsiTheme="majorHAnsi" w:cstheme="majorBidi"/>
          <w:color w:val="2F5496" w:themeColor="accent1" w:themeShade="BF"/>
          <w:sz w:val="26"/>
          <w:szCs w:val="26"/>
        </w:rPr>
      </w:pPr>
      <w:r>
        <w:br w:type="page"/>
      </w:r>
    </w:p>
    <w:p w:rsidR="007800DB" w:rsidRPr="00A46078" w:rsidRDefault="007800DB" w:rsidP="007800DB">
      <w:pPr>
        <w:pStyle w:val="Heading2"/>
      </w:pPr>
      <w:bookmarkStart w:id="16" w:name="_Toc486347785"/>
      <w:r w:rsidRPr="00A46078">
        <w:t>Project budget</w:t>
      </w:r>
      <w:bookmarkEnd w:id="16"/>
    </w:p>
    <w:p w:rsidR="007800DB" w:rsidRDefault="007800DB" w:rsidP="007800DB"/>
    <w:p w:rsidR="008A523D" w:rsidRDefault="008A523D" w:rsidP="007800DB">
      <w:r>
        <w:t xml:space="preserve">The </w:t>
      </w:r>
      <w:r w:rsidR="00AE45C3">
        <w:t xml:space="preserve">GEF project </w:t>
      </w:r>
      <w:r>
        <w:t>budget presented at CEO endorsement was:</w:t>
      </w:r>
    </w:p>
    <w:p w:rsidR="008A523D" w:rsidRPr="003C2B63" w:rsidRDefault="003C2B63" w:rsidP="007800DB">
      <w:pPr>
        <w:rPr>
          <w:b/>
        </w:rPr>
      </w:pPr>
      <w:r w:rsidRPr="003C2B63">
        <w:rPr>
          <w:b/>
        </w:rPr>
        <w:t>Table 3: Project Budget</w:t>
      </w:r>
    </w:p>
    <w:tbl>
      <w:tblPr>
        <w:tblStyle w:val="TableGrid"/>
        <w:tblW w:w="0" w:type="auto"/>
        <w:tblLook w:val="04A0" w:firstRow="1" w:lastRow="0" w:firstColumn="1" w:lastColumn="0" w:noHBand="0" w:noVBand="1"/>
      </w:tblPr>
      <w:tblGrid>
        <w:gridCol w:w="7083"/>
        <w:gridCol w:w="1701"/>
      </w:tblGrid>
      <w:tr w:rsidR="008A523D" w:rsidRPr="00677935" w:rsidTr="00677935">
        <w:tc>
          <w:tcPr>
            <w:tcW w:w="7083" w:type="dxa"/>
          </w:tcPr>
          <w:p w:rsidR="008A523D" w:rsidRPr="00677935" w:rsidRDefault="008A523D" w:rsidP="007800DB">
            <w:pPr>
              <w:rPr>
                <w:b/>
              </w:rPr>
            </w:pPr>
            <w:r w:rsidRPr="00677935">
              <w:rPr>
                <w:b/>
              </w:rPr>
              <w:t>Component</w:t>
            </w:r>
          </w:p>
        </w:tc>
        <w:tc>
          <w:tcPr>
            <w:tcW w:w="1701" w:type="dxa"/>
          </w:tcPr>
          <w:p w:rsidR="008A523D" w:rsidRDefault="00677935" w:rsidP="00677935">
            <w:pPr>
              <w:jc w:val="center"/>
              <w:rPr>
                <w:b/>
              </w:rPr>
            </w:pPr>
            <w:r w:rsidRPr="00677935">
              <w:rPr>
                <w:b/>
              </w:rPr>
              <w:t xml:space="preserve">GEF </w:t>
            </w:r>
            <w:r w:rsidR="008A523D" w:rsidRPr="00677935">
              <w:rPr>
                <w:b/>
              </w:rPr>
              <w:t>Budget</w:t>
            </w:r>
          </w:p>
          <w:p w:rsidR="00677935" w:rsidRPr="00677935" w:rsidRDefault="00677935" w:rsidP="00677935">
            <w:pPr>
              <w:jc w:val="center"/>
              <w:rPr>
                <w:b/>
              </w:rPr>
            </w:pPr>
            <w:r>
              <w:rPr>
                <w:b/>
              </w:rPr>
              <w:t>USD</w:t>
            </w:r>
          </w:p>
        </w:tc>
      </w:tr>
      <w:tr w:rsidR="00677935" w:rsidRPr="00677935" w:rsidTr="00677935">
        <w:tc>
          <w:tcPr>
            <w:tcW w:w="7083" w:type="dxa"/>
          </w:tcPr>
          <w:p w:rsidR="008A523D" w:rsidRPr="00677935" w:rsidRDefault="008A523D" w:rsidP="00677935">
            <w:pPr>
              <w:ind w:left="22"/>
            </w:pPr>
            <w:r w:rsidRPr="00677935">
              <w:t>Component 1: Transboundary Diagnostic Analysis (TDA) including climate scenario analysis to inform adaptive management of the Chu – Talas shared water resources</w:t>
            </w:r>
          </w:p>
        </w:tc>
        <w:tc>
          <w:tcPr>
            <w:tcW w:w="1701" w:type="dxa"/>
          </w:tcPr>
          <w:p w:rsidR="008A523D" w:rsidRPr="00677935" w:rsidRDefault="00677935" w:rsidP="00677935">
            <w:pPr>
              <w:jc w:val="center"/>
            </w:pPr>
            <w:r w:rsidRPr="00677935">
              <w:t>300,000</w:t>
            </w:r>
          </w:p>
        </w:tc>
      </w:tr>
      <w:tr w:rsidR="00677935" w:rsidRPr="00677935" w:rsidTr="00677935">
        <w:tc>
          <w:tcPr>
            <w:tcW w:w="7083" w:type="dxa"/>
          </w:tcPr>
          <w:p w:rsidR="008A523D" w:rsidRPr="00677935" w:rsidRDefault="008A523D" w:rsidP="00677935">
            <w:pPr>
              <w:ind w:left="22"/>
            </w:pPr>
            <w:r w:rsidRPr="00677935">
              <w:t>Component 2: Building the foundation for broadened and improved bilateral water co-operation and development of the Strategic Action Programme (SAP)</w:t>
            </w:r>
          </w:p>
        </w:tc>
        <w:tc>
          <w:tcPr>
            <w:tcW w:w="1701" w:type="dxa"/>
          </w:tcPr>
          <w:p w:rsidR="008A523D" w:rsidRPr="00677935" w:rsidRDefault="00677935" w:rsidP="00677935">
            <w:pPr>
              <w:jc w:val="center"/>
            </w:pPr>
            <w:r w:rsidRPr="00677935">
              <w:t>200,000</w:t>
            </w:r>
          </w:p>
        </w:tc>
      </w:tr>
      <w:tr w:rsidR="00677935" w:rsidRPr="00677935" w:rsidTr="00677935">
        <w:tc>
          <w:tcPr>
            <w:tcW w:w="7083" w:type="dxa"/>
          </w:tcPr>
          <w:p w:rsidR="008A523D" w:rsidRPr="00677935" w:rsidRDefault="008A523D" w:rsidP="00677935">
            <w:pPr>
              <w:ind w:left="22"/>
            </w:pPr>
            <w:r w:rsidRPr="00677935">
              <w:t>Component 3: Strengthening capacity of water resources monitoring in the Chu and Talas River Basins</w:t>
            </w:r>
          </w:p>
        </w:tc>
        <w:tc>
          <w:tcPr>
            <w:tcW w:w="1701" w:type="dxa"/>
          </w:tcPr>
          <w:p w:rsidR="008A523D" w:rsidRPr="00677935" w:rsidRDefault="00677935" w:rsidP="00677935">
            <w:pPr>
              <w:jc w:val="center"/>
            </w:pPr>
            <w:r w:rsidRPr="00677935">
              <w:t>400,000</w:t>
            </w:r>
          </w:p>
        </w:tc>
      </w:tr>
      <w:tr w:rsidR="008A523D" w:rsidTr="00677935">
        <w:tc>
          <w:tcPr>
            <w:tcW w:w="7083" w:type="dxa"/>
          </w:tcPr>
          <w:p w:rsidR="008A523D" w:rsidRDefault="008A523D" w:rsidP="007800DB">
            <w:r>
              <w:t>Project Management</w:t>
            </w:r>
          </w:p>
        </w:tc>
        <w:tc>
          <w:tcPr>
            <w:tcW w:w="1701" w:type="dxa"/>
          </w:tcPr>
          <w:p w:rsidR="008A523D" w:rsidRDefault="00677935" w:rsidP="00677935">
            <w:pPr>
              <w:jc w:val="center"/>
            </w:pPr>
            <w:r>
              <w:t>100,000</w:t>
            </w:r>
          </w:p>
        </w:tc>
      </w:tr>
      <w:tr w:rsidR="008A523D" w:rsidTr="00677935">
        <w:tc>
          <w:tcPr>
            <w:tcW w:w="7083" w:type="dxa"/>
          </w:tcPr>
          <w:p w:rsidR="008A523D" w:rsidRPr="00677935" w:rsidRDefault="00677935" w:rsidP="00677935">
            <w:pPr>
              <w:jc w:val="right"/>
              <w:rPr>
                <w:b/>
              </w:rPr>
            </w:pPr>
            <w:r w:rsidRPr="00677935">
              <w:rPr>
                <w:b/>
              </w:rPr>
              <w:t>TOTAL</w:t>
            </w:r>
          </w:p>
        </w:tc>
        <w:tc>
          <w:tcPr>
            <w:tcW w:w="1701" w:type="dxa"/>
          </w:tcPr>
          <w:p w:rsidR="008A523D" w:rsidRPr="00677935" w:rsidRDefault="00677935" w:rsidP="00677935">
            <w:pPr>
              <w:jc w:val="center"/>
              <w:rPr>
                <w:b/>
              </w:rPr>
            </w:pPr>
            <w:r w:rsidRPr="00677935">
              <w:rPr>
                <w:b/>
              </w:rPr>
              <w:t>1,000,000</w:t>
            </w:r>
          </w:p>
        </w:tc>
      </w:tr>
    </w:tbl>
    <w:p w:rsidR="008A523D" w:rsidRDefault="008A523D" w:rsidP="007800DB"/>
    <w:p w:rsidR="00677935" w:rsidRPr="00A46078" w:rsidRDefault="002E2059" w:rsidP="007800DB">
      <w:r>
        <w:t>The GEF grant is</w:t>
      </w:r>
      <w:r w:rsidR="00677935">
        <w:t xml:space="preserve"> supported through planned co-financing of $ 6,239,397 (from Governments of </w:t>
      </w:r>
      <w:r w:rsidR="00146069">
        <w:t xml:space="preserve">Kyrgyzstan </w:t>
      </w:r>
      <w:r w:rsidR="00677935">
        <w:t xml:space="preserve">and </w:t>
      </w:r>
      <w:r w:rsidR="00146069">
        <w:t>Kazakhstan</w:t>
      </w:r>
      <w:r w:rsidR="00677935">
        <w:t>, Swiss Development Co-operation, Government of Finland, Shared Water Partnership, UNECE and UNDP)</w:t>
      </w:r>
      <w:r w:rsidR="00607288">
        <w:t>.</w:t>
      </w:r>
    </w:p>
    <w:p w:rsidR="002440ED" w:rsidRPr="00A46078" w:rsidRDefault="00677935" w:rsidP="007800DB">
      <w:r>
        <w:t xml:space="preserve">Additional information on budget and co-financing is presented in section </w:t>
      </w:r>
      <w:r w:rsidR="00CD2480">
        <w:t>3.4.3</w:t>
      </w:r>
      <w:r>
        <w:t>.</w:t>
      </w:r>
    </w:p>
    <w:p w:rsidR="007800DB" w:rsidRPr="00A46078" w:rsidRDefault="007800DB" w:rsidP="007800DB">
      <w:pPr>
        <w:pStyle w:val="Heading2"/>
      </w:pPr>
      <w:bookmarkStart w:id="17" w:name="_Toc486347786"/>
      <w:r w:rsidRPr="00A46078">
        <w:t>Project implementation arrangements</w:t>
      </w:r>
      <w:bookmarkEnd w:id="17"/>
    </w:p>
    <w:p w:rsidR="00AE45C3" w:rsidRPr="007173FE" w:rsidRDefault="00AE45C3" w:rsidP="00AE45C3">
      <w:r w:rsidRPr="007173FE">
        <w:t>The project is implemented by UNDP through the Istanbul Regional Hub (IRH).  UNDP Country Office (CO) in Kyrgyzstan is taking the lead in executing the project, with close co-operation</w:t>
      </w:r>
      <w:r w:rsidR="007173FE" w:rsidRPr="007173FE">
        <w:t xml:space="preserve"> and support </w:t>
      </w:r>
      <w:r w:rsidRPr="007173FE">
        <w:t>of the UNDP CO</w:t>
      </w:r>
      <w:r w:rsidR="007173FE" w:rsidRPr="007173FE">
        <w:t xml:space="preserve"> in Kazakhstan</w:t>
      </w:r>
      <w:r w:rsidRPr="007173FE">
        <w:t>.</w:t>
      </w:r>
      <w:r w:rsidR="007173FE">
        <w:t xml:space="preserve"> With a long history of IWRM projects in the region </w:t>
      </w:r>
      <w:r w:rsidR="00DC1134" w:rsidRPr="00DC1134">
        <w:t>and playing a central role in the establishment of the Chu-Talas Water Commission as well as</w:t>
      </w:r>
      <w:r w:rsidR="007173FE">
        <w:t xml:space="preserve"> co-financing this project, UNECE was identified in the GEF documents as a ‘co-executing’ partner with a senior advisory role to the project.</w:t>
      </w:r>
      <w:r w:rsidRPr="007173FE">
        <w:t xml:space="preserve">  </w:t>
      </w:r>
    </w:p>
    <w:p w:rsidR="007800DB" w:rsidRDefault="00AE45C3" w:rsidP="00AE45C3">
      <w:r w:rsidRPr="007173FE">
        <w:t>Following the civil unrest in 2010</w:t>
      </w:r>
      <w:r w:rsidR="007173FE" w:rsidRPr="007173FE">
        <w:t xml:space="preserve"> in Kyrgyzstan</w:t>
      </w:r>
      <w:r w:rsidRPr="007173FE">
        <w:t>, UNDP took the decision to manage all projects through a DIM modality</w:t>
      </w:r>
      <w:r w:rsidR="007173FE" w:rsidRPr="007173FE">
        <w:t xml:space="preserve"> in a dedicated Project Management Unit (PMU)</w:t>
      </w:r>
      <w:r w:rsidRPr="007173FE">
        <w:t xml:space="preserve">, taking into considerations </w:t>
      </w:r>
      <w:r w:rsidR="00CD2480">
        <w:t>previous</w:t>
      </w:r>
      <w:r w:rsidRPr="007173FE">
        <w:t xml:space="preserve"> NIM capacity and </w:t>
      </w:r>
      <w:r w:rsidR="00CD2480">
        <w:t xml:space="preserve">the </w:t>
      </w:r>
      <w:r w:rsidRPr="007173FE">
        <w:t xml:space="preserve">security </w:t>
      </w:r>
      <w:r w:rsidR="007173FE" w:rsidRPr="007173FE">
        <w:t xml:space="preserve">issues </w:t>
      </w:r>
      <w:r w:rsidRPr="007173FE">
        <w:t>of multiple small project management teams distributed throughout the country.</w:t>
      </w:r>
      <w:r w:rsidR="007173FE" w:rsidRPr="007173FE">
        <w:t xml:space="preserve"> The PMU hosts a small UNDP-GEF Project Implementation Unit led by a Regional Project Co-ordinator (RPC)</w:t>
      </w:r>
      <w:r w:rsidR="007173FE">
        <w:t xml:space="preserve">. The RPC </w:t>
      </w:r>
      <w:r w:rsidR="00CD2480">
        <w:t>is</w:t>
      </w:r>
      <w:r w:rsidR="007173FE">
        <w:t xml:space="preserve"> under the supervision of the PMU, the UNDP-GEF Regional Technical Advisor (based in IRH) and the UNECE Regional Adviser on Environment</w:t>
      </w:r>
      <w:r w:rsidR="00607288">
        <w:t>.</w:t>
      </w:r>
    </w:p>
    <w:p w:rsidR="007173FE" w:rsidRPr="007173FE" w:rsidRDefault="007173FE" w:rsidP="00AE45C3">
      <w:r>
        <w:t>A Project Board (PB) comprising of senior national</w:t>
      </w:r>
      <w:r w:rsidR="00D27466">
        <w:t xml:space="preserve"> ministerial</w:t>
      </w:r>
      <w:r>
        <w:t xml:space="preserve"> representatives</w:t>
      </w:r>
      <w:r w:rsidR="00D27466">
        <w:t>,</w:t>
      </w:r>
      <w:r>
        <w:t xml:space="preserve"> co-chairs of the Chu – Talas Water Commission</w:t>
      </w:r>
      <w:r w:rsidR="00D27466">
        <w:t>, NGO representatives and co-financing partners, was established to oversee and endorse actions of the project</w:t>
      </w:r>
      <w:r w:rsidR="0005627F">
        <w:t>.</w:t>
      </w:r>
    </w:p>
    <w:p w:rsidR="002440ED" w:rsidRPr="00A46078" w:rsidRDefault="002440ED" w:rsidP="007800DB"/>
    <w:p w:rsidR="007800DB" w:rsidRPr="00A46078" w:rsidRDefault="007800DB" w:rsidP="007800DB">
      <w:pPr>
        <w:pStyle w:val="Heading2"/>
      </w:pPr>
      <w:bookmarkStart w:id="18" w:name="_Toc486347787"/>
      <w:r w:rsidRPr="00A46078">
        <w:t>Project timing and milestones</w:t>
      </w:r>
      <w:bookmarkEnd w:id="18"/>
    </w:p>
    <w:p w:rsidR="007800DB" w:rsidRDefault="00D27466" w:rsidP="007800DB">
      <w:r>
        <w:t>The project start date is presented in PIRs as the 5</w:t>
      </w:r>
      <w:r w:rsidRPr="00D27466">
        <w:rPr>
          <w:vertAlign w:val="superscript"/>
        </w:rPr>
        <w:t>th</w:t>
      </w:r>
      <w:r>
        <w:t xml:space="preserve"> May 2015 with the RPC being recruited in August 2015. The planned end-date of the project is 31</w:t>
      </w:r>
      <w:r w:rsidRPr="00D27466">
        <w:rPr>
          <w:vertAlign w:val="superscript"/>
        </w:rPr>
        <w:t>st</w:t>
      </w:r>
      <w:r>
        <w:t xml:space="preserve"> May 2018. Key milestones of the project are:</w:t>
      </w:r>
    </w:p>
    <w:p w:rsidR="00D27466" w:rsidRDefault="00D27466" w:rsidP="00D27466">
      <w:pPr>
        <w:pStyle w:val="ListParagraph"/>
        <w:numPr>
          <w:ilvl w:val="0"/>
          <w:numId w:val="13"/>
        </w:numPr>
      </w:pPr>
      <w:r>
        <w:t>Delivery of the agreed Transboundary Diagnostic Analysis (first semester year 2)</w:t>
      </w:r>
    </w:p>
    <w:p w:rsidR="00D27466" w:rsidRDefault="00D27466" w:rsidP="00D27466">
      <w:pPr>
        <w:pStyle w:val="ListParagraph"/>
        <w:numPr>
          <w:ilvl w:val="0"/>
          <w:numId w:val="13"/>
        </w:numPr>
      </w:pPr>
      <w:r>
        <w:t>Delivery of the agreed Strategic Action Plan (end of project)</w:t>
      </w:r>
    </w:p>
    <w:p w:rsidR="00D27466" w:rsidRPr="00A46078" w:rsidRDefault="00D27466" w:rsidP="00D27466">
      <w:pPr>
        <w:pStyle w:val="ListParagraph"/>
        <w:numPr>
          <w:ilvl w:val="0"/>
          <w:numId w:val="13"/>
        </w:numPr>
      </w:pPr>
      <w:r>
        <w:t>Agreement between two countries for monitoring and data sharing (end of project)</w:t>
      </w:r>
    </w:p>
    <w:p w:rsidR="002440ED" w:rsidRPr="00A46078" w:rsidRDefault="002440ED" w:rsidP="007800DB"/>
    <w:p w:rsidR="007800DB" w:rsidRDefault="007800DB" w:rsidP="007800DB">
      <w:pPr>
        <w:pStyle w:val="Heading2"/>
      </w:pPr>
      <w:bookmarkStart w:id="19" w:name="_Toc486347788"/>
      <w:r w:rsidRPr="00A46078">
        <w:t>Main stakeholders</w:t>
      </w:r>
      <w:bookmarkEnd w:id="19"/>
    </w:p>
    <w:p w:rsidR="00D27466" w:rsidRDefault="00B97B36" w:rsidP="00D27466">
      <w:r>
        <w:t>The Project Document identified approximately 40 stakeholder</w:t>
      </w:r>
      <w:r w:rsidR="00CD2480">
        <w:t xml:space="preserve"> groups</w:t>
      </w:r>
      <w:r>
        <w:t xml:space="preserve"> ranging from ministries (agriculture, water management, environmental protection, foreign affairs,</w:t>
      </w:r>
      <w:r w:rsidR="0005627F">
        <w:t xml:space="preserve"> </w:t>
      </w:r>
      <w:r>
        <w:t>etc.)</w:t>
      </w:r>
      <w:r w:rsidR="00DC1134">
        <w:t>,</w:t>
      </w:r>
      <w:r>
        <w:t xml:space="preserve"> water management (dams and reservoirs), co-ordinating institutions (e.g. Chu – Talas Water Commission, Water Policy Dialogue councils, Basin Councils, etc.), local communities, NGOs, Research institutes, Private sector, etc. </w:t>
      </w:r>
    </w:p>
    <w:p w:rsidR="00B97B36" w:rsidRPr="00D27466" w:rsidRDefault="00B97B36" w:rsidP="00D27466">
      <w:r>
        <w:t>The project’s focus is largely on institutional development in support of the TDA/SAP process through institutions supporting transboundary IWRM activities.</w:t>
      </w:r>
    </w:p>
    <w:p w:rsidR="00AF4147" w:rsidRPr="00A46078" w:rsidRDefault="00AF4147" w:rsidP="00AF4147"/>
    <w:p w:rsidR="00AF4147" w:rsidRPr="00A46078" w:rsidRDefault="00AF4147" w:rsidP="00AF4147">
      <w:pPr>
        <w:sectPr w:rsidR="00AF4147" w:rsidRPr="00A46078">
          <w:pgSz w:w="11906" w:h="16838"/>
          <w:pgMar w:top="1440" w:right="1440" w:bottom="1440" w:left="1440" w:header="708" w:footer="708" w:gutter="0"/>
          <w:cols w:space="708"/>
          <w:docGrid w:linePitch="360"/>
        </w:sectPr>
      </w:pPr>
    </w:p>
    <w:p w:rsidR="00AF4147" w:rsidRDefault="00AF4147" w:rsidP="00AF4147">
      <w:pPr>
        <w:pStyle w:val="Heading1"/>
      </w:pPr>
      <w:bookmarkStart w:id="20" w:name="_Toc486347789"/>
      <w:r w:rsidRPr="00A46078">
        <w:t>Findings</w:t>
      </w:r>
      <w:bookmarkEnd w:id="20"/>
    </w:p>
    <w:p w:rsidR="003C2B63" w:rsidRPr="003C2B63" w:rsidRDefault="003C2B63" w:rsidP="003C2B63"/>
    <w:p w:rsidR="00A31BC9" w:rsidRPr="00A46078" w:rsidRDefault="00A31BC9" w:rsidP="00A31BC9">
      <w:pPr>
        <w:pStyle w:val="Heading2"/>
      </w:pPr>
      <w:bookmarkStart w:id="21" w:name="_Toc486347790"/>
      <w:r w:rsidRPr="00A46078">
        <w:t>Project strategy</w:t>
      </w:r>
      <w:bookmarkEnd w:id="21"/>
    </w:p>
    <w:p w:rsidR="00A31BC9" w:rsidRPr="00A46078" w:rsidRDefault="00A31BC9" w:rsidP="00A31BC9">
      <w:pPr>
        <w:pStyle w:val="Heading3"/>
      </w:pPr>
      <w:bookmarkStart w:id="22" w:name="_Toc486347791"/>
      <w:r w:rsidRPr="00A46078">
        <w:t>Project design</w:t>
      </w:r>
      <w:bookmarkEnd w:id="22"/>
    </w:p>
    <w:p w:rsidR="009A374E" w:rsidRPr="009A374E" w:rsidRDefault="009A374E" w:rsidP="009A374E">
      <w:r w:rsidRPr="009A374E">
        <w:t xml:space="preserve">Both countries have identified that transboundary waters are important to human and ecosystem health and relevant to ensure adequacy of high quality water resources necessary for the ecosystem, human drinking water supply, irrigation and industry. The project design and current implementation are highly relevant to both countries. </w:t>
      </w:r>
    </w:p>
    <w:p w:rsidR="0064766A" w:rsidRPr="00FE2801" w:rsidRDefault="0064766A" w:rsidP="0064766A">
      <w:r w:rsidRPr="00FE2801">
        <w:t xml:space="preserve">The project is aimed at the identification of transboundary problems impacting the Chu – Talas river basins in </w:t>
      </w:r>
      <w:r w:rsidR="00146069" w:rsidRPr="00FE2801">
        <w:t xml:space="preserve">Kyrgyzstan </w:t>
      </w:r>
      <w:r w:rsidRPr="00FE2801">
        <w:t xml:space="preserve">and </w:t>
      </w:r>
      <w:r w:rsidR="00146069" w:rsidRPr="00FE2801">
        <w:t>Kazakhstan</w:t>
      </w:r>
      <w:r w:rsidRPr="00FE2801">
        <w:t xml:space="preserve"> (</w:t>
      </w:r>
      <w:r w:rsidR="00FE2801" w:rsidRPr="00FE2801">
        <w:t>through a</w:t>
      </w:r>
      <w:r w:rsidRPr="00FE2801">
        <w:t xml:space="preserve"> TDA) and to develop an agreed strategy to address these problems (the SAP). The TDA and SAP elaboration is supported through targeted capacity building of national authorities and other involved stakeholders. The GEF TDA and SAP approach has been applied successfully by over 30 GEF IW projects resulting in a growing number of projects focusing on assisting countries to </w:t>
      </w:r>
      <w:r w:rsidRPr="00FE2801">
        <w:rPr>
          <w:i/>
        </w:rPr>
        <w:t>implement</w:t>
      </w:r>
      <w:r w:rsidRPr="00FE2801">
        <w:t xml:space="preserve"> SAPs leading to national, regional and global ecosystem improvements.</w:t>
      </w:r>
    </w:p>
    <w:p w:rsidR="0064766A" w:rsidRPr="009A374E" w:rsidRDefault="0064766A" w:rsidP="0064766A">
      <w:r w:rsidRPr="009A374E">
        <w:t>As a MSP, the project is ambitious in undertaking a three-year programme to develop a TDA resulting in a regionally approved SAP, even with only two countries involved. However, a strength of this project has been the significant baseline of activities u</w:t>
      </w:r>
      <w:r w:rsidR="009A374E" w:rsidRPr="009A374E">
        <w:t>ndertaken by UNECE, OSCE and UND</w:t>
      </w:r>
      <w:r w:rsidRPr="009A374E">
        <w:t xml:space="preserve">P </w:t>
      </w:r>
      <w:r w:rsidR="009A374E" w:rsidRPr="009A374E">
        <w:t>over the last 10</w:t>
      </w:r>
      <w:r w:rsidRPr="009A374E">
        <w:t xml:space="preserve"> years. The project also utilises partnerships (and co-financing) with SDC and the Finnish Government</w:t>
      </w:r>
      <w:r w:rsidR="009A374E" w:rsidRPr="009A374E">
        <w:t xml:space="preserve"> (through the Finnish Environment Agency) </w:t>
      </w:r>
      <w:r w:rsidRPr="009A374E">
        <w:t xml:space="preserve">addressing issues of water quantity and quality respectively, enabling this UNDP-GEF project to </w:t>
      </w:r>
      <w:r w:rsidR="009A374E" w:rsidRPr="009A374E">
        <w:t>focus on providing</w:t>
      </w:r>
      <w:r w:rsidRPr="009A374E">
        <w:t xml:space="preserve"> targeted support on institutional strengthening through the TDA/SAP process.</w:t>
      </w:r>
    </w:p>
    <w:p w:rsidR="0064766A" w:rsidRPr="009A374E" w:rsidRDefault="0064766A" w:rsidP="0064766A">
      <w:r w:rsidRPr="009A374E">
        <w:t>The project builds upon, and further supports the development of, the Chu – Talas Water Commission</w:t>
      </w:r>
      <w:r w:rsidR="009A374E" w:rsidRPr="009A374E">
        <w:t xml:space="preserve"> (CTWC)</w:t>
      </w:r>
      <w:r w:rsidRPr="009A374E">
        <w:t xml:space="preserve"> established </w:t>
      </w:r>
      <w:r w:rsidR="001E3D33" w:rsidRPr="009A374E">
        <w:t xml:space="preserve">(in 2006) </w:t>
      </w:r>
      <w:r w:rsidR="006A53E7">
        <w:t xml:space="preserve">by </w:t>
      </w:r>
      <w:r w:rsidRPr="009A374E">
        <w:t xml:space="preserve">the </w:t>
      </w:r>
      <w:r w:rsidR="00146069" w:rsidRPr="009A374E">
        <w:t>Kazakhstan</w:t>
      </w:r>
      <w:r w:rsidRPr="009A374E">
        <w:t>/</w:t>
      </w:r>
      <w:r w:rsidR="00146069" w:rsidRPr="009A374E">
        <w:t>Kyrgyzstan</w:t>
      </w:r>
      <w:r w:rsidR="009A374E" w:rsidRPr="009A374E">
        <w:t xml:space="preserve"> ‘</w:t>
      </w:r>
      <w:r w:rsidRPr="009A374E">
        <w:rPr>
          <w:i/>
        </w:rPr>
        <w:t>Agreement on Use of Interstate Water Management Facilities</w:t>
      </w:r>
      <w:r w:rsidR="009A374E" w:rsidRPr="009A374E">
        <w:t>’</w:t>
      </w:r>
      <w:r w:rsidRPr="009A374E">
        <w:t xml:space="preserve"> signed in 2000. </w:t>
      </w:r>
      <w:r w:rsidR="009A374E" w:rsidRPr="009A374E">
        <w:t xml:space="preserve">The </w:t>
      </w:r>
      <w:r w:rsidR="001E3D33" w:rsidRPr="009A374E">
        <w:t xml:space="preserve">CTWC has held 23 meetings to-date. </w:t>
      </w:r>
      <w:r w:rsidRPr="009A374E">
        <w:t xml:space="preserve">The agreement has provided a bilateral governance structure that is supported by the project through all three components. The CTWC is led by two national co-chairs with support from two secretariats and bilateral Working Groups providing technical direction. The CTWC, the Secretariats and the Working Groups (the Environment </w:t>
      </w:r>
      <w:r w:rsidR="006A4547" w:rsidRPr="009A374E">
        <w:t xml:space="preserve">Protection </w:t>
      </w:r>
      <w:r w:rsidRPr="009A374E">
        <w:t xml:space="preserve">WG and, the Adapting to Climate Change and SAP WG) have all received project support </w:t>
      </w:r>
      <w:r w:rsidR="006A53E7">
        <w:t>through</w:t>
      </w:r>
      <w:r w:rsidRPr="009A374E">
        <w:t xml:space="preserve"> their inputs to the TDA, SAP and meetings. Further </w:t>
      </w:r>
      <w:r w:rsidR="006A53E7">
        <w:t>project</w:t>
      </w:r>
      <w:r w:rsidRPr="009A374E">
        <w:t xml:space="preserve"> support is </w:t>
      </w:r>
      <w:r w:rsidR="006A53E7">
        <w:t xml:space="preserve">provided to </w:t>
      </w:r>
      <w:r w:rsidRPr="009A374E">
        <w:t>national Inter-ministerial co-ordination committees.</w:t>
      </w:r>
    </w:p>
    <w:p w:rsidR="009A374E" w:rsidRDefault="0064766A" w:rsidP="009A374E">
      <w:r w:rsidRPr="009A374E">
        <w:t xml:space="preserve">The project design included a Project Board as the main decision-making body. The </w:t>
      </w:r>
      <w:r w:rsidR="009A374E" w:rsidRPr="009A374E">
        <w:t>Project Board</w:t>
      </w:r>
      <w:r w:rsidRPr="009A374E">
        <w:t xml:space="preserve"> meetings are held (twice per year) back-to-back with the CTWC meetings, benefiting from broad participation of ministerial, institutes and civil society (through NGOs). The chair of the </w:t>
      </w:r>
      <w:r w:rsidR="009A374E" w:rsidRPr="009A374E">
        <w:t>Project Board</w:t>
      </w:r>
      <w:r w:rsidRPr="009A374E">
        <w:t xml:space="preserve"> is one of the co-chair of the CTWC from the country where the meeting is held. Co-financing (SDC, Fin</w:t>
      </w:r>
      <w:r w:rsidR="00DC1134">
        <w:t>n</w:t>
      </w:r>
      <w:r w:rsidRPr="009A374E">
        <w:t xml:space="preserve">ish Government, SWP) and executing partners (UNDP and UNECE) are also invited. </w:t>
      </w:r>
    </w:p>
    <w:p w:rsidR="009A374E" w:rsidRPr="009A374E" w:rsidRDefault="009A374E" w:rsidP="009A374E">
      <w:r w:rsidRPr="009A374E">
        <w:t>During the mission</w:t>
      </w:r>
      <w:r w:rsidR="00A61D96">
        <w:t>,</w:t>
      </w:r>
      <w:r w:rsidRPr="009A374E">
        <w:t xml:space="preserve"> the MTR consultant was repeatedly informed that the UNDP-GEF Chu – Talas project was highly appreciated by both countries as being important to the environment, </w:t>
      </w:r>
      <w:r w:rsidR="006A53E7">
        <w:t xml:space="preserve">national </w:t>
      </w:r>
      <w:r w:rsidRPr="009A374E">
        <w:t>development and cross-border co-operation, and that the planned work is directly relevant to the work of the countries and CTWC. For example</w:t>
      </w:r>
      <w:r>
        <w:t>,</w:t>
      </w:r>
      <w:r w:rsidRPr="009A374E">
        <w:t xml:space="preserve"> the </w:t>
      </w:r>
      <w:r>
        <w:t>pr</w:t>
      </w:r>
      <w:r w:rsidRPr="009A374E">
        <w:t>oject has assisted to promote goals of Kazakhstan to implement green initiatives in the Kazakhstan Strategy 2050 and is consistent with the approach to water management 2040.</w:t>
      </w:r>
    </w:p>
    <w:p w:rsidR="00FE2801" w:rsidRPr="00A61D96" w:rsidRDefault="00FE2801" w:rsidP="00FE2801">
      <w:r w:rsidRPr="00A61D96">
        <w:t xml:space="preserve">The Project Document had </w:t>
      </w:r>
      <w:r w:rsidR="000D05AC">
        <w:t>little</w:t>
      </w:r>
      <w:r w:rsidRPr="00A61D96">
        <w:t xml:space="preserve"> references to </w:t>
      </w:r>
      <w:r w:rsidR="000D05AC">
        <w:t xml:space="preserve">specific action relating to </w:t>
      </w:r>
      <w:r w:rsidRPr="00A61D96">
        <w:t>gender issues other than the development of a strategy for stakeholder engage</w:t>
      </w:r>
      <w:r w:rsidR="000D05AC">
        <w:t>ment that also included gender.</w:t>
      </w:r>
    </w:p>
    <w:p w:rsidR="002440ED" w:rsidRPr="00A46078" w:rsidRDefault="002440ED" w:rsidP="00A31BC9"/>
    <w:p w:rsidR="00A31BC9" w:rsidRPr="00A46078" w:rsidRDefault="00A31BC9" w:rsidP="00A31BC9">
      <w:pPr>
        <w:pStyle w:val="Heading3"/>
      </w:pPr>
      <w:bookmarkStart w:id="23" w:name="_Toc486347792"/>
      <w:r w:rsidRPr="00A46078">
        <w:t>Results framework</w:t>
      </w:r>
      <w:bookmarkEnd w:id="23"/>
    </w:p>
    <w:p w:rsidR="000D05AC" w:rsidRPr="000D05AC" w:rsidRDefault="000D05AC" w:rsidP="000D05AC">
      <w:r w:rsidRPr="000D05AC">
        <w:t>The MTR consultant considers the design of the project (three components delivering 11 outcomes) to be unnecessarily complicated for this type of project. For example, the first three outcomes under component 1 (relating to the TDA) could better be presented as a single outcome: ‘improving the science based knowledge of the transboundary basins reflecting climate change scenarios’. This rather confused structure has not help explain the project to stakeholders and the project team is using the three components effectively as the overarching outcomes for the project as a means to simplify the project. From a pragmatic perspective, reporting the achievements of 11 outcomes places a greater burden on the project management from the more usual 3/4 outcomes that a typical GEF TDA/SAP project with a 1 M$ budget.</w:t>
      </w:r>
    </w:p>
    <w:p w:rsidR="00DA6615" w:rsidRPr="00DA6615" w:rsidRDefault="007C2990" w:rsidP="00A31BC9">
      <w:r w:rsidRPr="00DA6615">
        <w:t>In addition to the</w:t>
      </w:r>
      <w:r w:rsidR="006A53E7">
        <w:t>se</w:t>
      </w:r>
      <w:r w:rsidRPr="00DA6615">
        <w:t xml:space="preserve"> comments relating to t</w:t>
      </w:r>
      <w:r w:rsidR="006A53E7">
        <w:t>he 11 outcomes of this project</w:t>
      </w:r>
      <w:r w:rsidRPr="00DA6615">
        <w:t>, the MTR has the following observ</w:t>
      </w:r>
      <w:r w:rsidR="00DA6615" w:rsidRPr="00DA6615">
        <w:t>ations on the results framework:</w:t>
      </w:r>
      <w:r w:rsidRPr="00DA6615">
        <w:t xml:space="preserve"> </w:t>
      </w:r>
    </w:p>
    <w:p w:rsidR="00DA6615" w:rsidRPr="00DA6615" w:rsidRDefault="00DA6615" w:rsidP="00DA6615">
      <w:pPr>
        <w:pStyle w:val="ListParagraph"/>
        <w:numPr>
          <w:ilvl w:val="0"/>
          <w:numId w:val="14"/>
        </w:numPr>
      </w:pPr>
      <w:r w:rsidRPr="00DA6615">
        <w:t>The results framework did not include targets for the mi</w:t>
      </w:r>
      <w:r w:rsidR="006A53E7">
        <w:t>d</w:t>
      </w:r>
      <w:r w:rsidRPr="00DA6615">
        <w:t>-term assessment;</w:t>
      </w:r>
    </w:p>
    <w:p w:rsidR="00A31BC9" w:rsidRPr="00DA6615" w:rsidRDefault="0064766A" w:rsidP="00DA6615">
      <w:pPr>
        <w:pStyle w:val="ListParagraph"/>
        <w:numPr>
          <w:ilvl w:val="0"/>
          <w:numId w:val="14"/>
        </w:numPr>
      </w:pPr>
      <w:r w:rsidRPr="00DA6615">
        <w:t>The Inception meeting reviewed the overall project design and the project results framework. Few changes were suggested. However</w:t>
      </w:r>
      <w:r w:rsidR="00E22CE6" w:rsidRPr="00DA6615">
        <w:t>,</w:t>
      </w:r>
      <w:r w:rsidRPr="00DA6615">
        <w:t xml:space="preserve"> a </w:t>
      </w:r>
      <w:r w:rsidR="00DA6615" w:rsidRPr="00DA6615">
        <w:t xml:space="preserve">more </w:t>
      </w:r>
      <w:r w:rsidR="00DC1134">
        <w:t xml:space="preserve">significant </w:t>
      </w:r>
      <w:r w:rsidRPr="00DA6615">
        <w:t>change</w:t>
      </w:r>
      <w:r w:rsidR="006A53E7">
        <w:t xml:space="preserve"> to the project design</w:t>
      </w:r>
      <w:r w:rsidRPr="00DA6615">
        <w:t xml:space="preserve"> </w:t>
      </w:r>
      <w:r w:rsidR="006A53E7">
        <w:t xml:space="preserve">was the elimination of the </w:t>
      </w:r>
      <w:r w:rsidRPr="00DA6615">
        <w:t>assessments and planning of groundwater</w:t>
      </w:r>
      <w:r w:rsidR="006A53E7">
        <w:t>s</w:t>
      </w:r>
      <w:r w:rsidRPr="00DA6615">
        <w:t xml:space="preserve"> from the TDA/SAP. This </w:t>
      </w:r>
      <w:r w:rsidR="006A53E7">
        <w:t xml:space="preserve">change has </w:t>
      </w:r>
      <w:r w:rsidRPr="00DA6615">
        <w:t>not reflected in any modification t</w:t>
      </w:r>
      <w:r w:rsidR="00E22CE6" w:rsidRPr="00DA6615">
        <w:t xml:space="preserve">o the project results framework. </w:t>
      </w:r>
    </w:p>
    <w:p w:rsidR="0064766A" w:rsidRPr="00DA6615" w:rsidRDefault="0064766A" w:rsidP="00DA6615">
      <w:pPr>
        <w:pStyle w:val="ListParagraph"/>
        <w:numPr>
          <w:ilvl w:val="0"/>
          <w:numId w:val="14"/>
        </w:numPr>
      </w:pPr>
      <w:r w:rsidRPr="00DA6615">
        <w:t xml:space="preserve">Whilst the results framework is logical it would benefit from a review </w:t>
      </w:r>
      <w:r w:rsidR="00DA6615" w:rsidRPr="00DA6615">
        <w:t>at this stage, for example,</w:t>
      </w:r>
      <w:r w:rsidRPr="00DA6615">
        <w:t xml:space="preserve"> strengthening the targets with achievable metrics to assist the final evaluations (</w:t>
      </w:r>
      <w:r w:rsidR="00DA6615" w:rsidRPr="00DA6615">
        <w:t>e.g.</w:t>
      </w:r>
      <w:r w:rsidRPr="00DA6615">
        <w:t xml:space="preserve"> numbers of participants with gender disaggregated data).</w:t>
      </w:r>
    </w:p>
    <w:p w:rsidR="00DA6615" w:rsidRPr="00DA6615" w:rsidRDefault="00DA6615" w:rsidP="00DA6615">
      <w:pPr>
        <w:pStyle w:val="ListParagraph"/>
        <w:numPr>
          <w:ilvl w:val="0"/>
          <w:numId w:val="14"/>
        </w:numPr>
      </w:pPr>
      <w:r w:rsidRPr="00DA6615">
        <w:t>The gender team within the UNDP PMU has been helping to improve the ‘gender relevance’ of activities presented in the 2017 work plans. The MTR considers that it would be beneficial if these enhancements were reflected in the revision of the project results framework.</w:t>
      </w:r>
    </w:p>
    <w:p w:rsidR="00DA6615" w:rsidRPr="00DA6615" w:rsidRDefault="00E75807" w:rsidP="00DA6615">
      <w:pPr>
        <w:pStyle w:val="ListParagraph"/>
        <w:numPr>
          <w:ilvl w:val="0"/>
          <w:numId w:val="14"/>
        </w:numPr>
      </w:pPr>
      <w:r>
        <w:t>Output 2.1</w:t>
      </w:r>
      <w:r w:rsidR="00DA6615" w:rsidRPr="00DA6615">
        <w:t xml:space="preserve"> (SAP – </w:t>
      </w:r>
      <w:r>
        <w:t>‘ministerial endorsement’) and to a less extent, output 3.4</w:t>
      </w:r>
      <w:r w:rsidR="00DA6615" w:rsidRPr="00DA6615">
        <w:t xml:space="preserve"> (agreement on co-ordinated monitoring) are largely beyond the direct control of the project. </w:t>
      </w:r>
      <w:r>
        <w:t xml:space="preserve">Political approval as an </w:t>
      </w:r>
      <w:r w:rsidRPr="00CD7290">
        <w:rPr>
          <w:u w:val="single"/>
        </w:rPr>
        <w:t>outcome</w:t>
      </w:r>
      <w:r>
        <w:t xml:space="preserve"> not as an </w:t>
      </w:r>
      <w:r w:rsidRPr="00CD7290">
        <w:rPr>
          <w:u w:val="single"/>
        </w:rPr>
        <w:t>output</w:t>
      </w:r>
      <w:r>
        <w:t xml:space="preserve"> </w:t>
      </w:r>
      <w:r>
        <w:rPr>
          <w:u w:val="single"/>
        </w:rPr>
        <w:t>(</w:t>
      </w:r>
      <w:r w:rsidRPr="00D36C03">
        <w:t>as presented in the results framework)</w:t>
      </w:r>
      <w:r>
        <w:t xml:space="preserve"> is more realistic. </w:t>
      </w:r>
      <w:r w:rsidR="00DA6615" w:rsidRPr="00DA6615">
        <w:t xml:space="preserve">The MTR considers that these two targets do not qualify as ‘realistic or achievable’ (SMART). Typically for </w:t>
      </w:r>
      <w:r w:rsidR="006A53E7">
        <w:t xml:space="preserve">a </w:t>
      </w:r>
      <w:r w:rsidR="00DA6615" w:rsidRPr="00DA6615">
        <w:t>SAP the focus</w:t>
      </w:r>
      <w:r w:rsidR="006A53E7">
        <w:t xml:space="preserve"> for approval</w:t>
      </w:r>
      <w:r w:rsidR="00DA6615" w:rsidRPr="00DA6615">
        <w:t xml:space="preserve"> is on the ‘</w:t>
      </w:r>
      <w:r w:rsidR="00DA6615" w:rsidRPr="006A53E7">
        <w:rPr>
          <w:i/>
        </w:rPr>
        <w:t>highest level possible’</w:t>
      </w:r>
      <w:r w:rsidR="00DA6615" w:rsidRPr="00DA6615">
        <w:t xml:space="preserve"> within governments. Both outcomes are likely to be technically approved within the lifetime of the project by the CTWC and recommended for national endorsement</w:t>
      </w:r>
    </w:p>
    <w:p w:rsidR="00DA6615" w:rsidRDefault="00DA6615" w:rsidP="00DA6615">
      <w:pPr>
        <w:pStyle w:val="ListParagraph"/>
        <w:numPr>
          <w:ilvl w:val="0"/>
          <w:numId w:val="14"/>
        </w:numPr>
      </w:pPr>
      <w:r w:rsidRPr="00DA6615">
        <w:t xml:space="preserve">The inception phase also did not identify any further risks to the project execution beyond those presented in the Project Document. </w:t>
      </w:r>
    </w:p>
    <w:p w:rsidR="006A53E7" w:rsidRDefault="006A53E7">
      <w:r>
        <w:br w:type="page"/>
      </w:r>
    </w:p>
    <w:p w:rsidR="00A31BC9" w:rsidRPr="00A46078" w:rsidRDefault="00A31BC9" w:rsidP="00A31BC9">
      <w:pPr>
        <w:pStyle w:val="Heading2"/>
      </w:pPr>
      <w:bookmarkStart w:id="24" w:name="_Toc486347793"/>
      <w:r w:rsidRPr="00A46078">
        <w:t>Progress towards results</w:t>
      </w:r>
      <w:bookmarkEnd w:id="24"/>
    </w:p>
    <w:p w:rsidR="002440ED" w:rsidRDefault="002440ED" w:rsidP="00A31BC9"/>
    <w:p w:rsidR="00DA6615" w:rsidRDefault="00DA6615" w:rsidP="00DA6615">
      <w:pPr>
        <w:pStyle w:val="Heading2"/>
      </w:pPr>
      <w:bookmarkStart w:id="25" w:name="_Toc486347794"/>
      <w:r>
        <w:t>Assessment of the GEF IW Tracking Tool</w:t>
      </w:r>
      <w:bookmarkEnd w:id="25"/>
    </w:p>
    <w:p w:rsidR="008B5A60" w:rsidRDefault="008B5A60" w:rsidP="008B5A60">
      <w:r>
        <w:t xml:space="preserve">GEF IW Tracking Tool (TT) prepared at CEO endorsement has been compared with the TT prepared at mid-term. Positive changes reflect the development and approval of the TDA, the national functioning IMCs and the implementation of a monitoring system, for example. The project is </w:t>
      </w:r>
      <w:r w:rsidR="000E4DAA">
        <w:t>expected to submit a final TT and this will include updates including the development of the SAP and</w:t>
      </w:r>
      <w:r>
        <w:t xml:space="preserve"> a</w:t>
      </w:r>
      <w:r w:rsidR="000E4DAA">
        <w:t>n</w:t>
      </w:r>
      <w:r>
        <w:t xml:space="preserve"> IW:LEARN compliant website (in partnership with the CTWC).</w:t>
      </w:r>
    </w:p>
    <w:p w:rsidR="008B5A60" w:rsidRPr="005076C3" w:rsidRDefault="008B5A60" w:rsidP="008B5A60">
      <w:r>
        <w:t xml:space="preserve">As an observation on the Tracking Tool, the MTR consultants note that there have been changes between the </w:t>
      </w:r>
      <w:r w:rsidR="00607288">
        <w:t xml:space="preserve">version of the </w:t>
      </w:r>
      <w:r>
        <w:t xml:space="preserve">TT </w:t>
      </w:r>
      <w:r w:rsidR="00607288">
        <w:t xml:space="preserve">used </w:t>
      </w:r>
      <w:r>
        <w:t>at inception and the current version</w:t>
      </w:r>
      <w:r w:rsidR="00607288">
        <w:t xml:space="preserve"> (at mid-term)</w:t>
      </w:r>
      <w:r>
        <w:t xml:space="preserve">. Whilst these changes are relatively minor (exclusion of a few indicators), it does hinder the </w:t>
      </w:r>
      <w:r w:rsidR="00DC1134">
        <w:t>ability</w:t>
      </w:r>
      <w:r>
        <w:t xml:space="preserve"> of the TT </w:t>
      </w:r>
      <w:r w:rsidRPr="005076C3">
        <w:t>to</w:t>
      </w:r>
      <w:r>
        <w:rPr>
          <w:i/>
        </w:rPr>
        <w:t xml:space="preserve"> track</w:t>
      </w:r>
      <w:r>
        <w:t xml:space="preserve"> progress effective</w:t>
      </w:r>
      <w:r w:rsidR="00750174">
        <w:t>ly</w:t>
      </w:r>
      <w:r>
        <w:t>. It would be beneficial if the same</w:t>
      </w:r>
      <w:r w:rsidR="00607288">
        <w:t xml:space="preserve"> version of the </w:t>
      </w:r>
      <w:r>
        <w:t>TT was used throughout the project.</w:t>
      </w:r>
    </w:p>
    <w:p w:rsidR="00A31BC9" w:rsidRPr="00A46078" w:rsidRDefault="00A31BC9" w:rsidP="00A31BC9">
      <w:pPr>
        <w:pStyle w:val="Heading3"/>
      </w:pPr>
      <w:bookmarkStart w:id="26" w:name="_Toc486347795"/>
      <w:r w:rsidRPr="00A46078">
        <w:t>Progress towards outcomes analysis</w:t>
      </w:r>
      <w:bookmarkEnd w:id="26"/>
    </w:p>
    <w:p w:rsidR="00A31BC9" w:rsidRPr="00DA6615" w:rsidRDefault="00536D91" w:rsidP="00A31BC9">
      <w:r w:rsidRPr="00DA6615">
        <w:t>Discussions with a wide range of stakeho</w:t>
      </w:r>
      <w:r w:rsidR="00DA6615" w:rsidRPr="00DA6615">
        <w:t>lders have</w:t>
      </w:r>
      <w:r w:rsidRPr="00DA6615">
        <w:t xml:space="preserve"> indicated that although the project was slow initially to gain momentum there has been a steady progress as indicated in Annex </w:t>
      </w:r>
      <w:r w:rsidR="008F33BC">
        <w:t>8</w:t>
      </w:r>
      <w:r w:rsidRPr="00DA6615">
        <w:t xml:space="preserve"> on </w:t>
      </w:r>
      <w:r w:rsidR="00DA6615" w:rsidRPr="00DA6615">
        <w:t xml:space="preserve">an assessment of the </w:t>
      </w:r>
      <w:r w:rsidRPr="00DA6615">
        <w:t xml:space="preserve">project outputs and outcomes. All stakeholders considered that the project’s objective and outcomes will be </w:t>
      </w:r>
      <w:r w:rsidR="006A53E7">
        <w:t xml:space="preserve">largely </w:t>
      </w:r>
      <w:r w:rsidRPr="00DA6615">
        <w:t>achieved withou</w:t>
      </w:r>
      <w:r w:rsidR="00DA6615" w:rsidRPr="00DA6615">
        <w:t>t a prolongation of the project, with technical approval by the CTWC of the SAP and the agreement on monitoring and data exchange.</w:t>
      </w:r>
    </w:p>
    <w:p w:rsidR="00536D91" w:rsidRPr="00060745" w:rsidRDefault="00D93180" w:rsidP="00A31BC9">
      <w:pPr>
        <w:rPr>
          <w:b/>
        </w:rPr>
      </w:pPr>
      <w:r w:rsidRPr="00060745">
        <w:rPr>
          <w:b/>
        </w:rPr>
        <w:t>Assessment of progress:</w:t>
      </w:r>
    </w:p>
    <w:p w:rsidR="00D93180" w:rsidRPr="00060745" w:rsidRDefault="00D93180" w:rsidP="00D93180">
      <w:pPr>
        <w:ind w:left="720"/>
        <w:rPr>
          <w:b/>
        </w:rPr>
      </w:pPr>
      <w:r w:rsidRPr="00060745">
        <w:rPr>
          <w:b/>
        </w:rPr>
        <w:t>Project Objective</w:t>
      </w:r>
      <w:r w:rsidR="00060745">
        <w:rPr>
          <w:b/>
        </w:rPr>
        <w:t>:</w:t>
      </w:r>
      <w:r w:rsidRPr="00060745">
        <w:rPr>
          <w:b/>
        </w:rPr>
        <w:t xml:space="preserve"> </w:t>
      </w:r>
      <w:r w:rsidRPr="00060745">
        <w:t>Strengthening transboundary cooperation and promoting integrated water resources management in the Chu and Talas River Basins, and empowering the Water Commission of Republic of Kazakhstan and the Kyrgyz Republic</w:t>
      </w:r>
    </w:p>
    <w:p w:rsidR="00D93180" w:rsidRPr="00060745" w:rsidRDefault="00E10FEC" w:rsidP="00D93180">
      <w:pPr>
        <w:ind w:left="720"/>
      </w:pPr>
      <w:r w:rsidRPr="00060745">
        <w:t>Whilst the project had a slow start it is now considered, by stakeholders and the UNDP PMU, to be largely on-track for completion by June 2018 as planned. Overall the delivery of targets associated with objective level indicators are at a relatively low percentage of completeness, corresponding to the dependency</w:t>
      </w:r>
      <w:r w:rsidR="00060745" w:rsidRPr="00060745">
        <w:t xml:space="preserve"> of these targets</w:t>
      </w:r>
      <w:r w:rsidRPr="00060745">
        <w:t xml:space="preserve"> on </w:t>
      </w:r>
      <w:r w:rsidR="00060745" w:rsidRPr="00060745">
        <w:t>the</w:t>
      </w:r>
      <w:r w:rsidRPr="00060745">
        <w:t xml:space="preserve"> approval of final products of the project (output 2.1 SAP; output 2.4 on government agreement on the CTWC mandate; and, 3.4 national agreement on co-ordinated monitoring and data exchange)</w:t>
      </w:r>
      <w:r w:rsidR="00060745" w:rsidRPr="00060745">
        <w:t>. This approval will come initially from the Co-Chairs of the CTWC (technical approval) before further political approval</w:t>
      </w:r>
      <w:r w:rsidR="006A53E7">
        <w:t>. The procedure for political approval in both countries should be established by project team</w:t>
      </w:r>
      <w:r w:rsidRPr="00060745">
        <w:t xml:space="preserve">. </w:t>
      </w:r>
    </w:p>
    <w:p w:rsidR="00D93180" w:rsidRPr="00060745" w:rsidRDefault="00D93180" w:rsidP="00D93180">
      <w:pPr>
        <w:ind w:left="720"/>
      </w:pPr>
      <w:r w:rsidRPr="00060745">
        <w:rPr>
          <w:b/>
        </w:rPr>
        <w:t xml:space="preserve">Component 1: </w:t>
      </w:r>
      <w:r w:rsidRPr="00060745">
        <w:t>Transboundary Diagnostic Analysis (TDA) including climate scenario analysis to inform adaptive management of the Chu – Talas shared water resources</w:t>
      </w:r>
    </w:p>
    <w:p w:rsidR="003827A1" w:rsidRPr="00060745" w:rsidRDefault="007E6FD0" w:rsidP="00D93180">
      <w:pPr>
        <w:ind w:left="720"/>
      </w:pPr>
      <w:r w:rsidRPr="00060745">
        <w:t xml:space="preserve">The project has completed the TDA (approved by CTWC) but the document is still to be </w:t>
      </w:r>
      <w:r w:rsidR="006A53E7">
        <w:t>finalised for publication</w:t>
      </w:r>
      <w:r w:rsidRPr="00060745">
        <w:t xml:space="preserve">. </w:t>
      </w:r>
      <w:r w:rsidR="003827A1" w:rsidRPr="00060745">
        <w:t xml:space="preserve">The development of the TDA was overseen by an international consultant to guide the process in-line with the GEF recommended approach to TDA/SAP. Both countries </w:t>
      </w:r>
      <w:r w:rsidR="00060745" w:rsidRPr="00060745">
        <w:t xml:space="preserve">have </w:t>
      </w:r>
      <w:r w:rsidR="003827A1" w:rsidRPr="00060745">
        <w:t xml:space="preserve">acknowledged </w:t>
      </w:r>
      <w:r w:rsidR="00060745" w:rsidRPr="00060745">
        <w:t xml:space="preserve">to the MTR consultant </w:t>
      </w:r>
      <w:r w:rsidR="003827A1" w:rsidRPr="00060745">
        <w:t xml:space="preserve">the importance of this analysis and the effective means in which it was </w:t>
      </w:r>
      <w:r w:rsidR="00060745" w:rsidRPr="00060745">
        <w:t xml:space="preserve">designed and </w:t>
      </w:r>
      <w:r w:rsidR="003827A1" w:rsidRPr="00060745">
        <w:t>developed.</w:t>
      </w:r>
    </w:p>
    <w:p w:rsidR="00D93180" w:rsidRPr="00060745" w:rsidRDefault="00060745" w:rsidP="003827A1">
      <w:pPr>
        <w:ind w:left="720"/>
      </w:pPr>
      <w:r w:rsidRPr="00060745">
        <w:t>C</w:t>
      </w:r>
      <w:r w:rsidR="007E6FD0" w:rsidRPr="00060745">
        <w:t>apacity development has been undertaken in support of the TDA</w:t>
      </w:r>
      <w:r w:rsidRPr="00060745">
        <w:t>,</w:t>
      </w:r>
      <w:r w:rsidR="007E6FD0" w:rsidRPr="00060745">
        <w:t xml:space="preserve"> and the </w:t>
      </w:r>
      <w:r w:rsidR="003827A1" w:rsidRPr="00060745">
        <w:t>involvement</w:t>
      </w:r>
      <w:r w:rsidR="007E6FD0" w:rsidRPr="00060745">
        <w:t xml:space="preserve"> of national consultants </w:t>
      </w:r>
      <w:r w:rsidR="003827A1" w:rsidRPr="00060745">
        <w:t xml:space="preserve">(and </w:t>
      </w:r>
      <w:r w:rsidR="0005627F">
        <w:t xml:space="preserve">national </w:t>
      </w:r>
      <w:r w:rsidR="003827A1" w:rsidRPr="00060745">
        <w:t>hydro</w:t>
      </w:r>
      <w:r w:rsidR="006A53E7">
        <w:t>-</w:t>
      </w:r>
      <w:r w:rsidR="006A53E7" w:rsidRPr="00060745">
        <w:t>met</w:t>
      </w:r>
      <w:r w:rsidR="006A53E7">
        <w:t>rological institutes</w:t>
      </w:r>
      <w:r w:rsidR="003827A1" w:rsidRPr="00060745">
        <w:t>)</w:t>
      </w:r>
      <w:r w:rsidRPr="00060745">
        <w:t>,</w:t>
      </w:r>
      <w:r w:rsidR="003827A1" w:rsidRPr="00060745">
        <w:t xml:space="preserve"> has been much appreciated by both countries</w:t>
      </w:r>
      <w:r w:rsidR="00CD53A7">
        <w:t>. This</w:t>
      </w:r>
      <w:r w:rsidRPr="00060745">
        <w:t xml:space="preserve"> will assist with the sustaining of the monitoring and assessment procedures initiated by the TDA</w:t>
      </w:r>
      <w:r w:rsidR="003827A1" w:rsidRPr="00060745">
        <w:t xml:space="preserve">. </w:t>
      </w:r>
      <w:r w:rsidR="00CD53A7">
        <w:t xml:space="preserve">Although a potential concern raised by a national stakeholder is the loss from government institutes of trained staff seeking improved salaries in private sector organisations. </w:t>
      </w:r>
      <w:r w:rsidR="003827A1" w:rsidRPr="00060745">
        <w:t>The project has supported joint monitoring programmes at transboundary location and the sampling/analysis of samples taken at multiple sites throughout the basin on a quarterly basis. Both SDC and the Finnish Environment Agency, through their co-financing activities, have facilitated the water quantity and water quality actions respectively.</w:t>
      </w:r>
    </w:p>
    <w:p w:rsidR="00750174" w:rsidRPr="00750174" w:rsidRDefault="00750174" w:rsidP="00750174">
      <w:pPr>
        <w:ind w:left="720"/>
      </w:pPr>
      <w:r w:rsidRPr="00750174">
        <w:t>In co-operation with UNECE’s regional climate change adaptation project, funded by Finland through its FinWaterWei II programme (co-financing contribution to this project), national reports on the impacts of climate change have been prepared. Furthermore, at its 23</w:t>
      </w:r>
      <w:r w:rsidRPr="00750174">
        <w:rPr>
          <w:vertAlign w:val="superscript"/>
        </w:rPr>
        <w:t>rd</w:t>
      </w:r>
      <w:r w:rsidRPr="00750174">
        <w:t xml:space="preserve"> meeting, CTWC approved the preparation of an annex to TDA on climate change adaptation. The work on the annex has already been initiated by UNECE, in close cooperation with the GEF project.</w:t>
      </w:r>
    </w:p>
    <w:p w:rsidR="00E05CCD" w:rsidRPr="00FD1E90" w:rsidRDefault="00E05CCD" w:rsidP="003827A1">
      <w:pPr>
        <w:ind w:left="720"/>
      </w:pPr>
      <w:r w:rsidRPr="00FD1E90">
        <w:t xml:space="preserve">This component </w:t>
      </w:r>
      <w:r w:rsidR="00E10FEC" w:rsidRPr="00FD1E90">
        <w:t>(including outcomes 1 -3) has effectively been completed. Outcome 4 (output 1.3) is being undertaken linked to the UNECE work and is estimated as 80% complete by the project team.</w:t>
      </w:r>
    </w:p>
    <w:p w:rsidR="00D93180" w:rsidRPr="00FD1E90" w:rsidRDefault="00D93180" w:rsidP="00D93180">
      <w:pPr>
        <w:ind w:left="720"/>
      </w:pPr>
      <w:r w:rsidRPr="00FD1E90">
        <w:rPr>
          <w:b/>
        </w:rPr>
        <w:t xml:space="preserve">Component 2: </w:t>
      </w:r>
      <w:r w:rsidRPr="00FD1E90">
        <w:t>Building the foundation for broadened and improved bilateral water co-operation and development of the Strategic Action Programme (SAP)</w:t>
      </w:r>
    </w:p>
    <w:p w:rsidR="00A46078" w:rsidRPr="007F1B54" w:rsidRDefault="007F1B54" w:rsidP="00D93180">
      <w:pPr>
        <w:ind w:left="720"/>
      </w:pPr>
      <w:r w:rsidRPr="007F1B54">
        <w:t>Significant w</w:t>
      </w:r>
      <w:r w:rsidR="00F9674C" w:rsidRPr="007F1B54">
        <w:t xml:space="preserve">ork on the SAP </w:t>
      </w:r>
      <w:r>
        <w:t xml:space="preserve">(output 2.1) </w:t>
      </w:r>
      <w:r w:rsidR="00F9674C" w:rsidRPr="007F1B54">
        <w:t>has only recently commenced</w:t>
      </w:r>
      <w:r w:rsidRPr="007F1B54">
        <w:t xml:space="preserve"> (at the time of the mid-term review)</w:t>
      </w:r>
      <w:r w:rsidR="00F9674C" w:rsidRPr="007F1B54">
        <w:t>. As is often experienced with</w:t>
      </w:r>
      <w:r w:rsidRPr="007F1B54">
        <w:t xml:space="preserve"> GEF</w:t>
      </w:r>
      <w:r w:rsidR="00F9674C" w:rsidRPr="007F1B54">
        <w:t xml:space="preserve"> IW TDA/SAP projects</w:t>
      </w:r>
      <w:r w:rsidRPr="007F1B54">
        <w:t>,</w:t>
      </w:r>
      <w:r w:rsidR="00F9674C" w:rsidRPr="007F1B54">
        <w:t xml:space="preserve"> more time is spent on the TDA than </w:t>
      </w:r>
      <w:r w:rsidRPr="007F1B54">
        <w:t>planned</w:t>
      </w:r>
      <w:r w:rsidR="00F9674C" w:rsidRPr="007F1B54">
        <w:t xml:space="preserve">. To-date, national meetings have been held to identify potential visions for the SAP followed by a regional meeting to agree a common vision and goals. The development of a SAP is being facilitated by an international consultant through a training programme using GEF IW:LEARN guidance and on-going work to assist in the development of the SAP. </w:t>
      </w:r>
    </w:p>
    <w:p w:rsidR="00086AB3" w:rsidRPr="007F1B54" w:rsidRDefault="00A46078" w:rsidP="00D93180">
      <w:pPr>
        <w:ind w:left="720"/>
      </w:pPr>
      <w:r w:rsidRPr="007F1B54">
        <w:t xml:space="preserve">The project is assisting with Inter-ministerial Co-ordination (IMC) </w:t>
      </w:r>
      <w:r w:rsidR="007F1B54" w:rsidRPr="007F1B54">
        <w:t>(output 2.2)</w:t>
      </w:r>
      <w:r w:rsidRPr="007F1B54">
        <w:t xml:space="preserve"> through the organisations of multiple meetings that discuss a number of GEF projects at differing stages of development (typically </w:t>
      </w:r>
      <w:r w:rsidR="00CD53A7">
        <w:t>meetings are held twice</w:t>
      </w:r>
      <w:r w:rsidRPr="007F1B54">
        <w:t xml:space="preserve"> per year in </w:t>
      </w:r>
      <w:r w:rsidR="00CD53A7">
        <w:t>Kyrgyzstan</w:t>
      </w:r>
      <w:r w:rsidRPr="007F1B54">
        <w:t xml:space="preserve">). </w:t>
      </w:r>
      <w:r w:rsidR="007F1B54" w:rsidRPr="007F1B54">
        <w:t xml:space="preserve">This activity </w:t>
      </w:r>
      <w:r w:rsidR="00086AB3" w:rsidRPr="007F1B54">
        <w:t xml:space="preserve">is also supported through UNECE’s National Policy Dialogues </w:t>
      </w:r>
      <w:r w:rsidR="00750174">
        <w:t xml:space="preserve">(NPDs) </w:t>
      </w:r>
      <w:r w:rsidR="00086AB3" w:rsidRPr="007F1B54">
        <w:t>activities</w:t>
      </w:r>
      <w:r w:rsidR="007F1B54" w:rsidRPr="007F1B54">
        <w:t xml:space="preserve"> through co-financing actions</w:t>
      </w:r>
      <w:r w:rsidR="00086AB3" w:rsidRPr="007F1B54">
        <w:t>.</w:t>
      </w:r>
      <w:r w:rsidR="00750174">
        <w:t xml:space="preserve"> </w:t>
      </w:r>
      <w:r w:rsidR="00750174" w:rsidRPr="00750174">
        <w:t>The GEF project provides updates on its activities at the regional NPD Steering Committee meetings, benefiting from a wide range of participating stakeholders.</w:t>
      </w:r>
    </w:p>
    <w:p w:rsidR="00A46078" w:rsidRPr="007F1B54" w:rsidRDefault="00A46078" w:rsidP="00D93180">
      <w:pPr>
        <w:ind w:left="720"/>
      </w:pPr>
      <w:r w:rsidRPr="007F1B54">
        <w:t>The CTWC and the project have identified the Sava Commission as a relevant organisation to gain experiences fr</w:t>
      </w:r>
      <w:r w:rsidR="00CD53A7">
        <w:t>om through planned ‘twinning’ (o</w:t>
      </w:r>
      <w:r w:rsidRPr="007F1B54">
        <w:t>utput 2.5</w:t>
      </w:r>
      <w:r w:rsidR="00086AB3" w:rsidRPr="007F1B54">
        <w:t>)</w:t>
      </w:r>
      <w:r w:rsidR="00CD53A7">
        <w:t xml:space="preserve"> activities</w:t>
      </w:r>
      <w:r w:rsidR="00086AB3" w:rsidRPr="007F1B54">
        <w:t>. A study tour was organised to the Sava Commission in 2016</w:t>
      </w:r>
      <w:r w:rsidR="00CD53A7">
        <w:t xml:space="preserve">. This </w:t>
      </w:r>
      <w:r w:rsidR="00086AB3" w:rsidRPr="007F1B54">
        <w:t>was considered highly beneficial and informative by key stakeholders in both countries. The Sava Commission experts will be involved in on-going actions to support the CTWC through output 3.2.</w:t>
      </w:r>
    </w:p>
    <w:p w:rsidR="00086AB3" w:rsidRPr="007F1B54" w:rsidRDefault="00086AB3" w:rsidP="00D93180">
      <w:pPr>
        <w:ind w:left="720"/>
      </w:pPr>
      <w:r w:rsidRPr="007F1B54">
        <w:t xml:space="preserve">The project is supporting two NGOs from each country to participate at project meetings including the Project Board. Whilst this is laudable, the project design is limited on direct NGO or community involvement in the </w:t>
      </w:r>
      <w:r w:rsidR="007F1B54" w:rsidRPr="007F1B54">
        <w:t>project activities. The development of the SAP should recognise the importance of these groups (and, for example, private sector organisations including farmers’ associations) in the overall management of water and ecosystem resources, and strengthening livelihoods of the people in the region.</w:t>
      </w:r>
    </w:p>
    <w:p w:rsidR="00086AB3" w:rsidRPr="007F1B54" w:rsidRDefault="00086AB3" w:rsidP="00D93180">
      <w:pPr>
        <w:ind w:left="720"/>
      </w:pPr>
      <w:r w:rsidRPr="007F1B54">
        <w:t>The project has been redeveloping the CTWC website following guidance from</w:t>
      </w:r>
      <w:r w:rsidR="007F1B54" w:rsidRPr="007F1B54">
        <w:t xml:space="preserve"> GEF </w:t>
      </w:r>
      <w:r w:rsidRPr="007F1B54">
        <w:t>IW:LEARN. As emphasised elsewhere</w:t>
      </w:r>
      <w:r w:rsidR="007F1B54" w:rsidRPr="007F1B54">
        <w:t>,</w:t>
      </w:r>
      <w:r w:rsidRPr="007F1B54">
        <w:t xml:space="preserve"> the GEF </w:t>
      </w:r>
      <w:r w:rsidR="007F1B54" w:rsidRPr="007F1B54">
        <w:t xml:space="preserve">requires IW </w:t>
      </w:r>
      <w:r w:rsidRPr="007F1B54">
        <w:t>project</w:t>
      </w:r>
      <w:r w:rsidR="007F1B54" w:rsidRPr="007F1B54">
        <w:t>s</w:t>
      </w:r>
      <w:r w:rsidRPr="007F1B54">
        <w:t xml:space="preserve"> </w:t>
      </w:r>
      <w:r w:rsidR="007F1B54" w:rsidRPr="007F1B54">
        <w:t>to have a functional website that</w:t>
      </w:r>
      <w:r w:rsidRPr="007F1B54">
        <w:t xml:space="preserve"> include</w:t>
      </w:r>
      <w:r w:rsidR="007F1B54" w:rsidRPr="007F1B54">
        <w:t>s</w:t>
      </w:r>
      <w:r w:rsidRPr="007F1B54">
        <w:t xml:space="preserve"> details of the project and outputs. The lack of </w:t>
      </w:r>
      <w:r w:rsidR="00CD53A7">
        <w:t>a current project</w:t>
      </w:r>
      <w:r w:rsidRPr="007F1B54">
        <w:t xml:space="preserve"> website does inhibit information sharing and awareness raising of the project</w:t>
      </w:r>
      <w:r w:rsidR="007F1B54" w:rsidRPr="007F1B54">
        <w:t xml:space="preserve">’s actions to a wide audience. </w:t>
      </w:r>
      <w:r w:rsidRPr="007F1B54">
        <w:t xml:space="preserve"> </w:t>
      </w:r>
      <w:r w:rsidR="00CD53A7" w:rsidRPr="007F1B54">
        <w:t xml:space="preserve">This is also </w:t>
      </w:r>
      <w:r w:rsidR="00CD53A7">
        <w:t xml:space="preserve">required to be </w:t>
      </w:r>
      <w:r w:rsidR="00CD53A7" w:rsidRPr="007F1B54">
        <w:t>reported to the GEF via the GEF IW Tracking Tool.</w:t>
      </w:r>
    </w:p>
    <w:p w:rsidR="00D93180" w:rsidRPr="007F1B54" w:rsidRDefault="00A46078" w:rsidP="00D93180">
      <w:pPr>
        <w:ind w:left="720"/>
      </w:pPr>
      <w:r w:rsidRPr="007F1B54">
        <w:t>Key observations raised by the countries that should be reflected in the SAP include:</w:t>
      </w:r>
    </w:p>
    <w:p w:rsidR="00F9674C" w:rsidRPr="00234868" w:rsidRDefault="00F9674C" w:rsidP="00A46078">
      <w:pPr>
        <w:pStyle w:val="ListParagraph"/>
        <w:numPr>
          <w:ilvl w:val="0"/>
          <w:numId w:val="10"/>
        </w:numPr>
      </w:pPr>
      <w:r w:rsidRPr="00234868">
        <w:t xml:space="preserve">The regional SAP is expected to have a time-horizon of 20 years for implementation. Both countries expressed concern over this long-period as being beyond the normal planning windows of ministries. For example, in </w:t>
      </w:r>
      <w:r w:rsidR="00146069" w:rsidRPr="00234868">
        <w:t>Kazakhstan</w:t>
      </w:r>
      <w:r w:rsidRPr="00234868">
        <w:t xml:space="preserve">, state policies cover 10 years and ministerial policies typically cover five years. It will be important </w:t>
      </w:r>
      <w:r w:rsidR="007F1B54" w:rsidRPr="00234868">
        <w:t>in</w:t>
      </w:r>
      <w:r w:rsidRPr="00234868">
        <w:t xml:space="preserve"> the </w:t>
      </w:r>
      <w:r w:rsidR="007F1B54" w:rsidRPr="00234868">
        <w:t xml:space="preserve">development of the </w:t>
      </w:r>
      <w:r w:rsidRPr="00234868">
        <w:t>SAP to take account of these national planning cycles</w:t>
      </w:r>
      <w:r w:rsidR="007F1B54" w:rsidRPr="00234868">
        <w:t>,</w:t>
      </w:r>
      <w:r w:rsidRPr="00234868">
        <w:t xml:space="preserve"> and ensure </w:t>
      </w:r>
      <w:r w:rsidR="007F1B54" w:rsidRPr="00234868">
        <w:t xml:space="preserve">that </w:t>
      </w:r>
      <w:r w:rsidRPr="00234868">
        <w:t>the SAP measures coincide with national action plans and ministerial strategies through the identification of appropriate short, medium and long-term measure</w:t>
      </w:r>
      <w:r w:rsidR="00234868" w:rsidRPr="00234868">
        <w:t xml:space="preserve"> in the SAP</w:t>
      </w:r>
      <w:r w:rsidRPr="00234868">
        <w:t xml:space="preserve">. </w:t>
      </w:r>
    </w:p>
    <w:p w:rsidR="00234868" w:rsidRPr="00234868" w:rsidRDefault="00F9674C" w:rsidP="00A46078">
      <w:pPr>
        <w:pStyle w:val="ListParagraph"/>
        <w:numPr>
          <w:ilvl w:val="0"/>
          <w:numId w:val="10"/>
        </w:numPr>
      </w:pPr>
      <w:r w:rsidRPr="00234868">
        <w:t>Both countries identified that it was key to develop an appropriate ‘SAP implementation’ plan to ensure that the SAP does not remain a paper output and leads to transformation changes at all levels of water management in the countries</w:t>
      </w:r>
      <w:r w:rsidR="00A46078" w:rsidRPr="00234868">
        <w:t xml:space="preserve">. </w:t>
      </w:r>
      <w:r w:rsidR="00234868" w:rsidRPr="00234868">
        <w:t xml:space="preserve">There is demand from all stakeholders for UNDP to begin the process of developing a follow-on project to assist with the initiation of the SAP implementation. </w:t>
      </w:r>
    </w:p>
    <w:p w:rsidR="00F9674C" w:rsidRPr="00234868" w:rsidRDefault="00A46078" w:rsidP="00A46078">
      <w:pPr>
        <w:pStyle w:val="ListParagraph"/>
        <w:numPr>
          <w:ilvl w:val="0"/>
          <w:numId w:val="10"/>
        </w:numPr>
      </w:pPr>
      <w:r w:rsidRPr="00234868">
        <w:t>In developing the institutional and policies changes needed in the SAP, both countries stressed the importance of ensuring that actions are appropriate for K</w:t>
      </w:r>
      <w:r w:rsidR="00234868">
        <w:t>yrgyzstan</w:t>
      </w:r>
      <w:r w:rsidRPr="00234868">
        <w:t>/</w:t>
      </w:r>
      <w:r w:rsidR="00146069" w:rsidRPr="00234868">
        <w:t>Kazakhstan</w:t>
      </w:r>
      <w:r w:rsidRPr="00234868">
        <w:t xml:space="preserve"> and do not adop</w:t>
      </w:r>
      <w:r w:rsidR="00234868">
        <w:t xml:space="preserve">t a ‘cut and </w:t>
      </w:r>
      <w:r w:rsidRPr="00234868">
        <w:t>paste</w:t>
      </w:r>
      <w:r w:rsidR="00234868">
        <w:t>’</w:t>
      </w:r>
      <w:r w:rsidRPr="00234868">
        <w:t xml:space="preserve"> approach from other regions.</w:t>
      </w:r>
    </w:p>
    <w:p w:rsidR="00086AB3" w:rsidRPr="00234868" w:rsidRDefault="00086AB3" w:rsidP="00A46078">
      <w:pPr>
        <w:pStyle w:val="ListParagraph"/>
        <w:numPr>
          <w:ilvl w:val="0"/>
          <w:numId w:val="10"/>
        </w:numPr>
      </w:pPr>
      <w:r w:rsidRPr="00234868">
        <w:t xml:space="preserve">Monitoring facilities in </w:t>
      </w:r>
      <w:r w:rsidR="00146069" w:rsidRPr="00234868">
        <w:t xml:space="preserve">Kyrgyzstan </w:t>
      </w:r>
      <w:r w:rsidRPr="00234868">
        <w:t>(laboratories, equipment, consum</w:t>
      </w:r>
      <w:r w:rsidR="00234868" w:rsidRPr="00234868">
        <w:t xml:space="preserve">ables, capacity) are limited </w:t>
      </w:r>
      <w:r w:rsidRPr="00234868">
        <w:t xml:space="preserve">and require upgrading. The lack of such facilities will inhibit the sustainability of the project’s efforts to encourage joint monitoring and </w:t>
      </w:r>
      <w:r w:rsidR="001A1711" w:rsidRPr="00234868">
        <w:t>the necessary upgrading should be highlighted in the SAP.</w:t>
      </w:r>
    </w:p>
    <w:p w:rsidR="001A1711" w:rsidRPr="00234868" w:rsidRDefault="001A1711" w:rsidP="00A46078">
      <w:pPr>
        <w:pStyle w:val="ListParagraph"/>
        <w:numPr>
          <w:ilvl w:val="0"/>
          <w:numId w:val="10"/>
        </w:numPr>
      </w:pPr>
      <w:r w:rsidRPr="00234868">
        <w:t>Sampling and analytical methods have been recently update</w:t>
      </w:r>
      <w:r w:rsidR="00750174">
        <w:t>d</w:t>
      </w:r>
      <w:r w:rsidRPr="00234868">
        <w:t xml:space="preserve"> in </w:t>
      </w:r>
      <w:r w:rsidR="00146069" w:rsidRPr="00234868">
        <w:t>Kazakhstan</w:t>
      </w:r>
      <w:r w:rsidRPr="00234868">
        <w:t xml:space="preserve"> to international ISO standards. The SAP should encourage the adoption of these standards in </w:t>
      </w:r>
      <w:r w:rsidR="00146069" w:rsidRPr="00234868">
        <w:t xml:space="preserve">Kyrgyzstan </w:t>
      </w:r>
      <w:r w:rsidRPr="00234868">
        <w:t>to further harmonise approaches.</w:t>
      </w:r>
    </w:p>
    <w:p w:rsidR="001A1711" w:rsidRPr="00234868" w:rsidRDefault="001A1711" w:rsidP="00A46078">
      <w:pPr>
        <w:pStyle w:val="ListParagraph"/>
        <w:numPr>
          <w:ilvl w:val="0"/>
          <w:numId w:val="10"/>
        </w:numPr>
      </w:pPr>
      <w:r w:rsidRPr="00234868">
        <w:t>The technical approval of the SAP will be undertaken by the CTWC under the guidance of the co-chairs. However, ob</w:t>
      </w:r>
      <w:r w:rsidR="00CD53A7">
        <w:t xml:space="preserve">taining the political approval </w:t>
      </w:r>
      <w:r w:rsidRPr="00234868">
        <w:t>will require further work by the project and the CTWC co-chairs.</w:t>
      </w:r>
    </w:p>
    <w:p w:rsidR="001A1711" w:rsidRPr="00234868" w:rsidRDefault="001A1711" w:rsidP="00A46078">
      <w:pPr>
        <w:pStyle w:val="ListParagraph"/>
        <w:numPr>
          <w:ilvl w:val="0"/>
          <w:numId w:val="10"/>
        </w:numPr>
      </w:pPr>
      <w:r w:rsidRPr="00234868">
        <w:t>During the inception phase, references to groundwater activities (outputs 1.2 and 3.1) were removed, focusing just on surface water. Both countries identified that information on groundwater resources, utilisation and threats should be noted in the SAP fo</w:t>
      </w:r>
      <w:r w:rsidR="00234868" w:rsidRPr="00234868">
        <w:t>r future actions to address these</w:t>
      </w:r>
      <w:r w:rsidRPr="00234868">
        <w:t xml:space="preserve"> gap</w:t>
      </w:r>
      <w:r w:rsidR="00234868" w:rsidRPr="00234868">
        <w:t>s in knowledge</w:t>
      </w:r>
      <w:r w:rsidRPr="00234868">
        <w:t xml:space="preserve"> in basin water resources.</w:t>
      </w:r>
    </w:p>
    <w:p w:rsidR="00D93180" w:rsidRPr="009D1C36" w:rsidRDefault="00D93180" w:rsidP="00D93180">
      <w:pPr>
        <w:ind w:left="720"/>
        <w:rPr>
          <w:b/>
        </w:rPr>
      </w:pPr>
      <w:r w:rsidRPr="009D1C36">
        <w:rPr>
          <w:b/>
        </w:rPr>
        <w:t xml:space="preserve">Component 3: </w:t>
      </w:r>
      <w:r w:rsidRPr="00543B1B">
        <w:t>Strengthening capacity of water resources monitoring in the Chu and Talas River Basins</w:t>
      </w:r>
    </w:p>
    <w:p w:rsidR="00D93180" w:rsidRPr="00543B1B" w:rsidRDefault="00F01F3A" w:rsidP="00D93180">
      <w:pPr>
        <w:ind w:left="720"/>
      </w:pPr>
      <w:r w:rsidRPr="00543B1B">
        <w:t xml:space="preserve">The focus of this </w:t>
      </w:r>
      <w:r w:rsidR="00543B1B" w:rsidRPr="00543B1B">
        <w:t xml:space="preserve">capacity-strengthening </w:t>
      </w:r>
      <w:r w:rsidRPr="00543B1B">
        <w:t xml:space="preserve">component to support the TDA/SAP </w:t>
      </w:r>
      <w:r w:rsidR="00543B1B" w:rsidRPr="00543B1B">
        <w:t xml:space="preserve">development </w:t>
      </w:r>
      <w:r w:rsidRPr="00543B1B">
        <w:t xml:space="preserve">process and to provide capacity for the longer-term (post-project) monitoring of the Chu – Talas basin </w:t>
      </w:r>
      <w:r w:rsidR="00543B1B" w:rsidRPr="00543B1B">
        <w:t>that aid</w:t>
      </w:r>
      <w:r w:rsidRPr="00543B1B">
        <w:t xml:space="preserve"> the sustainability of the project’s actions. The main beneficiaries of this component are the hydrometeorology organisations in both countries. The </w:t>
      </w:r>
      <w:r w:rsidR="00112FF9" w:rsidRPr="00543B1B">
        <w:t xml:space="preserve">institutional </w:t>
      </w:r>
      <w:r w:rsidR="00543B1B" w:rsidRPr="00543B1B">
        <w:t xml:space="preserve">strengthening </w:t>
      </w:r>
      <w:r w:rsidR="00112FF9" w:rsidRPr="00543B1B">
        <w:t>capacity building action</w:t>
      </w:r>
      <w:r w:rsidR="00543B1B" w:rsidRPr="00543B1B">
        <w:t>s</w:t>
      </w:r>
      <w:r w:rsidR="00112FF9" w:rsidRPr="00543B1B">
        <w:t xml:space="preserve"> by the project</w:t>
      </w:r>
      <w:r w:rsidR="00543B1B" w:rsidRPr="00543B1B">
        <w:t xml:space="preserve"> link </w:t>
      </w:r>
      <w:r w:rsidRPr="00543B1B">
        <w:t>with the support offered by the SDC</w:t>
      </w:r>
      <w:r w:rsidR="00543B1B" w:rsidRPr="00543B1B">
        <w:t>’s</w:t>
      </w:r>
      <w:r w:rsidRPr="00543B1B">
        <w:t xml:space="preserve"> (on water quantity) and the Finnish Environment Agency</w:t>
      </w:r>
      <w:r w:rsidR="00543B1B" w:rsidRPr="00543B1B">
        <w:t>’s</w:t>
      </w:r>
      <w:r w:rsidRPr="00543B1B">
        <w:t xml:space="preserve"> (water quality) </w:t>
      </w:r>
      <w:r w:rsidR="00112FF9" w:rsidRPr="00543B1B">
        <w:t>co-financing actions.</w:t>
      </w:r>
    </w:p>
    <w:p w:rsidR="00112FF9" w:rsidRPr="00543B1B" w:rsidRDefault="00112FF9" w:rsidP="00D93180">
      <w:pPr>
        <w:ind w:left="720"/>
      </w:pPr>
      <w:r w:rsidRPr="00543B1B">
        <w:t>Assessment reports (output 3.1) on water resources have been prepared through drafting groups supported by the project to prepare national and joint reports. These reports assisted with the TDA and will guide the SAP formulation.</w:t>
      </w:r>
    </w:p>
    <w:p w:rsidR="00112FF9" w:rsidRPr="00543B1B" w:rsidRDefault="00112FF9" w:rsidP="00D93180">
      <w:pPr>
        <w:ind w:left="720"/>
      </w:pPr>
      <w:r w:rsidRPr="00543B1B">
        <w:t>Training programmes to assist the countries undertake monitoring and data exchange (output</w:t>
      </w:r>
      <w:r w:rsidR="00543B1B" w:rsidRPr="00543B1B">
        <w:t>s</w:t>
      </w:r>
      <w:r w:rsidRPr="00543B1B">
        <w:t xml:space="preserve"> 3.2 and 3.3) are planned and will be closely linked to support from the Sava Commission experts that will share good practices on water management. </w:t>
      </w:r>
      <w:r w:rsidR="00CD53A7">
        <w:t>The involvement of the Sava Commission is considered to be highly beneficial by all stakeholders bringing relevant and recent experiences to the region through south – south co-operation processes.</w:t>
      </w:r>
    </w:p>
    <w:p w:rsidR="00112FF9" w:rsidRPr="00543B1B" w:rsidRDefault="00112FF9" w:rsidP="00D93180">
      <w:pPr>
        <w:ind w:left="720"/>
      </w:pPr>
      <w:r w:rsidRPr="00543B1B">
        <w:t xml:space="preserve">Output 3.4 will </w:t>
      </w:r>
      <w:r w:rsidR="0005627F">
        <w:t>develop</w:t>
      </w:r>
      <w:r w:rsidR="00543B1B" w:rsidRPr="00543B1B">
        <w:t xml:space="preserve"> a</w:t>
      </w:r>
      <w:r w:rsidRPr="00543B1B">
        <w:t xml:space="preserve"> formal agreement </w:t>
      </w:r>
      <w:r w:rsidR="00543B1B" w:rsidRPr="00543B1B">
        <w:t xml:space="preserve">between the two countries </w:t>
      </w:r>
      <w:r w:rsidRPr="00543B1B">
        <w:t>on monitoring and data exchange, but has yet to be significantly advanced. The MTR anticipates that technical agreeing protocols on monitoring and data exchange will be possible in the life-time of the project, the formal national approval may take longer.</w:t>
      </w:r>
    </w:p>
    <w:p w:rsidR="00543B1B" w:rsidRDefault="00543B1B" w:rsidP="00A31BC9">
      <w:r w:rsidRPr="00543B1B">
        <w:t>T</w:t>
      </w:r>
      <w:r w:rsidR="00687598" w:rsidRPr="00543B1B">
        <w:t xml:space="preserve">wo outputs </w:t>
      </w:r>
      <w:r w:rsidRPr="00543B1B">
        <w:t>have been</w:t>
      </w:r>
      <w:r w:rsidR="00687598" w:rsidRPr="00543B1B">
        <w:t xml:space="preserve"> delayed (</w:t>
      </w:r>
      <w:r w:rsidR="00112FF9" w:rsidRPr="00543B1B">
        <w:t>o</w:t>
      </w:r>
      <w:r w:rsidR="00687598" w:rsidRPr="00543B1B">
        <w:t>utput 1.3 Seminars on</w:t>
      </w:r>
      <w:r w:rsidR="00112FF9" w:rsidRPr="00543B1B">
        <w:t xml:space="preserve"> climate change adaptation and o</w:t>
      </w:r>
      <w:r w:rsidR="00687598" w:rsidRPr="00543B1B">
        <w:t xml:space="preserve">utput 2.4 </w:t>
      </w:r>
      <w:r w:rsidR="00CD53A7">
        <w:t>r</w:t>
      </w:r>
      <w:r w:rsidR="00687598" w:rsidRPr="00543B1B">
        <w:t>evision of CTWC statu</w:t>
      </w:r>
      <w:r w:rsidR="00750174">
        <w:t>t</w:t>
      </w:r>
      <w:r w:rsidR="00687598" w:rsidRPr="00543B1B">
        <w:t>es) and were expected by the first semester of year t</w:t>
      </w:r>
      <w:r w:rsidR="00112FF9" w:rsidRPr="00543B1B">
        <w:t>w</w:t>
      </w:r>
      <w:r w:rsidR="00687598" w:rsidRPr="00543B1B">
        <w:t xml:space="preserve">o. </w:t>
      </w:r>
      <w:r w:rsidR="00CD53A7">
        <w:t>These activities are anticipated to be completed soon.</w:t>
      </w:r>
    </w:p>
    <w:p w:rsidR="00750174" w:rsidRPr="00543B1B" w:rsidRDefault="00750174" w:rsidP="00750174">
      <w:r>
        <w:t>Two training sessions on climate change related issues were held at the end of 2016, jointly with the UNECE regional project on climate change adaptation.  Training on climate change scenarios and adaptation measures was held on 29 November back to back with the CTWC meeting. Training on water quality and health in the context of climate change was held on 8 December back-to-back with the NPD Steering Committee meeting.</w:t>
      </w:r>
    </w:p>
    <w:p w:rsidR="00536D91" w:rsidRPr="00543B1B" w:rsidRDefault="00536D91" w:rsidP="00A31BC9">
      <w:r w:rsidRPr="00543B1B">
        <w:t>Based on an analysis of the progress on proje</w:t>
      </w:r>
      <w:r w:rsidR="008F33BC">
        <w:t>ct outputs and outcomes (Annex 8</w:t>
      </w:r>
      <w:r w:rsidRPr="00543B1B">
        <w:t>)</w:t>
      </w:r>
      <w:r w:rsidR="00687598" w:rsidRPr="00543B1B">
        <w:t>,</w:t>
      </w:r>
      <w:r w:rsidRPr="00543B1B">
        <w:t xml:space="preserve"> </w:t>
      </w:r>
      <w:r w:rsidR="00062ECF">
        <w:t xml:space="preserve">discussion with stakeholders and INDP / project staff, </w:t>
      </w:r>
      <w:r w:rsidRPr="00543B1B">
        <w:t>the MTR</w:t>
      </w:r>
      <w:r w:rsidR="00062ECF">
        <w:t xml:space="preserve"> consultant </w:t>
      </w:r>
      <w:r w:rsidRPr="00543B1B">
        <w:t xml:space="preserve">assesses the Project Objectives and Components (integrating the 11 outcomes in the overarching components) </w:t>
      </w:r>
      <w:r w:rsidR="00062ECF">
        <w:t xml:space="preserve">is expected meet the following ratings </w:t>
      </w:r>
      <w:r w:rsidR="00062ECF" w:rsidRPr="00062ECF">
        <w:rPr>
          <w:i/>
        </w:rPr>
        <w:t>by the end-of-project</w:t>
      </w:r>
      <w:r w:rsidR="00062ECF">
        <w:t xml:space="preserve">, </w:t>
      </w:r>
      <w:r w:rsidRPr="00543B1B">
        <w:t>as:</w:t>
      </w:r>
    </w:p>
    <w:p w:rsidR="00536D91" w:rsidRPr="00543B1B" w:rsidRDefault="00062ECF" w:rsidP="00D93180">
      <w:pPr>
        <w:pStyle w:val="ListParagraph"/>
        <w:numPr>
          <w:ilvl w:val="0"/>
          <w:numId w:val="2"/>
        </w:numPr>
      </w:pPr>
      <w:r>
        <w:t xml:space="preserve">Project Objective </w:t>
      </w:r>
      <w:r>
        <w:tab/>
      </w:r>
      <w:r w:rsidR="00536D91" w:rsidRPr="00543B1B">
        <w:t>S</w:t>
      </w:r>
      <w:r>
        <w:t>atisfactory</w:t>
      </w:r>
    </w:p>
    <w:p w:rsidR="00536D91" w:rsidRPr="00543B1B" w:rsidRDefault="00536D91" w:rsidP="00D93180">
      <w:pPr>
        <w:pStyle w:val="ListParagraph"/>
        <w:numPr>
          <w:ilvl w:val="0"/>
          <w:numId w:val="2"/>
        </w:numPr>
      </w:pPr>
      <w:r w:rsidRPr="00543B1B">
        <w:t>Component 1:</w:t>
      </w:r>
      <w:r w:rsidRPr="00543B1B">
        <w:tab/>
      </w:r>
      <w:r w:rsidRPr="00543B1B">
        <w:tab/>
        <w:t>S</w:t>
      </w:r>
      <w:r w:rsidR="00062ECF">
        <w:t>atisfactory</w:t>
      </w:r>
    </w:p>
    <w:p w:rsidR="00536D91" w:rsidRPr="00543B1B" w:rsidRDefault="00062ECF" w:rsidP="00D93180">
      <w:pPr>
        <w:pStyle w:val="ListParagraph"/>
        <w:numPr>
          <w:ilvl w:val="0"/>
          <w:numId w:val="2"/>
        </w:numPr>
      </w:pPr>
      <w:r>
        <w:t>Component 2:</w:t>
      </w:r>
      <w:r>
        <w:tab/>
      </w:r>
      <w:r>
        <w:tab/>
      </w:r>
      <w:r w:rsidR="00536D91" w:rsidRPr="00543B1B">
        <w:t>S</w:t>
      </w:r>
      <w:r>
        <w:t>atisfactory</w:t>
      </w:r>
    </w:p>
    <w:p w:rsidR="00536D91" w:rsidRPr="00543B1B" w:rsidRDefault="00062ECF" w:rsidP="00D93180">
      <w:pPr>
        <w:pStyle w:val="ListParagraph"/>
        <w:numPr>
          <w:ilvl w:val="0"/>
          <w:numId w:val="2"/>
        </w:numPr>
      </w:pPr>
      <w:r>
        <w:t>Component 3:</w:t>
      </w:r>
      <w:r>
        <w:tab/>
      </w:r>
      <w:r>
        <w:tab/>
      </w:r>
      <w:r w:rsidR="00536D91" w:rsidRPr="00543B1B">
        <w:t>S</w:t>
      </w:r>
      <w:r>
        <w:t>atisfactory</w:t>
      </w:r>
    </w:p>
    <w:p w:rsidR="00536D91" w:rsidRPr="00543B1B" w:rsidRDefault="00687598" w:rsidP="00A31BC9">
      <w:r w:rsidRPr="00543B1B">
        <w:t>As emphasised above</w:t>
      </w:r>
      <w:r w:rsidR="00543B1B" w:rsidRPr="00543B1B">
        <w:t>,</w:t>
      </w:r>
      <w:r w:rsidRPr="00543B1B">
        <w:t xml:space="preserve"> Outcomes 5 and 11</w:t>
      </w:r>
      <w:r w:rsidR="00543B1B" w:rsidRPr="00543B1B">
        <w:t xml:space="preserve"> (corresponding to outputs 2.1 and 3.4) SAP and monitoring agreement</w:t>
      </w:r>
      <w:r w:rsidRPr="00543B1B">
        <w:t xml:space="preserve"> are over ambitious as presented in the Project Results Framework, however as also stated, the MTR considers </w:t>
      </w:r>
      <w:r w:rsidR="0068359F" w:rsidRPr="00543B1B">
        <w:t xml:space="preserve">that clear steps will be taken </w:t>
      </w:r>
      <w:r w:rsidRPr="00543B1B">
        <w:t xml:space="preserve">to obtain </w:t>
      </w:r>
      <w:r w:rsidRPr="00543B1B">
        <w:rPr>
          <w:i/>
        </w:rPr>
        <w:t>technical</w:t>
      </w:r>
      <w:r w:rsidRPr="00543B1B">
        <w:t xml:space="preserve"> approval of the related outputs by the CTWC Co-Chairs.</w:t>
      </w:r>
    </w:p>
    <w:p w:rsidR="00B82E79" w:rsidRPr="000A2830" w:rsidRDefault="000A2830" w:rsidP="000A2830">
      <w:pPr>
        <w:pBdr>
          <w:top w:val="single" w:sz="4" w:space="1" w:color="auto"/>
          <w:left w:val="single" w:sz="4" w:space="4" w:color="auto"/>
          <w:bottom w:val="single" w:sz="4" w:space="1" w:color="auto"/>
          <w:right w:val="single" w:sz="4" w:space="4" w:color="auto"/>
        </w:pBdr>
        <w:shd w:val="clear" w:color="auto" w:fill="D0CECE" w:themeFill="background2" w:themeFillShade="E6"/>
        <w:rPr>
          <w:b/>
        </w:rPr>
      </w:pPr>
      <w:r>
        <w:rPr>
          <w:b/>
        </w:rPr>
        <w:t>Demonstration of relevance of project’s support to CTWC</w:t>
      </w:r>
    </w:p>
    <w:p w:rsidR="00C83E45" w:rsidRPr="000A2830" w:rsidRDefault="00B82E79" w:rsidP="000A2830">
      <w:pPr>
        <w:pBdr>
          <w:top w:val="single" w:sz="4" w:space="1" w:color="auto"/>
          <w:left w:val="single" w:sz="4" w:space="4" w:color="auto"/>
          <w:bottom w:val="single" w:sz="4" w:space="1" w:color="auto"/>
          <w:right w:val="single" w:sz="4" w:space="4" w:color="auto"/>
        </w:pBdr>
        <w:shd w:val="clear" w:color="auto" w:fill="D0CECE" w:themeFill="background2" w:themeFillShade="E6"/>
      </w:pPr>
      <w:r w:rsidRPr="000A2830">
        <w:t>The s</w:t>
      </w:r>
      <w:r w:rsidR="00C83E45" w:rsidRPr="000A2830">
        <w:t>tate programme</w:t>
      </w:r>
      <w:r w:rsidRPr="000A2830">
        <w:t xml:space="preserve"> </w:t>
      </w:r>
      <w:r w:rsidR="00C83E45" w:rsidRPr="000A2830">
        <w:t>on Agricultural production</w:t>
      </w:r>
      <w:r w:rsidRPr="000A2830">
        <w:t xml:space="preserve"> of </w:t>
      </w:r>
      <w:r w:rsidR="000A2830" w:rsidRPr="000A2830">
        <w:t>K</w:t>
      </w:r>
      <w:r w:rsidRPr="000A2830">
        <w:t>azakhstan (</w:t>
      </w:r>
      <w:r w:rsidR="00C83E45" w:rsidRPr="000A2830">
        <w:t>2017 -2020</w:t>
      </w:r>
      <w:r w:rsidRPr="000A2830">
        <w:t>)</w:t>
      </w:r>
      <w:r w:rsidR="00C83E45" w:rsidRPr="000A2830">
        <w:t xml:space="preserve"> addresses international water </w:t>
      </w:r>
      <w:r w:rsidRPr="000A2830">
        <w:t xml:space="preserve">and </w:t>
      </w:r>
      <w:r w:rsidR="00C83E45" w:rsidRPr="000A2830">
        <w:t>co-ope</w:t>
      </w:r>
      <w:r w:rsidRPr="000A2830">
        <w:t xml:space="preserve">ration </w:t>
      </w:r>
      <w:r w:rsidR="00C83E45" w:rsidRPr="000A2830">
        <w:t>with neighbouring countries</w:t>
      </w:r>
      <w:r w:rsidRPr="000A2830">
        <w:t>. The state programme</w:t>
      </w:r>
      <w:r w:rsidR="00C83E45" w:rsidRPr="000A2830">
        <w:t xml:space="preserve"> cites the co-operation between in </w:t>
      </w:r>
      <w:r w:rsidR="00146069" w:rsidRPr="000A2830">
        <w:t xml:space="preserve">Kyrgyzstan </w:t>
      </w:r>
      <w:r w:rsidR="00C83E45" w:rsidRPr="000A2830">
        <w:t xml:space="preserve">and </w:t>
      </w:r>
      <w:r w:rsidR="00146069" w:rsidRPr="000A2830">
        <w:t>Kazakhstan</w:t>
      </w:r>
      <w:r w:rsidR="00C83E45" w:rsidRPr="000A2830">
        <w:t xml:space="preserve"> in the Chu – Talas </w:t>
      </w:r>
      <w:r w:rsidR="000A2830" w:rsidRPr="000A2830">
        <w:t xml:space="preserve">river basins through the CTWC as </w:t>
      </w:r>
      <w:r w:rsidR="007C0320" w:rsidRPr="000A2830">
        <w:t>a</w:t>
      </w:r>
      <w:r w:rsidR="006844A8" w:rsidRPr="000A2830">
        <w:t>n</w:t>
      </w:r>
      <w:r w:rsidR="007C0320" w:rsidRPr="000A2830">
        <w:t xml:space="preserve"> example of a functioning joint body within a bilateral agreement</w:t>
      </w:r>
      <w:r w:rsidR="00CD53A7">
        <w:t>,</w:t>
      </w:r>
      <w:r w:rsidR="000A2830" w:rsidRPr="000A2830">
        <w:t xml:space="preserve"> and the </w:t>
      </w:r>
      <w:r w:rsidR="007C0320" w:rsidRPr="000A2830">
        <w:t xml:space="preserve">CTWC </w:t>
      </w:r>
      <w:r w:rsidR="000A2830" w:rsidRPr="000A2830">
        <w:t>is</w:t>
      </w:r>
      <w:r w:rsidR="000A2830">
        <w:t xml:space="preserve"> </w:t>
      </w:r>
      <w:r w:rsidR="007C0320" w:rsidRPr="000A2830">
        <w:t xml:space="preserve">a model </w:t>
      </w:r>
      <w:r w:rsidR="000A2830" w:rsidRPr="000A2830">
        <w:t>to</w:t>
      </w:r>
      <w:r w:rsidR="007C0320" w:rsidRPr="000A2830">
        <w:t xml:space="preserve"> help downstream </w:t>
      </w:r>
      <w:r w:rsidR="000A2830" w:rsidRPr="000A2830">
        <w:t xml:space="preserve">countries </w:t>
      </w:r>
      <w:r w:rsidR="007C0320" w:rsidRPr="000A2830">
        <w:t>be engaged in management of dams and other hydrotechnical installations located on upstream countries territories.</w:t>
      </w:r>
    </w:p>
    <w:p w:rsidR="002440ED" w:rsidRPr="00A46078" w:rsidRDefault="002440ED" w:rsidP="00A31BC9"/>
    <w:p w:rsidR="00A31BC9" w:rsidRPr="00A46078" w:rsidRDefault="00A31BC9" w:rsidP="00A31BC9">
      <w:pPr>
        <w:pStyle w:val="Heading3"/>
      </w:pPr>
      <w:bookmarkStart w:id="27" w:name="_Toc486347796"/>
      <w:r w:rsidRPr="00A46078">
        <w:t>Remaining barriers to achieving the project objective</w:t>
      </w:r>
      <w:bookmarkEnd w:id="27"/>
    </w:p>
    <w:p w:rsidR="00A31BC9" w:rsidRPr="0005627F" w:rsidRDefault="00B60BB6" w:rsidP="00A31BC9">
      <w:r w:rsidRPr="0005627F">
        <w:t xml:space="preserve">The </w:t>
      </w:r>
      <w:r w:rsidR="0005627F" w:rsidRPr="0005627F">
        <w:t>MTR consultant considered the following issues as potential barriers that may impact the deli</w:t>
      </w:r>
      <w:r w:rsidR="008A5D0B">
        <w:t>very of the project’s objective:</w:t>
      </w:r>
    </w:p>
    <w:p w:rsidR="00B60BB6" w:rsidRPr="008A5D0B" w:rsidRDefault="00B60BB6" w:rsidP="00B60BB6">
      <w:pPr>
        <w:pStyle w:val="ListParagraph"/>
        <w:numPr>
          <w:ilvl w:val="0"/>
          <w:numId w:val="3"/>
        </w:numPr>
      </w:pPr>
      <w:r w:rsidRPr="008A5D0B">
        <w:rPr>
          <w:b/>
        </w:rPr>
        <w:t>SAP endorsement</w:t>
      </w:r>
      <w:r w:rsidRPr="008A5D0B">
        <w:t>. There is still a lack of clarity over the final endorsement of the SAP. The MTR</w:t>
      </w:r>
      <w:r w:rsidR="00CD53A7">
        <w:t xml:space="preserve"> consultant</w:t>
      </w:r>
      <w:r w:rsidRPr="008A5D0B">
        <w:t xml:space="preserve"> was informed that in </w:t>
      </w:r>
      <w:r w:rsidR="00146069" w:rsidRPr="008A5D0B">
        <w:t>Kazakhstan</w:t>
      </w:r>
      <w:r w:rsidR="00CD53A7">
        <w:t xml:space="preserve"> the M</w:t>
      </w:r>
      <w:r w:rsidRPr="008A5D0B">
        <w:t>inister will not sign</w:t>
      </w:r>
      <w:r w:rsidR="00CD53A7">
        <w:t xml:space="preserve"> the SAP</w:t>
      </w:r>
      <w:r w:rsidRPr="008A5D0B">
        <w:t xml:space="preserve"> as they approve strategic plans for mi</w:t>
      </w:r>
      <w:r w:rsidR="00CD53A7">
        <w:t>nistries not individual ‘plans’. A</w:t>
      </w:r>
      <w:r w:rsidRPr="008A5D0B">
        <w:t xml:space="preserve">n option would be to get the SAP integrated within ministerial strategies as part of the National Action Plan. Other options which are being explored by the project team are through the existing </w:t>
      </w:r>
      <w:r w:rsidRPr="00320A3A">
        <w:t xml:space="preserve">Intergovernmental Panel </w:t>
      </w:r>
      <w:r w:rsidR="0071432A" w:rsidRPr="00320A3A">
        <w:t>on Cross-border Co-operation</w:t>
      </w:r>
      <w:r w:rsidR="0071432A" w:rsidRPr="008A5D0B">
        <w:t xml:space="preserve"> led by the Prime Ministers or Vice-Prime Ministers.</w:t>
      </w:r>
    </w:p>
    <w:p w:rsidR="00C83E45" w:rsidRPr="005C78CF" w:rsidRDefault="005C78CF" w:rsidP="00B60BB6">
      <w:pPr>
        <w:pStyle w:val="ListParagraph"/>
        <w:numPr>
          <w:ilvl w:val="0"/>
          <w:numId w:val="3"/>
        </w:numPr>
      </w:pPr>
      <w:r w:rsidRPr="00320A3A">
        <w:rPr>
          <w:b/>
        </w:rPr>
        <w:t>F</w:t>
      </w:r>
      <w:r w:rsidR="00C83E45" w:rsidRPr="00320A3A">
        <w:rPr>
          <w:b/>
        </w:rPr>
        <w:t>ormal agreement of the joint monitoring sites</w:t>
      </w:r>
      <w:r w:rsidRPr="005C78CF">
        <w:t xml:space="preserve">: The project has undertaken several joint monitoring campaigns, where samples are taken simultaneously at border points. Formal approval and agreement is still needed although from a practical perspective samples are being taken. As emphasised above the project is likely to receive formal agreement on the locations from the CTWC co-chairs, but formal governmental agreement (as with the SAP) may take longer than the time available until project closure </w:t>
      </w:r>
    </w:p>
    <w:p w:rsidR="002440ED" w:rsidRPr="00A46078" w:rsidRDefault="002440ED" w:rsidP="00A31BC9"/>
    <w:p w:rsidR="00A31BC9" w:rsidRPr="00A46078" w:rsidRDefault="00A31BC9" w:rsidP="00A31BC9">
      <w:pPr>
        <w:pStyle w:val="Heading2"/>
      </w:pPr>
      <w:bookmarkStart w:id="28" w:name="_Toc486347797"/>
      <w:r w:rsidRPr="00A46078">
        <w:t>Project implementation and adaptive management</w:t>
      </w:r>
      <w:bookmarkEnd w:id="28"/>
    </w:p>
    <w:p w:rsidR="002440ED" w:rsidRPr="00A46078" w:rsidRDefault="002440ED" w:rsidP="00A31BC9"/>
    <w:p w:rsidR="00A31BC9" w:rsidRPr="00A46078" w:rsidRDefault="00A31BC9" w:rsidP="00A31BC9">
      <w:pPr>
        <w:pStyle w:val="Heading3"/>
      </w:pPr>
      <w:bookmarkStart w:id="29" w:name="_Toc486347798"/>
      <w:r w:rsidRPr="00A46078">
        <w:t>Management arrangements</w:t>
      </w:r>
      <w:bookmarkEnd w:id="29"/>
    </w:p>
    <w:p w:rsidR="00FE2801" w:rsidRPr="00062ECF" w:rsidRDefault="00FE2801" w:rsidP="00FE2801">
      <w:r w:rsidRPr="00062ECF">
        <w:t xml:space="preserve">An innovative and effective means has been established within the UNDP CO in Bishkek to manage this (and other) projects through </w:t>
      </w:r>
      <w:r w:rsidR="00062ECF" w:rsidRPr="00062ECF">
        <w:t xml:space="preserve">a Project Management Unit (PMU). </w:t>
      </w:r>
      <w:r w:rsidRPr="00062ECF">
        <w:t xml:space="preserve">By combining the multiple projects under a single PMU, UNDP has developed a model system that provides broad technical and administrative support for individual projects whilst maintaining a clear oversight and supervision role for UNDP in the executing role. The PMU includes over 50 staff on a range of projects. The strength of this approach is seen </w:t>
      </w:r>
      <w:r w:rsidR="00CD53A7">
        <w:t>by</w:t>
      </w:r>
      <w:r w:rsidRPr="00062ECF">
        <w:t xml:space="preserve"> the UNDP-GEF projects access to gender involvement (see below), procurement specialist and financial expertise. This approach has enabled the project to be implemented with a small team of ‘shared’, but </w:t>
      </w:r>
      <w:r w:rsidR="00062ECF" w:rsidRPr="00062ECF">
        <w:t>dedicated project staff.</w:t>
      </w:r>
    </w:p>
    <w:p w:rsidR="002440ED" w:rsidRPr="00062ECF" w:rsidRDefault="004A50DF" w:rsidP="00A31BC9">
      <w:r w:rsidRPr="00062ECF">
        <w:t>The project is under the day-to-day management of the Regional Co-ordinator under the authority of the PMU Dimension Chief. A Project Board meeting is held twice a year in conjunction with the CTWC meetings ensuring good participation of key government and NGO stakeholders</w:t>
      </w:r>
      <w:r w:rsidR="00491C05" w:rsidRPr="00062ECF">
        <w:t xml:space="preserve">. </w:t>
      </w:r>
      <w:r w:rsidR="00062ECF" w:rsidRPr="00062ECF">
        <w:t>The</w:t>
      </w:r>
      <w:r w:rsidR="00491C05" w:rsidRPr="00062ECF">
        <w:t xml:space="preserve"> CTWC include representatives of multiple ministries including the Ministries of Foreign Affairs from both </w:t>
      </w:r>
      <w:r w:rsidR="00146069" w:rsidRPr="00062ECF">
        <w:t xml:space="preserve">Kyrgyzstan </w:t>
      </w:r>
      <w:r w:rsidR="00491C05" w:rsidRPr="00062ECF">
        <w:t xml:space="preserve">and </w:t>
      </w:r>
      <w:r w:rsidR="00146069" w:rsidRPr="00062ECF">
        <w:t>Kazakhstan</w:t>
      </w:r>
      <w:r w:rsidRPr="00062ECF">
        <w:t xml:space="preserve">. UNDP </w:t>
      </w:r>
      <w:r w:rsidR="00491C05" w:rsidRPr="00062ECF">
        <w:t>RTA and both COs,</w:t>
      </w:r>
      <w:r w:rsidRPr="00062ECF">
        <w:t xml:space="preserve"> UNECE actively participate in these meetings</w:t>
      </w:r>
      <w:r w:rsidR="00491C05" w:rsidRPr="00062ECF">
        <w:t>,</w:t>
      </w:r>
      <w:r w:rsidRPr="00062ECF">
        <w:t xml:space="preserve"> and key co-financing partners (e.g. SDC, Finnish Environment Agency, SWP, etc.) are also invited to partic</w:t>
      </w:r>
      <w:r w:rsidR="00491C05" w:rsidRPr="00062ECF">
        <w:t>i</w:t>
      </w:r>
      <w:r w:rsidRPr="00062ECF">
        <w:t>pate</w:t>
      </w:r>
      <w:r w:rsidR="00491C05" w:rsidRPr="00062ECF">
        <w:t>.</w:t>
      </w:r>
    </w:p>
    <w:p w:rsidR="00FE2801" w:rsidRPr="00062ECF" w:rsidRDefault="00491C05" w:rsidP="00A31BC9">
      <w:r w:rsidRPr="00062ECF">
        <w:t>The Regional Co-ordinator is supported by a Technical Assistant (50% - shared with another PMU project) with financial/administrative support from within the PMU. A water quality expert (50%) from the UNDP Kazakhstan CO has recently been added to the team. Detailed oversight, including QA functions are performed</w:t>
      </w:r>
      <w:r w:rsidR="00062ECF" w:rsidRPr="00062ECF">
        <w:t xml:space="preserve"> regularly</w:t>
      </w:r>
      <w:r w:rsidRPr="00062ECF">
        <w:t xml:space="preserve"> by the UNDP CO and PMU. </w:t>
      </w:r>
    </w:p>
    <w:p w:rsidR="00FE2801" w:rsidRPr="002E47C7" w:rsidRDefault="00491C05" w:rsidP="00FE2801">
      <w:r w:rsidRPr="002E47C7">
        <w:t xml:space="preserve">All ToRs for services are reviewed by the </w:t>
      </w:r>
      <w:r w:rsidR="00062ECF" w:rsidRPr="002E47C7">
        <w:t xml:space="preserve">PMU’s </w:t>
      </w:r>
      <w:r w:rsidRPr="002E47C7">
        <w:t>gender team to ensure they conform to UNDP practices and to further promote gender mainstreaming within</w:t>
      </w:r>
      <w:r w:rsidR="00CD53A7">
        <w:t xml:space="preserve"> the</w:t>
      </w:r>
      <w:r w:rsidRPr="002E47C7">
        <w:t xml:space="preserve"> project’s activities.</w:t>
      </w:r>
      <w:r w:rsidR="00062ECF" w:rsidRPr="002E47C7">
        <w:t xml:space="preserve"> </w:t>
      </w:r>
      <w:r w:rsidR="00FE2801" w:rsidRPr="002E47C7">
        <w:t xml:space="preserve">The gender marker at approval was presented as </w:t>
      </w:r>
      <w:r w:rsidR="00062ECF" w:rsidRPr="002E47C7">
        <w:t>‘</w:t>
      </w:r>
      <w:r w:rsidR="00FE2801" w:rsidRPr="002E47C7">
        <w:t>1</w:t>
      </w:r>
      <w:r w:rsidR="00062ECF" w:rsidRPr="002E47C7">
        <w:t>’</w:t>
      </w:r>
      <w:r w:rsidR="00FE2801" w:rsidRPr="002E47C7">
        <w:t xml:space="preserve"> however, this has been recently upgraded to gender marker </w:t>
      </w:r>
      <w:r w:rsidR="00062ECF" w:rsidRPr="002E47C7">
        <w:t>‘</w:t>
      </w:r>
      <w:r w:rsidR="00FE2801" w:rsidRPr="002E47C7">
        <w:t>2</w:t>
      </w:r>
      <w:r w:rsidR="00062ECF" w:rsidRPr="002E47C7">
        <w:t>’</w:t>
      </w:r>
      <w:r w:rsidR="00FE2801" w:rsidRPr="002E47C7">
        <w:t xml:space="preserve"> by the UNDP PMU gender team as a means of encouraging further and more substantial gender issue involvement (for example in the planned training sessions to be given under the SAP development)</w:t>
      </w:r>
      <w:r w:rsidR="00062ECF" w:rsidRPr="002E47C7">
        <w:t xml:space="preserve">. The MTR consultant considers the proactive involvement of the PMU’s gender team to be a significant benefit to strengthen </w:t>
      </w:r>
      <w:r w:rsidR="002E47C7" w:rsidRPr="002E47C7">
        <w:t>the project impact, and to assist UNDP and GEF meet gender inclusion targets.</w:t>
      </w:r>
    </w:p>
    <w:p w:rsidR="002440ED" w:rsidRPr="00A46078" w:rsidRDefault="002440ED" w:rsidP="00A31BC9"/>
    <w:p w:rsidR="00A31BC9" w:rsidRPr="00A46078" w:rsidRDefault="00A31BC9" w:rsidP="00A31BC9">
      <w:pPr>
        <w:pStyle w:val="Heading3"/>
      </w:pPr>
      <w:bookmarkStart w:id="30" w:name="_Toc486347799"/>
      <w:r w:rsidRPr="00A46078">
        <w:t>Work planning</w:t>
      </w:r>
      <w:bookmarkEnd w:id="30"/>
    </w:p>
    <w:p w:rsidR="002E47C7" w:rsidRPr="009D519D" w:rsidRDefault="002E47C7" w:rsidP="00A31BC9">
      <w:r w:rsidRPr="009D519D">
        <w:t xml:space="preserve">As noted above the project was subject to delays following start-up, however stakeholders and UNDP/ project staff consider that the substantial elements of the project will be delivered prior to June 2018. </w:t>
      </w:r>
    </w:p>
    <w:p w:rsidR="00A31BC9" w:rsidRPr="009D519D" w:rsidRDefault="002E47C7" w:rsidP="00A31BC9">
      <w:r w:rsidRPr="009D519D">
        <w:t xml:space="preserve">Annual work plans (AWPs) are developed </w:t>
      </w:r>
      <w:r w:rsidR="00CD53A7">
        <w:t xml:space="preserve">by the Regional Co-ordinator </w:t>
      </w:r>
      <w:r w:rsidRPr="009D519D">
        <w:t xml:space="preserve">and approved by UNDP CO indicating clear timelines for the main activities delivering project outputs. </w:t>
      </w:r>
      <w:r w:rsidR="001323EA" w:rsidRPr="009D519D">
        <w:t>The Project Board approve outputs, proposed budgets and the overall workplan for the next period. Following approval</w:t>
      </w:r>
      <w:r w:rsidR="009D519D">
        <w:t>,</w:t>
      </w:r>
      <w:r w:rsidR="001323EA" w:rsidRPr="009D519D">
        <w:t xml:space="preserve"> the Regional Co-ordinator with the Dimension Chief ensure that the programme is executed according to the plan.</w:t>
      </w:r>
    </w:p>
    <w:p w:rsidR="002440ED" w:rsidRPr="00A46078" w:rsidRDefault="002E47C7" w:rsidP="00A31BC9">
      <w:r>
        <w:t>Progress on the project results framework is reported on annually through the PIRs</w:t>
      </w:r>
      <w:r w:rsidR="00CD53A7">
        <w:t xml:space="preserve"> to the GEF and quarterly to </w:t>
      </w:r>
      <w:r w:rsidR="00AA3C1B">
        <w:t>UNDP</w:t>
      </w:r>
      <w:r>
        <w:t xml:space="preserve">. This mid-term review should act as a catalyst to update the results framework to remove </w:t>
      </w:r>
      <w:r w:rsidR="009D519D">
        <w:t>elements that have been deleted by Project Board Meetings (e.g. groundwater issues) and to enhance the definition of targets where possible (improve metrics, utilise more gender specific elements as included in the work plans by the ge</w:t>
      </w:r>
      <w:r w:rsidR="00AA3C1B">
        <w:t>nder team, etc.). (See Section 3.1.2</w:t>
      </w:r>
      <w:r w:rsidR="009D519D">
        <w:t>)</w:t>
      </w:r>
    </w:p>
    <w:p w:rsidR="00A31BC9" w:rsidRPr="00A46078" w:rsidRDefault="00A31BC9" w:rsidP="00A31BC9">
      <w:pPr>
        <w:pStyle w:val="Heading3"/>
      </w:pPr>
      <w:bookmarkStart w:id="31" w:name="_Toc486347800"/>
      <w:r w:rsidRPr="00A46078">
        <w:t>Finance and co-finance</w:t>
      </w:r>
      <w:bookmarkEnd w:id="31"/>
    </w:p>
    <w:p w:rsidR="006844A8" w:rsidRDefault="00BE67C2" w:rsidP="006844A8">
      <w:r>
        <w:t>The b</w:t>
      </w:r>
      <w:r w:rsidR="006844A8">
        <w:t xml:space="preserve">udget </w:t>
      </w:r>
      <w:r>
        <w:t xml:space="preserve">approved at CEO endorsement (and reconfirmed at the Inception Meeting) is presented in Table </w:t>
      </w:r>
      <w:r w:rsidR="003C2B63">
        <w:t>4</w:t>
      </w:r>
      <w:r>
        <w:t xml:space="preserve"> at the Component level. Figures for Output level actual spends are presented for 2015 and 2016 with AWP budget presented for 2017.</w:t>
      </w:r>
    </w:p>
    <w:p w:rsidR="003C2B63" w:rsidRPr="003C2B63" w:rsidRDefault="003C2B63" w:rsidP="006844A8">
      <w:pPr>
        <w:rPr>
          <w:b/>
        </w:rPr>
      </w:pPr>
      <w:r w:rsidRPr="003C2B63">
        <w:rPr>
          <w:b/>
        </w:rPr>
        <w:t>Table 4: Project Finances</w:t>
      </w:r>
    </w:p>
    <w:tbl>
      <w:tblPr>
        <w:tblStyle w:val="TableGrid"/>
        <w:tblW w:w="9351" w:type="dxa"/>
        <w:tblLayout w:type="fixed"/>
        <w:tblLook w:val="04A0" w:firstRow="1" w:lastRow="0" w:firstColumn="1" w:lastColumn="0" w:noHBand="0" w:noVBand="1"/>
      </w:tblPr>
      <w:tblGrid>
        <w:gridCol w:w="3114"/>
        <w:gridCol w:w="1247"/>
        <w:gridCol w:w="1247"/>
        <w:gridCol w:w="1247"/>
        <w:gridCol w:w="1247"/>
        <w:gridCol w:w="1249"/>
      </w:tblGrid>
      <w:tr w:rsidR="006844A8" w:rsidRPr="003E1DAF" w:rsidTr="00AA3C1B">
        <w:trPr>
          <w:tblHeader/>
        </w:trPr>
        <w:tc>
          <w:tcPr>
            <w:tcW w:w="3114" w:type="dxa"/>
          </w:tcPr>
          <w:p w:rsidR="006844A8" w:rsidRPr="003E1DAF" w:rsidRDefault="006844A8" w:rsidP="006844A8">
            <w:pPr>
              <w:jc w:val="center"/>
              <w:rPr>
                <w:b/>
              </w:rPr>
            </w:pPr>
            <w:r w:rsidRPr="003E1DAF">
              <w:rPr>
                <w:b/>
              </w:rPr>
              <w:t>Output</w:t>
            </w:r>
          </w:p>
        </w:tc>
        <w:tc>
          <w:tcPr>
            <w:tcW w:w="1247" w:type="dxa"/>
          </w:tcPr>
          <w:p w:rsidR="006844A8" w:rsidRDefault="006844A8" w:rsidP="006844A8">
            <w:pPr>
              <w:jc w:val="center"/>
              <w:rPr>
                <w:b/>
              </w:rPr>
            </w:pPr>
            <w:r w:rsidRPr="003E1DAF">
              <w:rPr>
                <w:b/>
              </w:rPr>
              <w:t>Total Budget</w:t>
            </w:r>
            <w:r>
              <w:rPr>
                <w:b/>
              </w:rPr>
              <w:t xml:space="preserve"> approved </w:t>
            </w:r>
          </w:p>
          <w:p w:rsidR="006844A8" w:rsidRDefault="006844A8" w:rsidP="006844A8">
            <w:pPr>
              <w:jc w:val="center"/>
              <w:rPr>
                <w:b/>
              </w:rPr>
            </w:pPr>
            <w:r>
              <w:rPr>
                <w:b/>
              </w:rPr>
              <w:t xml:space="preserve">(at Inception) </w:t>
            </w:r>
          </w:p>
          <w:p w:rsidR="006844A8" w:rsidRPr="003E1DAF" w:rsidRDefault="006844A8" w:rsidP="006844A8">
            <w:pPr>
              <w:jc w:val="center"/>
              <w:rPr>
                <w:b/>
              </w:rPr>
            </w:pPr>
            <w:r>
              <w:rPr>
                <w:b/>
              </w:rPr>
              <w:t>K USD</w:t>
            </w:r>
          </w:p>
        </w:tc>
        <w:tc>
          <w:tcPr>
            <w:tcW w:w="1247" w:type="dxa"/>
          </w:tcPr>
          <w:p w:rsidR="006844A8" w:rsidRDefault="006844A8" w:rsidP="006844A8">
            <w:pPr>
              <w:jc w:val="center"/>
              <w:rPr>
                <w:b/>
              </w:rPr>
            </w:pPr>
            <w:r>
              <w:rPr>
                <w:b/>
              </w:rPr>
              <w:t xml:space="preserve">Utilised budget </w:t>
            </w:r>
          </w:p>
          <w:p w:rsidR="006844A8" w:rsidRDefault="006844A8" w:rsidP="006844A8">
            <w:pPr>
              <w:jc w:val="center"/>
              <w:rPr>
                <w:b/>
              </w:rPr>
            </w:pPr>
            <w:r>
              <w:rPr>
                <w:b/>
              </w:rPr>
              <w:t>(2015)</w:t>
            </w:r>
          </w:p>
          <w:p w:rsidR="006844A8" w:rsidRPr="003E1DAF" w:rsidRDefault="006844A8" w:rsidP="006844A8">
            <w:pPr>
              <w:jc w:val="center"/>
              <w:rPr>
                <w:b/>
              </w:rPr>
            </w:pPr>
            <w:r>
              <w:rPr>
                <w:b/>
              </w:rPr>
              <w:t>K USD</w:t>
            </w:r>
          </w:p>
        </w:tc>
        <w:tc>
          <w:tcPr>
            <w:tcW w:w="1247" w:type="dxa"/>
          </w:tcPr>
          <w:p w:rsidR="006844A8" w:rsidRDefault="006844A8" w:rsidP="006844A8">
            <w:pPr>
              <w:jc w:val="center"/>
              <w:rPr>
                <w:b/>
              </w:rPr>
            </w:pPr>
            <w:r w:rsidRPr="003E1DAF">
              <w:rPr>
                <w:b/>
              </w:rPr>
              <w:t>U</w:t>
            </w:r>
            <w:r>
              <w:rPr>
                <w:b/>
              </w:rPr>
              <w:t xml:space="preserve">tilised budget </w:t>
            </w:r>
          </w:p>
          <w:p w:rsidR="006844A8" w:rsidRDefault="006844A8" w:rsidP="006844A8">
            <w:pPr>
              <w:jc w:val="center"/>
              <w:rPr>
                <w:b/>
              </w:rPr>
            </w:pPr>
            <w:r>
              <w:rPr>
                <w:b/>
              </w:rPr>
              <w:t>(</w:t>
            </w:r>
            <w:r w:rsidRPr="003E1DAF">
              <w:rPr>
                <w:b/>
              </w:rPr>
              <w:t xml:space="preserve">2016) </w:t>
            </w:r>
          </w:p>
          <w:p w:rsidR="006844A8" w:rsidRPr="003E1DAF" w:rsidRDefault="006844A8" w:rsidP="006844A8">
            <w:pPr>
              <w:jc w:val="center"/>
              <w:rPr>
                <w:b/>
              </w:rPr>
            </w:pPr>
            <w:r w:rsidRPr="003E1DAF">
              <w:rPr>
                <w:b/>
              </w:rPr>
              <w:t>k USD</w:t>
            </w:r>
          </w:p>
        </w:tc>
        <w:tc>
          <w:tcPr>
            <w:tcW w:w="1247" w:type="dxa"/>
          </w:tcPr>
          <w:p w:rsidR="006844A8" w:rsidRDefault="006844A8" w:rsidP="006844A8">
            <w:pPr>
              <w:jc w:val="center"/>
              <w:rPr>
                <w:b/>
              </w:rPr>
            </w:pPr>
            <w:r>
              <w:rPr>
                <w:b/>
              </w:rPr>
              <w:t xml:space="preserve">AWP </w:t>
            </w:r>
          </w:p>
          <w:p w:rsidR="006844A8" w:rsidRDefault="006844A8" w:rsidP="006844A8">
            <w:pPr>
              <w:jc w:val="center"/>
              <w:rPr>
                <w:b/>
              </w:rPr>
            </w:pPr>
            <w:r>
              <w:rPr>
                <w:b/>
              </w:rPr>
              <w:t xml:space="preserve">(2017) </w:t>
            </w:r>
          </w:p>
          <w:p w:rsidR="006844A8" w:rsidRPr="003E1DAF" w:rsidRDefault="006844A8" w:rsidP="006844A8">
            <w:pPr>
              <w:jc w:val="center"/>
              <w:rPr>
                <w:b/>
              </w:rPr>
            </w:pPr>
            <w:r w:rsidRPr="003E1DAF">
              <w:rPr>
                <w:b/>
              </w:rPr>
              <w:t>k USD</w:t>
            </w:r>
          </w:p>
        </w:tc>
        <w:tc>
          <w:tcPr>
            <w:tcW w:w="1247" w:type="dxa"/>
          </w:tcPr>
          <w:p w:rsidR="006844A8" w:rsidRDefault="006844A8" w:rsidP="006844A8">
            <w:pPr>
              <w:jc w:val="center"/>
              <w:rPr>
                <w:b/>
              </w:rPr>
            </w:pPr>
            <w:r>
              <w:rPr>
                <w:b/>
              </w:rPr>
              <w:t xml:space="preserve">Budget  </w:t>
            </w:r>
          </w:p>
          <w:p w:rsidR="006844A8" w:rsidRDefault="006844A8" w:rsidP="006844A8">
            <w:pPr>
              <w:jc w:val="center"/>
              <w:rPr>
                <w:b/>
              </w:rPr>
            </w:pPr>
            <w:r>
              <w:rPr>
                <w:b/>
              </w:rPr>
              <w:t>(2018*)</w:t>
            </w:r>
          </w:p>
          <w:p w:rsidR="006844A8" w:rsidRPr="003E1DAF" w:rsidRDefault="006844A8" w:rsidP="006844A8">
            <w:pPr>
              <w:jc w:val="center"/>
              <w:rPr>
                <w:b/>
              </w:rPr>
            </w:pPr>
            <w:r w:rsidRPr="003E1DAF">
              <w:rPr>
                <w:b/>
              </w:rPr>
              <w:t>k USD</w:t>
            </w:r>
          </w:p>
        </w:tc>
      </w:tr>
      <w:tr w:rsidR="006844A8" w:rsidTr="006844A8">
        <w:trPr>
          <w:trHeight w:val="698"/>
        </w:trPr>
        <w:tc>
          <w:tcPr>
            <w:tcW w:w="9351" w:type="dxa"/>
            <w:gridSpan w:val="6"/>
            <w:shd w:val="clear" w:color="auto" w:fill="E7E6E6" w:themeFill="background2"/>
          </w:tcPr>
          <w:p w:rsidR="006844A8" w:rsidRDefault="006844A8" w:rsidP="006844A8">
            <w:r w:rsidRPr="003E1DAF">
              <w:rPr>
                <w:b/>
                <w:lang w:val="en-US"/>
              </w:rPr>
              <w:t>Component 1: Transboundary Diagnostic Analysis (TDA) including climate scenario analysis to inform adaptive management of the Chu – Talas shared water resources</w:t>
            </w:r>
          </w:p>
        </w:tc>
      </w:tr>
      <w:tr w:rsidR="006844A8" w:rsidTr="006844A8">
        <w:tc>
          <w:tcPr>
            <w:tcW w:w="3114" w:type="dxa"/>
          </w:tcPr>
          <w:p w:rsidR="006844A8" w:rsidRDefault="006844A8" w:rsidP="006844A8">
            <w:r>
              <w:t>1.1 TDA</w:t>
            </w:r>
          </w:p>
        </w:tc>
        <w:tc>
          <w:tcPr>
            <w:tcW w:w="1247" w:type="dxa"/>
          </w:tcPr>
          <w:p w:rsidR="006844A8" w:rsidRDefault="006844A8" w:rsidP="006844A8"/>
        </w:tc>
        <w:tc>
          <w:tcPr>
            <w:tcW w:w="1247" w:type="dxa"/>
          </w:tcPr>
          <w:p w:rsidR="006844A8" w:rsidRDefault="006844A8" w:rsidP="006844A8">
            <w:r>
              <w:t xml:space="preserve">21 998 </w:t>
            </w:r>
          </w:p>
        </w:tc>
        <w:tc>
          <w:tcPr>
            <w:tcW w:w="1247" w:type="dxa"/>
          </w:tcPr>
          <w:p w:rsidR="006844A8" w:rsidRDefault="006844A8" w:rsidP="006844A8">
            <w:r>
              <w:t>95 000</w:t>
            </w:r>
          </w:p>
        </w:tc>
        <w:tc>
          <w:tcPr>
            <w:tcW w:w="1247" w:type="dxa"/>
          </w:tcPr>
          <w:p w:rsidR="006844A8" w:rsidRDefault="006844A8" w:rsidP="006844A8">
            <w:r>
              <w:t>45 403</w:t>
            </w:r>
          </w:p>
        </w:tc>
        <w:tc>
          <w:tcPr>
            <w:tcW w:w="1247" w:type="dxa"/>
          </w:tcPr>
          <w:p w:rsidR="006844A8" w:rsidRDefault="006844A8" w:rsidP="006844A8"/>
        </w:tc>
      </w:tr>
      <w:tr w:rsidR="006844A8" w:rsidTr="006844A8">
        <w:tc>
          <w:tcPr>
            <w:tcW w:w="3114" w:type="dxa"/>
          </w:tcPr>
          <w:p w:rsidR="006844A8" w:rsidRDefault="006844A8" w:rsidP="006844A8">
            <w:r>
              <w:t>1.2 Scenarios for water futures</w:t>
            </w:r>
          </w:p>
        </w:tc>
        <w:tc>
          <w:tcPr>
            <w:tcW w:w="1247" w:type="dxa"/>
          </w:tcPr>
          <w:p w:rsidR="006844A8" w:rsidRDefault="006844A8" w:rsidP="006844A8"/>
        </w:tc>
        <w:tc>
          <w:tcPr>
            <w:tcW w:w="1247" w:type="dxa"/>
          </w:tcPr>
          <w:p w:rsidR="006844A8" w:rsidRDefault="006844A8" w:rsidP="006844A8">
            <w:r>
              <w:t>17 500</w:t>
            </w:r>
          </w:p>
        </w:tc>
        <w:tc>
          <w:tcPr>
            <w:tcW w:w="1247" w:type="dxa"/>
          </w:tcPr>
          <w:p w:rsidR="006844A8" w:rsidRDefault="006844A8" w:rsidP="006844A8">
            <w:r>
              <w:t>41 269</w:t>
            </w:r>
          </w:p>
        </w:tc>
        <w:tc>
          <w:tcPr>
            <w:tcW w:w="1247" w:type="dxa"/>
          </w:tcPr>
          <w:p w:rsidR="006844A8" w:rsidRDefault="006844A8" w:rsidP="006844A8">
            <w:r>
              <w:t>9 900</w:t>
            </w:r>
          </w:p>
        </w:tc>
        <w:tc>
          <w:tcPr>
            <w:tcW w:w="1247" w:type="dxa"/>
          </w:tcPr>
          <w:p w:rsidR="006844A8" w:rsidRDefault="006844A8" w:rsidP="006844A8"/>
        </w:tc>
      </w:tr>
      <w:tr w:rsidR="006844A8" w:rsidTr="006844A8">
        <w:tc>
          <w:tcPr>
            <w:tcW w:w="3114" w:type="dxa"/>
          </w:tcPr>
          <w:p w:rsidR="006844A8" w:rsidRDefault="006844A8" w:rsidP="006844A8">
            <w:r>
              <w:t xml:space="preserve">1.3 Seminars on climate change adaptation </w:t>
            </w:r>
          </w:p>
        </w:tc>
        <w:tc>
          <w:tcPr>
            <w:tcW w:w="1247" w:type="dxa"/>
          </w:tcPr>
          <w:p w:rsidR="006844A8" w:rsidRDefault="006844A8" w:rsidP="006844A8"/>
        </w:tc>
        <w:tc>
          <w:tcPr>
            <w:tcW w:w="1247" w:type="dxa"/>
          </w:tcPr>
          <w:p w:rsidR="006844A8" w:rsidRDefault="006844A8" w:rsidP="006844A8">
            <w:r>
              <w:t>6 000</w:t>
            </w:r>
          </w:p>
        </w:tc>
        <w:tc>
          <w:tcPr>
            <w:tcW w:w="1247" w:type="dxa"/>
          </w:tcPr>
          <w:p w:rsidR="006844A8" w:rsidRDefault="006844A8" w:rsidP="006844A8">
            <w:r>
              <w:t>22 488</w:t>
            </w:r>
          </w:p>
        </w:tc>
        <w:tc>
          <w:tcPr>
            <w:tcW w:w="1247" w:type="dxa"/>
          </w:tcPr>
          <w:p w:rsidR="006844A8" w:rsidRDefault="006844A8" w:rsidP="006844A8">
            <w:r>
              <w:t xml:space="preserve">23 402 </w:t>
            </w:r>
          </w:p>
        </w:tc>
        <w:tc>
          <w:tcPr>
            <w:tcW w:w="1247" w:type="dxa"/>
          </w:tcPr>
          <w:p w:rsidR="006844A8" w:rsidRDefault="006844A8" w:rsidP="006844A8"/>
        </w:tc>
      </w:tr>
      <w:tr w:rsidR="006844A8" w:rsidRPr="006D44B5" w:rsidTr="006844A8">
        <w:tc>
          <w:tcPr>
            <w:tcW w:w="3114" w:type="dxa"/>
          </w:tcPr>
          <w:p w:rsidR="006844A8" w:rsidRPr="006D44B5" w:rsidRDefault="006844A8" w:rsidP="006844A8">
            <w:pPr>
              <w:rPr>
                <w:b/>
              </w:rPr>
            </w:pPr>
            <w:r w:rsidRPr="006D44B5">
              <w:rPr>
                <w:b/>
              </w:rPr>
              <w:t>Total per Component 1</w:t>
            </w:r>
          </w:p>
        </w:tc>
        <w:tc>
          <w:tcPr>
            <w:tcW w:w="1247" w:type="dxa"/>
          </w:tcPr>
          <w:p w:rsidR="006844A8" w:rsidRPr="006D44B5" w:rsidRDefault="006844A8" w:rsidP="006844A8">
            <w:pPr>
              <w:rPr>
                <w:b/>
              </w:rPr>
            </w:pPr>
            <w:r>
              <w:rPr>
                <w:b/>
              </w:rPr>
              <w:t>300 000</w:t>
            </w:r>
          </w:p>
        </w:tc>
        <w:tc>
          <w:tcPr>
            <w:tcW w:w="1247" w:type="dxa"/>
          </w:tcPr>
          <w:p w:rsidR="006844A8" w:rsidRPr="006D44B5" w:rsidRDefault="006844A8" w:rsidP="006844A8">
            <w:pPr>
              <w:rPr>
                <w:b/>
              </w:rPr>
            </w:pPr>
            <w:r>
              <w:rPr>
                <w:b/>
              </w:rPr>
              <w:t>45 498</w:t>
            </w:r>
          </w:p>
        </w:tc>
        <w:tc>
          <w:tcPr>
            <w:tcW w:w="1247" w:type="dxa"/>
          </w:tcPr>
          <w:p w:rsidR="006844A8" w:rsidRPr="006D44B5" w:rsidRDefault="006844A8" w:rsidP="006844A8">
            <w:pPr>
              <w:rPr>
                <w:b/>
              </w:rPr>
            </w:pPr>
            <w:r>
              <w:rPr>
                <w:b/>
              </w:rPr>
              <w:t xml:space="preserve">158 757 </w:t>
            </w:r>
          </w:p>
        </w:tc>
        <w:tc>
          <w:tcPr>
            <w:tcW w:w="1247" w:type="dxa"/>
          </w:tcPr>
          <w:p w:rsidR="006844A8" w:rsidRPr="006D44B5" w:rsidRDefault="006844A8" w:rsidP="006844A8">
            <w:pPr>
              <w:rPr>
                <w:b/>
              </w:rPr>
            </w:pPr>
            <w:r>
              <w:rPr>
                <w:b/>
              </w:rPr>
              <w:t xml:space="preserve">78 705 </w:t>
            </w:r>
          </w:p>
        </w:tc>
        <w:tc>
          <w:tcPr>
            <w:tcW w:w="1247" w:type="dxa"/>
          </w:tcPr>
          <w:p w:rsidR="006844A8" w:rsidRPr="006D44B5" w:rsidRDefault="006844A8" w:rsidP="006844A8">
            <w:pPr>
              <w:rPr>
                <w:b/>
              </w:rPr>
            </w:pPr>
            <w:r>
              <w:rPr>
                <w:b/>
              </w:rPr>
              <w:t xml:space="preserve">17 040 </w:t>
            </w:r>
          </w:p>
        </w:tc>
      </w:tr>
      <w:tr w:rsidR="006844A8" w:rsidTr="006844A8">
        <w:tc>
          <w:tcPr>
            <w:tcW w:w="9351" w:type="dxa"/>
            <w:gridSpan w:val="6"/>
            <w:shd w:val="clear" w:color="auto" w:fill="E7E6E6" w:themeFill="background2"/>
          </w:tcPr>
          <w:p w:rsidR="006844A8" w:rsidRDefault="006844A8" w:rsidP="006844A8">
            <w:r w:rsidRPr="003E1DAF">
              <w:rPr>
                <w:b/>
                <w:lang w:val="en-US"/>
              </w:rPr>
              <w:t>Component 2: Building the foundation for broadened and improved bilateral water co-operation and development of the Strategic Action Programme (SAP)</w:t>
            </w:r>
          </w:p>
        </w:tc>
      </w:tr>
      <w:tr w:rsidR="006844A8" w:rsidTr="006844A8">
        <w:tc>
          <w:tcPr>
            <w:tcW w:w="3114" w:type="dxa"/>
          </w:tcPr>
          <w:p w:rsidR="006844A8" w:rsidRDefault="006844A8" w:rsidP="006844A8">
            <w:r>
              <w:t>2.1 SAP</w:t>
            </w:r>
          </w:p>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r>
              <w:t>59 600</w:t>
            </w:r>
          </w:p>
        </w:tc>
        <w:tc>
          <w:tcPr>
            <w:tcW w:w="1247" w:type="dxa"/>
            <w:vAlign w:val="center"/>
          </w:tcPr>
          <w:p w:rsidR="006844A8" w:rsidRDefault="006844A8" w:rsidP="006844A8"/>
        </w:tc>
      </w:tr>
      <w:tr w:rsidR="006844A8" w:rsidTr="006844A8">
        <w:tc>
          <w:tcPr>
            <w:tcW w:w="3114" w:type="dxa"/>
          </w:tcPr>
          <w:p w:rsidR="006844A8" w:rsidRDefault="006844A8" w:rsidP="006844A8">
            <w:r>
              <w:t>2.2 Inter-ministerial Co-ordination Committees</w:t>
            </w:r>
          </w:p>
        </w:tc>
        <w:tc>
          <w:tcPr>
            <w:tcW w:w="1247" w:type="dxa"/>
            <w:vAlign w:val="center"/>
          </w:tcPr>
          <w:p w:rsidR="006844A8" w:rsidRDefault="006844A8" w:rsidP="006844A8"/>
        </w:tc>
        <w:tc>
          <w:tcPr>
            <w:tcW w:w="1247" w:type="dxa"/>
            <w:vMerge w:val="restart"/>
            <w:vAlign w:val="center"/>
          </w:tcPr>
          <w:p w:rsidR="006844A8" w:rsidRDefault="006844A8" w:rsidP="006844A8">
            <w:r>
              <w:t>3 277</w:t>
            </w:r>
          </w:p>
        </w:tc>
        <w:tc>
          <w:tcPr>
            <w:tcW w:w="1247" w:type="dxa"/>
            <w:vMerge w:val="restart"/>
            <w:vAlign w:val="center"/>
          </w:tcPr>
          <w:p w:rsidR="006844A8" w:rsidRDefault="006844A8" w:rsidP="006844A8">
            <w:r>
              <w:t xml:space="preserve">26 038 </w:t>
            </w:r>
          </w:p>
        </w:tc>
        <w:tc>
          <w:tcPr>
            <w:tcW w:w="1247" w:type="dxa"/>
            <w:vMerge w:val="restart"/>
            <w:vAlign w:val="center"/>
          </w:tcPr>
          <w:p w:rsidR="006844A8" w:rsidRDefault="006844A8" w:rsidP="006844A8">
            <w:r>
              <w:t>21500</w:t>
            </w:r>
          </w:p>
        </w:tc>
        <w:tc>
          <w:tcPr>
            <w:tcW w:w="1247" w:type="dxa"/>
            <w:vMerge w:val="restart"/>
            <w:vAlign w:val="center"/>
          </w:tcPr>
          <w:p w:rsidR="006844A8" w:rsidRDefault="006844A8" w:rsidP="006844A8"/>
        </w:tc>
      </w:tr>
      <w:tr w:rsidR="006844A8" w:rsidTr="006844A8">
        <w:tc>
          <w:tcPr>
            <w:tcW w:w="3114" w:type="dxa"/>
          </w:tcPr>
          <w:p w:rsidR="006844A8" w:rsidRDefault="006844A8" w:rsidP="006844A8">
            <w:r>
              <w:t>2.3 Stakeholder involvement</w:t>
            </w:r>
          </w:p>
        </w:tc>
        <w:tc>
          <w:tcPr>
            <w:tcW w:w="1247" w:type="dxa"/>
            <w:vAlign w:val="center"/>
          </w:tcPr>
          <w:p w:rsidR="006844A8" w:rsidRDefault="006844A8" w:rsidP="006844A8"/>
        </w:tc>
        <w:tc>
          <w:tcPr>
            <w:tcW w:w="1247" w:type="dxa"/>
            <w:vMerge/>
            <w:vAlign w:val="center"/>
          </w:tcPr>
          <w:p w:rsidR="006844A8" w:rsidRDefault="006844A8" w:rsidP="006844A8"/>
        </w:tc>
        <w:tc>
          <w:tcPr>
            <w:tcW w:w="1247" w:type="dxa"/>
            <w:vMerge/>
            <w:vAlign w:val="center"/>
          </w:tcPr>
          <w:p w:rsidR="006844A8" w:rsidRDefault="006844A8" w:rsidP="006844A8"/>
        </w:tc>
        <w:tc>
          <w:tcPr>
            <w:tcW w:w="1247" w:type="dxa"/>
            <w:vMerge/>
            <w:vAlign w:val="center"/>
          </w:tcPr>
          <w:p w:rsidR="006844A8" w:rsidRDefault="006844A8" w:rsidP="006844A8"/>
        </w:tc>
        <w:tc>
          <w:tcPr>
            <w:tcW w:w="1247" w:type="dxa"/>
            <w:vMerge/>
            <w:vAlign w:val="center"/>
          </w:tcPr>
          <w:p w:rsidR="006844A8" w:rsidRDefault="006844A8" w:rsidP="006844A8"/>
        </w:tc>
      </w:tr>
      <w:tr w:rsidR="006844A8" w:rsidTr="006844A8">
        <w:tc>
          <w:tcPr>
            <w:tcW w:w="3114" w:type="dxa"/>
          </w:tcPr>
          <w:p w:rsidR="006844A8" w:rsidRDefault="006844A8" w:rsidP="006844A8">
            <w:r>
              <w:t>2.4 Revised statutes for CTWC</w:t>
            </w:r>
          </w:p>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r>
              <w:t>3 000</w:t>
            </w:r>
          </w:p>
        </w:tc>
        <w:tc>
          <w:tcPr>
            <w:tcW w:w="1247" w:type="dxa"/>
            <w:vAlign w:val="center"/>
          </w:tcPr>
          <w:p w:rsidR="006844A8" w:rsidRDefault="006844A8" w:rsidP="006844A8">
            <w:r>
              <w:t>9 000</w:t>
            </w:r>
          </w:p>
        </w:tc>
        <w:tc>
          <w:tcPr>
            <w:tcW w:w="1247" w:type="dxa"/>
            <w:vAlign w:val="center"/>
          </w:tcPr>
          <w:p w:rsidR="006844A8" w:rsidRDefault="006844A8" w:rsidP="006844A8"/>
        </w:tc>
      </w:tr>
      <w:tr w:rsidR="006844A8" w:rsidTr="006844A8">
        <w:tc>
          <w:tcPr>
            <w:tcW w:w="3114" w:type="dxa"/>
          </w:tcPr>
          <w:p w:rsidR="006844A8" w:rsidRDefault="006844A8" w:rsidP="006844A8">
            <w:r>
              <w:t>2.5 Twinnings (with the Sava Commission)</w:t>
            </w:r>
          </w:p>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r>
              <w:t>35 412</w:t>
            </w:r>
          </w:p>
        </w:tc>
        <w:tc>
          <w:tcPr>
            <w:tcW w:w="1247" w:type="dxa"/>
            <w:vAlign w:val="center"/>
          </w:tcPr>
          <w:p w:rsidR="006844A8" w:rsidRDefault="006844A8" w:rsidP="006844A8">
            <w:r>
              <w:t>11 200</w:t>
            </w:r>
          </w:p>
        </w:tc>
        <w:tc>
          <w:tcPr>
            <w:tcW w:w="1247" w:type="dxa"/>
            <w:vAlign w:val="center"/>
          </w:tcPr>
          <w:p w:rsidR="006844A8" w:rsidRDefault="006844A8" w:rsidP="006844A8"/>
        </w:tc>
      </w:tr>
      <w:tr w:rsidR="006844A8" w:rsidTr="006844A8">
        <w:tc>
          <w:tcPr>
            <w:tcW w:w="3114" w:type="dxa"/>
          </w:tcPr>
          <w:p w:rsidR="006844A8" w:rsidRDefault="006844A8" w:rsidP="006844A8">
            <w:r>
              <w:t>2.6 Website compatible with GEF IW:LEARN</w:t>
            </w:r>
          </w:p>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r>
              <w:t>4 600</w:t>
            </w:r>
          </w:p>
        </w:tc>
        <w:tc>
          <w:tcPr>
            <w:tcW w:w="1247" w:type="dxa"/>
            <w:vAlign w:val="center"/>
          </w:tcPr>
          <w:p w:rsidR="006844A8" w:rsidRDefault="006844A8" w:rsidP="006844A8">
            <w:r>
              <w:t>4 000</w:t>
            </w:r>
          </w:p>
        </w:tc>
        <w:tc>
          <w:tcPr>
            <w:tcW w:w="1247" w:type="dxa"/>
            <w:vAlign w:val="center"/>
          </w:tcPr>
          <w:p w:rsidR="006844A8" w:rsidRDefault="006844A8" w:rsidP="006844A8"/>
        </w:tc>
      </w:tr>
      <w:tr w:rsidR="006844A8" w:rsidTr="006844A8">
        <w:tc>
          <w:tcPr>
            <w:tcW w:w="3114" w:type="dxa"/>
          </w:tcPr>
          <w:p w:rsidR="006844A8" w:rsidRDefault="006844A8" w:rsidP="006844A8">
            <w:r w:rsidRPr="006D44B5">
              <w:rPr>
                <w:b/>
              </w:rPr>
              <w:t xml:space="preserve">Total </w:t>
            </w:r>
            <w:r>
              <w:rPr>
                <w:b/>
              </w:rPr>
              <w:t>per Component 2</w:t>
            </w:r>
          </w:p>
        </w:tc>
        <w:tc>
          <w:tcPr>
            <w:tcW w:w="1247" w:type="dxa"/>
            <w:vAlign w:val="center"/>
          </w:tcPr>
          <w:p w:rsidR="006844A8" w:rsidRPr="00637FF2" w:rsidRDefault="006844A8" w:rsidP="006844A8">
            <w:pPr>
              <w:rPr>
                <w:b/>
              </w:rPr>
            </w:pPr>
            <w:r w:rsidRPr="00637FF2">
              <w:rPr>
                <w:b/>
              </w:rPr>
              <w:t>200 000</w:t>
            </w:r>
          </w:p>
        </w:tc>
        <w:tc>
          <w:tcPr>
            <w:tcW w:w="1247" w:type="dxa"/>
            <w:vAlign w:val="center"/>
          </w:tcPr>
          <w:p w:rsidR="006844A8" w:rsidRPr="00637FF2" w:rsidRDefault="006844A8" w:rsidP="006844A8">
            <w:pPr>
              <w:rPr>
                <w:b/>
              </w:rPr>
            </w:pPr>
            <w:r w:rsidRPr="00637FF2">
              <w:rPr>
                <w:b/>
              </w:rPr>
              <w:t>3 277</w:t>
            </w:r>
          </w:p>
        </w:tc>
        <w:tc>
          <w:tcPr>
            <w:tcW w:w="1247" w:type="dxa"/>
            <w:vAlign w:val="center"/>
          </w:tcPr>
          <w:p w:rsidR="006844A8" w:rsidRPr="00637FF2" w:rsidRDefault="006844A8" w:rsidP="006844A8">
            <w:pPr>
              <w:rPr>
                <w:b/>
              </w:rPr>
            </w:pPr>
            <w:r w:rsidRPr="00637FF2">
              <w:rPr>
                <w:b/>
              </w:rPr>
              <w:t xml:space="preserve">69 050 </w:t>
            </w:r>
          </w:p>
        </w:tc>
        <w:tc>
          <w:tcPr>
            <w:tcW w:w="1247" w:type="dxa"/>
            <w:vAlign w:val="center"/>
          </w:tcPr>
          <w:p w:rsidR="006844A8" w:rsidRPr="00637FF2" w:rsidRDefault="006844A8" w:rsidP="006844A8">
            <w:pPr>
              <w:rPr>
                <w:b/>
              </w:rPr>
            </w:pPr>
            <w:r w:rsidRPr="00637FF2">
              <w:rPr>
                <w:b/>
              </w:rPr>
              <w:t>105 300</w:t>
            </w:r>
          </w:p>
        </w:tc>
        <w:tc>
          <w:tcPr>
            <w:tcW w:w="1247" w:type="dxa"/>
            <w:vAlign w:val="center"/>
          </w:tcPr>
          <w:p w:rsidR="006844A8" w:rsidRPr="00637FF2" w:rsidRDefault="006844A8" w:rsidP="006844A8">
            <w:pPr>
              <w:rPr>
                <w:b/>
              </w:rPr>
            </w:pPr>
            <w:r>
              <w:rPr>
                <w:b/>
              </w:rPr>
              <w:t>21 700</w:t>
            </w:r>
          </w:p>
        </w:tc>
      </w:tr>
      <w:tr w:rsidR="006844A8" w:rsidTr="006844A8">
        <w:tc>
          <w:tcPr>
            <w:tcW w:w="9351" w:type="dxa"/>
            <w:gridSpan w:val="6"/>
            <w:shd w:val="clear" w:color="auto" w:fill="E7E6E6" w:themeFill="background2"/>
          </w:tcPr>
          <w:p w:rsidR="006844A8" w:rsidRDefault="006844A8" w:rsidP="006844A8">
            <w:r w:rsidRPr="00BB1B43">
              <w:rPr>
                <w:b/>
                <w:lang w:val="en-US"/>
              </w:rPr>
              <w:t>Component 3</w:t>
            </w:r>
            <w:r>
              <w:rPr>
                <w:b/>
                <w:lang w:val="en-US"/>
              </w:rPr>
              <w:t>: Strengthening capacity of water resources monitoring in the Chu and Talas River Basins</w:t>
            </w:r>
          </w:p>
        </w:tc>
      </w:tr>
      <w:tr w:rsidR="006844A8" w:rsidTr="006844A8">
        <w:tc>
          <w:tcPr>
            <w:tcW w:w="3114" w:type="dxa"/>
          </w:tcPr>
          <w:p w:rsidR="006844A8" w:rsidRDefault="006844A8" w:rsidP="006844A8">
            <w:r>
              <w:t>3.1 Assessment of surface and GW</w:t>
            </w:r>
            <w:r>
              <w:rPr>
                <w:rStyle w:val="FootnoteReference"/>
              </w:rPr>
              <w:footnoteReference w:id="2"/>
            </w:r>
            <w:r>
              <w:t xml:space="preserve"> quantity /quality</w:t>
            </w:r>
          </w:p>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r>
              <w:t>90 900</w:t>
            </w:r>
          </w:p>
        </w:tc>
        <w:tc>
          <w:tcPr>
            <w:tcW w:w="1247" w:type="dxa"/>
            <w:vAlign w:val="center"/>
          </w:tcPr>
          <w:p w:rsidR="006844A8" w:rsidRDefault="006844A8" w:rsidP="006844A8">
            <w:r>
              <w:t>69 000</w:t>
            </w:r>
          </w:p>
        </w:tc>
        <w:tc>
          <w:tcPr>
            <w:tcW w:w="1247" w:type="dxa"/>
            <w:vAlign w:val="center"/>
          </w:tcPr>
          <w:p w:rsidR="006844A8" w:rsidRDefault="006844A8" w:rsidP="006844A8"/>
        </w:tc>
      </w:tr>
      <w:tr w:rsidR="006844A8" w:rsidTr="006844A8">
        <w:tc>
          <w:tcPr>
            <w:tcW w:w="3114" w:type="dxa"/>
          </w:tcPr>
          <w:p w:rsidR="006844A8" w:rsidRDefault="006844A8" w:rsidP="006844A8">
            <w:r>
              <w:t>3.2 Training on monitoring and data exchange</w:t>
            </w:r>
          </w:p>
        </w:tc>
        <w:tc>
          <w:tcPr>
            <w:tcW w:w="1247" w:type="dxa"/>
            <w:vAlign w:val="center"/>
          </w:tcPr>
          <w:p w:rsidR="006844A8" w:rsidRDefault="006844A8" w:rsidP="006844A8"/>
        </w:tc>
        <w:tc>
          <w:tcPr>
            <w:tcW w:w="1247" w:type="dxa"/>
            <w:vMerge w:val="restart"/>
            <w:vAlign w:val="center"/>
          </w:tcPr>
          <w:p w:rsidR="006844A8" w:rsidRPr="000C4118" w:rsidRDefault="006844A8" w:rsidP="006844A8">
            <w:r w:rsidRPr="000C4118">
              <w:rPr>
                <w:lang w:val="ru-RU"/>
              </w:rPr>
              <w:t>2</w:t>
            </w:r>
            <w:r w:rsidRPr="000C4118">
              <w:rPr>
                <w:lang w:val="en-US"/>
              </w:rPr>
              <w:t xml:space="preserve"> </w:t>
            </w:r>
            <w:r w:rsidRPr="000C4118">
              <w:rPr>
                <w:lang w:val="ru-RU"/>
              </w:rPr>
              <w:t>639</w:t>
            </w:r>
          </w:p>
        </w:tc>
        <w:tc>
          <w:tcPr>
            <w:tcW w:w="1247" w:type="dxa"/>
            <w:vMerge w:val="restart"/>
            <w:vAlign w:val="center"/>
          </w:tcPr>
          <w:p w:rsidR="006844A8" w:rsidRDefault="006844A8" w:rsidP="006844A8">
            <w:r>
              <w:t>8 033</w:t>
            </w:r>
          </w:p>
        </w:tc>
        <w:tc>
          <w:tcPr>
            <w:tcW w:w="1247" w:type="dxa"/>
            <w:vMerge w:val="restart"/>
            <w:vAlign w:val="center"/>
          </w:tcPr>
          <w:p w:rsidR="006844A8" w:rsidRDefault="006844A8" w:rsidP="006844A8">
            <w:r>
              <w:t xml:space="preserve">101 265 </w:t>
            </w:r>
          </w:p>
        </w:tc>
        <w:tc>
          <w:tcPr>
            <w:tcW w:w="1247" w:type="dxa"/>
            <w:vMerge w:val="restart"/>
            <w:vAlign w:val="center"/>
          </w:tcPr>
          <w:p w:rsidR="006844A8" w:rsidRDefault="006844A8" w:rsidP="006844A8"/>
        </w:tc>
      </w:tr>
      <w:tr w:rsidR="006844A8" w:rsidTr="006844A8">
        <w:tc>
          <w:tcPr>
            <w:tcW w:w="3114" w:type="dxa"/>
          </w:tcPr>
          <w:p w:rsidR="006844A8" w:rsidRDefault="006844A8" w:rsidP="006844A8">
            <w:r>
              <w:t>3.3 Training on joint monitoring</w:t>
            </w:r>
          </w:p>
        </w:tc>
        <w:tc>
          <w:tcPr>
            <w:tcW w:w="1247" w:type="dxa"/>
            <w:vAlign w:val="center"/>
          </w:tcPr>
          <w:p w:rsidR="006844A8" w:rsidRDefault="006844A8" w:rsidP="006844A8"/>
        </w:tc>
        <w:tc>
          <w:tcPr>
            <w:tcW w:w="1247" w:type="dxa"/>
            <w:vMerge/>
            <w:vAlign w:val="center"/>
          </w:tcPr>
          <w:p w:rsidR="006844A8" w:rsidRDefault="006844A8" w:rsidP="006844A8"/>
        </w:tc>
        <w:tc>
          <w:tcPr>
            <w:tcW w:w="1247" w:type="dxa"/>
            <w:vMerge/>
            <w:vAlign w:val="center"/>
          </w:tcPr>
          <w:p w:rsidR="006844A8" w:rsidRDefault="006844A8" w:rsidP="006844A8"/>
        </w:tc>
        <w:tc>
          <w:tcPr>
            <w:tcW w:w="1247" w:type="dxa"/>
            <w:vMerge/>
            <w:vAlign w:val="center"/>
          </w:tcPr>
          <w:p w:rsidR="006844A8" w:rsidRDefault="006844A8" w:rsidP="006844A8"/>
        </w:tc>
        <w:tc>
          <w:tcPr>
            <w:tcW w:w="1247" w:type="dxa"/>
            <w:vMerge/>
            <w:vAlign w:val="center"/>
          </w:tcPr>
          <w:p w:rsidR="006844A8" w:rsidRDefault="006844A8" w:rsidP="006844A8"/>
        </w:tc>
      </w:tr>
      <w:tr w:rsidR="006844A8" w:rsidTr="006844A8">
        <w:tc>
          <w:tcPr>
            <w:tcW w:w="3114" w:type="dxa"/>
          </w:tcPr>
          <w:p w:rsidR="006844A8" w:rsidRDefault="006844A8" w:rsidP="006844A8">
            <w:r>
              <w:t>3.4 Agreement on co-ordinated monitoring and data exchange</w:t>
            </w:r>
          </w:p>
        </w:tc>
        <w:tc>
          <w:tcPr>
            <w:tcW w:w="1247" w:type="dxa"/>
            <w:vAlign w:val="center"/>
          </w:tcPr>
          <w:p w:rsidR="006844A8" w:rsidRDefault="006844A8" w:rsidP="006844A8"/>
        </w:tc>
        <w:tc>
          <w:tcPr>
            <w:tcW w:w="1247" w:type="dxa"/>
            <w:vAlign w:val="center"/>
          </w:tcPr>
          <w:p w:rsidR="006844A8" w:rsidRDefault="006844A8" w:rsidP="006844A8"/>
        </w:tc>
        <w:tc>
          <w:tcPr>
            <w:tcW w:w="1247" w:type="dxa"/>
            <w:vAlign w:val="center"/>
          </w:tcPr>
          <w:p w:rsidR="006844A8" w:rsidRDefault="006844A8" w:rsidP="006844A8">
            <w:r>
              <w:t>8 600</w:t>
            </w:r>
          </w:p>
        </w:tc>
        <w:tc>
          <w:tcPr>
            <w:tcW w:w="1247" w:type="dxa"/>
            <w:vAlign w:val="center"/>
          </w:tcPr>
          <w:p w:rsidR="006844A8" w:rsidRDefault="006844A8" w:rsidP="006844A8">
            <w:r>
              <w:t>76 000</w:t>
            </w:r>
          </w:p>
        </w:tc>
        <w:tc>
          <w:tcPr>
            <w:tcW w:w="1247" w:type="dxa"/>
            <w:vAlign w:val="center"/>
          </w:tcPr>
          <w:p w:rsidR="006844A8" w:rsidRDefault="006844A8" w:rsidP="006844A8"/>
        </w:tc>
      </w:tr>
      <w:tr w:rsidR="006844A8" w:rsidRPr="00BF4F12" w:rsidTr="006844A8">
        <w:tc>
          <w:tcPr>
            <w:tcW w:w="3114" w:type="dxa"/>
          </w:tcPr>
          <w:p w:rsidR="006844A8" w:rsidRPr="00BF4F12" w:rsidRDefault="006844A8" w:rsidP="006844A8">
            <w:pPr>
              <w:rPr>
                <w:b/>
              </w:rPr>
            </w:pPr>
            <w:r w:rsidRPr="00BF4F12">
              <w:rPr>
                <w:b/>
              </w:rPr>
              <w:t>Total per Component 3</w:t>
            </w:r>
          </w:p>
        </w:tc>
        <w:tc>
          <w:tcPr>
            <w:tcW w:w="1247" w:type="dxa"/>
          </w:tcPr>
          <w:p w:rsidR="006844A8" w:rsidRPr="00BF4F12" w:rsidRDefault="006844A8" w:rsidP="006844A8">
            <w:pPr>
              <w:rPr>
                <w:b/>
              </w:rPr>
            </w:pPr>
            <w:r w:rsidRPr="00BF4F12">
              <w:rPr>
                <w:b/>
              </w:rPr>
              <w:t>400 000</w:t>
            </w:r>
          </w:p>
        </w:tc>
        <w:tc>
          <w:tcPr>
            <w:tcW w:w="1247" w:type="dxa"/>
          </w:tcPr>
          <w:p w:rsidR="006844A8" w:rsidRPr="00BF4F12" w:rsidRDefault="006844A8" w:rsidP="006844A8">
            <w:pPr>
              <w:rPr>
                <w:b/>
                <w:lang w:val="en-US"/>
              </w:rPr>
            </w:pPr>
            <w:r>
              <w:rPr>
                <w:b/>
                <w:lang w:val="ru-RU"/>
              </w:rPr>
              <w:t>2</w:t>
            </w:r>
            <w:r>
              <w:rPr>
                <w:b/>
                <w:lang w:val="en-US"/>
              </w:rPr>
              <w:t xml:space="preserve"> </w:t>
            </w:r>
            <w:r>
              <w:rPr>
                <w:b/>
                <w:lang w:val="ru-RU"/>
              </w:rPr>
              <w:t>639</w:t>
            </w:r>
          </w:p>
        </w:tc>
        <w:tc>
          <w:tcPr>
            <w:tcW w:w="1247" w:type="dxa"/>
            <w:vAlign w:val="center"/>
          </w:tcPr>
          <w:p w:rsidR="006844A8" w:rsidRPr="00BF4F12" w:rsidRDefault="006844A8" w:rsidP="006844A8">
            <w:pPr>
              <w:rPr>
                <w:b/>
              </w:rPr>
            </w:pPr>
            <w:r>
              <w:rPr>
                <w:b/>
              </w:rPr>
              <w:t>107 537</w:t>
            </w:r>
          </w:p>
        </w:tc>
        <w:tc>
          <w:tcPr>
            <w:tcW w:w="1247" w:type="dxa"/>
          </w:tcPr>
          <w:p w:rsidR="006844A8" w:rsidRPr="00BF4F12" w:rsidRDefault="006844A8" w:rsidP="006844A8">
            <w:pPr>
              <w:rPr>
                <w:b/>
              </w:rPr>
            </w:pPr>
            <w:r>
              <w:rPr>
                <w:b/>
              </w:rPr>
              <w:t xml:space="preserve">246 265 </w:t>
            </w:r>
          </w:p>
        </w:tc>
        <w:tc>
          <w:tcPr>
            <w:tcW w:w="1247" w:type="dxa"/>
          </w:tcPr>
          <w:p w:rsidR="006844A8" w:rsidRPr="00BF4F12" w:rsidRDefault="006844A8" w:rsidP="006844A8">
            <w:pPr>
              <w:rPr>
                <w:b/>
              </w:rPr>
            </w:pPr>
            <w:r>
              <w:rPr>
                <w:b/>
              </w:rPr>
              <w:t>44 232</w:t>
            </w:r>
          </w:p>
        </w:tc>
      </w:tr>
      <w:tr w:rsidR="006844A8" w:rsidRPr="00BF4F12" w:rsidTr="006844A8">
        <w:tc>
          <w:tcPr>
            <w:tcW w:w="3114" w:type="dxa"/>
          </w:tcPr>
          <w:p w:rsidR="006844A8" w:rsidRPr="00BF4F12" w:rsidRDefault="006844A8" w:rsidP="006844A8">
            <w:pPr>
              <w:rPr>
                <w:b/>
              </w:rPr>
            </w:pPr>
            <w:r w:rsidRPr="00BF4F12">
              <w:rPr>
                <w:b/>
              </w:rPr>
              <w:t xml:space="preserve">Grand total </w:t>
            </w:r>
          </w:p>
        </w:tc>
        <w:tc>
          <w:tcPr>
            <w:tcW w:w="1247" w:type="dxa"/>
          </w:tcPr>
          <w:p w:rsidR="006844A8" w:rsidRPr="00BF4F12" w:rsidRDefault="006844A8" w:rsidP="006844A8">
            <w:pPr>
              <w:rPr>
                <w:b/>
              </w:rPr>
            </w:pPr>
            <w:r>
              <w:rPr>
                <w:b/>
              </w:rPr>
              <w:t>900 000</w:t>
            </w:r>
          </w:p>
        </w:tc>
        <w:tc>
          <w:tcPr>
            <w:tcW w:w="1247" w:type="dxa"/>
          </w:tcPr>
          <w:p w:rsidR="006844A8" w:rsidRPr="00BF4F12" w:rsidRDefault="006844A8" w:rsidP="006844A8">
            <w:pPr>
              <w:jc w:val="center"/>
              <w:rPr>
                <w:b/>
              </w:rPr>
            </w:pPr>
            <w:r>
              <w:rPr>
                <w:b/>
              </w:rPr>
              <w:t xml:space="preserve">51 414 </w:t>
            </w:r>
          </w:p>
        </w:tc>
        <w:tc>
          <w:tcPr>
            <w:tcW w:w="1247" w:type="dxa"/>
            <w:vAlign w:val="center"/>
          </w:tcPr>
          <w:p w:rsidR="006844A8" w:rsidRPr="00BF4F12" w:rsidRDefault="006844A8" w:rsidP="006844A8">
            <w:pPr>
              <w:jc w:val="center"/>
              <w:rPr>
                <w:b/>
              </w:rPr>
            </w:pPr>
            <w:r>
              <w:rPr>
                <w:b/>
              </w:rPr>
              <w:t>335 344</w:t>
            </w:r>
          </w:p>
        </w:tc>
        <w:tc>
          <w:tcPr>
            <w:tcW w:w="1247" w:type="dxa"/>
          </w:tcPr>
          <w:p w:rsidR="006844A8" w:rsidRPr="00BF4F12" w:rsidRDefault="006844A8" w:rsidP="006844A8">
            <w:pPr>
              <w:rPr>
                <w:b/>
              </w:rPr>
            </w:pPr>
            <w:r>
              <w:rPr>
                <w:b/>
              </w:rPr>
              <w:t>430 270</w:t>
            </w:r>
          </w:p>
        </w:tc>
        <w:tc>
          <w:tcPr>
            <w:tcW w:w="1247" w:type="dxa"/>
          </w:tcPr>
          <w:p w:rsidR="006844A8" w:rsidRPr="00BF4F12" w:rsidRDefault="006844A8" w:rsidP="006844A8">
            <w:pPr>
              <w:rPr>
                <w:b/>
              </w:rPr>
            </w:pPr>
            <w:r>
              <w:rPr>
                <w:b/>
              </w:rPr>
              <w:t xml:space="preserve">82 972 </w:t>
            </w:r>
          </w:p>
        </w:tc>
      </w:tr>
    </w:tbl>
    <w:p w:rsidR="006844A8" w:rsidRDefault="006844A8" w:rsidP="006844A8">
      <w:r>
        <w:t xml:space="preserve">2018* - </w:t>
      </w:r>
      <w:r w:rsidR="00BE67C2">
        <w:t>prediction (no AWP until Jan 2018)</w:t>
      </w:r>
      <w:r>
        <w:t xml:space="preserve"> </w:t>
      </w:r>
    </w:p>
    <w:p w:rsidR="00DB68F0" w:rsidRPr="00BE67C2" w:rsidRDefault="00DB68F0" w:rsidP="00A31BC9">
      <w:r w:rsidRPr="00BE67C2">
        <w:t>The status of co-financing information linked to the project (provided by the Regional Co-ordinator) at the time of the MTR (June 2017) is</w:t>
      </w:r>
      <w:r w:rsidR="00BE67C2">
        <w:t xml:space="preserve"> presented in Table </w:t>
      </w:r>
      <w:r w:rsidR="003C2B63">
        <w:t>5</w:t>
      </w:r>
      <w:r w:rsidR="00BE67C2">
        <w:t>.</w:t>
      </w:r>
    </w:p>
    <w:p w:rsidR="00DB68F0" w:rsidRPr="003C2B63" w:rsidRDefault="003C2B63" w:rsidP="00A31BC9">
      <w:pPr>
        <w:rPr>
          <w:b/>
        </w:rPr>
      </w:pPr>
      <w:r w:rsidRPr="003C2B63">
        <w:rPr>
          <w:b/>
        </w:rPr>
        <w:t xml:space="preserve">Table 5: Project Co-financing </w:t>
      </w:r>
    </w:p>
    <w:tbl>
      <w:tblPr>
        <w:tblStyle w:val="TableGrid"/>
        <w:tblW w:w="0" w:type="auto"/>
        <w:tblLook w:val="04A0" w:firstRow="1" w:lastRow="0" w:firstColumn="1" w:lastColumn="0" w:noHBand="0" w:noVBand="1"/>
      </w:tblPr>
      <w:tblGrid>
        <w:gridCol w:w="1975"/>
        <w:gridCol w:w="1802"/>
        <w:gridCol w:w="1567"/>
        <w:gridCol w:w="1816"/>
        <w:gridCol w:w="1856"/>
      </w:tblGrid>
      <w:tr w:rsidR="00B5306F" w:rsidRPr="00A46078" w:rsidTr="00B5306F">
        <w:tc>
          <w:tcPr>
            <w:tcW w:w="1975" w:type="dxa"/>
          </w:tcPr>
          <w:p w:rsidR="00B5306F" w:rsidRPr="00A46078" w:rsidRDefault="00B5306F" w:rsidP="00DB68F0">
            <w:pPr>
              <w:jc w:val="center"/>
              <w:rPr>
                <w:b/>
              </w:rPr>
            </w:pPr>
            <w:r w:rsidRPr="00A46078">
              <w:rPr>
                <w:b/>
              </w:rPr>
              <w:t>Source</w:t>
            </w:r>
          </w:p>
        </w:tc>
        <w:tc>
          <w:tcPr>
            <w:tcW w:w="1802" w:type="dxa"/>
          </w:tcPr>
          <w:p w:rsidR="00B5306F" w:rsidRPr="00A46078" w:rsidRDefault="00B5306F" w:rsidP="00DB68F0">
            <w:pPr>
              <w:jc w:val="center"/>
              <w:rPr>
                <w:b/>
              </w:rPr>
            </w:pPr>
            <w:r w:rsidRPr="00A46078">
              <w:rPr>
                <w:b/>
              </w:rPr>
              <w:t>Type of funding</w:t>
            </w:r>
          </w:p>
        </w:tc>
        <w:tc>
          <w:tcPr>
            <w:tcW w:w="1567" w:type="dxa"/>
          </w:tcPr>
          <w:p w:rsidR="00B5306F" w:rsidRPr="00A46078" w:rsidRDefault="00B5306F" w:rsidP="00B5306F">
            <w:pPr>
              <w:jc w:val="center"/>
              <w:rPr>
                <w:b/>
              </w:rPr>
            </w:pPr>
            <w:r w:rsidRPr="00A46078">
              <w:rPr>
                <w:b/>
              </w:rPr>
              <w:t>Co-financing approved at CEO endorsement k USD</w:t>
            </w:r>
          </w:p>
        </w:tc>
        <w:tc>
          <w:tcPr>
            <w:tcW w:w="1816" w:type="dxa"/>
          </w:tcPr>
          <w:p w:rsidR="00B5306F" w:rsidRPr="00A46078" w:rsidRDefault="00B5306F" w:rsidP="00B5306F">
            <w:pPr>
              <w:jc w:val="center"/>
              <w:rPr>
                <w:b/>
              </w:rPr>
            </w:pPr>
            <w:r w:rsidRPr="00A46078">
              <w:rPr>
                <w:b/>
              </w:rPr>
              <w:t>Amount (June 2017)</w:t>
            </w:r>
          </w:p>
          <w:p w:rsidR="00B5306F" w:rsidRPr="00A46078" w:rsidRDefault="00B5306F" w:rsidP="00B5306F">
            <w:pPr>
              <w:jc w:val="center"/>
              <w:rPr>
                <w:b/>
              </w:rPr>
            </w:pPr>
            <w:r w:rsidRPr="00A46078">
              <w:rPr>
                <w:b/>
              </w:rPr>
              <w:t>k USD</w:t>
            </w:r>
          </w:p>
        </w:tc>
        <w:tc>
          <w:tcPr>
            <w:tcW w:w="1856" w:type="dxa"/>
          </w:tcPr>
          <w:p w:rsidR="00B5306F" w:rsidRPr="00A46078" w:rsidRDefault="00B5306F" w:rsidP="00B5306F">
            <w:pPr>
              <w:jc w:val="center"/>
              <w:rPr>
                <w:b/>
              </w:rPr>
            </w:pPr>
            <w:r w:rsidRPr="00A46078">
              <w:rPr>
                <w:b/>
              </w:rPr>
              <w:t>%age delivered</w:t>
            </w:r>
          </w:p>
        </w:tc>
      </w:tr>
      <w:tr w:rsidR="00B5306F" w:rsidRPr="00A46078" w:rsidTr="00B5306F">
        <w:tc>
          <w:tcPr>
            <w:tcW w:w="1975" w:type="dxa"/>
          </w:tcPr>
          <w:p w:rsidR="00B5306F" w:rsidRPr="00A46078" w:rsidRDefault="00B5306F" w:rsidP="00B5306F">
            <w:r w:rsidRPr="00A46078">
              <w:t>Government of Kazakhstan</w:t>
            </w:r>
          </w:p>
        </w:tc>
        <w:tc>
          <w:tcPr>
            <w:tcW w:w="1802" w:type="dxa"/>
          </w:tcPr>
          <w:p w:rsidR="00B5306F" w:rsidRPr="00A46078" w:rsidRDefault="00B5306F" w:rsidP="00B5306F">
            <w:r w:rsidRPr="00A46078">
              <w:t>In-kind</w:t>
            </w:r>
          </w:p>
        </w:tc>
        <w:tc>
          <w:tcPr>
            <w:tcW w:w="1567" w:type="dxa"/>
          </w:tcPr>
          <w:p w:rsidR="00B5306F" w:rsidRPr="00A46078" w:rsidRDefault="00B5306F" w:rsidP="00B5306F">
            <w:pPr>
              <w:jc w:val="center"/>
            </w:pPr>
            <w:r w:rsidRPr="00A46078">
              <w:t>750</w:t>
            </w:r>
          </w:p>
        </w:tc>
        <w:tc>
          <w:tcPr>
            <w:tcW w:w="1816" w:type="dxa"/>
          </w:tcPr>
          <w:p w:rsidR="00B5306F" w:rsidRPr="00A46078" w:rsidRDefault="00B5306F" w:rsidP="00B5306F">
            <w:pPr>
              <w:jc w:val="center"/>
            </w:pPr>
            <w:r w:rsidRPr="00A46078">
              <w:t>525</w:t>
            </w:r>
          </w:p>
        </w:tc>
        <w:tc>
          <w:tcPr>
            <w:tcW w:w="1856" w:type="dxa"/>
          </w:tcPr>
          <w:p w:rsidR="00B5306F" w:rsidRPr="00A46078" w:rsidRDefault="00B5306F" w:rsidP="00B5306F">
            <w:pPr>
              <w:jc w:val="center"/>
            </w:pPr>
            <w:r w:rsidRPr="00A46078">
              <w:t>70</w:t>
            </w:r>
          </w:p>
        </w:tc>
      </w:tr>
      <w:tr w:rsidR="00B5306F" w:rsidRPr="00A46078" w:rsidTr="00B5306F">
        <w:tc>
          <w:tcPr>
            <w:tcW w:w="1975" w:type="dxa"/>
          </w:tcPr>
          <w:p w:rsidR="00B5306F" w:rsidRPr="00A46078" w:rsidRDefault="00B5306F" w:rsidP="00B5306F">
            <w:r w:rsidRPr="00A46078">
              <w:t xml:space="preserve">Government of Kyrgyzstan </w:t>
            </w:r>
          </w:p>
        </w:tc>
        <w:tc>
          <w:tcPr>
            <w:tcW w:w="1802" w:type="dxa"/>
          </w:tcPr>
          <w:p w:rsidR="00B5306F" w:rsidRPr="00A46078" w:rsidRDefault="00B5306F" w:rsidP="00B5306F">
            <w:r w:rsidRPr="00A46078">
              <w:t>In-kind</w:t>
            </w:r>
          </w:p>
        </w:tc>
        <w:tc>
          <w:tcPr>
            <w:tcW w:w="1567" w:type="dxa"/>
          </w:tcPr>
          <w:p w:rsidR="00B5306F" w:rsidRPr="00A46078" w:rsidRDefault="00220506" w:rsidP="00B5306F">
            <w:pPr>
              <w:jc w:val="center"/>
            </w:pPr>
            <w:r w:rsidRPr="00A46078">
              <w:t>1,</w:t>
            </w:r>
            <w:r w:rsidR="00B5306F" w:rsidRPr="00A46078">
              <w:t>170</w:t>
            </w:r>
          </w:p>
        </w:tc>
        <w:tc>
          <w:tcPr>
            <w:tcW w:w="1816" w:type="dxa"/>
          </w:tcPr>
          <w:p w:rsidR="00B5306F" w:rsidRPr="00A46078" w:rsidRDefault="00B5306F" w:rsidP="00B5306F">
            <w:pPr>
              <w:jc w:val="center"/>
            </w:pPr>
            <w:r w:rsidRPr="00A46078">
              <w:t>819</w:t>
            </w:r>
          </w:p>
        </w:tc>
        <w:tc>
          <w:tcPr>
            <w:tcW w:w="1856" w:type="dxa"/>
          </w:tcPr>
          <w:p w:rsidR="00B5306F" w:rsidRPr="00A46078" w:rsidRDefault="00B5306F" w:rsidP="00B5306F">
            <w:pPr>
              <w:jc w:val="center"/>
            </w:pPr>
            <w:r w:rsidRPr="00A46078">
              <w:t>70</w:t>
            </w:r>
          </w:p>
        </w:tc>
      </w:tr>
      <w:tr w:rsidR="00B5306F" w:rsidRPr="00A46078" w:rsidTr="00B5306F">
        <w:tc>
          <w:tcPr>
            <w:tcW w:w="1975" w:type="dxa"/>
          </w:tcPr>
          <w:p w:rsidR="00B5306F" w:rsidRPr="00A46078" w:rsidRDefault="00B5306F" w:rsidP="00B5306F">
            <w:r w:rsidRPr="00A46078">
              <w:t>Government of Finland</w:t>
            </w:r>
          </w:p>
        </w:tc>
        <w:tc>
          <w:tcPr>
            <w:tcW w:w="1802" w:type="dxa"/>
          </w:tcPr>
          <w:p w:rsidR="00B5306F" w:rsidRPr="00A46078" w:rsidRDefault="00B5306F" w:rsidP="00B5306F">
            <w:r w:rsidRPr="00A46078">
              <w:t>Cash and in-kind</w:t>
            </w:r>
          </w:p>
        </w:tc>
        <w:tc>
          <w:tcPr>
            <w:tcW w:w="1567" w:type="dxa"/>
          </w:tcPr>
          <w:p w:rsidR="00B5306F" w:rsidRPr="00A46078" w:rsidRDefault="00220506" w:rsidP="00B5306F">
            <w:pPr>
              <w:jc w:val="center"/>
            </w:pPr>
            <w:r w:rsidRPr="00A46078">
              <w:t>1,</w:t>
            </w:r>
            <w:r w:rsidR="00B5306F" w:rsidRPr="00A46078">
              <w:t>314</w:t>
            </w:r>
          </w:p>
        </w:tc>
        <w:tc>
          <w:tcPr>
            <w:tcW w:w="1816" w:type="dxa"/>
          </w:tcPr>
          <w:p w:rsidR="00B5306F" w:rsidRPr="00A46078" w:rsidRDefault="00B5306F" w:rsidP="00B5306F">
            <w:pPr>
              <w:jc w:val="center"/>
            </w:pPr>
            <w:r w:rsidRPr="00A46078">
              <w:t>788</w:t>
            </w:r>
          </w:p>
        </w:tc>
        <w:tc>
          <w:tcPr>
            <w:tcW w:w="1856" w:type="dxa"/>
          </w:tcPr>
          <w:p w:rsidR="00B5306F" w:rsidRPr="00A46078" w:rsidRDefault="00B5306F" w:rsidP="00B5306F">
            <w:pPr>
              <w:jc w:val="center"/>
            </w:pPr>
            <w:r w:rsidRPr="00A46078">
              <w:t>60</w:t>
            </w:r>
          </w:p>
        </w:tc>
      </w:tr>
      <w:tr w:rsidR="00B5306F" w:rsidRPr="00A46078" w:rsidTr="00B5306F">
        <w:tc>
          <w:tcPr>
            <w:tcW w:w="1975" w:type="dxa"/>
          </w:tcPr>
          <w:p w:rsidR="00B5306F" w:rsidRPr="00A46078" w:rsidRDefault="00B5306F" w:rsidP="00B5306F">
            <w:r w:rsidRPr="00A46078">
              <w:t xml:space="preserve">Swiss Development Co-operation </w:t>
            </w:r>
          </w:p>
        </w:tc>
        <w:tc>
          <w:tcPr>
            <w:tcW w:w="1802" w:type="dxa"/>
          </w:tcPr>
          <w:p w:rsidR="00B5306F" w:rsidRPr="00A46078" w:rsidRDefault="00B5306F" w:rsidP="00B5306F">
            <w:r w:rsidRPr="00A46078">
              <w:t xml:space="preserve">Cash </w:t>
            </w:r>
          </w:p>
        </w:tc>
        <w:tc>
          <w:tcPr>
            <w:tcW w:w="1567" w:type="dxa"/>
          </w:tcPr>
          <w:p w:rsidR="00B5306F" w:rsidRPr="00A46078" w:rsidRDefault="00220506" w:rsidP="00B5306F">
            <w:pPr>
              <w:jc w:val="center"/>
            </w:pPr>
            <w:r w:rsidRPr="00A46078">
              <w:t>2,</w:t>
            </w:r>
            <w:r w:rsidR="00B5306F" w:rsidRPr="00A46078">
              <w:t>22</w:t>
            </w:r>
          </w:p>
        </w:tc>
        <w:tc>
          <w:tcPr>
            <w:tcW w:w="1816" w:type="dxa"/>
          </w:tcPr>
          <w:p w:rsidR="00B5306F" w:rsidRPr="00A46078" w:rsidRDefault="00B5306F" w:rsidP="00B5306F">
            <w:pPr>
              <w:jc w:val="center"/>
            </w:pPr>
            <w:r w:rsidRPr="00A46078">
              <w:t>1.11</w:t>
            </w:r>
          </w:p>
        </w:tc>
        <w:tc>
          <w:tcPr>
            <w:tcW w:w="1856" w:type="dxa"/>
          </w:tcPr>
          <w:p w:rsidR="00B5306F" w:rsidRPr="00A46078" w:rsidRDefault="00B5306F" w:rsidP="00B5306F">
            <w:pPr>
              <w:jc w:val="center"/>
            </w:pPr>
            <w:r w:rsidRPr="00A46078">
              <w:t>50</w:t>
            </w:r>
          </w:p>
        </w:tc>
      </w:tr>
      <w:tr w:rsidR="00B5306F" w:rsidRPr="00A46078" w:rsidTr="00B5306F">
        <w:tc>
          <w:tcPr>
            <w:tcW w:w="1975" w:type="dxa"/>
          </w:tcPr>
          <w:p w:rsidR="00B5306F" w:rsidRPr="00A46078" w:rsidRDefault="00B5306F" w:rsidP="00B5306F">
            <w:r w:rsidRPr="00A46078">
              <w:t>Shared Water Partnership</w:t>
            </w:r>
          </w:p>
        </w:tc>
        <w:tc>
          <w:tcPr>
            <w:tcW w:w="1802" w:type="dxa"/>
          </w:tcPr>
          <w:p w:rsidR="00B5306F" w:rsidRPr="00A46078" w:rsidRDefault="00B5306F" w:rsidP="00B5306F">
            <w:r w:rsidRPr="00A46078">
              <w:t>Cash</w:t>
            </w:r>
          </w:p>
        </w:tc>
        <w:tc>
          <w:tcPr>
            <w:tcW w:w="1567" w:type="dxa"/>
          </w:tcPr>
          <w:p w:rsidR="00B5306F" w:rsidRPr="00A46078" w:rsidRDefault="00220506" w:rsidP="00B5306F">
            <w:pPr>
              <w:jc w:val="center"/>
            </w:pPr>
            <w:r w:rsidRPr="00A46078">
              <w:t>65.</w:t>
            </w:r>
            <w:r w:rsidR="00B5306F" w:rsidRPr="00A46078">
              <w:t>427</w:t>
            </w:r>
          </w:p>
        </w:tc>
        <w:tc>
          <w:tcPr>
            <w:tcW w:w="1816" w:type="dxa"/>
          </w:tcPr>
          <w:p w:rsidR="00B5306F" w:rsidRPr="00A46078" w:rsidRDefault="00B5306F" w:rsidP="00B5306F">
            <w:pPr>
              <w:jc w:val="center"/>
            </w:pPr>
            <w:r w:rsidRPr="00A46078">
              <w:t>65.427</w:t>
            </w:r>
          </w:p>
        </w:tc>
        <w:tc>
          <w:tcPr>
            <w:tcW w:w="1856" w:type="dxa"/>
          </w:tcPr>
          <w:p w:rsidR="00B5306F" w:rsidRPr="00A46078" w:rsidRDefault="00B5306F" w:rsidP="00B5306F">
            <w:pPr>
              <w:jc w:val="center"/>
            </w:pPr>
            <w:r w:rsidRPr="00A46078">
              <w:t>100</w:t>
            </w:r>
          </w:p>
        </w:tc>
      </w:tr>
      <w:tr w:rsidR="00B5306F" w:rsidRPr="00A46078" w:rsidTr="00B5306F">
        <w:tc>
          <w:tcPr>
            <w:tcW w:w="1975" w:type="dxa"/>
          </w:tcPr>
          <w:p w:rsidR="00B5306F" w:rsidRPr="00A46078" w:rsidRDefault="00B5306F" w:rsidP="00B5306F">
            <w:r w:rsidRPr="00A46078">
              <w:t>UNECE</w:t>
            </w:r>
          </w:p>
        </w:tc>
        <w:tc>
          <w:tcPr>
            <w:tcW w:w="1802" w:type="dxa"/>
          </w:tcPr>
          <w:p w:rsidR="00B5306F" w:rsidRPr="00A46078" w:rsidRDefault="00B5306F" w:rsidP="00B5306F">
            <w:r w:rsidRPr="00A46078">
              <w:t>Cash and in-kind</w:t>
            </w:r>
          </w:p>
        </w:tc>
        <w:tc>
          <w:tcPr>
            <w:tcW w:w="1567" w:type="dxa"/>
          </w:tcPr>
          <w:p w:rsidR="00B5306F" w:rsidRPr="00A46078" w:rsidRDefault="00B5306F" w:rsidP="00B5306F">
            <w:pPr>
              <w:jc w:val="center"/>
            </w:pPr>
            <w:r w:rsidRPr="00A46078">
              <w:t>440</w:t>
            </w:r>
          </w:p>
        </w:tc>
        <w:tc>
          <w:tcPr>
            <w:tcW w:w="1816" w:type="dxa"/>
          </w:tcPr>
          <w:p w:rsidR="00B5306F" w:rsidRPr="00A46078" w:rsidRDefault="00B5306F" w:rsidP="00B5306F">
            <w:pPr>
              <w:jc w:val="center"/>
            </w:pPr>
            <w:r w:rsidRPr="00A46078">
              <w:t>264</w:t>
            </w:r>
          </w:p>
        </w:tc>
        <w:tc>
          <w:tcPr>
            <w:tcW w:w="1856" w:type="dxa"/>
          </w:tcPr>
          <w:p w:rsidR="00B5306F" w:rsidRPr="00A46078" w:rsidRDefault="00B5306F" w:rsidP="00B5306F">
            <w:pPr>
              <w:jc w:val="center"/>
            </w:pPr>
            <w:r w:rsidRPr="00A46078">
              <w:t>60</w:t>
            </w:r>
          </w:p>
        </w:tc>
      </w:tr>
      <w:tr w:rsidR="00B5306F" w:rsidRPr="00A46078" w:rsidTr="00B5306F">
        <w:tc>
          <w:tcPr>
            <w:tcW w:w="1975" w:type="dxa"/>
          </w:tcPr>
          <w:p w:rsidR="00B5306F" w:rsidRPr="00A46078" w:rsidRDefault="00B5306F" w:rsidP="00B5306F">
            <w:r w:rsidRPr="00A46078">
              <w:t>UNDP</w:t>
            </w:r>
          </w:p>
        </w:tc>
        <w:tc>
          <w:tcPr>
            <w:tcW w:w="1802" w:type="dxa"/>
          </w:tcPr>
          <w:p w:rsidR="00B5306F" w:rsidRPr="00A46078" w:rsidRDefault="00B5306F" w:rsidP="00B5306F">
            <w:r w:rsidRPr="00A46078">
              <w:t>In-kind</w:t>
            </w:r>
          </w:p>
        </w:tc>
        <w:tc>
          <w:tcPr>
            <w:tcW w:w="1567" w:type="dxa"/>
          </w:tcPr>
          <w:p w:rsidR="00B5306F" w:rsidRPr="00A46078" w:rsidRDefault="00B5306F" w:rsidP="00B5306F">
            <w:pPr>
              <w:jc w:val="center"/>
            </w:pPr>
            <w:r w:rsidRPr="00A46078">
              <w:t>300</w:t>
            </w:r>
          </w:p>
        </w:tc>
        <w:tc>
          <w:tcPr>
            <w:tcW w:w="1816" w:type="dxa"/>
          </w:tcPr>
          <w:p w:rsidR="00B5306F" w:rsidRPr="00A46078" w:rsidRDefault="00B5306F" w:rsidP="00B5306F">
            <w:pPr>
              <w:jc w:val="center"/>
            </w:pPr>
            <w:r w:rsidRPr="00A46078">
              <w:t>180</w:t>
            </w:r>
          </w:p>
        </w:tc>
        <w:tc>
          <w:tcPr>
            <w:tcW w:w="1856" w:type="dxa"/>
          </w:tcPr>
          <w:p w:rsidR="00B5306F" w:rsidRPr="00A46078" w:rsidRDefault="00B5306F" w:rsidP="00B5306F">
            <w:pPr>
              <w:jc w:val="center"/>
            </w:pPr>
            <w:r w:rsidRPr="00A46078">
              <w:t>60</w:t>
            </w:r>
          </w:p>
        </w:tc>
      </w:tr>
      <w:tr w:rsidR="00B5306F" w:rsidRPr="00A46078" w:rsidTr="00B5306F">
        <w:tc>
          <w:tcPr>
            <w:tcW w:w="1975" w:type="dxa"/>
          </w:tcPr>
          <w:p w:rsidR="00B5306F" w:rsidRPr="00A46078" w:rsidRDefault="00B5306F" w:rsidP="00B5306F">
            <w:pPr>
              <w:rPr>
                <w:b/>
              </w:rPr>
            </w:pPr>
          </w:p>
        </w:tc>
        <w:tc>
          <w:tcPr>
            <w:tcW w:w="1802" w:type="dxa"/>
          </w:tcPr>
          <w:p w:rsidR="00B5306F" w:rsidRPr="00A46078" w:rsidRDefault="00B5306F" w:rsidP="00B5306F">
            <w:pPr>
              <w:rPr>
                <w:b/>
              </w:rPr>
            </w:pPr>
            <w:r w:rsidRPr="00A46078">
              <w:rPr>
                <w:b/>
              </w:rPr>
              <w:t>TOTAL</w:t>
            </w:r>
          </w:p>
        </w:tc>
        <w:tc>
          <w:tcPr>
            <w:tcW w:w="1567" w:type="dxa"/>
          </w:tcPr>
          <w:p w:rsidR="00B5306F" w:rsidRPr="00A46078" w:rsidRDefault="00220506" w:rsidP="00B5306F">
            <w:pPr>
              <w:jc w:val="center"/>
              <w:rPr>
                <w:b/>
              </w:rPr>
            </w:pPr>
            <w:r w:rsidRPr="00A46078">
              <w:rPr>
                <w:b/>
              </w:rPr>
              <w:t>6,239</w:t>
            </w:r>
          </w:p>
        </w:tc>
        <w:tc>
          <w:tcPr>
            <w:tcW w:w="1816" w:type="dxa"/>
          </w:tcPr>
          <w:p w:rsidR="00B5306F" w:rsidRPr="00A46078" w:rsidRDefault="00220506" w:rsidP="00B5306F">
            <w:pPr>
              <w:jc w:val="center"/>
              <w:rPr>
                <w:b/>
              </w:rPr>
            </w:pPr>
            <w:r w:rsidRPr="00A46078">
              <w:rPr>
                <w:b/>
              </w:rPr>
              <w:t>3,751</w:t>
            </w:r>
          </w:p>
        </w:tc>
        <w:tc>
          <w:tcPr>
            <w:tcW w:w="1856" w:type="dxa"/>
          </w:tcPr>
          <w:p w:rsidR="00B5306F" w:rsidRPr="00A46078" w:rsidRDefault="00220506" w:rsidP="00B5306F">
            <w:pPr>
              <w:jc w:val="center"/>
              <w:rPr>
                <w:b/>
              </w:rPr>
            </w:pPr>
            <w:r w:rsidRPr="00A46078">
              <w:rPr>
                <w:b/>
              </w:rPr>
              <w:t>60</w:t>
            </w:r>
          </w:p>
        </w:tc>
      </w:tr>
    </w:tbl>
    <w:p w:rsidR="00DB68F0" w:rsidRPr="00BE67C2" w:rsidRDefault="00DB68F0" w:rsidP="00A31BC9"/>
    <w:p w:rsidR="00503BF1" w:rsidRPr="00A85B22" w:rsidRDefault="00EE1913" w:rsidP="00A31BC9">
      <w:r w:rsidRPr="00BE67C2">
        <w:t>No additional co-financing sources have been added</w:t>
      </w:r>
      <w:r w:rsidR="00BE67C2">
        <w:t>. The contribution of co-financing funds is in-line with the mid-term of the project.</w:t>
      </w:r>
      <w:r w:rsidR="00A85B22">
        <w:t xml:space="preserve"> </w:t>
      </w:r>
      <w:r w:rsidR="00BE67C2">
        <w:t xml:space="preserve">There are no notable variations in budget since the start. UNDP CO </w:t>
      </w:r>
      <w:r w:rsidR="00BE67C2" w:rsidRPr="00A85B22">
        <w:t>through the PMU exerts a strong financial control of the project</w:t>
      </w:r>
      <w:r w:rsidR="00A85B22" w:rsidRPr="00A85B22">
        <w:t xml:space="preserve">. </w:t>
      </w:r>
      <w:r w:rsidR="00503BF1" w:rsidRPr="00A85B22">
        <w:t>The project is subject to a</w:t>
      </w:r>
      <w:r w:rsidR="007F7725" w:rsidRPr="00A85B22">
        <w:t>nnual a</w:t>
      </w:r>
      <w:r w:rsidR="00503BF1" w:rsidRPr="00A85B22">
        <w:t>udit under the Kyrgyzstan UNDP</w:t>
      </w:r>
      <w:r w:rsidR="007F7725" w:rsidRPr="00A85B22">
        <w:t xml:space="preserve"> CO procedures of the overall PMU.</w:t>
      </w:r>
    </w:p>
    <w:p w:rsidR="002440ED" w:rsidRPr="00A46078" w:rsidRDefault="002440ED" w:rsidP="00A31BC9"/>
    <w:p w:rsidR="00A31BC9" w:rsidRPr="00A46078" w:rsidRDefault="00A31BC9" w:rsidP="00A31BC9">
      <w:pPr>
        <w:pStyle w:val="Heading3"/>
      </w:pPr>
      <w:bookmarkStart w:id="32" w:name="_Toc486347801"/>
      <w:r w:rsidRPr="00A46078">
        <w:t>Project-level monitoring and evaluation system</w:t>
      </w:r>
      <w:bookmarkEnd w:id="32"/>
    </w:p>
    <w:p w:rsidR="00A85B22" w:rsidRDefault="00AD45BD" w:rsidP="00A31BC9">
      <w:r w:rsidRPr="00A85B22">
        <w:t xml:space="preserve">The Project Document had a standard UNDP M&amp;E plan presented including quarter and annual reports, </w:t>
      </w:r>
      <w:r w:rsidR="001B5896" w:rsidRPr="00A85B22">
        <w:t xml:space="preserve">GEF PIRs, </w:t>
      </w:r>
      <w:r w:rsidRPr="00A85B22">
        <w:t xml:space="preserve">Project Board meetings and evaluations. </w:t>
      </w:r>
      <w:r w:rsidR="001B5896" w:rsidRPr="00A85B22">
        <w:t xml:space="preserve">GEF’s IW Tracking Tool was submitted at </w:t>
      </w:r>
      <w:r w:rsidR="001B5896" w:rsidRPr="00865B93">
        <w:t>CEO Endorsement and again at the mid-term (see</w:t>
      </w:r>
      <w:r w:rsidR="001B5896" w:rsidRPr="00A85B22">
        <w:t xml:space="preserve"> section </w:t>
      </w:r>
      <w:r w:rsidR="00AA3C1B">
        <w:t>3.3</w:t>
      </w:r>
      <w:r w:rsidR="001B5896" w:rsidRPr="00A85B22">
        <w:t xml:space="preserve">). The indicative cost was presented as approximately 5% of the total GEF grant. </w:t>
      </w:r>
      <w:r w:rsidR="00A85B22">
        <w:t>The MTR Consultant considers that the M&amp;E provisions as planned were consistent with the needs of effective and efficient project delivery and sufficient to monitor the achievement of progress.</w:t>
      </w:r>
    </w:p>
    <w:p w:rsidR="00A85B22" w:rsidRDefault="00A85B22" w:rsidP="00A31BC9">
      <w:r>
        <w:t xml:space="preserve">The MTE consultant has commented (Section </w:t>
      </w:r>
      <w:r w:rsidR="00AA3C1B">
        <w:t>3.1.2</w:t>
      </w:r>
      <w:r>
        <w:t>) on the need to review the results framework to adopt changes agreed in the inception phase and to further enhance the ‘SMART’ nature of indicators.</w:t>
      </w:r>
    </w:p>
    <w:p w:rsidR="001B5896" w:rsidRPr="00A85B22" w:rsidRDefault="001B5896" w:rsidP="00A31BC9">
      <w:r w:rsidRPr="00A85B22">
        <w:t xml:space="preserve">The MTR has viewed a selection of reports, including inception, PIRs, AWPs, etc. which seem to present a realistic report of the project’s progress. The MTR </w:t>
      </w:r>
      <w:r w:rsidR="00A85B22" w:rsidRPr="00A85B22">
        <w:t xml:space="preserve">consultant </w:t>
      </w:r>
      <w:r w:rsidRPr="00A85B22">
        <w:t xml:space="preserve">considers that the reports of the Project Board meetings (minutes) are particularly brief and recommends more details are included in future to understand the issues. The MTR </w:t>
      </w:r>
      <w:r w:rsidR="00A85B22" w:rsidRPr="00A85B22">
        <w:t xml:space="preserve">consultant </w:t>
      </w:r>
      <w:r w:rsidRPr="00A85B22">
        <w:t>recognises that the Project Board meetings are held back-to-back with the CTWC meetings and detailed discussions on the project’s activities are included in the Commission’s meetings. It would be beneficial to include a summary of the discussions, relating to the UNDP-GEF project at the CTWC meeting as part of the minutes of the Project Board.</w:t>
      </w:r>
    </w:p>
    <w:p w:rsidR="00560EDE" w:rsidRPr="00A85B22" w:rsidRDefault="00560EDE" w:rsidP="00A31BC9">
      <w:r w:rsidRPr="00A85B22">
        <w:t xml:space="preserve">The project has benefited from the significant in-house M&amp;E activities that the UNDP CO undertakes in monitoring the delivery of projects within the PMU. The frequent internal meetings enable the project to take any corrective actions required and, through the gender team for example, to increase the gender elements of this project (see Section </w:t>
      </w:r>
      <w:r w:rsidR="00AA3C1B">
        <w:t>3.4.1</w:t>
      </w:r>
      <w:r w:rsidRPr="00A85B22">
        <w:t>).</w:t>
      </w:r>
    </w:p>
    <w:p w:rsidR="00A31BC9" w:rsidRPr="00A46078" w:rsidRDefault="00A31BC9" w:rsidP="00A31BC9">
      <w:pPr>
        <w:pStyle w:val="Heading3"/>
      </w:pPr>
      <w:bookmarkStart w:id="33" w:name="_Toc486347802"/>
      <w:r w:rsidRPr="00A46078">
        <w:t>Stakeholder engagement</w:t>
      </w:r>
      <w:bookmarkEnd w:id="33"/>
    </w:p>
    <w:p w:rsidR="00E15ECD" w:rsidRDefault="00503BF1" w:rsidP="00A31BC9">
      <w:r w:rsidRPr="00E15ECD">
        <w:t xml:space="preserve">The project has good links and close collaboration with the CTWC, secretariats of the commission and, water/environment related ministries and ministries of foreign affairs. This is to be expected in a project that is trying to promote transboundary water management. </w:t>
      </w:r>
      <w:r w:rsidR="00E15ECD" w:rsidRPr="00E15ECD">
        <w:t>The strength of the project’s links with national stakeholders was conveyed to the MTR consultant in multiple meetings with government representatives. UNDP should be commended for the many positive statements with respect to the project (and in particular</w:t>
      </w:r>
      <w:r w:rsidR="003C2B63">
        <w:t>,</w:t>
      </w:r>
      <w:r w:rsidR="00E15ECD" w:rsidRPr="00E15ECD">
        <w:t xml:space="preserve"> </w:t>
      </w:r>
      <w:r w:rsidR="003C2B63">
        <w:t xml:space="preserve">towards </w:t>
      </w:r>
      <w:r w:rsidR="00E15ECD" w:rsidRPr="00E15ECD">
        <w:t>the Regional Co-ordinator). However, it was clear from the meetings that there is still more to be done in explaining, for example, the SAP to senior officials, despite their attendance at Project Board Meetings, etc.</w:t>
      </w:r>
    </w:p>
    <w:p w:rsidR="00A31BC9" w:rsidRPr="00135FBC" w:rsidRDefault="00750174" w:rsidP="00A31BC9">
      <w:r>
        <w:t xml:space="preserve">The UNECE facilitated NPDs also provide opportunities to broaden the discussions to additional stakeholders. </w:t>
      </w:r>
      <w:r w:rsidR="00503BF1" w:rsidRPr="00135FBC">
        <w:t xml:space="preserve">Although the Project Board does include two NGOs from each country there has not been a significant emphasis on community involvement in the development of the TDA or </w:t>
      </w:r>
      <w:r w:rsidR="00E15ECD" w:rsidRPr="00135FBC">
        <w:t>the planning of the SAP</w:t>
      </w:r>
      <w:r w:rsidR="00503BF1" w:rsidRPr="00135FBC">
        <w:t>.</w:t>
      </w:r>
      <w:r w:rsidR="00E15ECD" w:rsidRPr="00135FBC">
        <w:t xml:space="preserve"> There has also not been much work to promote the role of the private sector (including farmers’ associations) in project activities. In developing the SAP the project should try to ensure all sectors of the population</w:t>
      </w:r>
      <w:r w:rsidR="00135FBC" w:rsidRPr="00135FBC">
        <w:t xml:space="preserve"> are represented.</w:t>
      </w:r>
      <w:r w:rsidR="00E15ECD" w:rsidRPr="00135FBC">
        <w:t xml:space="preserve"> </w:t>
      </w:r>
    </w:p>
    <w:p w:rsidR="00E15ECD" w:rsidRPr="00135FBC" w:rsidRDefault="00135FBC" w:rsidP="00A31BC9">
      <w:r w:rsidRPr="00135FBC">
        <w:t xml:space="preserve">As emphasised above, the lack of a functional and informative project website has not assisted in public engagement or awareness of the many important goals and achievements of the project. This will also help improve the transparency of the project’s work that is perceived from some partners where reports prepared by national consultants have not been made available. A functional website (possibly including a password-protected section on work-in-progress) would also help ensure that stakeholders based, for example, in Taraz feel fully engaged in the project. </w:t>
      </w:r>
    </w:p>
    <w:p w:rsidR="002440ED" w:rsidRPr="00A46078" w:rsidRDefault="002440ED" w:rsidP="00A31BC9"/>
    <w:p w:rsidR="00A31BC9" w:rsidRPr="00A46078" w:rsidRDefault="00A31BC9" w:rsidP="00A31BC9">
      <w:pPr>
        <w:pStyle w:val="Heading3"/>
      </w:pPr>
      <w:bookmarkStart w:id="34" w:name="_Toc486347803"/>
      <w:r w:rsidRPr="00A46078">
        <w:t>Reporting</w:t>
      </w:r>
      <w:bookmarkEnd w:id="34"/>
    </w:p>
    <w:p w:rsidR="00A31BC9" w:rsidRPr="000B47E7" w:rsidRDefault="00A458B2" w:rsidP="00A31BC9">
      <w:r w:rsidRPr="000B47E7">
        <w:t>The project (in accordance with the CEO endorsed M&amp;E plan) prepares frequent reports quarterly, annually and prepares the expected PIRs. Reporting is also conducted with national stakeholders to brief them on progress through the Project Board meeting and by copy of appropriate reports sent to UNDP-GEF. Co-financing partners are copied to all substantive reports.</w:t>
      </w:r>
    </w:p>
    <w:p w:rsidR="00A458B2" w:rsidRPr="000B47E7" w:rsidRDefault="00A458B2" w:rsidP="00A31BC9">
      <w:r w:rsidRPr="000B47E7">
        <w:t xml:space="preserve">As indicated above (Section </w:t>
      </w:r>
      <w:r w:rsidR="00AA3C1B">
        <w:t>3.4.2</w:t>
      </w:r>
      <w:r w:rsidRPr="000B47E7">
        <w:t>), the Project Board reports are very superficial, although they contain a summary of the decisions it would be beneficial if a brief account of the project related discussions at the CTWC meeting are included.</w:t>
      </w:r>
    </w:p>
    <w:p w:rsidR="002440ED" w:rsidRPr="00A46078" w:rsidRDefault="000B47E7" w:rsidP="00A31BC9">
      <w:r>
        <w:t>The project website (when launched in August) will also assist with ensuring all reports are available to the wide range of stakeholders engaged in this project.</w:t>
      </w:r>
    </w:p>
    <w:p w:rsidR="002440ED" w:rsidRPr="00A46078" w:rsidRDefault="002440ED" w:rsidP="00A31BC9"/>
    <w:p w:rsidR="00A31BC9" w:rsidRPr="00A46078" w:rsidRDefault="00A31BC9" w:rsidP="00A31BC9">
      <w:pPr>
        <w:pStyle w:val="Heading3"/>
      </w:pPr>
      <w:bookmarkStart w:id="35" w:name="_Toc486347804"/>
      <w:r w:rsidRPr="00A46078">
        <w:t>Communications</w:t>
      </w:r>
      <w:bookmarkEnd w:id="35"/>
      <w:r w:rsidRPr="00A46078">
        <w:t xml:space="preserve"> </w:t>
      </w:r>
    </w:p>
    <w:p w:rsidR="00A31BC9" w:rsidRPr="000B47E7" w:rsidRDefault="00A458B2" w:rsidP="00A31BC9">
      <w:r w:rsidRPr="000B47E7">
        <w:t>The main communications channels have been</w:t>
      </w:r>
      <w:r w:rsidR="000B47E7" w:rsidRPr="000B47E7">
        <w:t xml:space="preserve"> with</w:t>
      </w:r>
      <w:r w:rsidR="00750174">
        <w:t xml:space="preserve"> the CTWC, </w:t>
      </w:r>
      <w:r w:rsidRPr="000B47E7">
        <w:t>Project Board meetings</w:t>
      </w:r>
      <w:r w:rsidR="00750174">
        <w:t xml:space="preserve"> and NPD meetings</w:t>
      </w:r>
      <w:r w:rsidRPr="000B47E7">
        <w:t xml:space="preserve">. This is where key stakeholders receive an overview of the project’s activities and performance. To-date, the project does not have a website: a requirement of all GEF IW projects. </w:t>
      </w:r>
    </w:p>
    <w:p w:rsidR="00451CC8" w:rsidRPr="000B47E7" w:rsidRDefault="00451CC8" w:rsidP="00A31BC9">
      <w:r w:rsidRPr="000B47E7">
        <w:t>During the MTR mission</w:t>
      </w:r>
      <w:r w:rsidR="002D7E15" w:rsidRPr="000B47E7">
        <w:t>,</w:t>
      </w:r>
      <w:r w:rsidRPr="000B47E7">
        <w:t xml:space="preserve"> several comments were received from senior national representatives that they did not fully understand aspects of the project. </w:t>
      </w:r>
      <w:r w:rsidR="003C2B63">
        <w:t>T</w:t>
      </w:r>
      <w:r w:rsidRPr="000B47E7">
        <w:t xml:space="preserve">he project should provide additional descriptions of the SAP and how this can/will link to national action plans or specific ministry strategies (clear, simple and brief) </w:t>
      </w:r>
    </w:p>
    <w:p w:rsidR="008756C1" w:rsidRPr="000B47E7" w:rsidRDefault="000B47E7" w:rsidP="00A31BC9">
      <w:r w:rsidRPr="000B47E7">
        <w:t>The project website (when launched in August) will also assist with</w:t>
      </w:r>
      <w:r w:rsidR="008756C1" w:rsidRPr="000B47E7">
        <w:t xml:space="preserve"> communicating </w:t>
      </w:r>
      <w:r w:rsidRPr="000B47E7">
        <w:t>and</w:t>
      </w:r>
      <w:r w:rsidR="008756C1" w:rsidRPr="000B47E7">
        <w:t xml:space="preserve"> raising awareness with </w:t>
      </w:r>
      <w:r w:rsidRPr="000B47E7">
        <w:t xml:space="preserve">all stakeholders, including </w:t>
      </w:r>
      <w:r w:rsidR="00AA3C1B">
        <w:t xml:space="preserve">with </w:t>
      </w:r>
      <w:r w:rsidR="008756C1" w:rsidRPr="000B47E7">
        <w:t>civil society</w:t>
      </w:r>
    </w:p>
    <w:p w:rsidR="00495ABD" w:rsidRPr="00495ABD" w:rsidRDefault="00495ABD" w:rsidP="00495ABD"/>
    <w:p w:rsidR="00A31BC9" w:rsidRPr="00A46078" w:rsidRDefault="00A31BC9" w:rsidP="00A31BC9">
      <w:pPr>
        <w:pStyle w:val="Heading2"/>
      </w:pPr>
      <w:bookmarkStart w:id="36" w:name="_Toc486347805"/>
      <w:r w:rsidRPr="00A46078">
        <w:t>Sustainability</w:t>
      </w:r>
      <w:bookmarkEnd w:id="36"/>
    </w:p>
    <w:p w:rsidR="00A31BC9" w:rsidRPr="00495ABD" w:rsidRDefault="00495ABD" w:rsidP="00A31BC9">
      <w:r w:rsidRPr="00495ABD">
        <w:t>There appear to have been l</w:t>
      </w:r>
      <w:r w:rsidR="00B220FA" w:rsidRPr="00495ABD">
        <w:t xml:space="preserve">imited discussions at the national level on the sustainability of the work </w:t>
      </w:r>
      <w:r w:rsidRPr="00495ABD">
        <w:t>being undertaken by the project. The project team should consider as part of an exit strategy, to identify means (including follow-on projects with multiple sources of financing, a final project meeting to highlight the SAP, national commitments, CTWC funding routes, etc.), means to sustain the CTWC and the SAP implementation.</w:t>
      </w:r>
    </w:p>
    <w:p w:rsidR="00A31BC9" w:rsidRDefault="00A31BC9" w:rsidP="00A31BC9">
      <w:pPr>
        <w:pStyle w:val="Heading3"/>
      </w:pPr>
      <w:bookmarkStart w:id="37" w:name="_Toc486347806"/>
      <w:r w:rsidRPr="00A46078">
        <w:t xml:space="preserve">Financial risks to </w:t>
      </w:r>
      <w:r w:rsidR="00AD6BC3" w:rsidRPr="00A46078">
        <w:t>sustainability</w:t>
      </w:r>
      <w:bookmarkEnd w:id="37"/>
    </w:p>
    <w:p w:rsidR="00F74388" w:rsidRDefault="00F74388" w:rsidP="00F74388">
      <w:r w:rsidRPr="00F74388">
        <w:t>In Kyrgyzstan</w:t>
      </w:r>
      <w:r>
        <w:t>, there is a lack of financial resources to support the CTWC Co-Chair and</w:t>
      </w:r>
      <w:r w:rsidRPr="00F74388">
        <w:t xml:space="preserve"> the secretariat</w:t>
      </w:r>
      <w:r w:rsidR="00750174">
        <w:t xml:space="preserve"> (although the CTWC Co-Chair is a state employee)</w:t>
      </w:r>
      <w:r>
        <w:t>. Currently</w:t>
      </w:r>
      <w:r w:rsidR="00AA3C1B">
        <w:t xml:space="preserve"> the CTWC secretariat in Kyrgyzstan </w:t>
      </w:r>
      <w:r w:rsidRPr="00F74388">
        <w:t xml:space="preserve">are ‘volunteers’ and supported by the project, either through consultant contracts to assist with TDA/SAP activities or travel disbursements to attend meetings. There is </w:t>
      </w:r>
      <w:r>
        <w:t xml:space="preserve">also </w:t>
      </w:r>
      <w:r w:rsidRPr="00F74388">
        <w:t xml:space="preserve">a lack of laboratory infrastructure in Kyrgyzstan (equipment, consumables, etc.) and no long-term budget provision to continue the monitoring programmes that are supported by the project. </w:t>
      </w:r>
    </w:p>
    <w:p w:rsidR="00F74388" w:rsidRPr="00F74388" w:rsidRDefault="00F74388" w:rsidP="00F74388">
      <w:r w:rsidRPr="00F74388">
        <w:t>In Kazakhstan, the Co-Chair and secretariat of the Commission are supported from the State budget.</w:t>
      </w:r>
    </w:p>
    <w:p w:rsidR="008A5D0B" w:rsidRPr="008A5D0B" w:rsidRDefault="00F74388" w:rsidP="008A5D0B">
      <w:r>
        <w:t xml:space="preserve">The overall </w:t>
      </w:r>
      <w:r w:rsidRPr="005B1442">
        <w:rPr>
          <w:b/>
        </w:rPr>
        <w:t xml:space="preserve">financial </w:t>
      </w:r>
      <w:r>
        <w:t>sustainability</w:t>
      </w:r>
      <w:r w:rsidR="00AA3C1B">
        <w:t xml:space="preserve"> of the regional project</w:t>
      </w:r>
      <w:r>
        <w:t xml:space="preserve"> is rated by the MTR consultant as </w:t>
      </w:r>
      <w:r>
        <w:rPr>
          <w:b/>
        </w:rPr>
        <w:t>Moderately Unlikely</w:t>
      </w:r>
    </w:p>
    <w:p w:rsidR="00A31BC9" w:rsidRPr="00A46078" w:rsidRDefault="00AD6BC3" w:rsidP="00AD6BC3">
      <w:pPr>
        <w:pStyle w:val="Heading3"/>
      </w:pPr>
      <w:bookmarkStart w:id="38" w:name="_Toc486347807"/>
      <w:r w:rsidRPr="00A46078">
        <w:t>Socio-economic risks to sustainability</w:t>
      </w:r>
      <w:bookmarkEnd w:id="38"/>
    </w:p>
    <w:p w:rsidR="00F74388" w:rsidRPr="005B1442" w:rsidRDefault="00F74388" w:rsidP="00A31BC9">
      <w:r w:rsidRPr="005B1442">
        <w:t>The work of the project is firmly embedded in the key ministries/institutes responsible for environment and water management in both countries. The work is highly aligned with the stated objectives of the countries with regards to transboundary water resources. Clearly the downstream country (Kazakhstan</w:t>
      </w:r>
      <w:r w:rsidR="005B1442" w:rsidRPr="005B1442">
        <w:t xml:space="preserve">) </w:t>
      </w:r>
      <w:r w:rsidR="00AA3C1B">
        <w:t>has much</w:t>
      </w:r>
      <w:r w:rsidR="005B1442" w:rsidRPr="005B1442">
        <w:t xml:space="preserve"> </w:t>
      </w:r>
      <w:r w:rsidRPr="005B1442">
        <w:t>to gain from the improved management of water resources in the upstream country (Kyrgyz</w:t>
      </w:r>
      <w:r w:rsidR="005B1442" w:rsidRPr="005B1442">
        <w:t>stan). This could impact the willingness to share information on water quantity and quality, although to-date both countries have undertaken a joint TDA and monitoring programme and are embarking on the joint development of the SAP.</w:t>
      </w:r>
    </w:p>
    <w:p w:rsidR="00AD6BC3" w:rsidRPr="005B1442" w:rsidRDefault="006B19CD" w:rsidP="00A31BC9">
      <w:r w:rsidRPr="005B1442">
        <w:t xml:space="preserve">Through the SAP (and SAP implementation) the MTR anticipates that there would be significant benefits to the socio-economic conditions within the Basins. </w:t>
      </w:r>
      <w:r w:rsidR="00C73410" w:rsidRPr="005B1442">
        <w:t>The SAP will enable priority issues to be addressed that are currently impacting negatively on the ecosystem and livelihoods of the population in the region</w:t>
      </w:r>
      <w:r w:rsidR="005B1442" w:rsidRPr="005B1442">
        <w:t>, s</w:t>
      </w:r>
      <w:r w:rsidR="00C73410" w:rsidRPr="005B1442">
        <w:t>pecifically</w:t>
      </w:r>
      <w:r w:rsidR="005B1442" w:rsidRPr="005B1442">
        <w:t>,</w:t>
      </w:r>
      <w:r w:rsidR="00C73410" w:rsidRPr="005B1442">
        <w:t xml:space="preserve"> on water quality or quantity of surface waters.</w:t>
      </w:r>
    </w:p>
    <w:p w:rsidR="002440ED" w:rsidRPr="00A46078" w:rsidRDefault="005B1442" w:rsidP="00A31BC9">
      <w:r>
        <w:t>As mentioned throughout this report, there is insufficient involvement or information provided to civil society and private sector groups.</w:t>
      </w:r>
    </w:p>
    <w:p w:rsidR="005B1442" w:rsidRPr="008A5D0B" w:rsidRDefault="005B1442" w:rsidP="005B1442">
      <w:r>
        <w:t xml:space="preserve">The overall </w:t>
      </w:r>
      <w:r w:rsidRPr="005B1442">
        <w:rPr>
          <w:b/>
        </w:rPr>
        <w:t>social-economic</w:t>
      </w:r>
      <w:r>
        <w:t xml:space="preserve"> sustainability </w:t>
      </w:r>
      <w:r w:rsidR="00AA3C1B">
        <w:t xml:space="preserve">of the regional project </w:t>
      </w:r>
      <w:r>
        <w:t xml:space="preserve">is rated by the MTR consultant as </w:t>
      </w:r>
      <w:r>
        <w:rPr>
          <w:b/>
        </w:rPr>
        <w:t>Moderately Likely</w:t>
      </w:r>
    </w:p>
    <w:p w:rsidR="00AD6BC3" w:rsidRPr="00A46078" w:rsidRDefault="00AD6BC3" w:rsidP="00AD6BC3">
      <w:pPr>
        <w:pStyle w:val="Heading3"/>
      </w:pPr>
      <w:bookmarkStart w:id="39" w:name="_Toc486347808"/>
      <w:r w:rsidRPr="00A46078">
        <w:t>Institutional framework and governance risks to sustainability</w:t>
      </w:r>
      <w:bookmarkEnd w:id="39"/>
    </w:p>
    <w:p w:rsidR="002440ED" w:rsidRPr="005B1442" w:rsidRDefault="008756C1" w:rsidP="00AD6BC3">
      <w:r w:rsidRPr="005B1442">
        <w:t xml:space="preserve">The SAP (and subsequent SAP implementation) is likely to have a significant focus on strengthening the governance arrangements and institutional capacities associated </w:t>
      </w:r>
      <w:r w:rsidR="00AA3C1B">
        <w:t>of</w:t>
      </w:r>
      <w:r w:rsidRPr="005B1442">
        <w:t xml:space="preserve"> the CTWC.</w:t>
      </w:r>
    </w:p>
    <w:p w:rsidR="00F74388" w:rsidRDefault="00F74388" w:rsidP="00F74388">
      <w:r w:rsidRPr="00F74388">
        <w:t xml:space="preserve">The CTWC agreement has provision for the establishment of a body (or bodies) as a legal entity, which would facilitate the CTWC ability to receive financial resources.  There is significant support in both countries to establish the commission as a legal entity, and the project is assisting with a review of the steps required. </w:t>
      </w:r>
    </w:p>
    <w:p w:rsidR="00AA3C1B" w:rsidRPr="00F74388" w:rsidRDefault="00AA3C1B" w:rsidP="00F74388">
      <w:r>
        <w:t>The ongoing involvement of the Sava Commission, following a high-level study tour in 2016 to Zagreb, will assist with the further development of the institutional and governance structures and aid the operation and sustainability of the CTWC.</w:t>
      </w:r>
    </w:p>
    <w:p w:rsidR="008A5D0B" w:rsidRPr="005B1442" w:rsidRDefault="00AA3C1B" w:rsidP="005B1442">
      <w:r>
        <w:t>R</w:t>
      </w:r>
      <w:r w:rsidRPr="005B1442">
        <w:t xml:space="preserve">ecently </w:t>
      </w:r>
      <w:r w:rsidR="008A5D0B" w:rsidRPr="005B1442">
        <w:t xml:space="preserve">Kazakhstan adopted ISO methodologies </w:t>
      </w:r>
      <w:r>
        <w:t>(</w:t>
      </w:r>
      <w:r w:rsidR="008A5D0B" w:rsidRPr="005B1442">
        <w:t>in 2013</w:t>
      </w:r>
      <w:r>
        <w:t>)</w:t>
      </w:r>
      <w:r w:rsidR="008A5D0B" w:rsidRPr="005B1442">
        <w:t xml:space="preserve"> however</w:t>
      </w:r>
      <w:r>
        <w:t>, in</w:t>
      </w:r>
      <w:r w:rsidR="008A5D0B" w:rsidRPr="005B1442">
        <w:t xml:space="preserve"> Kyrgyzstan standards and methods from the Soviet era</w:t>
      </w:r>
      <w:r>
        <w:t xml:space="preserve"> are still being used</w:t>
      </w:r>
      <w:r w:rsidR="008A5D0B" w:rsidRPr="005B1442">
        <w:t xml:space="preserve">. Whilst initial results apparently show reasonable agreement it would be beneficial if both countries adopted comparable standards for sampling and analysis. Previous work </w:t>
      </w:r>
      <w:r>
        <w:t xml:space="preserve">before the adoption of ISO methods in Kazakhstan </w:t>
      </w:r>
      <w:r w:rsidR="008A5D0B" w:rsidRPr="005B1442">
        <w:t>(</w:t>
      </w:r>
      <w:r>
        <w:t xml:space="preserve">under support from </w:t>
      </w:r>
      <w:r w:rsidR="008A5D0B" w:rsidRPr="005B1442">
        <w:t xml:space="preserve">UNECE 2010 -2013) common methods were used. </w:t>
      </w:r>
      <w:r>
        <w:t>There is also an urgent n</w:t>
      </w:r>
      <w:r w:rsidR="008A5D0B" w:rsidRPr="005B1442">
        <w:t xml:space="preserve">eed to upgrade </w:t>
      </w:r>
      <w:r>
        <w:t>laboratories</w:t>
      </w:r>
      <w:r w:rsidR="008A5D0B" w:rsidRPr="005B1442">
        <w:t xml:space="preserve"> in Kyrgyzstan </w:t>
      </w:r>
      <w:r>
        <w:t xml:space="preserve">that should be addressed in the </w:t>
      </w:r>
      <w:r w:rsidR="008A5D0B" w:rsidRPr="005B1442">
        <w:t xml:space="preserve">SAP. </w:t>
      </w:r>
    </w:p>
    <w:p w:rsidR="005B1442" w:rsidRPr="008A5D0B" w:rsidRDefault="005B1442" w:rsidP="005B1442">
      <w:r>
        <w:t xml:space="preserve">The overall </w:t>
      </w:r>
      <w:r w:rsidRPr="005B1442">
        <w:rPr>
          <w:b/>
        </w:rPr>
        <w:t>institutional framework</w:t>
      </w:r>
      <w:r>
        <w:t xml:space="preserve"> sustainability </w:t>
      </w:r>
      <w:r w:rsidR="00AA3C1B">
        <w:t xml:space="preserve">of the regional project </w:t>
      </w:r>
      <w:r>
        <w:t xml:space="preserve">is rated by the MTR consultant as </w:t>
      </w:r>
      <w:r>
        <w:rPr>
          <w:b/>
        </w:rPr>
        <w:t>Moderately Likely</w:t>
      </w:r>
      <w:r w:rsidR="00AA3C1B">
        <w:rPr>
          <w:b/>
        </w:rPr>
        <w:t xml:space="preserve"> </w:t>
      </w:r>
      <w:r w:rsidR="00AA3C1B">
        <w:t xml:space="preserve">in Kazakhstan and </w:t>
      </w:r>
      <w:r w:rsidR="00AA3C1B" w:rsidRPr="00AA3C1B">
        <w:rPr>
          <w:b/>
        </w:rPr>
        <w:t>Moderately Unlikely</w:t>
      </w:r>
      <w:r w:rsidR="00AA3C1B">
        <w:t xml:space="preserve"> in Kyrgyzstan.</w:t>
      </w:r>
    </w:p>
    <w:p w:rsidR="00AD6BC3" w:rsidRPr="00A46078" w:rsidRDefault="00AD6BC3" w:rsidP="00AD6BC3">
      <w:pPr>
        <w:pStyle w:val="Heading3"/>
      </w:pPr>
      <w:bookmarkStart w:id="40" w:name="_Toc486347809"/>
      <w:r w:rsidRPr="00A46078">
        <w:t>Environmental risks to sustainability</w:t>
      </w:r>
      <w:bookmarkEnd w:id="40"/>
    </w:p>
    <w:p w:rsidR="00AD6BC3" w:rsidRPr="005B1442" w:rsidRDefault="00C73410" w:rsidP="00AD6BC3">
      <w:r w:rsidRPr="005B1442">
        <w:t xml:space="preserve">The key environmental issue </w:t>
      </w:r>
      <w:r w:rsidR="004C3116">
        <w:t xml:space="preserve">expected to </w:t>
      </w:r>
      <w:r w:rsidRPr="005B1442">
        <w:t xml:space="preserve">impact the region is climate change. The project is using the best available information to guide climate change scenarios to plan for appropriate adaptation measures. </w:t>
      </w:r>
      <w:r w:rsidR="004C3116" w:rsidRPr="004C3116">
        <w:t xml:space="preserve">As mentioned above, a work is ongoing on the annex to TDA on climate change adaptation to be prepared by UNECE in cooperation with the GEF project. The work on adaptation measures can be informed by the ongoing work within the UNECE regional project on the prioritization of basin-wide adaptation measures. </w:t>
      </w:r>
      <w:r w:rsidRPr="005B1442">
        <w:t>In addition</w:t>
      </w:r>
      <w:r w:rsidR="005B1442" w:rsidRPr="005B1442">
        <w:t>,</w:t>
      </w:r>
      <w:r w:rsidRPr="005B1442">
        <w:t xml:space="preserve"> the SAP will develop management actions to respond to pollution (municipal, agricultural and industrial) that have been identified in the TDA, eventually leading to a reduction of the pollution in the region.</w:t>
      </w:r>
    </w:p>
    <w:p w:rsidR="005B1442" w:rsidRPr="008A5D0B" w:rsidRDefault="005B1442" w:rsidP="005B1442">
      <w:r>
        <w:t xml:space="preserve">The overall </w:t>
      </w:r>
      <w:r w:rsidRPr="005B1442">
        <w:rPr>
          <w:b/>
        </w:rPr>
        <w:t>environmental</w:t>
      </w:r>
      <w:r>
        <w:t xml:space="preserve"> sustainability </w:t>
      </w:r>
      <w:r w:rsidR="00AA3C1B">
        <w:t xml:space="preserve">of the regional project </w:t>
      </w:r>
      <w:r>
        <w:t xml:space="preserve">is rated by the MTR consultant as </w:t>
      </w:r>
      <w:r>
        <w:rPr>
          <w:b/>
        </w:rPr>
        <w:t>Moderately Likely</w:t>
      </w:r>
    </w:p>
    <w:p w:rsidR="002440ED" w:rsidRPr="00A46078" w:rsidRDefault="002440ED" w:rsidP="00AD6BC3"/>
    <w:p w:rsidR="002440ED" w:rsidRPr="00A46078" w:rsidRDefault="002440ED">
      <w:r w:rsidRPr="00A46078">
        <w:br w:type="page"/>
      </w:r>
    </w:p>
    <w:p w:rsidR="00AD6BC3" w:rsidRPr="00A46078" w:rsidRDefault="00AD6BC3" w:rsidP="00AD6BC3">
      <w:pPr>
        <w:pStyle w:val="Heading1"/>
      </w:pPr>
      <w:bookmarkStart w:id="41" w:name="_Toc486347810"/>
      <w:r w:rsidRPr="00A46078">
        <w:t>Conclusions and Recommendations</w:t>
      </w:r>
      <w:bookmarkEnd w:id="41"/>
    </w:p>
    <w:p w:rsidR="00AD6BC3" w:rsidRPr="00A46078" w:rsidRDefault="00AD6BC3" w:rsidP="00AD6BC3"/>
    <w:p w:rsidR="00AD6BC3" w:rsidRPr="00A46078" w:rsidRDefault="00AD6BC3" w:rsidP="00AD6BC3">
      <w:pPr>
        <w:pStyle w:val="Heading2"/>
      </w:pPr>
      <w:bookmarkStart w:id="42" w:name="_Toc486347811"/>
      <w:r w:rsidRPr="00A46078">
        <w:t>Conclusions</w:t>
      </w:r>
      <w:bookmarkEnd w:id="42"/>
    </w:p>
    <w:p w:rsidR="00A861DB" w:rsidRDefault="00A861DB" w:rsidP="00AD6BC3">
      <w:r>
        <w:t>The following conclusions are considered by the MTR consultant as being significant.</w:t>
      </w:r>
    </w:p>
    <w:p w:rsidR="00CD7290" w:rsidRPr="00CD7290" w:rsidRDefault="00CD7290" w:rsidP="00AD6BC3">
      <w:pPr>
        <w:rPr>
          <w:b/>
        </w:rPr>
      </w:pPr>
      <w:r w:rsidRPr="00CD7290">
        <w:rPr>
          <w:b/>
        </w:rPr>
        <w:t>General</w:t>
      </w:r>
    </w:p>
    <w:p w:rsidR="00A861DB" w:rsidRDefault="00A861DB" w:rsidP="00A861DB">
      <w:pPr>
        <w:pStyle w:val="ListParagraph"/>
        <w:numPr>
          <w:ilvl w:val="0"/>
          <w:numId w:val="16"/>
        </w:numPr>
      </w:pPr>
      <w:r>
        <w:t xml:space="preserve">The project </w:t>
      </w:r>
      <w:r w:rsidR="00AA3C1B">
        <w:t>i</w:t>
      </w:r>
      <w:r>
        <w:t>s closely aligned with the priorities of the countries to strengthen cross-border co-operation on IWRM. National stakeholders consider that the main outputs achieved (and planned) for the project are of considerable value to the governments of Kyrgyzstan and Kazakhstan.</w:t>
      </w:r>
    </w:p>
    <w:p w:rsidR="00A861DB" w:rsidRDefault="00A861DB" w:rsidP="00A861DB">
      <w:pPr>
        <w:pStyle w:val="ListParagraph"/>
        <w:numPr>
          <w:ilvl w:val="0"/>
          <w:numId w:val="16"/>
        </w:numPr>
      </w:pPr>
      <w:r>
        <w:t>Ministry stakeholders consider the project to be well managed and executed and is expected to reach key objectives as planned.</w:t>
      </w:r>
    </w:p>
    <w:p w:rsidR="00CD7290" w:rsidRPr="00CD7290" w:rsidRDefault="00CD7290" w:rsidP="00CD7290">
      <w:pPr>
        <w:rPr>
          <w:b/>
        </w:rPr>
      </w:pPr>
      <w:r w:rsidRPr="00CD7290">
        <w:rPr>
          <w:b/>
        </w:rPr>
        <w:t>Project Design</w:t>
      </w:r>
    </w:p>
    <w:p w:rsidR="00A861DB" w:rsidRDefault="00A861DB" w:rsidP="00A861DB">
      <w:pPr>
        <w:pStyle w:val="ListParagraph"/>
        <w:numPr>
          <w:ilvl w:val="0"/>
          <w:numId w:val="16"/>
        </w:numPr>
      </w:pPr>
      <w:r>
        <w:t xml:space="preserve">The execution arrangements (through UNDP CO, the PMU and the PIU/Regional Co-ordinator) </w:t>
      </w:r>
      <w:r w:rsidR="0014024F">
        <w:t>are</w:t>
      </w:r>
      <w:r>
        <w:t xml:space="preserve"> considered by the MTR consultant as effective and efficient. The PMU (managing a number of projects) offers significant advantages for small projects (such as the UNDP-GEF Chu – Talas project), enabling PMU shared resource expertise (e.g. gender, QA, procurement, finance, etc.) </w:t>
      </w:r>
      <w:r w:rsidR="00D46AB5" w:rsidRPr="00D46AB5">
        <w:t xml:space="preserve">facilitating </w:t>
      </w:r>
      <w:r>
        <w:t>good regional project management.</w:t>
      </w:r>
      <w:r w:rsidR="00CD7290">
        <w:t xml:space="preserve"> These resources would not normally be readily assessible to a small project team. The lead UNDP CO (in Bishkek) and the UNDP CO based in Astana both stated there was a good working relationship.</w:t>
      </w:r>
    </w:p>
    <w:p w:rsidR="00FA206F" w:rsidRDefault="00FA206F" w:rsidP="00A861DB">
      <w:pPr>
        <w:pStyle w:val="ListParagraph"/>
        <w:numPr>
          <w:ilvl w:val="0"/>
          <w:numId w:val="16"/>
        </w:numPr>
      </w:pPr>
      <w:r>
        <w:t>The project has been designed with 3 components delivering 11 outcomes with some replication/overlap on some outcomes. This is considered too complex for the size and nature of the project by the MTR Consultant.</w:t>
      </w:r>
    </w:p>
    <w:p w:rsidR="00CD7290" w:rsidRDefault="00CD7290" w:rsidP="00A861DB">
      <w:pPr>
        <w:pStyle w:val="ListParagraph"/>
        <w:numPr>
          <w:ilvl w:val="0"/>
          <w:numId w:val="16"/>
        </w:numPr>
      </w:pPr>
      <w:r>
        <w:t xml:space="preserve">The Project Results Framework is overly ambitious with outputs expecting ministerial endorsement (e.g. the SAP). The MTR consultant would expect the project to realistically achieve ‘technical’ approval of key outputs from the Co-Chairs of the CTWC in the life of the project. Political approval as an </w:t>
      </w:r>
      <w:r w:rsidRPr="00CD7290">
        <w:rPr>
          <w:u w:val="single"/>
        </w:rPr>
        <w:t>outcome</w:t>
      </w:r>
      <w:r>
        <w:t xml:space="preserve"> not as an </w:t>
      </w:r>
      <w:r w:rsidRPr="00CD7290">
        <w:rPr>
          <w:u w:val="single"/>
        </w:rPr>
        <w:t>output</w:t>
      </w:r>
      <w:r w:rsidR="00D36C03">
        <w:t xml:space="preserve"> </w:t>
      </w:r>
      <w:r w:rsidR="00D36C03">
        <w:rPr>
          <w:u w:val="single"/>
        </w:rPr>
        <w:t>(</w:t>
      </w:r>
      <w:r w:rsidR="00D36C03" w:rsidRPr="00D36C03">
        <w:t>as presented in the results framework)</w:t>
      </w:r>
      <w:r>
        <w:t xml:space="preserve"> is more realistic.</w:t>
      </w:r>
    </w:p>
    <w:p w:rsidR="00BD3F42" w:rsidRDefault="00BD3F42" w:rsidP="00A861DB">
      <w:pPr>
        <w:pStyle w:val="ListParagraph"/>
        <w:numPr>
          <w:ilvl w:val="0"/>
          <w:numId w:val="16"/>
        </w:numPr>
      </w:pPr>
      <w:r>
        <w:t xml:space="preserve">The project has benefited from the previous (and ongoing) work of UNECE in assisting with a strong baseline of work and facilitating core actions associated with climate change scenarios. </w:t>
      </w:r>
      <w:r w:rsidR="003C2B63">
        <w:t>T</w:t>
      </w:r>
      <w:r>
        <w:t>he strong reputation of UNECE with ministerial stakeholders has greatly assisted this project.</w:t>
      </w:r>
    </w:p>
    <w:p w:rsidR="00BD3F42" w:rsidRPr="00BD3F42" w:rsidRDefault="00BD3F42" w:rsidP="00BD3F42">
      <w:pPr>
        <w:rPr>
          <w:b/>
        </w:rPr>
      </w:pPr>
      <w:r w:rsidRPr="00BD3F42">
        <w:rPr>
          <w:b/>
        </w:rPr>
        <w:t>Transboundary Diagnostic Analysis</w:t>
      </w:r>
      <w:r>
        <w:rPr>
          <w:b/>
        </w:rPr>
        <w:t xml:space="preserve"> (TDA)/ Strategic Action Programme (SAP)</w:t>
      </w:r>
    </w:p>
    <w:p w:rsidR="00BD3F42" w:rsidRDefault="00BD3F42" w:rsidP="00BD3F42">
      <w:pPr>
        <w:pStyle w:val="ListParagraph"/>
        <w:numPr>
          <w:ilvl w:val="0"/>
          <w:numId w:val="16"/>
        </w:numPr>
      </w:pPr>
      <w:r>
        <w:t>The TDA has been a key output and an opportunity to strengthen capacity in both countries. The results of the TDA have been accepted by both governments through the Co-chairs of the CTWC. The co-operation between national experts has also been a route to improve the sustainability of the bilateral co-operation.</w:t>
      </w:r>
    </w:p>
    <w:p w:rsidR="00C24C6B" w:rsidRDefault="00C24C6B" w:rsidP="00BD3F42">
      <w:pPr>
        <w:pStyle w:val="ListParagraph"/>
        <w:numPr>
          <w:ilvl w:val="0"/>
          <w:numId w:val="16"/>
        </w:numPr>
      </w:pPr>
      <w:r>
        <w:t>Although the main activities are just beginning on the SAP, the preparatory mission to the Sava Commission in 2016 and the expected further collaboration and co-operation with the Sava Commission to assist with the strengthening of the CTWC is considered by all as highly beneficial. This will aid the development and subsequent implementation of the SAP.</w:t>
      </w:r>
    </w:p>
    <w:p w:rsidR="003C2B63" w:rsidRDefault="003C2B63">
      <w:pPr>
        <w:rPr>
          <w:b/>
        </w:rPr>
      </w:pPr>
      <w:r>
        <w:rPr>
          <w:b/>
        </w:rPr>
        <w:br w:type="page"/>
      </w:r>
    </w:p>
    <w:p w:rsidR="00CD7290" w:rsidRPr="00CD7290" w:rsidRDefault="00CD7290" w:rsidP="00CD7290">
      <w:pPr>
        <w:rPr>
          <w:b/>
        </w:rPr>
      </w:pPr>
      <w:r w:rsidRPr="00CD7290">
        <w:rPr>
          <w:b/>
        </w:rPr>
        <w:t>Communications</w:t>
      </w:r>
    </w:p>
    <w:p w:rsidR="00CD7290" w:rsidRDefault="00CD7290" w:rsidP="00A861DB">
      <w:pPr>
        <w:pStyle w:val="ListParagraph"/>
        <w:numPr>
          <w:ilvl w:val="0"/>
          <w:numId w:val="16"/>
        </w:numPr>
      </w:pPr>
      <w:r>
        <w:t xml:space="preserve">While adequate project briefings are provided during the Project Board Meetings and through the CTWC meetings, there were signs that some senior ministerial stakeholders would benefit from more frequent and clearer information on key topics, </w:t>
      </w:r>
      <w:r w:rsidR="0014024F">
        <w:t xml:space="preserve">including </w:t>
      </w:r>
      <w:r>
        <w:t>the SAP for example.</w:t>
      </w:r>
    </w:p>
    <w:p w:rsidR="00CD7290" w:rsidRDefault="00CD7290" w:rsidP="00A861DB">
      <w:pPr>
        <w:pStyle w:val="ListParagraph"/>
        <w:numPr>
          <w:ilvl w:val="0"/>
          <w:numId w:val="16"/>
        </w:numPr>
      </w:pPr>
      <w:r>
        <w:t>The lack of a current project website is inhibiting effective dissemination of results or raising awareness.</w:t>
      </w:r>
    </w:p>
    <w:p w:rsidR="00BD3F42" w:rsidRDefault="00BD3F42" w:rsidP="00A861DB">
      <w:pPr>
        <w:pStyle w:val="ListParagraph"/>
        <w:numPr>
          <w:ilvl w:val="0"/>
          <w:numId w:val="16"/>
        </w:numPr>
      </w:pPr>
      <w:r>
        <w:t>There is relatively little publicity material available on the project and key results.</w:t>
      </w:r>
    </w:p>
    <w:p w:rsidR="00BD3F42" w:rsidRPr="00BD3F42" w:rsidRDefault="00BD3F42" w:rsidP="00BD3F42">
      <w:pPr>
        <w:rPr>
          <w:b/>
        </w:rPr>
      </w:pPr>
      <w:r w:rsidRPr="00BD3F42">
        <w:rPr>
          <w:b/>
        </w:rPr>
        <w:t>Stakeholders</w:t>
      </w:r>
      <w:r>
        <w:rPr>
          <w:b/>
        </w:rPr>
        <w:t xml:space="preserve"> engagement</w:t>
      </w:r>
    </w:p>
    <w:p w:rsidR="00BD3F42" w:rsidRDefault="00BD3F42" w:rsidP="00A861DB">
      <w:pPr>
        <w:pStyle w:val="ListParagraph"/>
        <w:numPr>
          <w:ilvl w:val="0"/>
          <w:numId w:val="16"/>
        </w:numPr>
      </w:pPr>
      <w:r>
        <w:t>Whilst there has been good involvement of stakeholders through the Project Board and other meetings, there has been little direct engagement with civil society including communities or the private sector.</w:t>
      </w:r>
    </w:p>
    <w:p w:rsidR="00BD3F42" w:rsidRPr="00A46078" w:rsidRDefault="00C24C6B" w:rsidP="00A861DB">
      <w:pPr>
        <w:pStyle w:val="ListParagraph"/>
        <w:numPr>
          <w:ilvl w:val="0"/>
          <w:numId w:val="16"/>
        </w:numPr>
      </w:pPr>
      <w:r>
        <w:t>UNDP’s gender team within the PMU has been proactive in enhancing actions within the project’s activities resulting in an increase in the ‘gender marker’ classification of the project.</w:t>
      </w:r>
    </w:p>
    <w:p w:rsidR="002440ED" w:rsidRPr="00A46078" w:rsidRDefault="002440ED" w:rsidP="00AD6BC3"/>
    <w:p w:rsidR="00AD6BC3" w:rsidRPr="00A46078" w:rsidRDefault="00AD6BC3" w:rsidP="00AD6BC3">
      <w:pPr>
        <w:pStyle w:val="Heading2"/>
      </w:pPr>
      <w:bookmarkStart w:id="43" w:name="_Toc486347812"/>
      <w:r w:rsidRPr="00A46078">
        <w:t>Recommendations</w:t>
      </w:r>
      <w:bookmarkEnd w:id="43"/>
    </w:p>
    <w:p w:rsidR="002440ED" w:rsidRDefault="00C24C6B" w:rsidP="002440ED">
      <w:r>
        <w:t>The flowing recommendations are made to the project team (regional co-ordinator and PMU)</w:t>
      </w:r>
    </w:p>
    <w:p w:rsidR="008F2471" w:rsidRPr="008F2471" w:rsidRDefault="008F2471" w:rsidP="002440ED">
      <w:pPr>
        <w:rPr>
          <w:b/>
        </w:rPr>
      </w:pPr>
      <w:r w:rsidRPr="008F2471">
        <w:rPr>
          <w:b/>
        </w:rPr>
        <w:t>Project Results Framework</w:t>
      </w:r>
    </w:p>
    <w:p w:rsidR="008F2471" w:rsidRDefault="008F2471" w:rsidP="00A85B22">
      <w:r>
        <w:t xml:space="preserve">The MTR consultant </w:t>
      </w:r>
      <w:r>
        <w:rPr>
          <w:b/>
        </w:rPr>
        <w:t>recommends</w:t>
      </w:r>
      <w:r>
        <w:t xml:space="preserve"> that the project team undertake a review of the project results framework to:</w:t>
      </w:r>
    </w:p>
    <w:p w:rsidR="008F2471" w:rsidRDefault="008F2471" w:rsidP="008F2471">
      <w:pPr>
        <w:pStyle w:val="ListParagraph"/>
        <w:numPr>
          <w:ilvl w:val="0"/>
          <w:numId w:val="18"/>
        </w:numPr>
      </w:pPr>
      <w:r>
        <w:t>Ensure that the results framework clearly represents the currently expected and agreed activities (for example, to delete the references to groundwater issues);</w:t>
      </w:r>
    </w:p>
    <w:p w:rsidR="008F2471" w:rsidRDefault="008F2471" w:rsidP="008F2471">
      <w:pPr>
        <w:pStyle w:val="ListParagraph"/>
        <w:numPr>
          <w:ilvl w:val="0"/>
          <w:numId w:val="18"/>
        </w:numPr>
      </w:pPr>
      <w:r>
        <w:t>Take the opportunity of this review to add more specific metrics where possible (for example, numbers of persons attending meetings, disaggregated by sex, etc.)</w:t>
      </w:r>
    </w:p>
    <w:p w:rsidR="008F2471" w:rsidRPr="008F2471" w:rsidRDefault="008F2471" w:rsidP="008F2471">
      <w:pPr>
        <w:pStyle w:val="ListParagraph"/>
        <w:numPr>
          <w:ilvl w:val="0"/>
          <w:numId w:val="18"/>
        </w:numPr>
      </w:pPr>
      <w:r>
        <w:t>Strengthen the project through the inclusion of clear gender issues as developed in annual workplans.</w:t>
      </w:r>
    </w:p>
    <w:p w:rsidR="002440ED" w:rsidRPr="008F2471" w:rsidRDefault="008F2471" w:rsidP="002440ED">
      <w:pPr>
        <w:rPr>
          <w:b/>
        </w:rPr>
      </w:pPr>
      <w:r w:rsidRPr="008F2471">
        <w:rPr>
          <w:b/>
        </w:rPr>
        <w:t>Communications</w:t>
      </w:r>
    </w:p>
    <w:p w:rsidR="008F2471" w:rsidRDefault="008F2471" w:rsidP="008F2471">
      <w:r>
        <w:t xml:space="preserve">The MTR consultant </w:t>
      </w:r>
      <w:r>
        <w:rPr>
          <w:b/>
        </w:rPr>
        <w:t>recommends</w:t>
      </w:r>
      <w:r>
        <w:t xml:space="preserve"> that the project team undertake strengthen communication efforts by:</w:t>
      </w:r>
    </w:p>
    <w:p w:rsidR="008F2471" w:rsidRDefault="008F2471" w:rsidP="008F2471">
      <w:pPr>
        <w:pStyle w:val="ListParagraph"/>
        <w:numPr>
          <w:ilvl w:val="0"/>
          <w:numId w:val="19"/>
        </w:numPr>
      </w:pPr>
      <w:r>
        <w:t>Ensuring that the project website is operational (in Russian and English) as soon as possible. A concept for the new CTWC website has been approved but the MTR consultants recommends that a dedicated section of this website is provided for the project to present basic project information, consu</w:t>
      </w:r>
      <w:r w:rsidR="00791334">
        <w:t xml:space="preserve">ltants outputs, the TDA/SAP etc. The GEF expects that all IW projects provide a website within their first few months of operation to encourage uptake and awareness of the project. This is expected to be reported in the IW Tracking Tool.  </w:t>
      </w:r>
    </w:p>
    <w:p w:rsidR="00791334" w:rsidRDefault="00791334" w:rsidP="008F2471">
      <w:pPr>
        <w:pStyle w:val="ListParagraph"/>
        <w:numPr>
          <w:ilvl w:val="0"/>
          <w:numId w:val="19"/>
        </w:numPr>
      </w:pPr>
      <w:r>
        <w:t>Links should be made from the website to previous GEF Small Grants Projects that have undertaken related work in the region (for example in Kazakhstan a series of community videos have been prepared addressing drip-irrigation, bio-gas, etc.)</w:t>
      </w:r>
    </w:p>
    <w:p w:rsidR="00791334" w:rsidRDefault="00791334" w:rsidP="008F2471">
      <w:pPr>
        <w:pStyle w:val="ListParagraph"/>
        <w:numPr>
          <w:ilvl w:val="0"/>
          <w:numId w:val="19"/>
        </w:numPr>
      </w:pPr>
      <w:r>
        <w:t>The project should provide clear information about the SAP, SAP implementation, linkages with National Action Plans as briefings to senior ministerial representatives to facilitate the launch of the SAP.</w:t>
      </w:r>
    </w:p>
    <w:p w:rsidR="00F00963" w:rsidRDefault="00F00963" w:rsidP="008F2471">
      <w:pPr>
        <w:pStyle w:val="ListParagraph"/>
        <w:numPr>
          <w:ilvl w:val="0"/>
          <w:numId w:val="19"/>
        </w:numPr>
      </w:pPr>
      <w:r>
        <w:t>The reports on the Project Board meetings should be more informative and include a summary of the discussions held within the CTWC meetings to ensure that the context of the conclusions of the Project Board are clear.</w:t>
      </w:r>
    </w:p>
    <w:p w:rsidR="002440ED" w:rsidRPr="00791334" w:rsidRDefault="00791334" w:rsidP="002440ED">
      <w:pPr>
        <w:rPr>
          <w:b/>
        </w:rPr>
      </w:pPr>
      <w:r>
        <w:rPr>
          <w:b/>
        </w:rPr>
        <w:t xml:space="preserve">Strategic Action </w:t>
      </w:r>
      <w:r w:rsidR="00030497">
        <w:rPr>
          <w:b/>
        </w:rPr>
        <w:t>Programme</w:t>
      </w:r>
    </w:p>
    <w:p w:rsidR="00030497" w:rsidRDefault="00030497" w:rsidP="00030497">
      <w:r>
        <w:t xml:space="preserve">The MTR consultant </w:t>
      </w:r>
      <w:r>
        <w:rPr>
          <w:b/>
        </w:rPr>
        <w:t>recommends</w:t>
      </w:r>
      <w:r>
        <w:t xml:space="preserve"> that the project team (including the SAP consultants) consider the following issues in developing the SAP:</w:t>
      </w:r>
    </w:p>
    <w:p w:rsidR="00030497" w:rsidRDefault="00030497" w:rsidP="00030497">
      <w:pPr>
        <w:pStyle w:val="ListParagraph"/>
        <w:numPr>
          <w:ilvl w:val="0"/>
          <w:numId w:val="20"/>
        </w:numPr>
      </w:pPr>
      <w:r>
        <w:t>The importance of the SAP signing to any follow-on project is well appreciated by UNDP and the project team and there are several options that they are pursuing. It was made clear to the MTR consultant by senior ministerial representatives that ‘ministers do not sign’ such SAPs. However, by including SAPs (and their respective NAPs) in ministry’s strategies maybe an option of endorsement ‘at the ministerial level</w:t>
      </w:r>
      <w:r w:rsidR="004C3116">
        <w:t>’</w:t>
      </w:r>
      <w:r>
        <w:t>. The MTR consultant further urges the project team to clarify the national mechanisms possible for signing the SAP as soon as possible.</w:t>
      </w:r>
    </w:p>
    <w:p w:rsidR="00030497" w:rsidRDefault="00030497" w:rsidP="00030497">
      <w:pPr>
        <w:pStyle w:val="ListParagraph"/>
        <w:numPr>
          <w:ilvl w:val="0"/>
          <w:numId w:val="20"/>
        </w:numPr>
      </w:pPr>
      <w:r>
        <w:t>Although groundwater issues were deleted from this project during the inception phases, it is important that the SAP recognises the gap in information in the current TDA and the planning process and highlights the need to address these gaps during SAP implementation.</w:t>
      </w:r>
    </w:p>
    <w:p w:rsidR="00030497" w:rsidRDefault="00030497" w:rsidP="00030497">
      <w:pPr>
        <w:pStyle w:val="ListParagraph"/>
        <w:numPr>
          <w:ilvl w:val="0"/>
          <w:numId w:val="20"/>
        </w:numPr>
      </w:pPr>
      <w:r>
        <w:t>There has been little engagement with communities (civil society organisations</w:t>
      </w:r>
      <w:r w:rsidR="00624620">
        <w:t>, or schools</w:t>
      </w:r>
      <w:r>
        <w:t>) or the private sector across the river basins in this project. The SAP should acknowledge the importance of these groups in the future sustainable implementation of the SAP and develop plans to better involve them in future.</w:t>
      </w:r>
    </w:p>
    <w:p w:rsidR="00030497" w:rsidRDefault="00030497" w:rsidP="00030497">
      <w:pPr>
        <w:pStyle w:val="ListParagraph"/>
        <w:numPr>
          <w:ilvl w:val="0"/>
          <w:numId w:val="20"/>
        </w:numPr>
      </w:pPr>
      <w:r>
        <w:t xml:space="preserve">The current project has not benefited from results from pilot demonstration actions to address some of the gaps in the TDA or to inform the SAP on appropriate actions. The SAP </w:t>
      </w:r>
      <w:r w:rsidR="00624620">
        <w:t xml:space="preserve">should recognise the need for small scale pilots that provide opportunities for upscaling/replication across the Chu-Talas basins as a means of engaging communities, farmers, academics, government representatives etc. to further encourage wide stakeholder involvement. </w:t>
      </w:r>
    </w:p>
    <w:p w:rsidR="00624620" w:rsidRDefault="00624620" w:rsidP="00030497">
      <w:pPr>
        <w:pStyle w:val="ListParagraph"/>
        <w:numPr>
          <w:ilvl w:val="0"/>
          <w:numId w:val="20"/>
        </w:numPr>
      </w:pPr>
      <w:r>
        <w:t>The importance of ensuring that the timescales of the SAP implementation are closely linked with national action plans and strategies was stressed in both countries. The SAP is working on a horizon of 20 years for implementation; ministerial strategies are typically over 5 or 10 years. It will be imperative that the SAP development team takes note of existing or expected national plans or strategies to ensure linkages to short, medium and long-term management action plans within the SAP. This will further assist the approval of the SAP through ‘mainstreaming’ the SAP within NAPs or national strategies.</w:t>
      </w:r>
    </w:p>
    <w:p w:rsidR="002440ED" w:rsidRDefault="008D6C9E" w:rsidP="002440ED">
      <w:r>
        <w:rPr>
          <w:b/>
        </w:rPr>
        <w:t>Exit Strategy</w:t>
      </w:r>
    </w:p>
    <w:p w:rsidR="002440ED" w:rsidRDefault="001512C2" w:rsidP="002440ED">
      <w:r>
        <w:t xml:space="preserve">The MTR consultant </w:t>
      </w:r>
      <w:r w:rsidRPr="008D210E">
        <w:rPr>
          <w:b/>
        </w:rPr>
        <w:t>recommends</w:t>
      </w:r>
      <w:r>
        <w:t xml:space="preserve"> that the project team develop appropriate plans for an ‘Exit Strategy’ for the project including:</w:t>
      </w:r>
    </w:p>
    <w:p w:rsidR="001512C2" w:rsidRDefault="001512C2" w:rsidP="001512C2">
      <w:pPr>
        <w:pStyle w:val="ListParagraph"/>
        <w:numPr>
          <w:ilvl w:val="0"/>
          <w:numId w:val="21"/>
        </w:numPr>
      </w:pPr>
      <w:r>
        <w:t>All stakeholders wished to see the SAP being implemented and recognised the need for further assistance to transform the agreed SAP into a clear ‘implementation plan’. The MTR consultant recommends that</w:t>
      </w:r>
      <w:r w:rsidR="00AC3ABF">
        <w:t xml:space="preserve"> National Authorities, </w:t>
      </w:r>
      <w:r>
        <w:t>UNDP</w:t>
      </w:r>
      <w:r w:rsidR="00AC3ABF">
        <w:t xml:space="preserve"> CO and RTA </w:t>
      </w:r>
      <w:r>
        <w:t xml:space="preserve">develop a new project for submission to the GEF as a PIF before the end of the project to ‘initiate the implementation of the SAP’. Suggested key issues to be addressed in a SAP implementation project suggested by stakeholders could include: </w:t>
      </w:r>
    </w:p>
    <w:p w:rsidR="001512C2" w:rsidRDefault="001512C2" w:rsidP="001512C2">
      <w:pPr>
        <w:pStyle w:val="ListParagraph"/>
        <w:numPr>
          <w:ilvl w:val="1"/>
          <w:numId w:val="21"/>
        </w:numPr>
      </w:pPr>
      <w:r>
        <w:t>Institutional strengthening, especially at senior policy level development;</w:t>
      </w:r>
    </w:p>
    <w:p w:rsidR="001512C2" w:rsidRDefault="001512C2" w:rsidP="001512C2">
      <w:pPr>
        <w:pStyle w:val="ListParagraph"/>
        <w:numPr>
          <w:ilvl w:val="1"/>
          <w:numId w:val="21"/>
        </w:numPr>
      </w:pPr>
      <w:r>
        <w:t xml:space="preserve">Further strengthening of the CTWC/Secretariat to assist with establishing the commission on a sustainable basis with the </w:t>
      </w:r>
      <w:r w:rsidR="00AC3ABF">
        <w:t xml:space="preserve">future </w:t>
      </w:r>
      <w:r>
        <w:t>capacity to implement projects;</w:t>
      </w:r>
    </w:p>
    <w:p w:rsidR="001512C2" w:rsidRDefault="001512C2" w:rsidP="001512C2">
      <w:pPr>
        <w:pStyle w:val="ListParagraph"/>
        <w:numPr>
          <w:ilvl w:val="1"/>
          <w:numId w:val="21"/>
        </w:numPr>
      </w:pPr>
      <w:r>
        <w:t>Addressing groundwater knowledge gaps;</w:t>
      </w:r>
    </w:p>
    <w:p w:rsidR="001512C2" w:rsidRDefault="001512C2" w:rsidP="001512C2">
      <w:pPr>
        <w:pStyle w:val="ListParagraph"/>
        <w:numPr>
          <w:ilvl w:val="1"/>
          <w:numId w:val="21"/>
        </w:numPr>
      </w:pPr>
      <w:r>
        <w:t>Community actions (including awareness raising aimed at schools, local private sector organisations, farmers, etc.)</w:t>
      </w:r>
    </w:p>
    <w:p w:rsidR="001512C2" w:rsidRDefault="001512C2" w:rsidP="001512C2">
      <w:pPr>
        <w:pStyle w:val="ListParagraph"/>
        <w:numPr>
          <w:ilvl w:val="1"/>
          <w:numId w:val="21"/>
        </w:numPr>
      </w:pPr>
      <w:r>
        <w:t>National and regional pilots on water management</w:t>
      </w:r>
      <w:r w:rsidR="008D210E">
        <w:t>.</w:t>
      </w:r>
    </w:p>
    <w:p w:rsidR="008D210E" w:rsidRDefault="008D210E" w:rsidP="008D210E">
      <w:pPr>
        <w:pStyle w:val="ListParagraph"/>
        <w:numPr>
          <w:ilvl w:val="0"/>
          <w:numId w:val="21"/>
        </w:numPr>
      </w:pPr>
      <w:r>
        <w:t>Identifying, as part of the SAP development co-financing actions and partners for the short and medium-term aspects of the SAP that can be further explored in the development of a SAP implementation project;</w:t>
      </w:r>
    </w:p>
    <w:p w:rsidR="008D210E" w:rsidRPr="00A46078" w:rsidRDefault="008D210E" w:rsidP="008D210E">
      <w:pPr>
        <w:pStyle w:val="ListParagraph"/>
        <w:numPr>
          <w:ilvl w:val="0"/>
          <w:numId w:val="21"/>
        </w:numPr>
      </w:pPr>
      <w:r>
        <w:t>The MTR recommends that the project team consider holding a final workshop involving many stakeholder groups to highlight the achievements of this project (TDA, SAP etc.) and to raise further awareness of the potential SAP Implementation follow-on project</w:t>
      </w:r>
    </w:p>
    <w:p w:rsidR="00AD6BC3" w:rsidRPr="00A46078" w:rsidRDefault="00AD6BC3" w:rsidP="00AD6BC3"/>
    <w:p w:rsidR="00AD6BC3" w:rsidRPr="00A46078" w:rsidRDefault="00AD6BC3" w:rsidP="00AD6BC3">
      <w:pPr>
        <w:sectPr w:rsidR="00AD6BC3" w:rsidRPr="00A46078">
          <w:pgSz w:w="11906" w:h="16838"/>
          <w:pgMar w:top="1440" w:right="1440" w:bottom="1440" w:left="1440" w:header="708" w:footer="708" w:gutter="0"/>
          <w:cols w:space="708"/>
          <w:docGrid w:linePitch="360"/>
        </w:sectPr>
      </w:pPr>
    </w:p>
    <w:p w:rsidR="00AD6BC3" w:rsidRPr="00A46078" w:rsidRDefault="00AD6BC3" w:rsidP="00BF257E">
      <w:pPr>
        <w:pStyle w:val="Headingnonumber"/>
      </w:pPr>
      <w:bookmarkStart w:id="44" w:name="_Toc486347813"/>
      <w:r w:rsidRPr="00A46078">
        <w:t>ANNEXES</w:t>
      </w:r>
      <w:bookmarkEnd w:id="44"/>
    </w:p>
    <w:p w:rsidR="006A3E51" w:rsidRPr="006A3E51" w:rsidRDefault="006A3E51" w:rsidP="006A3E51">
      <w:pPr>
        <w:pStyle w:val="Headingnonumber"/>
        <w:rPr>
          <w:rFonts w:eastAsia="Times New Roman"/>
          <w:lang w:eastAsia="en-GB"/>
        </w:rPr>
      </w:pPr>
      <w:bookmarkStart w:id="45" w:name="_Toc486347817"/>
      <w:r w:rsidRPr="006A3E51">
        <w:rPr>
          <w:rFonts w:eastAsia="Times New Roman"/>
          <w:lang w:eastAsia="en-GB"/>
        </w:rPr>
        <w:t>Annex 4 -  MTR Ratings</w:t>
      </w:r>
      <w:bookmarkEnd w:id="45"/>
      <w:r w:rsidRPr="006A3E51">
        <w:rPr>
          <w:rFonts w:eastAsia="Times New Roman"/>
          <w:lang w:eastAsia="en-GB"/>
        </w:rPr>
        <w:t xml:space="preserve">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b/>
          <w:color w:val="000000"/>
          <w:lang w:eastAsia="en-GB"/>
        </w:rPr>
        <w:t xml:space="preserve"> </w:t>
      </w:r>
    </w:p>
    <w:tbl>
      <w:tblPr>
        <w:tblW w:w="9343" w:type="dxa"/>
        <w:tblInd w:w="6" w:type="dxa"/>
        <w:tblCellMar>
          <w:top w:w="6" w:type="dxa"/>
          <w:left w:w="107" w:type="dxa"/>
          <w:right w:w="52" w:type="dxa"/>
        </w:tblCellMar>
        <w:tblLook w:val="04A0" w:firstRow="1" w:lastRow="0" w:firstColumn="1" w:lastColumn="0" w:noHBand="0" w:noVBand="1"/>
      </w:tblPr>
      <w:tblGrid>
        <w:gridCol w:w="325"/>
        <w:gridCol w:w="1853"/>
        <w:gridCol w:w="7165"/>
      </w:tblGrid>
      <w:tr w:rsidR="006A3E51" w:rsidRPr="006A3E51" w:rsidTr="00033E45">
        <w:trPr>
          <w:trHeight w:val="499"/>
        </w:trPr>
        <w:tc>
          <w:tcPr>
            <w:tcW w:w="9343" w:type="dxa"/>
            <w:gridSpan w:val="3"/>
            <w:tcBorders>
              <w:top w:val="single" w:sz="4" w:space="0" w:color="000000"/>
              <w:left w:val="single" w:sz="4" w:space="0" w:color="000000"/>
              <w:bottom w:val="single" w:sz="4" w:space="0" w:color="000000"/>
              <w:right w:val="single" w:sz="4" w:space="0" w:color="000000"/>
            </w:tcBorders>
            <w:shd w:val="clear" w:color="auto" w:fill="D9D9D9"/>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b/>
                <w:color w:val="000000"/>
                <w:lang w:eastAsia="en-GB"/>
              </w:rPr>
              <w:t xml:space="preserve">Ratings for Progress Towards Results: </w:t>
            </w:r>
            <w:r w:rsidRPr="006A3E51">
              <w:rPr>
                <w:rFonts w:ascii="Times New Roman" w:eastAsia="Times New Roman" w:hAnsi="Times New Roman" w:cs="Times New Roman"/>
                <w:color w:val="000000"/>
                <w:lang w:eastAsia="en-GB"/>
              </w:rPr>
              <w:t>(one rating for each outcome and for the objective)</w:t>
            </w:r>
            <w:r w:rsidRPr="006A3E51">
              <w:rPr>
                <w:rFonts w:ascii="Times New Roman" w:eastAsia="Times New Roman" w:hAnsi="Times New Roman" w:cs="Times New Roman"/>
                <w:b/>
                <w:color w:val="000000"/>
                <w:lang w:eastAsia="en-GB"/>
              </w:rPr>
              <w:t xml:space="preserve"> </w:t>
            </w:r>
          </w:p>
        </w:tc>
      </w:tr>
      <w:tr w:rsidR="006A3E51" w:rsidRPr="006A3E51" w:rsidTr="00033E45">
        <w:trPr>
          <w:trHeight w:val="1084"/>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6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Highly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Satisfactory (HS)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The objective/outcome is expected to achieve or exceed all its end-of-project targets, without major shortcomings. The progress towards the objective/outcome can be presented as “good practice”. </w:t>
            </w:r>
          </w:p>
        </w:tc>
      </w:tr>
      <w:tr w:rsidR="006A3E51" w:rsidRPr="006A3E51" w:rsidTr="00033E45">
        <w:trPr>
          <w:trHeight w:val="79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5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Satisfactory (S)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The objective/outcome is expected to achieve most of its end-of-project targets, with only minor shortcomings. </w:t>
            </w:r>
          </w:p>
        </w:tc>
      </w:tr>
      <w:tr w:rsidR="006A3E51" w:rsidRPr="006A3E51" w:rsidTr="00033E45">
        <w:trPr>
          <w:trHeight w:val="79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4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Satisfactory (MS)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The objective/outcome is expected to achieve most of its end-of-project targets but with significant shortcomings. </w:t>
            </w:r>
          </w:p>
        </w:tc>
      </w:tr>
      <w:tr w:rsidR="006A3E51" w:rsidRPr="006A3E51" w:rsidTr="00033E45">
        <w:trPr>
          <w:trHeight w:val="1083"/>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3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Unsatisfactory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(HU)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The objective/outcome is expected to achieve its end-of-project targets with major shortcomings. </w:t>
            </w:r>
          </w:p>
        </w:tc>
      </w:tr>
      <w:tr w:rsidR="006A3E51" w:rsidRPr="006A3E51" w:rsidTr="00033E45">
        <w:trPr>
          <w:trHeight w:val="79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2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Unsatisfactory (U)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The objective/outcome is expected not to achieve most of its end-of-project targets. </w:t>
            </w:r>
          </w:p>
        </w:tc>
      </w:tr>
      <w:tr w:rsidR="006A3E51" w:rsidRPr="006A3E51" w:rsidTr="00033E45">
        <w:trPr>
          <w:trHeight w:val="108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1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Highly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Unsatisfactory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(HU)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The objective/outcome has failed to achieve its midterm targets, and is not expected to achieve any of its end-of-project targets. </w:t>
            </w:r>
          </w:p>
        </w:tc>
      </w:tr>
    </w:tbl>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b/>
          <w:color w:val="000000"/>
          <w:lang w:eastAsia="en-GB"/>
        </w:rPr>
        <w:t xml:space="preserve"> </w:t>
      </w:r>
    </w:p>
    <w:tbl>
      <w:tblPr>
        <w:tblW w:w="9343" w:type="dxa"/>
        <w:tblInd w:w="6" w:type="dxa"/>
        <w:tblCellMar>
          <w:top w:w="7" w:type="dxa"/>
          <w:left w:w="107" w:type="dxa"/>
          <w:right w:w="52" w:type="dxa"/>
        </w:tblCellMar>
        <w:tblLook w:val="04A0" w:firstRow="1" w:lastRow="0" w:firstColumn="1" w:lastColumn="0" w:noHBand="0" w:noVBand="1"/>
      </w:tblPr>
      <w:tblGrid>
        <w:gridCol w:w="325"/>
        <w:gridCol w:w="1853"/>
        <w:gridCol w:w="7165"/>
      </w:tblGrid>
      <w:tr w:rsidR="006A3E51" w:rsidRPr="006A3E51" w:rsidTr="00033E45">
        <w:trPr>
          <w:trHeight w:val="500"/>
        </w:trPr>
        <w:tc>
          <w:tcPr>
            <w:tcW w:w="9343" w:type="dxa"/>
            <w:gridSpan w:val="3"/>
            <w:tcBorders>
              <w:top w:val="single" w:sz="4" w:space="0" w:color="000000"/>
              <w:left w:val="single" w:sz="4" w:space="0" w:color="000000"/>
              <w:bottom w:val="single" w:sz="4" w:space="0" w:color="000000"/>
              <w:right w:val="single" w:sz="4" w:space="0" w:color="000000"/>
            </w:tcBorders>
            <w:shd w:val="clear" w:color="auto" w:fill="D9D9D9"/>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b/>
                <w:color w:val="000000"/>
                <w:lang w:eastAsia="en-GB"/>
              </w:rPr>
              <w:t xml:space="preserve">Ratings for Project Implementation &amp; Adaptive Management: </w:t>
            </w:r>
            <w:r w:rsidRPr="006A3E51">
              <w:rPr>
                <w:rFonts w:ascii="Times New Roman" w:eastAsia="Times New Roman" w:hAnsi="Times New Roman" w:cs="Times New Roman"/>
                <w:color w:val="000000"/>
                <w:lang w:eastAsia="en-GB"/>
              </w:rPr>
              <w:t>(one overall rating)</w:t>
            </w:r>
            <w:r w:rsidRPr="006A3E51">
              <w:rPr>
                <w:rFonts w:ascii="Times New Roman" w:eastAsia="Times New Roman" w:hAnsi="Times New Roman" w:cs="Times New Roman"/>
                <w:b/>
                <w:color w:val="000000"/>
                <w:lang w:eastAsia="en-GB"/>
              </w:rPr>
              <w:t xml:space="preserve"> </w:t>
            </w:r>
          </w:p>
        </w:tc>
      </w:tr>
      <w:tr w:rsidR="006A3E51" w:rsidRPr="006A3E51" w:rsidTr="00033E45">
        <w:trPr>
          <w:trHeight w:val="1664"/>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6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Highly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Satisfactory (HS)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Implementation of all seven components – management arrangements, work planning, finance and co-finance, project-level monitoring and evaluation systems, stakeholder engagement, reporting, and communications – is leading to efficient and effective project implementation and adaptive management. The project can be presented as “good practice”. </w:t>
            </w:r>
          </w:p>
        </w:tc>
      </w:tr>
      <w:tr w:rsidR="006A3E51" w:rsidRPr="006A3E51" w:rsidTr="00033E45">
        <w:trPr>
          <w:trHeight w:val="108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5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Satisfactory (S)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Implementation of most of the seven components is leading to efficient and effective project implementation and adaptive management except for only few that are subject to remedial action. </w:t>
            </w:r>
          </w:p>
        </w:tc>
      </w:tr>
      <w:tr w:rsidR="006A3E51" w:rsidRPr="006A3E51" w:rsidTr="00033E45">
        <w:trPr>
          <w:trHeight w:val="1085"/>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4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Satisfactory (MS)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Implementation of some of the seven components is leading to efficient and effective project implementation and adaptive management, with some components requiring remedial action. </w:t>
            </w:r>
          </w:p>
        </w:tc>
      </w:tr>
      <w:tr w:rsidR="006A3E51" w:rsidRPr="006A3E51" w:rsidTr="00033E45">
        <w:trPr>
          <w:trHeight w:val="108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3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Unsatisfactory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(MU)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Implementation of some of the seven components is not leading to efficient and effective project implementation and adaptive, with most components requiring remedial action. </w:t>
            </w:r>
          </w:p>
        </w:tc>
      </w:tr>
      <w:tr w:rsidR="006A3E51" w:rsidRPr="006A3E51" w:rsidTr="00033E45">
        <w:trPr>
          <w:trHeight w:val="79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2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Unsatisfactory (U)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Implementation of most of the seven components is not leading to efficient and effective project implementation and adaptive management. </w:t>
            </w:r>
          </w:p>
        </w:tc>
      </w:tr>
      <w:tr w:rsidR="006A3E51" w:rsidRPr="006A3E51" w:rsidTr="00033E45">
        <w:trPr>
          <w:trHeight w:val="1083"/>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1 </w:t>
            </w:r>
          </w:p>
        </w:tc>
        <w:tc>
          <w:tcPr>
            <w:tcW w:w="1853"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Highly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Unsatisfactory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(HU) </w:t>
            </w:r>
          </w:p>
        </w:tc>
        <w:tc>
          <w:tcPr>
            <w:tcW w:w="7164"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Implementation of none of the seven components is leading to efficient and effective project implementation and adaptive management. </w:t>
            </w:r>
          </w:p>
        </w:tc>
      </w:tr>
    </w:tbl>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b/>
          <w:color w:val="000000"/>
          <w:lang w:eastAsia="en-GB"/>
        </w:rPr>
        <w:t xml:space="preserve"> </w:t>
      </w:r>
    </w:p>
    <w:tbl>
      <w:tblPr>
        <w:tblW w:w="9576" w:type="dxa"/>
        <w:tblInd w:w="6" w:type="dxa"/>
        <w:tblCellMar>
          <w:top w:w="7" w:type="dxa"/>
          <w:left w:w="107" w:type="dxa"/>
          <w:right w:w="53" w:type="dxa"/>
        </w:tblCellMar>
        <w:tblLook w:val="04A0" w:firstRow="1" w:lastRow="0" w:firstColumn="1" w:lastColumn="0" w:noHBand="0" w:noVBand="1"/>
      </w:tblPr>
      <w:tblGrid>
        <w:gridCol w:w="325"/>
        <w:gridCol w:w="1865"/>
        <w:gridCol w:w="7386"/>
      </w:tblGrid>
      <w:tr w:rsidR="006A3E51" w:rsidRPr="006A3E51" w:rsidTr="00033E45">
        <w:trPr>
          <w:trHeight w:val="498"/>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D9D9D9"/>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b/>
                <w:color w:val="000000"/>
                <w:lang w:eastAsia="en-GB"/>
              </w:rPr>
              <w:t xml:space="preserve">Ratings for Sustainability: </w:t>
            </w:r>
            <w:r w:rsidRPr="006A3E51">
              <w:rPr>
                <w:rFonts w:ascii="Times New Roman" w:eastAsia="Times New Roman" w:hAnsi="Times New Roman" w:cs="Times New Roman"/>
                <w:color w:val="000000"/>
                <w:lang w:eastAsia="en-GB"/>
              </w:rPr>
              <w:t>(one overall rating)</w:t>
            </w:r>
            <w:r w:rsidRPr="006A3E51">
              <w:rPr>
                <w:rFonts w:ascii="Times New Roman" w:eastAsia="Times New Roman" w:hAnsi="Times New Roman" w:cs="Times New Roman"/>
                <w:b/>
                <w:color w:val="000000"/>
                <w:lang w:eastAsia="en-GB"/>
              </w:rPr>
              <w:t xml:space="preserve"> </w:t>
            </w:r>
          </w:p>
        </w:tc>
      </w:tr>
      <w:tr w:rsidR="006A3E51" w:rsidRPr="006A3E51" w:rsidTr="00033E45">
        <w:trPr>
          <w:trHeight w:val="793"/>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4 </w:t>
            </w:r>
          </w:p>
        </w:tc>
        <w:tc>
          <w:tcPr>
            <w:tcW w:w="186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Likely (L) </w:t>
            </w:r>
          </w:p>
        </w:tc>
        <w:tc>
          <w:tcPr>
            <w:tcW w:w="738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Negligible risks to sustainability, with key outcomes on track to be achieved by the project’s closure and expected to continue into the foreseeable future </w:t>
            </w:r>
          </w:p>
        </w:tc>
      </w:tr>
      <w:tr w:rsidR="006A3E51" w:rsidRPr="006A3E51" w:rsidTr="00033E45">
        <w:trPr>
          <w:trHeight w:val="79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3 </w:t>
            </w:r>
          </w:p>
        </w:tc>
        <w:tc>
          <w:tcPr>
            <w:tcW w:w="186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Moderately Likely (ML) </w:t>
            </w:r>
          </w:p>
        </w:tc>
        <w:tc>
          <w:tcPr>
            <w:tcW w:w="738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 risks, but expectations that at least some outcomes will be sustained due to the progress towards results on outcomes at the Midterm Review </w:t>
            </w:r>
          </w:p>
        </w:tc>
      </w:tr>
      <w:tr w:rsidR="006A3E51" w:rsidRPr="006A3E51" w:rsidTr="00033E45">
        <w:trPr>
          <w:trHeight w:val="79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2 </w:t>
            </w:r>
          </w:p>
        </w:tc>
        <w:tc>
          <w:tcPr>
            <w:tcW w:w="186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Moderately </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Unlikely (MU) </w:t>
            </w:r>
          </w:p>
        </w:tc>
        <w:tc>
          <w:tcPr>
            <w:tcW w:w="738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Significant risk that key outcomes will not carry on after project closure, although some outputs and activities should carry on </w:t>
            </w:r>
          </w:p>
        </w:tc>
      </w:tr>
      <w:tr w:rsidR="006A3E51" w:rsidRPr="006A3E51" w:rsidTr="00033E45">
        <w:trPr>
          <w:trHeight w:val="502"/>
        </w:trPr>
        <w:tc>
          <w:tcPr>
            <w:tcW w:w="32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1 </w:t>
            </w:r>
          </w:p>
        </w:tc>
        <w:tc>
          <w:tcPr>
            <w:tcW w:w="186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Unlikely (U) </w:t>
            </w:r>
          </w:p>
        </w:tc>
        <w:tc>
          <w:tcPr>
            <w:tcW w:w="7385" w:type="dxa"/>
            <w:tcBorders>
              <w:top w:val="single" w:sz="4" w:space="0" w:color="000000"/>
              <w:left w:val="single" w:sz="4" w:space="0" w:color="000000"/>
              <w:bottom w:val="single" w:sz="4" w:space="0" w:color="000000"/>
              <w:right w:val="single" w:sz="4" w:space="0" w:color="000000"/>
            </w:tcBorders>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Severe risks that project outcomes as well as key outputs will not be sustained </w:t>
            </w:r>
          </w:p>
        </w:tc>
      </w:tr>
    </w:tbl>
    <w:p w:rsidR="006A3E51" w:rsidRPr="00BF257E" w:rsidRDefault="006A3E51" w:rsidP="006A3E51">
      <w:pPr>
        <w:spacing w:after="11" w:line="248" w:lineRule="auto"/>
        <w:jc w:val="both"/>
        <w:rPr>
          <w:rFonts w:ascii="Times New Roman" w:eastAsia="Times New Roman" w:hAnsi="Times New Roman" w:cs="Times New Roman"/>
          <w:color w:val="000000"/>
          <w:lang w:eastAsia="en-GB"/>
        </w:rPr>
        <w:sectPr w:rsidR="006A3E51" w:rsidRPr="00BF257E">
          <w:pgSz w:w="11906" w:h="16838"/>
          <w:pgMar w:top="1440" w:right="1440" w:bottom="1440" w:left="1440" w:header="708" w:footer="708" w:gutter="0"/>
          <w:cols w:space="708"/>
          <w:docGrid w:linePitch="360"/>
        </w:sectPr>
      </w:pPr>
      <w:r w:rsidRPr="006A3E51">
        <w:rPr>
          <w:rFonts w:ascii="Times New Roman" w:eastAsia="Times New Roman" w:hAnsi="Times New Roman" w:cs="Times New Roman"/>
          <w:b/>
          <w:color w:val="000000"/>
          <w:lang w:eastAsia="en-GB"/>
        </w:rPr>
        <w:t xml:space="preserve"> </w:t>
      </w:r>
    </w:p>
    <w:p w:rsidR="006A3E51" w:rsidRPr="006A3E51" w:rsidRDefault="006A3E51" w:rsidP="006A3E51">
      <w:pPr>
        <w:pStyle w:val="Headingnonumber"/>
        <w:rPr>
          <w:rFonts w:eastAsia="Times New Roman"/>
          <w:lang w:eastAsia="en-GB"/>
        </w:rPr>
      </w:pPr>
      <w:bookmarkStart w:id="46" w:name="_Toc486347819"/>
      <w:r w:rsidRPr="006A3E51">
        <w:rPr>
          <w:rFonts w:eastAsia="Times New Roman"/>
          <w:lang w:eastAsia="en-GB"/>
        </w:rPr>
        <w:t>Annex 6 - Stakeholders involved in MTR</w:t>
      </w:r>
      <w:bookmarkEnd w:id="46"/>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p>
    <w:tbl>
      <w:tblPr>
        <w:tblStyle w:val="TableGrid2"/>
        <w:tblW w:w="0" w:type="auto"/>
        <w:tblLook w:val="04A0" w:firstRow="1" w:lastRow="0" w:firstColumn="1" w:lastColumn="0" w:noHBand="0" w:noVBand="1"/>
      </w:tblPr>
      <w:tblGrid>
        <w:gridCol w:w="1555"/>
        <w:gridCol w:w="1744"/>
        <w:gridCol w:w="5760"/>
      </w:tblGrid>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Inidira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Akbozova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CTWC Secretariat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Anuar</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Alimzhanov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Kazhydromet Branch in Dzhambul Province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Aidai</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Arstanbekova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M&amp;E, UNDP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Meiram</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Arystanov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Leading Expert of Transboundary Rivers Section, Ministry of Agriculture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Raisa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Bespalova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Kazhydromet, Traz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 xml:space="preserve">Martin </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Bloxham</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SAP, Consultant</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Eliza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Damirbek</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 xml:space="preserve">Project Assistant </w:t>
            </w:r>
            <w:r w:rsidRPr="006A3E51">
              <w:rPr>
                <w:rFonts w:ascii="Times New Roman" w:eastAsia="Times New Roman" w:hAnsi="Times New Roman" w:cs="Times New Roman"/>
                <w:color w:val="000000"/>
                <w:lang w:val="en-US" w:eastAsia="en-GB"/>
              </w:rPr>
              <w:t>(KG)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Elena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Efimova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Aksuu-Jabagly –Manas Club (NGO –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Firuz</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Ibrohimov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CTA, UNDP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Zarylbek</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Itibaev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Director of KyrgyzHydromet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Erkinbek</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Kasybekov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UNDP ARR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Kumar</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Kylychev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UNDP PMU SD Dimension Chief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Bo</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Libert</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UNECE</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Talaibek</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Makeev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Project Coordinator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Vladimir</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Mamaev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RTA, UNDP-GEF, IRH</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Bekbolot</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Mamatairov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Environmental Monitoring Department State Agency on Environment and Forestry (SAEPF)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Bakyt</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Makhmutov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Swiss Development Co-operation (SDC), Bishkek</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Mary</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Matthews</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TDA Consultant</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Jyldyz</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Moldokulova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UNDP Programme Management Unit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val="en-US" w:eastAsia="en-GB"/>
              </w:rPr>
            </w:pPr>
            <w:r w:rsidRPr="006A3E51">
              <w:rPr>
                <w:rFonts w:ascii="Times New Roman" w:eastAsia="Times New Roman" w:hAnsi="Times New Roman" w:cs="Times New Roman"/>
                <w:color w:val="000000"/>
                <w:lang w:val="en-US" w:eastAsia="en-GB"/>
              </w:rPr>
              <w:t>Zhumabek</w:t>
            </w:r>
          </w:p>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Muhatov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Chu-Talas Basin Inspection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Aliona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Nikulita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 xml:space="preserve">UNDP DRR (Kyrgyzstan) </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Erlan</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Nisanbaev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Representative of the Co-Chair of CTWC Vice Minister of Agriculture of the Republic of Kazakhstan</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 xml:space="preserve">Ludmila, </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Nishanbayeva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the Department on Monitoring of Environmental Pollutions, KyrgyzHydromet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Sherbet</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Nurzhanova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UNDP Programme Associate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Abdykalyk</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Rustamov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GEF OFP, Director of the State Agency on Environment and Forestry (SAEPF)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Rauf</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Sabitov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Chair of the Aksuu-Jabagly –Manas Club (NGO –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Baglan</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Salykmambetova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State Agency on Environment and Forestry (SAEPF)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Gulmira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Satymkulova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CTWC Secretariat, Department of Water Resources of the Ministry of Agriculture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Elmira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Shishkaraeva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Gender Team, UNDP PMU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Aikura</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eastAsia="en-GB"/>
              </w:rPr>
              <w:t>Toktonelieva</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Chief Specialist, Water Resources Unit, Department of Water Resources of the Ministry of Agriculture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Talgat</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Torobekov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the Department of Environmental Regulation, Ministry of Energy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 xml:space="preserve">Ulanbek, </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Urustomov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Deputy Head of CTWC Secretariat, Department of Water Resources of the Ministry of Agriculture (KG)</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Muslim</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Zhienbaev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Head of Transboundary Rivers Section, Ministry of Agriculture (KZ)</w:t>
            </w:r>
          </w:p>
        </w:tc>
      </w:tr>
      <w:tr w:rsidR="006A3E51" w:rsidRPr="006A3E51" w:rsidTr="00033E45">
        <w:tc>
          <w:tcPr>
            <w:tcW w:w="1555"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Yerlan</w:t>
            </w:r>
          </w:p>
        </w:tc>
        <w:tc>
          <w:tcPr>
            <w:tcW w:w="1701"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Zhumabaev</w:t>
            </w:r>
          </w:p>
        </w:tc>
        <w:tc>
          <w:tcPr>
            <w:tcW w:w="5760" w:type="dxa"/>
          </w:tcPr>
          <w:p w:rsidR="006A3E51" w:rsidRPr="006A3E51" w:rsidRDefault="006A3E51" w:rsidP="006A3E51">
            <w:pPr>
              <w:spacing w:after="11" w:line="248" w:lineRule="auto"/>
              <w:jc w:val="both"/>
              <w:rPr>
                <w:rFonts w:ascii="Times New Roman" w:eastAsia="Times New Roman" w:hAnsi="Times New Roman" w:cs="Times New Roman"/>
                <w:color w:val="000000"/>
                <w:lang w:eastAsia="en-GB"/>
              </w:rPr>
            </w:pPr>
            <w:r w:rsidRPr="006A3E51">
              <w:rPr>
                <w:rFonts w:ascii="Times New Roman" w:eastAsia="Times New Roman" w:hAnsi="Times New Roman" w:cs="Times New Roman"/>
                <w:color w:val="000000"/>
                <w:lang w:val="en-US" w:eastAsia="en-GB"/>
              </w:rPr>
              <w:t>Project Coordinator, UNDP (KZ)</w:t>
            </w:r>
          </w:p>
        </w:tc>
      </w:tr>
    </w:tbl>
    <w:p w:rsidR="00BB5134" w:rsidRPr="00A46078" w:rsidRDefault="00BB5134" w:rsidP="00D06940">
      <w:pPr>
        <w:pStyle w:val="Headingnonumber"/>
      </w:pPr>
    </w:p>
    <w:sectPr w:rsidR="00BB5134" w:rsidRPr="00A46078" w:rsidSect="00D069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96" w:rsidRDefault="00536596" w:rsidP="00AF4147">
      <w:pPr>
        <w:spacing w:after="0" w:line="240" w:lineRule="auto"/>
      </w:pPr>
      <w:r>
        <w:separator/>
      </w:r>
    </w:p>
  </w:endnote>
  <w:endnote w:type="continuationSeparator" w:id="0">
    <w:p w:rsidR="00536596" w:rsidRDefault="00536596" w:rsidP="00AF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Footer"/>
      <w:jc w:val="center"/>
      <w:rPr>
        <w:caps/>
        <w:noProof/>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Footer"/>
      <w:jc w:val="center"/>
      <w:rPr>
        <w:caps/>
        <w:noProof/>
        <w:color w:val="4472C4" w:themeColor="accent1"/>
      </w:rPr>
    </w:pPr>
    <w:r w:rsidRPr="00952710">
      <w:rPr>
        <w:caps/>
        <w:noProof/>
        <w:color w:val="4472C4" w:themeColor="accent1"/>
      </w:rPr>
      <w:fldChar w:fldCharType="begin"/>
    </w:r>
    <w:r w:rsidRPr="00952710">
      <w:rPr>
        <w:caps/>
        <w:noProof/>
        <w:color w:val="4472C4" w:themeColor="accent1"/>
      </w:rPr>
      <w:instrText xml:space="preserve"> PAGE   \* MERGEFORMAT </w:instrText>
    </w:r>
    <w:r w:rsidRPr="00952710">
      <w:rPr>
        <w:caps/>
        <w:noProof/>
        <w:color w:val="4472C4" w:themeColor="accent1"/>
      </w:rPr>
      <w:fldChar w:fldCharType="separate"/>
    </w:r>
    <w:r w:rsidR="006D73EF">
      <w:rPr>
        <w:caps/>
        <w:noProof/>
        <w:color w:val="4472C4" w:themeColor="accent1"/>
      </w:rPr>
      <w:t>i</w:t>
    </w:r>
    <w:r w:rsidRPr="00952710">
      <w:rPr>
        <w:caps/>
        <w:noProof/>
        <w:color w:val="4472C4"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Footer"/>
      <w:jc w:val="center"/>
      <w:rPr>
        <w:caps/>
        <w:noProof/>
        <w:color w:val="4472C4" w:themeColor="accent1"/>
      </w:rPr>
    </w:pPr>
    <w:r w:rsidRPr="00952710">
      <w:rPr>
        <w:caps/>
        <w:noProof/>
        <w:color w:val="4472C4" w:themeColor="accent1"/>
      </w:rPr>
      <w:fldChar w:fldCharType="begin"/>
    </w:r>
    <w:r w:rsidRPr="00952710">
      <w:rPr>
        <w:caps/>
        <w:noProof/>
        <w:color w:val="4472C4" w:themeColor="accent1"/>
      </w:rPr>
      <w:instrText xml:space="preserve"> PAGE   \* MERGEFORMAT </w:instrText>
    </w:r>
    <w:r w:rsidRPr="00952710">
      <w:rPr>
        <w:caps/>
        <w:noProof/>
        <w:color w:val="4472C4" w:themeColor="accent1"/>
      </w:rPr>
      <w:fldChar w:fldCharType="separate"/>
    </w:r>
    <w:r w:rsidR="006D73EF">
      <w:rPr>
        <w:caps/>
        <w:noProof/>
        <w:color w:val="4472C4" w:themeColor="accent1"/>
      </w:rPr>
      <w:t>12</w:t>
    </w:r>
    <w:r w:rsidRPr="00952710">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96" w:rsidRDefault="00536596" w:rsidP="00AF4147">
      <w:pPr>
        <w:spacing w:after="0" w:line="240" w:lineRule="auto"/>
      </w:pPr>
      <w:r>
        <w:separator/>
      </w:r>
    </w:p>
  </w:footnote>
  <w:footnote w:type="continuationSeparator" w:id="0">
    <w:p w:rsidR="00536596" w:rsidRDefault="00536596" w:rsidP="00AF4147">
      <w:pPr>
        <w:spacing w:after="0" w:line="240" w:lineRule="auto"/>
      </w:pPr>
      <w:r>
        <w:continuationSeparator/>
      </w:r>
    </w:p>
  </w:footnote>
  <w:footnote w:id="1">
    <w:p w:rsidR="00755B20" w:rsidRDefault="00755B20">
      <w:pPr>
        <w:pStyle w:val="FootnoteText"/>
      </w:pPr>
      <w:r>
        <w:rPr>
          <w:rStyle w:val="FootnoteReference"/>
        </w:rPr>
        <w:footnoteRef/>
      </w:r>
      <w:r>
        <w:t xml:space="preserve"> Guidance for conducting mid-term reviews of UNDP-supported, GEF-financed projects</w:t>
      </w:r>
    </w:p>
  </w:footnote>
  <w:footnote w:id="2">
    <w:p w:rsidR="00755B20" w:rsidRDefault="00755B20" w:rsidP="006844A8">
      <w:pPr>
        <w:pStyle w:val="FootnoteText"/>
      </w:pPr>
      <w:r>
        <w:rPr>
          <w:rStyle w:val="FootnoteReference"/>
        </w:rPr>
        <w:footnoteRef/>
      </w:r>
      <w:r>
        <w:t xml:space="preserve"> </w:t>
      </w:r>
      <w:r w:rsidRPr="003E1DAF">
        <w:t>Groundwater issues were deleted from the project during the inception meeting. However, the project results framework and the PIRs still include the original wording reproduced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20" w:rsidRDefault="00755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30A"/>
    <w:multiLevelType w:val="hybridMultilevel"/>
    <w:tmpl w:val="8AA8F76A"/>
    <w:lvl w:ilvl="0" w:tplc="56C4374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24DA8">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E020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E02F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06D76">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E6288">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DE42B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F240CC">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ED1C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85802"/>
    <w:multiLevelType w:val="hybridMultilevel"/>
    <w:tmpl w:val="13C8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27567"/>
    <w:multiLevelType w:val="hybridMultilevel"/>
    <w:tmpl w:val="8B363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03EA2"/>
    <w:multiLevelType w:val="hybridMultilevel"/>
    <w:tmpl w:val="F13C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736CD"/>
    <w:multiLevelType w:val="hybridMultilevel"/>
    <w:tmpl w:val="4094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420D2"/>
    <w:multiLevelType w:val="hybridMultilevel"/>
    <w:tmpl w:val="8974B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657BD"/>
    <w:multiLevelType w:val="hybridMultilevel"/>
    <w:tmpl w:val="747060F6"/>
    <w:lvl w:ilvl="0" w:tplc="45E834A0">
      <w:start w:val="1"/>
      <w:numFmt w:val="bullet"/>
      <w:lvlText w:val="•"/>
      <w:lvlJc w:val="left"/>
      <w:pPr>
        <w:ind w:left="51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602EF24">
      <w:start w:val="1"/>
      <w:numFmt w:val="bullet"/>
      <w:lvlText w:val="o"/>
      <w:lvlJc w:val="left"/>
      <w:pPr>
        <w:ind w:left="117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31693EE">
      <w:start w:val="1"/>
      <w:numFmt w:val="bullet"/>
      <w:lvlText w:val="▪"/>
      <w:lvlJc w:val="left"/>
      <w:pPr>
        <w:ind w:left="189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7D0EC8E">
      <w:start w:val="1"/>
      <w:numFmt w:val="bullet"/>
      <w:lvlText w:val="•"/>
      <w:lvlJc w:val="left"/>
      <w:pPr>
        <w:ind w:left="261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54029CE">
      <w:start w:val="1"/>
      <w:numFmt w:val="bullet"/>
      <w:lvlText w:val="o"/>
      <w:lvlJc w:val="left"/>
      <w:pPr>
        <w:ind w:left="333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F2A0D52">
      <w:start w:val="1"/>
      <w:numFmt w:val="bullet"/>
      <w:lvlText w:val="▪"/>
      <w:lvlJc w:val="left"/>
      <w:pPr>
        <w:ind w:left="405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A727260">
      <w:start w:val="1"/>
      <w:numFmt w:val="bullet"/>
      <w:lvlText w:val="•"/>
      <w:lvlJc w:val="left"/>
      <w:pPr>
        <w:ind w:left="477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9744CBC">
      <w:start w:val="1"/>
      <w:numFmt w:val="bullet"/>
      <w:lvlText w:val="o"/>
      <w:lvlJc w:val="left"/>
      <w:pPr>
        <w:ind w:left="549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86659CC">
      <w:start w:val="1"/>
      <w:numFmt w:val="bullet"/>
      <w:lvlText w:val="▪"/>
      <w:lvlJc w:val="left"/>
      <w:pPr>
        <w:ind w:left="621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807CA8"/>
    <w:multiLevelType w:val="hybridMultilevel"/>
    <w:tmpl w:val="F042C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D6232"/>
    <w:multiLevelType w:val="hybridMultilevel"/>
    <w:tmpl w:val="E22094A2"/>
    <w:lvl w:ilvl="0" w:tplc="A74C95D2">
      <w:start w:val="1"/>
      <w:numFmt w:val="bullet"/>
      <w:lvlText w:val="•"/>
      <w:lvlJc w:val="left"/>
      <w:pPr>
        <w:ind w:left="72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C125FC8">
      <w:start w:val="1"/>
      <w:numFmt w:val="bullet"/>
      <w:lvlText w:val="o"/>
      <w:lvlJc w:val="left"/>
      <w:pPr>
        <w:ind w:left="14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ED78D29A">
      <w:start w:val="1"/>
      <w:numFmt w:val="bullet"/>
      <w:lvlText w:val="▪"/>
      <w:lvlJc w:val="left"/>
      <w:pPr>
        <w:ind w:left="21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E28CAF40">
      <w:start w:val="1"/>
      <w:numFmt w:val="bullet"/>
      <w:lvlText w:val="•"/>
      <w:lvlJc w:val="left"/>
      <w:pPr>
        <w:ind w:left="288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7B4937E">
      <w:start w:val="1"/>
      <w:numFmt w:val="bullet"/>
      <w:lvlText w:val="o"/>
      <w:lvlJc w:val="left"/>
      <w:pPr>
        <w:ind w:left="36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D5A42EE">
      <w:start w:val="1"/>
      <w:numFmt w:val="bullet"/>
      <w:lvlText w:val="▪"/>
      <w:lvlJc w:val="left"/>
      <w:pPr>
        <w:ind w:left="43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B226F74">
      <w:start w:val="1"/>
      <w:numFmt w:val="bullet"/>
      <w:lvlText w:val="•"/>
      <w:lvlJc w:val="left"/>
      <w:pPr>
        <w:ind w:left="504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2B4EC020">
      <w:start w:val="1"/>
      <w:numFmt w:val="bullet"/>
      <w:lvlText w:val="o"/>
      <w:lvlJc w:val="left"/>
      <w:pPr>
        <w:ind w:left="57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BACBC64">
      <w:start w:val="1"/>
      <w:numFmt w:val="bullet"/>
      <w:lvlText w:val="▪"/>
      <w:lvlJc w:val="left"/>
      <w:pPr>
        <w:ind w:left="64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9" w15:restartNumberingAfterBreak="0">
    <w:nsid w:val="1BBE0941"/>
    <w:multiLevelType w:val="hybridMultilevel"/>
    <w:tmpl w:val="4174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7235E"/>
    <w:multiLevelType w:val="hybridMultilevel"/>
    <w:tmpl w:val="F4DE8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3657B"/>
    <w:multiLevelType w:val="hybridMultilevel"/>
    <w:tmpl w:val="339AFB6A"/>
    <w:lvl w:ilvl="0" w:tplc="08090001">
      <w:start w:val="1"/>
      <w:numFmt w:val="bullet"/>
      <w:lvlText w:val=""/>
      <w:lvlJc w:val="left"/>
      <w:pPr>
        <w:ind w:left="81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660A8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0C50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28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6F7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D6BC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4E2E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B274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16FF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F80C0A"/>
    <w:multiLevelType w:val="hybridMultilevel"/>
    <w:tmpl w:val="1D048CC4"/>
    <w:lvl w:ilvl="0" w:tplc="9EC8FF3C">
      <w:start w:val="1"/>
      <w:numFmt w:val="bullet"/>
      <w:lvlText w:val=""/>
      <w:lvlJc w:val="left"/>
      <w:pPr>
        <w:ind w:left="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660A8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0C50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28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6F7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D6BC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4E2E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B274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16FF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026106"/>
    <w:multiLevelType w:val="hybridMultilevel"/>
    <w:tmpl w:val="C2CCA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B7CE9"/>
    <w:multiLevelType w:val="hybridMultilevel"/>
    <w:tmpl w:val="862C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3169B"/>
    <w:multiLevelType w:val="hybridMultilevel"/>
    <w:tmpl w:val="EBF25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D0955"/>
    <w:multiLevelType w:val="hybridMultilevel"/>
    <w:tmpl w:val="696EFBCC"/>
    <w:lvl w:ilvl="0" w:tplc="49C0D73C">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A6606">
      <w:start w:val="1"/>
      <w:numFmt w:val="bullet"/>
      <w:lvlText w:val="o"/>
      <w:lvlJc w:val="left"/>
      <w:pPr>
        <w:ind w:left="1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4E8F2">
      <w:start w:val="1"/>
      <w:numFmt w:val="bullet"/>
      <w:lvlText w:val="▪"/>
      <w:lvlJc w:val="left"/>
      <w:pPr>
        <w:ind w:left="2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8D586">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A210A">
      <w:start w:val="1"/>
      <w:numFmt w:val="bullet"/>
      <w:lvlText w:val="o"/>
      <w:lvlJc w:val="left"/>
      <w:pPr>
        <w:ind w:left="3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C6B4E">
      <w:start w:val="1"/>
      <w:numFmt w:val="bullet"/>
      <w:lvlText w:val="▪"/>
      <w:lvlJc w:val="left"/>
      <w:pPr>
        <w:ind w:left="4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0E8636">
      <w:start w:val="1"/>
      <w:numFmt w:val="bullet"/>
      <w:lvlText w:val="•"/>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2D866">
      <w:start w:val="1"/>
      <w:numFmt w:val="bullet"/>
      <w:lvlText w:val="o"/>
      <w:lvlJc w:val="left"/>
      <w:pPr>
        <w:ind w:left="5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FE1FB4">
      <w:start w:val="1"/>
      <w:numFmt w:val="bullet"/>
      <w:lvlText w:val="▪"/>
      <w:lvlJc w:val="left"/>
      <w:pPr>
        <w:ind w:left="6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6B3409"/>
    <w:multiLevelType w:val="hybridMultilevel"/>
    <w:tmpl w:val="EA80C7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67169A0"/>
    <w:multiLevelType w:val="hybridMultilevel"/>
    <w:tmpl w:val="BD18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C24E1"/>
    <w:multiLevelType w:val="hybridMultilevel"/>
    <w:tmpl w:val="0A968B86"/>
    <w:lvl w:ilvl="0" w:tplc="35EE3C9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70798C">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627CC">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DA4C6C">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691FE">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46D9A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4D27A">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8172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A290E">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201760"/>
    <w:multiLevelType w:val="hybridMultilevel"/>
    <w:tmpl w:val="8D487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826523"/>
    <w:multiLevelType w:val="hybridMultilevel"/>
    <w:tmpl w:val="6B946444"/>
    <w:lvl w:ilvl="0" w:tplc="EAAC90CE">
      <w:start w:val="2"/>
      <w:numFmt w:val="lowerLetter"/>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684F62">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84E74">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AA4B8">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6491A">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CE5BAC">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C4343A">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066794">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DEC3AC">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0820E1"/>
    <w:multiLevelType w:val="hybridMultilevel"/>
    <w:tmpl w:val="459AAE5E"/>
    <w:lvl w:ilvl="0" w:tplc="08090001">
      <w:start w:val="1"/>
      <w:numFmt w:val="bullet"/>
      <w:lvlText w:val=""/>
      <w:lvlJc w:val="left"/>
      <w:pPr>
        <w:ind w:left="81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10C50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28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6F7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D6BC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4E2E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B274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16FF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2C0D76"/>
    <w:multiLevelType w:val="hybridMultilevel"/>
    <w:tmpl w:val="443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181B"/>
    <w:multiLevelType w:val="hybridMultilevel"/>
    <w:tmpl w:val="F0709D34"/>
    <w:lvl w:ilvl="0" w:tplc="7A90533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1EBE9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021C3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C4E1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83DA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ADC40">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88021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0EB5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0B30A">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617193"/>
    <w:multiLevelType w:val="hybridMultilevel"/>
    <w:tmpl w:val="B8D0B216"/>
    <w:lvl w:ilvl="0" w:tplc="08090001">
      <w:start w:val="1"/>
      <w:numFmt w:val="bullet"/>
      <w:lvlText w:val=""/>
      <w:lvlJc w:val="left"/>
      <w:pPr>
        <w:ind w:left="81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10C50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28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6F7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D6BC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4E2E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B274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16FF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EC19E0"/>
    <w:multiLevelType w:val="hybridMultilevel"/>
    <w:tmpl w:val="ADD4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D1CC3"/>
    <w:multiLevelType w:val="hybridMultilevel"/>
    <w:tmpl w:val="451812B6"/>
    <w:lvl w:ilvl="0" w:tplc="3AF67F0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283A4">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76BC0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A47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6113E">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32B1D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7A3A6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2DD3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1826D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CD4623"/>
    <w:multiLevelType w:val="hybridMultilevel"/>
    <w:tmpl w:val="D134539C"/>
    <w:lvl w:ilvl="0" w:tplc="E2FEE6F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C24F0">
      <w:start w:val="1"/>
      <w:numFmt w:val="bullet"/>
      <w:lvlText w:val="o"/>
      <w:lvlJc w:val="left"/>
      <w:pPr>
        <w:ind w:left="1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528C20">
      <w:start w:val="1"/>
      <w:numFmt w:val="bullet"/>
      <w:lvlText w:val="▪"/>
      <w:lvlJc w:val="left"/>
      <w:pPr>
        <w:ind w:left="2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36001C">
      <w:start w:val="1"/>
      <w:numFmt w:val="bullet"/>
      <w:lvlText w:val="•"/>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C4398">
      <w:start w:val="1"/>
      <w:numFmt w:val="bullet"/>
      <w:lvlText w:val="o"/>
      <w:lvlJc w:val="left"/>
      <w:pPr>
        <w:ind w:left="3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A24CC2">
      <w:start w:val="1"/>
      <w:numFmt w:val="bullet"/>
      <w:lvlText w:val="▪"/>
      <w:lvlJc w:val="left"/>
      <w:pPr>
        <w:ind w:left="4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6E2D94">
      <w:start w:val="1"/>
      <w:numFmt w:val="bullet"/>
      <w:lvlText w:val="•"/>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9E6E7A">
      <w:start w:val="1"/>
      <w:numFmt w:val="bullet"/>
      <w:lvlText w:val="o"/>
      <w:lvlJc w:val="left"/>
      <w:pPr>
        <w:ind w:left="5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EEE02">
      <w:start w:val="1"/>
      <w:numFmt w:val="bullet"/>
      <w:lvlText w:val="▪"/>
      <w:lvlJc w:val="left"/>
      <w:pPr>
        <w:ind w:left="6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5010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8AD51E9"/>
    <w:multiLevelType w:val="hybridMultilevel"/>
    <w:tmpl w:val="4C00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839A1"/>
    <w:multiLevelType w:val="hybridMultilevel"/>
    <w:tmpl w:val="2FAAD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4B05CB"/>
    <w:multiLevelType w:val="hybridMultilevel"/>
    <w:tmpl w:val="FAD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C33A5"/>
    <w:multiLevelType w:val="hybridMultilevel"/>
    <w:tmpl w:val="18CC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C7321"/>
    <w:multiLevelType w:val="hybridMultilevel"/>
    <w:tmpl w:val="222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74C04"/>
    <w:multiLevelType w:val="hybridMultilevel"/>
    <w:tmpl w:val="12967BC6"/>
    <w:lvl w:ilvl="0" w:tplc="E7740E76">
      <w:start w:val="1"/>
      <w:numFmt w:val="bullet"/>
      <w:lvlText w:val="•"/>
      <w:lvlJc w:val="left"/>
      <w:pPr>
        <w:ind w:left="72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361A0034">
      <w:start w:val="1"/>
      <w:numFmt w:val="bullet"/>
      <w:lvlText w:val="o"/>
      <w:lvlJc w:val="left"/>
      <w:pPr>
        <w:ind w:left="1351"/>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4B02F550">
      <w:start w:val="1"/>
      <w:numFmt w:val="bullet"/>
      <w:lvlText w:val="▪"/>
      <w:lvlJc w:val="left"/>
      <w:pPr>
        <w:ind w:left="2071"/>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8A789090">
      <w:start w:val="1"/>
      <w:numFmt w:val="bullet"/>
      <w:lvlText w:val="•"/>
      <w:lvlJc w:val="left"/>
      <w:pPr>
        <w:ind w:left="2791"/>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4E1635C2">
      <w:start w:val="1"/>
      <w:numFmt w:val="bullet"/>
      <w:lvlText w:val="o"/>
      <w:lvlJc w:val="left"/>
      <w:pPr>
        <w:ind w:left="3511"/>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A8180DF0">
      <w:start w:val="1"/>
      <w:numFmt w:val="bullet"/>
      <w:lvlText w:val="▪"/>
      <w:lvlJc w:val="left"/>
      <w:pPr>
        <w:ind w:left="4231"/>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33CA26BA">
      <w:start w:val="1"/>
      <w:numFmt w:val="bullet"/>
      <w:lvlText w:val="•"/>
      <w:lvlJc w:val="left"/>
      <w:pPr>
        <w:ind w:left="4951"/>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3424D830">
      <w:start w:val="1"/>
      <w:numFmt w:val="bullet"/>
      <w:lvlText w:val="o"/>
      <w:lvlJc w:val="left"/>
      <w:pPr>
        <w:ind w:left="5671"/>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48AA046">
      <w:start w:val="1"/>
      <w:numFmt w:val="bullet"/>
      <w:lvlText w:val="▪"/>
      <w:lvlJc w:val="left"/>
      <w:pPr>
        <w:ind w:left="6391"/>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9"/>
  </w:num>
  <w:num w:numId="2">
    <w:abstractNumId w:val="34"/>
  </w:num>
  <w:num w:numId="3">
    <w:abstractNumId w:val="1"/>
  </w:num>
  <w:num w:numId="4">
    <w:abstractNumId w:val="33"/>
  </w:num>
  <w:num w:numId="5">
    <w:abstractNumId w:val="32"/>
  </w:num>
  <w:num w:numId="6">
    <w:abstractNumId w:val="9"/>
  </w:num>
  <w:num w:numId="7">
    <w:abstractNumId w:val="23"/>
  </w:num>
  <w:num w:numId="8">
    <w:abstractNumId w:val="12"/>
  </w:num>
  <w:num w:numId="9">
    <w:abstractNumId w:val="11"/>
  </w:num>
  <w:num w:numId="10">
    <w:abstractNumId w:val="31"/>
  </w:num>
  <w:num w:numId="11">
    <w:abstractNumId w:val="25"/>
  </w:num>
  <w:num w:numId="12">
    <w:abstractNumId w:val="22"/>
  </w:num>
  <w:num w:numId="13">
    <w:abstractNumId w:val="26"/>
  </w:num>
  <w:num w:numId="14">
    <w:abstractNumId w:val="3"/>
  </w:num>
  <w:num w:numId="15">
    <w:abstractNumId w:val="14"/>
  </w:num>
  <w:num w:numId="16">
    <w:abstractNumId w:val="7"/>
  </w:num>
  <w:num w:numId="17">
    <w:abstractNumId w:val="10"/>
  </w:num>
  <w:num w:numId="18">
    <w:abstractNumId w:val="30"/>
  </w:num>
  <w:num w:numId="19">
    <w:abstractNumId w:val="17"/>
  </w:num>
  <w:num w:numId="20">
    <w:abstractNumId w:val="18"/>
  </w:num>
  <w:num w:numId="21">
    <w:abstractNumId w:val="15"/>
  </w:num>
  <w:num w:numId="22">
    <w:abstractNumId w:val="6"/>
  </w:num>
  <w:num w:numId="23">
    <w:abstractNumId w:val="19"/>
  </w:num>
  <w:num w:numId="24">
    <w:abstractNumId w:val="27"/>
  </w:num>
  <w:num w:numId="25">
    <w:abstractNumId w:val="0"/>
  </w:num>
  <w:num w:numId="26">
    <w:abstractNumId w:val="24"/>
  </w:num>
  <w:num w:numId="27">
    <w:abstractNumId w:val="8"/>
  </w:num>
  <w:num w:numId="28">
    <w:abstractNumId w:val="35"/>
  </w:num>
  <w:num w:numId="29">
    <w:abstractNumId w:val="16"/>
  </w:num>
  <w:num w:numId="30">
    <w:abstractNumId w:val="28"/>
  </w:num>
  <w:num w:numId="31">
    <w:abstractNumId w:val="21"/>
  </w:num>
  <w:num w:numId="32">
    <w:abstractNumId w:val="4"/>
  </w:num>
  <w:num w:numId="33">
    <w:abstractNumId w:val="2"/>
  </w:num>
  <w:num w:numId="34">
    <w:abstractNumId w:val="20"/>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E7"/>
    <w:rsid w:val="00001585"/>
    <w:rsid w:val="00010745"/>
    <w:rsid w:val="00030497"/>
    <w:rsid w:val="00033E45"/>
    <w:rsid w:val="0005627F"/>
    <w:rsid w:val="00060745"/>
    <w:rsid w:val="00062ECF"/>
    <w:rsid w:val="00086AB3"/>
    <w:rsid w:val="00087405"/>
    <w:rsid w:val="00095535"/>
    <w:rsid w:val="000A1E8C"/>
    <w:rsid w:val="000A2830"/>
    <w:rsid w:val="000B47E7"/>
    <w:rsid w:val="000D05AC"/>
    <w:rsid w:val="000E2123"/>
    <w:rsid w:val="000E4DAA"/>
    <w:rsid w:val="00107847"/>
    <w:rsid w:val="00112FF9"/>
    <w:rsid w:val="00115B68"/>
    <w:rsid w:val="001323EA"/>
    <w:rsid w:val="00135FBC"/>
    <w:rsid w:val="0014024F"/>
    <w:rsid w:val="00146069"/>
    <w:rsid w:val="001512C2"/>
    <w:rsid w:val="0016456C"/>
    <w:rsid w:val="001A1711"/>
    <w:rsid w:val="001B5896"/>
    <w:rsid w:val="001C09C9"/>
    <w:rsid w:val="001D1A3B"/>
    <w:rsid w:val="001D54EE"/>
    <w:rsid w:val="001E3D33"/>
    <w:rsid w:val="001E5CA6"/>
    <w:rsid w:val="00217031"/>
    <w:rsid w:val="0021717C"/>
    <w:rsid w:val="00220506"/>
    <w:rsid w:val="00234868"/>
    <w:rsid w:val="002440ED"/>
    <w:rsid w:val="0024447F"/>
    <w:rsid w:val="002D0239"/>
    <w:rsid w:val="002D7E15"/>
    <w:rsid w:val="002E2059"/>
    <w:rsid w:val="002E47C7"/>
    <w:rsid w:val="00320A3A"/>
    <w:rsid w:val="003409C8"/>
    <w:rsid w:val="003827A1"/>
    <w:rsid w:val="0038346D"/>
    <w:rsid w:val="0039472B"/>
    <w:rsid w:val="003C2B63"/>
    <w:rsid w:val="003F30FD"/>
    <w:rsid w:val="0040014D"/>
    <w:rsid w:val="00426BAA"/>
    <w:rsid w:val="00426F9B"/>
    <w:rsid w:val="004345F6"/>
    <w:rsid w:val="00450AA5"/>
    <w:rsid w:val="00451CC8"/>
    <w:rsid w:val="00463CBC"/>
    <w:rsid w:val="00490C37"/>
    <w:rsid w:val="00491C05"/>
    <w:rsid w:val="00495ABD"/>
    <w:rsid w:val="004A50DF"/>
    <w:rsid w:val="004B257C"/>
    <w:rsid w:val="004C3116"/>
    <w:rsid w:val="004C5994"/>
    <w:rsid w:val="004D631D"/>
    <w:rsid w:val="004F76AB"/>
    <w:rsid w:val="00503BF1"/>
    <w:rsid w:val="00506198"/>
    <w:rsid w:val="00521740"/>
    <w:rsid w:val="00536596"/>
    <w:rsid w:val="00536D91"/>
    <w:rsid w:val="00543B1B"/>
    <w:rsid w:val="00560EDE"/>
    <w:rsid w:val="00582691"/>
    <w:rsid w:val="0058787B"/>
    <w:rsid w:val="00591E2E"/>
    <w:rsid w:val="005B1442"/>
    <w:rsid w:val="005C78CF"/>
    <w:rsid w:val="0060145F"/>
    <w:rsid w:val="00607288"/>
    <w:rsid w:val="006221EC"/>
    <w:rsid w:val="00624620"/>
    <w:rsid w:val="0064766A"/>
    <w:rsid w:val="00653060"/>
    <w:rsid w:val="00663402"/>
    <w:rsid w:val="00674D29"/>
    <w:rsid w:val="00677935"/>
    <w:rsid w:val="0068359F"/>
    <w:rsid w:val="006844A8"/>
    <w:rsid w:val="00687598"/>
    <w:rsid w:val="006934D2"/>
    <w:rsid w:val="00696F41"/>
    <w:rsid w:val="006A3E51"/>
    <w:rsid w:val="006A4547"/>
    <w:rsid w:val="006A53E7"/>
    <w:rsid w:val="006B19CD"/>
    <w:rsid w:val="006C470E"/>
    <w:rsid w:val="006D73EF"/>
    <w:rsid w:val="006E09EC"/>
    <w:rsid w:val="006E6784"/>
    <w:rsid w:val="0071432A"/>
    <w:rsid w:val="007173FE"/>
    <w:rsid w:val="00750174"/>
    <w:rsid w:val="00755B20"/>
    <w:rsid w:val="0076649E"/>
    <w:rsid w:val="007800DB"/>
    <w:rsid w:val="00791334"/>
    <w:rsid w:val="00793BEA"/>
    <w:rsid w:val="007C0320"/>
    <w:rsid w:val="007C2990"/>
    <w:rsid w:val="007E6E11"/>
    <w:rsid w:val="007E6FD0"/>
    <w:rsid w:val="007F1B54"/>
    <w:rsid w:val="007F7725"/>
    <w:rsid w:val="0080361B"/>
    <w:rsid w:val="00804C93"/>
    <w:rsid w:val="00814403"/>
    <w:rsid w:val="00840E9C"/>
    <w:rsid w:val="00846BD6"/>
    <w:rsid w:val="00865B93"/>
    <w:rsid w:val="00866C2E"/>
    <w:rsid w:val="008756C1"/>
    <w:rsid w:val="00881B31"/>
    <w:rsid w:val="008867FC"/>
    <w:rsid w:val="008931E8"/>
    <w:rsid w:val="008A523D"/>
    <w:rsid w:val="008A5D0B"/>
    <w:rsid w:val="008B5A60"/>
    <w:rsid w:val="008D210E"/>
    <w:rsid w:val="008D6C9E"/>
    <w:rsid w:val="008F2471"/>
    <w:rsid w:val="008F33BC"/>
    <w:rsid w:val="00930B6C"/>
    <w:rsid w:val="00952710"/>
    <w:rsid w:val="009A374E"/>
    <w:rsid w:val="009A7367"/>
    <w:rsid w:val="009D1263"/>
    <w:rsid w:val="009D1C36"/>
    <w:rsid w:val="009D519D"/>
    <w:rsid w:val="009F186A"/>
    <w:rsid w:val="009F6B80"/>
    <w:rsid w:val="00A31BC9"/>
    <w:rsid w:val="00A43DA3"/>
    <w:rsid w:val="00A458B2"/>
    <w:rsid w:val="00A46078"/>
    <w:rsid w:val="00A61D96"/>
    <w:rsid w:val="00A85B22"/>
    <w:rsid w:val="00A861DB"/>
    <w:rsid w:val="00A87822"/>
    <w:rsid w:val="00A90020"/>
    <w:rsid w:val="00AA3499"/>
    <w:rsid w:val="00AA3C1B"/>
    <w:rsid w:val="00AC3ABF"/>
    <w:rsid w:val="00AD45BD"/>
    <w:rsid w:val="00AD6BC3"/>
    <w:rsid w:val="00AE36A8"/>
    <w:rsid w:val="00AE45C3"/>
    <w:rsid w:val="00AF4147"/>
    <w:rsid w:val="00AF6293"/>
    <w:rsid w:val="00B10D3F"/>
    <w:rsid w:val="00B220FA"/>
    <w:rsid w:val="00B5306F"/>
    <w:rsid w:val="00B53332"/>
    <w:rsid w:val="00B60BB6"/>
    <w:rsid w:val="00B62515"/>
    <w:rsid w:val="00B774EE"/>
    <w:rsid w:val="00B82E79"/>
    <w:rsid w:val="00B97B36"/>
    <w:rsid w:val="00BB5134"/>
    <w:rsid w:val="00BD0218"/>
    <w:rsid w:val="00BD3F42"/>
    <w:rsid w:val="00BE67C2"/>
    <w:rsid w:val="00BF257E"/>
    <w:rsid w:val="00C24C6B"/>
    <w:rsid w:val="00C561E9"/>
    <w:rsid w:val="00C67341"/>
    <w:rsid w:val="00C73410"/>
    <w:rsid w:val="00C83E45"/>
    <w:rsid w:val="00CA239D"/>
    <w:rsid w:val="00CC2738"/>
    <w:rsid w:val="00CD2480"/>
    <w:rsid w:val="00CD53A7"/>
    <w:rsid w:val="00CD7290"/>
    <w:rsid w:val="00D0553D"/>
    <w:rsid w:val="00D06940"/>
    <w:rsid w:val="00D11776"/>
    <w:rsid w:val="00D11FE7"/>
    <w:rsid w:val="00D147A9"/>
    <w:rsid w:val="00D27466"/>
    <w:rsid w:val="00D33F7A"/>
    <w:rsid w:val="00D36C03"/>
    <w:rsid w:val="00D46AB5"/>
    <w:rsid w:val="00D50AC9"/>
    <w:rsid w:val="00D6014B"/>
    <w:rsid w:val="00D6385B"/>
    <w:rsid w:val="00D93180"/>
    <w:rsid w:val="00DA6615"/>
    <w:rsid w:val="00DB68F0"/>
    <w:rsid w:val="00DC10B1"/>
    <w:rsid w:val="00DC1134"/>
    <w:rsid w:val="00DD5B9B"/>
    <w:rsid w:val="00DE709A"/>
    <w:rsid w:val="00E05CCD"/>
    <w:rsid w:val="00E10FEC"/>
    <w:rsid w:val="00E15ECD"/>
    <w:rsid w:val="00E22CE6"/>
    <w:rsid w:val="00E75807"/>
    <w:rsid w:val="00E815A9"/>
    <w:rsid w:val="00E93E32"/>
    <w:rsid w:val="00EE1913"/>
    <w:rsid w:val="00F00963"/>
    <w:rsid w:val="00F01F3A"/>
    <w:rsid w:val="00F3258C"/>
    <w:rsid w:val="00F4065D"/>
    <w:rsid w:val="00F6307C"/>
    <w:rsid w:val="00F6332A"/>
    <w:rsid w:val="00F74388"/>
    <w:rsid w:val="00F9674C"/>
    <w:rsid w:val="00FA206F"/>
    <w:rsid w:val="00FD1E90"/>
    <w:rsid w:val="00FE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118426-B0CC-4383-A34C-90E83B7D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11FE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FE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1FE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1FE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1FE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11FE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11FE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11F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1F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FE7"/>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D11FE7"/>
    <w:pPr>
      <w:numPr>
        <w:numId w:val="0"/>
      </w:numPr>
      <w:outlineLvl w:val="9"/>
    </w:pPr>
    <w:rPr>
      <w:lang w:val="en-US"/>
    </w:rPr>
  </w:style>
  <w:style w:type="paragraph" w:customStyle="1" w:styleId="Headingnonumber">
    <w:name w:val="Heading no number"/>
    <w:basedOn w:val="Heading1"/>
    <w:qFormat/>
    <w:rsid w:val="00D11FE7"/>
    <w:pPr>
      <w:numPr>
        <w:numId w:val="0"/>
      </w:numPr>
    </w:pPr>
  </w:style>
  <w:style w:type="character" w:customStyle="1" w:styleId="Heading2Char">
    <w:name w:val="Heading 2 Char"/>
    <w:basedOn w:val="DefaultParagraphFont"/>
    <w:link w:val="Heading2"/>
    <w:uiPriority w:val="9"/>
    <w:rsid w:val="00D11FE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1FE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D11FE7"/>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D11FE7"/>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D11FE7"/>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D11FE7"/>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D11F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11FE7"/>
    <w:rPr>
      <w:rFonts w:asciiTheme="majorHAnsi" w:eastAsiaTheme="majorEastAsia" w:hAnsiTheme="majorHAnsi" w:cstheme="majorBidi"/>
      <w:i/>
      <w:iCs/>
      <w:color w:val="272727" w:themeColor="text1" w:themeTint="D8"/>
      <w:sz w:val="21"/>
      <w:szCs w:val="21"/>
      <w:lang w:val="en-GB"/>
    </w:rPr>
  </w:style>
  <w:style w:type="paragraph" w:styleId="TOC1">
    <w:name w:val="toc 1"/>
    <w:basedOn w:val="Normal"/>
    <w:next w:val="Normal"/>
    <w:autoRedefine/>
    <w:uiPriority w:val="39"/>
    <w:unhideWhenUsed/>
    <w:rsid w:val="00D11FE7"/>
    <w:pPr>
      <w:spacing w:after="100"/>
    </w:pPr>
  </w:style>
  <w:style w:type="character" w:styleId="Hyperlink">
    <w:name w:val="Hyperlink"/>
    <w:basedOn w:val="DefaultParagraphFont"/>
    <w:uiPriority w:val="99"/>
    <w:unhideWhenUsed/>
    <w:rsid w:val="00D11FE7"/>
    <w:rPr>
      <w:color w:val="0563C1" w:themeColor="hyperlink"/>
      <w:u w:val="single"/>
    </w:rPr>
  </w:style>
  <w:style w:type="paragraph" w:styleId="Header">
    <w:name w:val="header"/>
    <w:basedOn w:val="Normal"/>
    <w:link w:val="HeaderChar"/>
    <w:uiPriority w:val="99"/>
    <w:unhideWhenUsed/>
    <w:rsid w:val="00AF4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147"/>
    <w:rPr>
      <w:lang w:val="en-GB"/>
    </w:rPr>
  </w:style>
  <w:style w:type="paragraph" w:styleId="Footer">
    <w:name w:val="footer"/>
    <w:basedOn w:val="Normal"/>
    <w:link w:val="FooterChar"/>
    <w:uiPriority w:val="99"/>
    <w:unhideWhenUsed/>
    <w:rsid w:val="00AF4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147"/>
    <w:rPr>
      <w:lang w:val="en-GB"/>
    </w:rPr>
  </w:style>
  <w:style w:type="paragraph" w:styleId="TOC2">
    <w:name w:val="toc 2"/>
    <w:basedOn w:val="Normal"/>
    <w:next w:val="Normal"/>
    <w:autoRedefine/>
    <w:uiPriority w:val="39"/>
    <w:unhideWhenUsed/>
    <w:rsid w:val="00952710"/>
    <w:pPr>
      <w:spacing w:after="100"/>
      <w:ind w:left="220"/>
    </w:pPr>
  </w:style>
  <w:style w:type="paragraph" w:styleId="TOC3">
    <w:name w:val="toc 3"/>
    <w:basedOn w:val="Normal"/>
    <w:next w:val="Normal"/>
    <w:autoRedefine/>
    <w:uiPriority w:val="39"/>
    <w:unhideWhenUsed/>
    <w:rsid w:val="00952710"/>
    <w:pPr>
      <w:spacing w:after="100"/>
      <w:ind w:left="440"/>
    </w:pPr>
  </w:style>
  <w:style w:type="paragraph" w:styleId="BalloonText">
    <w:name w:val="Balloon Text"/>
    <w:basedOn w:val="Normal"/>
    <w:link w:val="BalloonTextChar"/>
    <w:uiPriority w:val="99"/>
    <w:semiHidden/>
    <w:unhideWhenUsed/>
    <w:rsid w:val="00244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0ED"/>
    <w:rPr>
      <w:rFonts w:ascii="Segoe UI" w:hAnsi="Segoe UI" w:cs="Segoe UI"/>
      <w:sz w:val="18"/>
      <w:szCs w:val="18"/>
      <w:lang w:val="en-GB"/>
    </w:rPr>
  </w:style>
  <w:style w:type="paragraph" w:styleId="ListParagraph">
    <w:name w:val="List Paragraph"/>
    <w:basedOn w:val="Normal"/>
    <w:link w:val="ListParagraphChar"/>
    <w:uiPriority w:val="34"/>
    <w:qFormat/>
    <w:rsid w:val="00D93180"/>
    <w:pPr>
      <w:ind w:left="720"/>
      <w:contextualSpacing/>
    </w:pPr>
  </w:style>
  <w:style w:type="table" w:styleId="TableGrid">
    <w:name w:val="Table Grid"/>
    <w:basedOn w:val="TableNormal"/>
    <w:uiPriority w:val="39"/>
    <w:rsid w:val="00DB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6307C"/>
    <w:pPr>
      <w:spacing w:after="0"/>
      <w:ind w:left="91"/>
    </w:pPr>
    <w:rPr>
      <w:rFonts w:ascii="Times New Roman" w:eastAsia="Times New Roman" w:hAnsi="Times New Roman" w:cs="Times New Roman"/>
      <w:color w:val="000000"/>
      <w:sz w:val="16"/>
      <w:lang w:val="en-GB" w:eastAsia="en-GB"/>
    </w:rPr>
  </w:style>
  <w:style w:type="character" w:customStyle="1" w:styleId="footnotedescriptionChar">
    <w:name w:val="footnote description Char"/>
    <w:link w:val="footnotedescription"/>
    <w:rsid w:val="00F6307C"/>
    <w:rPr>
      <w:rFonts w:ascii="Times New Roman" w:eastAsia="Times New Roman" w:hAnsi="Times New Roman" w:cs="Times New Roman"/>
      <w:color w:val="000000"/>
      <w:sz w:val="16"/>
      <w:lang w:val="en-GB" w:eastAsia="en-GB"/>
    </w:rPr>
  </w:style>
  <w:style w:type="character" w:customStyle="1" w:styleId="footnotemark">
    <w:name w:val="footnote mark"/>
    <w:hidden/>
    <w:rsid w:val="00F6307C"/>
    <w:rPr>
      <w:rFonts w:ascii="Times New Roman" w:eastAsia="Times New Roman" w:hAnsi="Times New Roman" w:cs="Times New Roman"/>
      <w:color w:val="000000"/>
      <w:sz w:val="18"/>
      <w:vertAlign w:val="superscript"/>
    </w:rPr>
  </w:style>
  <w:style w:type="table" w:customStyle="1" w:styleId="TableGrid0">
    <w:name w:val="TableGrid"/>
    <w:rsid w:val="00F6307C"/>
    <w:pPr>
      <w:spacing w:after="0" w:line="240" w:lineRule="auto"/>
    </w:pPr>
    <w:rPr>
      <w:rFonts w:eastAsiaTheme="minorEastAsia"/>
      <w:lang w:val="en-GB"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AA3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499"/>
    <w:rPr>
      <w:sz w:val="20"/>
      <w:szCs w:val="20"/>
      <w:lang w:val="en-GB"/>
    </w:rPr>
  </w:style>
  <w:style w:type="character" w:styleId="FootnoteReference">
    <w:name w:val="footnote reference"/>
    <w:basedOn w:val="DefaultParagraphFont"/>
    <w:uiPriority w:val="99"/>
    <w:semiHidden/>
    <w:unhideWhenUsed/>
    <w:rsid w:val="00AA3499"/>
    <w:rPr>
      <w:vertAlign w:val="superscript"/>
    </w:rPr>
  </w:style>
  <w:style w:type="character" w:customStyle="1" w:styleId="ListParagraphChar">
    <w:name w:val="List Paragraph Char"/>
    <w:basedOn w:val="DefaultParagraphFont"/>
    <w:link w:val="ListParagraph"/>
    <w:uiPriority w:val="34"/>
    <w:rsid w:val="003409C8"/>
    <w:rPr>
      <w:lang w:val="en-GB"/>
    </w:rPr>
  </w:style>
  <w:style w:type="numbering" w:customStyle="1" w:styleId="NoList1">
    <w:name w:val="No List1"/>
    <w:next w:val="NoList"/>
    <w:uiPriority w:val="99"/>
    <w:semiHidden/>
    <w:unhideWhenUsed/>
    <w:rsid w:val="006A3E51"/>
  </w:style>
  <w:style w:type="table" w:customStyle="1" w:styleId="TableGrid1">
    <w:name w:val="TableGrid1"/>
    <w:rsid w:val="006A3E51"/>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0">
    <w:name w:val="Table Grid1"/>
    <w:basedOn w:val="TableNormal"/>
    <w:next w:val="TableGrid"/>
    <w:uiPriority w:val="59"/>
    <w:rsid w:val="006A3E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6A3E5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3E51"/>
    <w:pPr>
      <w:spacing w:after="0" w:line="240" w:lineRule="auto"/>
    </w:pPr>
    <w:rPr>
      <w:lang w:val="en-GB"/>
    </w:rPr>
  </w:style>
  <w:style w:type="table" w:customStyle="1" w:styleId="TableGrid3">
    <w:name w:val="Table Grid3"/>
    <w:basedOn w:val="TableNormal"/>
    <w:next w:val="TableGrid"/>
    <w:uiPriority w:val="39"/>
    <w:rsid w:val="0065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autoRedefine/>
    <w:uiPriority w:val="99"/>
    <w:qFormat/>
    <w:rsid w:val="00217031"/>
    <w:pPr>
      <w:framePr w:hSpace="141" w:wrap="around" w:vAnchor="text" w:hAnchor="text" w:y="1"/>
      <w:spacing w:after="0" w:line="240" w:lineRule="auto"/>
      <w:ind w:left="36"/>
      <w:suppressOverlap/>
    </w:pPr>
    <w:rPr>
      <w:rFonts w:ascii="Times New Roman" w:eastAsia="Times New Roman" w:hAnsi="Times New Roman" w:cs="Times New Roman"/>
      <w:noProof/>
      <w:lang w:val="en-US"/>
    </w:rPr>
  </w:style>
  <w:style w:type="character" w:styleId="CommentReference">
    <w:name w:val="annotation reference"/>
    <w:basedOn w:val="DefaultParagraphFont"/>
    <w:uiPriority w:val="99"/>
    <w:semiHidden/>
    <w:unhideWhenUsed/>
    <w:rsid w:val="00750174"/>
    <w:rPr>
      <w:sz w:val="16"/>
      <w:szCs w:val="16"/>
    </w:rPr>
  </w:style>
  <w:style w:type="paragraph" w:styleId="CommentText">
    <w:name w:val="annotation text"/>
    <w:basedOn w:val="Normal"/>
    <w:link w:val="CommentTextChar"/>
    <w:uiPriority w:val="99"/>
    <w:semiHidden/>
    <w:unhideWhenUsed/>
    <w:rsid w:val="00750174"/>
    <w:pPr>
      <w:spacing w:line="240" w:lineRule="auto"/>
    </w:pPr>
    <w:rPr>
      <w:sz w:val="20"/>
      <w:szCs w:val="20"/>
    </w:rPr>
  </w:style>
  <w:style w:type="character" w:customStyle="1" w:styleId="CommentTextChar">
    <w:name w:val="Comment Text Char"/>
    <w:basedOn w:val="DefaultParagraphFont"/>
    <w:link w:val="CommentText"/>
    <w:uiPriority w:val="99"/>
    <w:semiHidden/>
    <w:rsid w:val="0075017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F259-7AF2-4238-80C9-872CA31A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12257</Words>
  <Characters>69870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Whalley</dc:creator>
  <cp:keywords/>
  <dc:description/>
  <cp:lastModifiedBy>Aidai Arstanbekova</cp:lastModifiedBy>
  <cp:revision>2</cp:revision>
  <cp:lastPrinted>2017-06-13T09:17:00Z</cp:lastPrinted>
  <dcterms:created xsi:type="dcterms:W3CDTF">2017-08-18T05:43:00Z</dcterms:created>
  <dcterms:modified xsi:type="dcterms:W3CDTF">2017-08-18T05:43:00Z</dcterms:modified>
</cp:coreProperties>
</file>