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BA3C9" w14:textId="77777777" w:rsidR="0042627C" w:rsidRPr="00F36BC9" w:rsidRDefault="0042627C" w:rsidP="00A11FB3">
      <w:pPr>
        <w:spacing w:before="960" w:after="0" w:line="240" w:lineRule="auto"/>
        <w:jc w:val="center"/>
        <w:rPr>
          <w:rFonts w:ascii="Tw Cen MT" w:hAnsi="Tw Cen MT"/>
          <w:b/>
          <w:bCs/>
          <w:color w:val="002060"/>
          <w:sz w:val="44"/>
          <w:szCs w:val="44"/>
          <w:lang w:val="en-GB"/>
        </w:rPr>
      </w:pPr>
      <w:r w:rsidRPr="00F36BC9">
        <w:rPr>
          <w:rFonts w:ascii="Tw Cen MT" w:hAnsi="Tw Cen MT"/>
          <w:b/>
          <w:bCs/>
          <w:color w:val="002060"/>
          <w:sz w:val="44"/>
          <w:szCs w:val="44"/>
          <w:lang w:val="en-GB"/>
        </w:rPr>
        <w:t>TERMINAL OUTCOME EVALUATION OF THE ENVIRONMENTAL SUSTAINABILITY WITHIN</w:t>
      </w:r>
    </w:p>
    <w:p w14:paraId="06F72513" w14:textId="77777777" w:rsidR="0042627C" w:rsidRPr="00F36BC9" w:rsidRDefault="0042627C" w:rsidP="00A11FB3">
      <w:pPr>
        <w:spacing w:after="0" w:line="240" w:lineRule="auto"/>
        <w:jc w:val="center"/>
        <w:rPr>
          <w:rFonts w:ascii="Tw Cen MT" w:hAnsi="Tw Cen MT"/>
          <w:b/>
          <w:bCs/>
          <w:color w:val="002060"/>
          <w:sz w:val="44"/>
          <w:szCs w:val="44"/>
          <w:lang w:val="en-GB"/>
        </w:rPr>
      </w:pPr>
      <w:r w:rsidRPr="00F36BC9">
        <w:rPr>
          <w:rFonts w:ascii="Tw Cen MT" w:hAnsi="Tw Cen MT"/>
          <w:b/>
          <w:bCs/>
          <w:color w:val="002060"/>
          <w:sz w:val="44"/>
          <w:szCs w:val="44"/>
          <w:lang w:val="en-GB"/>
        </w:rPr>
        <w:t>THE UNDP ERITREA (2013-2016)</w:t>
      </w:r>
    </w:p>
    <w:p w14:paraId="5255EF37" w14:textId="77777777" w:rsidR="00BB6899" w:rsidRPr="00F36BC9" w:rsidRDefault="00F40CB9" w:rsidP="00A11FB3">
      <w:pPr>
        <w:spacing w:after="2520" w:line="240" w:lineRule="auto"/>
        <w:jc w:val="center"/>
        <w:rPr>
          <w:rFonts w:ascii="Tw Cen MT" w:hAnsi="Tw Cen MT"/>
          <w:b/>
          <w:bCs/>
          <w:color w:val="002060"/>
          <w:sz w:val="38"/>
          <w:szCs w:val="38"/>
          <w:lang w:val="en-GB"/>
        </w:rPr>
      </w:pPr>
      <w:r>
        <w:rPr>
          <w:rFonts w:ascii="Tw Cen MT" w:hAnsi="Tw Cen MT"/>
          <w:b/>
          <w:bCs/>
          <w:color w:val="002060"/>
          <w:sz w:val="44"/>
          <w:szCs w:val="44"/>
          <w:lang w:val="en-GB"/>
        </w:rPr>
        <w:t>COUNTRY PROGRAM</w:t>
      </w:r>
      <w:r w:rsidR="0042627C" w:rsidRPr="00F36BC9">
        <w:rPr>
          <w:rFonts w:ascii="Tw Cen MT" w:hAnsi="Tw Cen MT"/>
          <w:b/>
          <w:bCs/>
          <w:color w:val="002060"/>
          <w:sz w:val="44"/>
          <w:szCs w:val="44"/>
          <w:lang w:val="en-GB"/>
        </w:rPr>
        <w:t xml:space="preserve"> ACTION PLAN</w:t>
      </w:r>
    </w:p>
    <w:p w14:paraId="45C6FC5A" w14:textId="77777777" w:rsidR="00BB6899" w:rsidRPr="00F36BC9" w:rsidRDefault="0053373E" w:rsidP="00A11FB3">
      <w:pPr>
        <w:spacing w:before="100" w:beforeAutospacing="1" w:after="0" w:line="240" w:lineRule="auto"/>
        <w:jc w:val="center"/>
        <w:rPr>
          <w:rFonts w:ascii="Tw Cen MT" w:hAnsi="Tw Cen MT"/>
          <w:b/>
          <w:bCs/>
          <w:color w:val="002060"/>
          <w:sz w:val="28"/>
          <w:szCs w:val="28"/>
          <w:lang w:val="en-GB"/>
        </w:rPr>
      </w:pPr>
      <w:r w:rsidRPr="00F36BC9">
        <w:rPr>
          <w:rFonts w:ascii="Tw Cen MT" w:hAnsi="Tw Cen MT"/>
          <w:b/>
          <w:bCs/>
          <w:color w:val="002060"/>
          <w:sz w:val="40"/>
          <w:szCs w:val="40"/>
          <w:lang w:val="en-GB"/>
        </w:rPr>
        <w:t xml:space="preserve">SUBMITTED </w:t>
      </w:r>
      <w:r w:rsidR="0042627C" w:rsidRPr="00F36BC9">
        <w:rPr>
          <w:rFonts w:ascii="Tw Cen MT" w:hAnsi="Tw Cen MT"/>
          <w:b/>
          <w:bCs/>
          <w:color w:val="002060"/>
          <w:sz w:val="40"/>
          <w:szCs w:val="40"/>
          <w:lang w:val="en-GB"/>
        </w:rPr>
        <w:t>TO</w:t>
      </w:r>
    </w:p>
    <w:p w14:paraId="7DCBEDB2" w14:textId="77777777" w:rsidR="00BB6899" w:rsidRPr="00F36BC9" w:rsidRDefault="0042627C" w:rsidP="00A11FB3">
      <w:pPr>
        <w:spacing w:after="1920" w:line="240" w:lineRule="auto"/>
        <w:jc w:val="center"/>
        <w:rPr>
          <w:rFonts w:ascii="Tw Cen MT" w:hAnsi="Tw Cen MT"/>
          <w:color w:val="002060"/>
          <w:sz w:val="36"/>
          <w:szCs w:val="36"/>
          <w:lang w:val="en-GB"/>
        </w:rPr>
      </w:pPr>
      <w:r w:rsidRPr="00F36BC9">
        <w:rPr>
          <w:rFonts w:ascii="Tw Cen MT" w:hAnsi="Tw Cen MT"/>
          <w:color w:val="002060"/>
          <w:sz w:val="40"/>
          <w:szCs w:val="40"/>
          <w:lang w:val="en-GB"/>
        </w:rPr>
        <w:t>UNDP ERITREA</w:t>
      </w:r>
    </w:p>
    <w:p w14:paraId="136AC02D" w14:textId="77777777" w:rsidR="0042627C" w:rsidRPr="00F36BC9" w:rsidRDefault="0042627C" w:rsidP="00A11FB3">
      <w:pPr>
        <w:spacing w:before="100" w:beforeAutospacing="1" w:after="0" w:line="240" w:lineRule="auto"/>
        <w:jc w:val="center"/>
        <w:rPr>
          <w:rFonts w:ascii="Tw Cen MT" w:hAnsi="Tw Cen MT"/>
          <w:b/>
          <w:bCs/>
          <w:color w:val="002060"/>
          <w:sz w:val="28"/>
          <w:szCs w:val="28"/>
          <w:lang w:val="en-GB"/>
        </w:rPr>
      </w:pPr>
      <w:r w:rsidRPr="00F36BC9">
        <w:rPr>
          <w:rFonts w:ascii="Tw Cen MT" w:hAnsi="Tw Cen MT"/>
          <w:b/>
          <w:bCs/>
          <w:color w:val="002060"/>
          <w:sz w:val="40"/>
          <w:szCs w:val="40"/>
          <w:lang w:val="en-GB"/>
        </w:rPr>
        <w:t>SUBMITTED BY</w:t>
      </w:r>
    </w:p>
    <w:p w14:paraId="015B313A" w14:textId="77777777" w:rsidR="0042627C" w:rsidRPr="00F36BC9" w:rsidRDefault="00FF7317" w:rsidP="00A11FB3">
      <w:pPr>
        <w:spacing w:after="0" w:line="240" w:lineRule="auto"/>
        <w:jc w:val="center"/>
        <w:rPr>
          <w:rFonts w:ascii="Tw Cen MT" w:hAnsi="Tw Cen MT"/>
          <w:color w:val="002060"/>
          <w:sz w:val="36"/>
          <w:szCs w:val="36"/>
          <w:lang w:val="en-GB"/>
        </w:rPr>
      </w:pPr>
      <w:r>
        <w:rPr>
          <w:rFonts w:ascii="Tw Cen MT" w:hAnsi="Tw Cen MT"/>
          <w:color w:val="002060"/>
          <w:sz w:val="40"/>
          <w:szCs w:val="40"/>
          <w:lang w:val="en-GB"/>
        </w:rPr>
        <w:t>UMM e</w:t>
      </w:r>
      <w:r w:rsidR="0042627C" w:rsidRPr="00F36BC9">
        <w:rPr>
          <w:rFonts w:ascii="Tw Cen MT" w:hAnsi="Tw Cen MT"/>
          <w:color w:val="002060"/>
          <w:sz w:val="40"/>
          <w:szCs w:val="40"/>
          <w:lang w:val="en-GB"/>
        </w:rPr>
        <w:t xml:space="preserve"> ZIA</w:t>
      </w:r>
    </w:p>
    <w:p w14:paraId="227C3E5C" w14:textId="77777777" w:rsidR="0042627C" w:rsidRPr="00F36BC9" w:rsidRDefault="0042627C" w:rsidP="00A11FB3">
      <w:pPr>
        <w:spacing w:after="100" w:afterAutospacing="1" w:line="240" w:lineRule="auto"/>
        <w:jc w:val="center"/>
        <w:rPr>
          <w:rFonts w:ascii="Tw Cen MT" w:hAnsi="Tw Cen MT"/>
          <w:color w:val="002060"/>
          <w:sz w:val="36"/>
          <w:szCs w:val="36"/>
          <w:lang w:val="en-GB"/>
        </w:rPr>
      </w:pPr>
      <w:r w:rsidRPr="00F36BC9">
        <w:rPr>
          <w:rFonts w:ascii="Tw Cen MT" w:hAnsi="Tw Cen MT"/>
          <w:color w:val="002060"/>
          <w:sz w:val="36"/>
          <w:szCs w:val="36"/>
          <w:lang w:val="en-GB"/>
        </w:rPr>
        <w:t xml:space="preserve">International </w:t>
      </w:r>
      <w:r w:rsidR="00462921">
        <w:rPr>
          <w:rFonts w:ascii="Tw Cen MT" w:hAnsi="Tw Cen MT"/>
          <w:color w:val="002060"/>
          <w:sz w:val="36"/>
          <w:szCs w:val="36"/>
          <w:lang w:val="en-GB"/>
        </w:rPr>
        <w:t xml:space="preserve">Evaluation </w:t>
      </w:r>
      <w:r w:rsidRPr="00F36BC9">
        <w:rPr>
          <w:rFonts w:ascii="Tw Cen MT" w:hAnsi="Tw Cen MT"/>
          <w:color w:val="002060"/>
          <w:sz w:val="36"/>
          <w:szCs w:val="36"/>
          <w:lang w:val="en-GB"/>
        </w:rPr>
        <w:t>Consultant</w:t>
      </w:r>
    </w:p>
    <w:p w14:paraId="1371236C" w14:textId="77777777" w:rsidR="00BB6899" w:rsidRPr="00F36BC9" w:rsidRDefault="00BB6899" w:rsidP="00A11FB3">
      <w:pPr>
        <w:spacing w:after="1800" w:line="240" w:lineRule="auto"/>
        <w:jc w:val="center"/>
        <w:rPr>
          <w:rFonts w:ascii="Tw Cen MT" w:hAnsi="Tw Cen MT"/>
          <w:color w:val="002060"/>
          <w:sz w:val="24"/>
          <w:szCs w:val="24"/>
          <w:lang w:val="en-GB"/>
        </w:rPr>
      </w:pPr>
    </w:p>
    <w:p w14:paraId="76689699" w14:textId="77777777" w:rsidR="00661E5F" w:rsidRPr="00F36BC9" w:rsidRDefault="0053373E" w:rsidP="00A11FB3">
      <w:pPr>
        <w:spacing w:after="100" w:afterAutospacing="1" w:line="240" w:lineRule="auto"/>
        <w:jc w:val="center"/>
        <w:rPr>
          <w:rFonts w:ascii="Tw Cen MT" w:hAnsi="Tw Cen MT"/>
          <w:b/>
          <w:bCs/>
          <w:color w:val="002060"/>
          <w:sz w:val="28"/>
          <w:szCs w:val="28"/>
          <w:lang w:val="en-GB"/>
        </w:rPr>
      </w:pPr>
      <w:r w:rsidRPr="00F36BC9">
        <w:rPr>
          <w:rFonts w:ascii="Tw Cen MT" w:hAnsi="Tw Cen MT"/>
          <w:b/>
          <w:bCs/>
          <w:color w:val="002060"/>
          <w:sz w:val="28"/>
          <w:szCs w:val="28"/>
          <w:lang w:val="en-GB"/>
        </w:rPr>
        <w:t>JANUARY 2017</w:t>
      </w:r>
      <w:r w:rsidR="00CB5C57" w:rsidRPr="00F36BC9">
        <w:rPr>
          <w:rFonts w:ascii="Tw Cen MT" w:hAnsi="Tw Cen MT"/>
          <w:b/>
          <w:bCs/>
          <w:color w:val="002060"/>
          <w:sz w:val="28"/>
          <w:szCs w:val="28"/>
          <w:lang w:val="en-GB"/>
        </w:rPr>
        <w:t xml:space="preserve"> – FEBRUARY 2017 </w:t>
      </w:r>
    </w:p>
    <w:p w14:paraId="25666228" w14:textId="77777777" w:rsidR="00CB5C57" w:rsidRPr="00F36BC9" w:rsidRDefault="00CB5C57" w:rsidP="00A11FB3">
      <w:pPr>
        <w:spacing w:after="100" w:afterAutospacing="1" w:line="240" w:lineRule="auto"/>
        <w:jc w:val="center"/>
        <w:rPr>
          <w:b/>
          <w:bCs/>
          <w:color w:val="002060"/>
          <w:sz w:val="28"/>
          <w:szCs w:val="28"/>
          <w:lang w:val="en-GB"/>
        </w:rPr>
        <w:sectPr w:rsidR="00CB5C57" w:rsidRPr="00F36BC9" w:rsidSect="0053373E">
          <w:pgSz w:w="12240" w:h="15840"/>
          <w:pgMar w:top="1440" w:right="1080" w:bottom="1440" w:left="1080" w:header="720" w:footer="720" w:gutter="0"/>
          <w:pgBorders w:offsetFrom="page">
            <w:top w:val="thinThickThinMediumGap" w:sz="36" w:space="24" w:color="002060"/>
            <w:left w:val="thinThickThinMediumGap" w:sz="36" w:space="24" w:color="002060"/>
            <w:bottom w:val="thinThickThinMediumGap" w:sz="36" w:space="24" w:color="002060"/>
            <w:right w:val="thinThickThinMediumGap" w:sz="36" w:space="24" w:color="002060"/>
          </w:pgBorders>
          <w:cols w:space="720"/>
          <w:docGrid w:linePitch="360"/>
        </w:sectPr>
      </w:pPr>
    </w:p>
    <w:p w14:paraId="63D0706C" w14:textId="77777777" w:rsidR="0032785B" w:rsidRPr="00F36BC9" w:rsidRDefault="0032785B" w:rsidP="009A6CC5">
      <w:pPr>
        <w:pStyle w:val="Title"/>
        <w:spacing w:before="100" w:beforeAutospacing="1" w:after="100" w:afterAutospacing="1"/>
        <w:rPr>
          <w:rFonts w:ascii="Tw Cen MT" w:hAnsi="Tw Cen MT"/>
          <w:b/>
          <w:bCs/>
          <w:color w:val="002060"/>
          <w:sz w:val="48"/>
          <w:szCs w:val="48"/>
          <w:lang w:val="en-GB"/>
        </w:rPr>
      </w:pPr>
      <w:r w:rsidRPr="00F36BC9">
        <w:rPr>
          <w:rFonts w:ascii="Tw Cen MT" w:hAnsi="Tw Cen MT"/>
          <w:b/>
          <w:bCs/>
          <w:color w:val="002060"/>
          <w:sz w:val="48"/>
          <w:szCs w:val="48"/>
          <w:lang w:val="en-GB"/>
        </w:rPr>
        <w:lastRenderedPageBreak/>
        <w:t>ACKNOWLEDGEMENT</w:t>
      </w:r>
      <w:r w:rsidR="00FF7317">
        <w:rPr>
          <w:rFonts w:ascii="Tw Cen MT" w:hAnsi="Tw Cen MT"/>
          <w:b/>
          <w:bCs/>
          <w:color w:val="002060"/>
          <w:sz w:val="48"/>
          <w:szCs w:val="48"/>
          <w:lang w:val="en-GB"/>
        </w:rPr>
        <w:t>S</w:t>
      </w:r>
    </w:p>
    <w:p w14:paraId="4E75BB8C" w14:textId="77777777" w:rsidR="006A48DF" w:rsidRPr="0043650B" w:rsidRDefault="006A48DF" w:rsidP="00A11FB3">
      <w:pPr>
        <w:autoSpaceDE w:val="0"/>
        <w:autoSpaceDN w:val="0"/>
        <w:adjustRightInd w:val="0"/>
        <w:spacing w:before="100" w:beforeAutospacing="1" w:after="100" w:afterAutospacing="1" w:line="240" w:lineRule="auto"/>
        <w:jc w:val="both"/>
        <w:rPr>
          <w:rFonts w:cstheme="minorHAnsi"/>
          <w:sz w:val="24"/>
          <w:szCs w:val="24"/>
          <w:lang w:val="en-GB"/>
        </w:rPr>
      </w:pPr>
      <w:r w:rsidRPr="0043650B">
        <w:rPr>
          <w:rFonts w:cstheme="minorHAnsi"/>
          <w:sz w:val="24"/>
          <w:szCs w:val="24"/>
          <w:lang w:val="en-GB"/>
        </w:rPr>
        <w:t xml:space="preserve">This Terminal Evaluation report sets out findings, conclusions, lessons learnt and recommendations for the </w:t>
      </w:r>
      <w:r w:rsidR="00BF23CD" w:rsidRPr="0043650B">
        <w:rPr>
          <w:rFonts w:cstheme="minorHAnsi"/>
          <w:b/>
          <w:bCs/>
          <w:sz w:val="24"/>
          <w:szCs w:val="24"/>
          <w:lang w:val="en-GB"/>
        </w:rPr>
        <w:t>Terminal Evaluation of the Environmental Sustainability with the UNDP Eritr</w:t>
      </w:r>
      <w:r w:rsidR="00F40CB9">
        <w:rPr>
          <w:rFonts w:cstheme="minorHAnsi"/>
          <w:b/>
          <w:bCs/>
          <w:sz w:val="24"/>
          <w:szCs w:val="24"/>
          <w:lang w:val="en-GB"/>
        </w:rPr>
        <w:t>ea (2013-2016) Country Program</w:t>
      </w:r>
      <w:r w:rsidR="00BF23CD" w:rsidRPr="0043650B">
        <w:rPr>
          <w:rFonts w:cstheme="minorHAnsi"/>
          <w:b/>
          <w:bCs/>
          <w:sz w:val="24"/>
          <w:szCs w:val="24"/>
          <w:lang w:val="en-GB"/>
        </w:rPr>
        <w:t xml:space="preserve"> Action Plan</w:t>
      </w:r>
      <w:r w:rsidRPr="0043650B">
        <w:rPr>
          <w:rFonts w:cstheme="minorHAnsi"/>
          <w:sz w:val="24"/>
          <w:szCs w:val="24"/>
          <w:lang w:val="en-GB"/>
        </w:rPr>
        <w:t>. The report is developed in compliance with the terms of reference for the assignment. The conclusions and recommendations set out in the following pages ar</w:t>
      </w:r>
      <w:r w:rsidR="000041DE" w:rsidRPr="0043650B">
        <w:rPr>
          <w:rFonts w:cstheme="minorHAnsi"/>
          <w:sz w:val="24"/>
          <w:szCs w:val="24"/>
          <w:lang w:val="en-GB"/>
        </w:rPr>
        <w:t>e solely those of the evaluator</w:t>
      </w:r>
      <w:r w:rsidRPr="0043650B">
        <w:rPr>
          <w:rFonts w:cstheme="minorHAnsi"/>
          <w:sz w:val="24"/>
          <w:szCs w:val="24"/>
          <w:lang w:val="en-GB"/>
        </w:rPr>
        <w:t xml:space="preserve"> and are not binding on the project management and sponsors.</w:t>
      </w:r>
    </w:p>
    <w:p w14:paraId="15A8BB4F" w14:textId="77777777" w:rsidR="0032785B" w:rsidRPr="00F36BC9" w:rsidRDefault="000041DE" w:rsidP="00A11FB3">
      <w:pPr>
        <w:spacing w:before="100" w:beforeAutospacing="1" w:after="100" w:afterAutospacing="1" w:line="240" w:lineRule="auto"/>
        <w:jc w:val="both"/>
        <w:rPr>
          <w:b/>
          <w:bCs/>
          <w:highlight w:val="yellow"/>
          <w:lang w:val="en-GB"/>
        </w:rPr>
      </w:pPr>
      <w:r w:rsidRPr="0043650B">
        <w:rPr>
          <w:rFonts w:cstheme="minorHAnsi"/>
          <w:sz w:val="24"/>
          <w:szCs w:val="24"/>
          <w:lang w:val="en-GB"/>
        </w:rPr>
        <w:t>The author</w:t>
      </w:r>
      <w:r w:rsidR="006A48DF" w:rsidRPr="0043650B">
        <w:rPr>
          <w:rFonts w:cstheme="minorHAnsi"/>
          <w:sz w:val="24"/>
          <w:szCs w:val="24"/>
          <w:lang w:val="en-GB"/>
        </w:rPr>
        <w:t xml:space="preserve"> would like to thank all who assisted in the Terminal </w:t>
      </w:r>
      <w:r w:rsidR="00684E8B">
        <w:rPr>
          <w:rFonts w:cstheme="minorHAnsi"/>
          <w:sz w:val="24"/>
          <w:szCs w:val="24"/>
          <w:lang w:val="en-GB"/>
        </w:rPr>
        <w:t xml:space="preserve">Outcome </w:t>
      </w:r>
      <w:r w:rsidR="006A48DF" w:rsidRPr="0043650B">
        <w:rPr>
          <w:rFonts w:cstheme="minorHAnsi"/>
          <w:sz w:val="24"/>
          <w:szCs w:val="24"/>
          <w:lang w:val="en-GB"/>
        </w:rPr>
        <w:t xml:space="preserve">Evaluation, particularly the UNDP </w:t>
      </w:r>
      <w:r w:rsidRPr="0043650B">
        <w:rPr>
          <w:rFonts w:cstheme="minorHAnsi"/>
          <w:sz w:val="24"/>
          <w:szCs w:val="24"/>
          <w:lang w:val="en-GB"/>
        </w:rPr>
        <w:t>Eritrea</w:t>
      </w:r>
      <w:r w:rsidR="009A6CC5">
        <w:rPr>
          <w:rFonts w:cstheme="minorHAnsi"/>
          <w:sz w:val="24"/>
          <w:szCs w:val="24"/>
          <w:lang w:val="en-GB"/>
        </w:rPr>
        <w:t xml:space="preserve"> </w:t>
      </w:r>
      <w:r w:rsidR="00FF7317">
        <w:rPr>
          <w:rFonts w:cstheme="minorHAnsi"/>
          <w:sz w:val="24"/>
          <w:szCs w:val="24"/>
          <w:lang w:val="en-GB"/>
        </w:rPr>
        <w:t xml:space="preserve">Country Office </w:t>
      </w:r>
      <w:r w:rsidR="006A48DF" w:rsidRPr="0043650B">
        <w:rPr>
          <w:rFonts w:cstheme="minorHAnsi"/>
          <w:sz w:val="24"/>
          <w:szCs w:val="24"/>
          <w:lang w:val="en-GB"/>
        </w:rPr>
        <w:t xml:space="preserve">for providing technical and logistic support, and all the stakeholders </w:t>
      </w:r>
      <w:r w:rsidR="00FF7317">
        <w:rPr>
          <w:rFonts w:cstheme="minorHAnsi"/>
          <w:sz w:val="24"/>
          <w:szCs w:val="24"/>
          <w:lang w:val="en-GB"/>
        </w:rPr>
        <w:t>who consented to be interview</w:t>
      </w:r>
      <w:r w:rsidR="0055514D">
        <w:rPr>
          <w:rFonts w:cstheme="minorHAnsi"/>
          <w:sz w:val="24"/>
          <w:szCs w:val="24"/>
          <w:lang w:val="en-GB"/>
        </w:rPr>
        <w:t xml:space="preserve">ed. </w:t>
      </w:r>
      <w:r w:rsidR="0032785B" w:rsidRPr="00F36BC9">
        <w:rPr>
          <w:b/>
          <w:bCs/>
          <w:highlight w:val="yellow"/>
          <w:lang w:val="en-GB"/>
        </w:rPr>
        <w:br w:type="page"/>
      </w:r>
    </w:p>
    <w:p w14:paraId="05268A30" w14:textId="77777777" w:rsidR="0032785B" w:rsidRPr="00F36BC9" w:rsidRDefault="0032785B" w:rsidP="009A6CC5">
      <w:pPr>
        <w:pStyle w:val="Title"/>
        <w:spacing w:before="100" w:beforeAutospacing="1" w:after="100" w:afterAutospacing="1"/>
        <w:rPr>
          <w:rFonts w:ascii="Tw Cen MT" w:hAnsi="Tw Cen MT"/>
          <w:b/>
          <w:bCs/>
          <w:color w:val="002060"/>
          <w:sz w:val="48"/>
          <w:szCs w:val="48"/>
          <w:lang w:val="en-GB"/>
        </w:rPr>
      </w:pPr>
      <w:r w:rsidRPr="00F36BC9">
        <w:rPr>
          <w:rFonts w:ascii="Tw Cen MT" w:hAnsi="Tw Cen MT"/>
          <w:b/>
          <w:bCs/>
          <w:color w:val="002060"/>
          <w:sz w:val="48"/>
          <w:szCs w:val="48"/>
          <w:lang w:val="en-GB"/>
        </w:rPr>
        <w:lastRenderedPageBreak/>
        <w:t>ABBREVIATION &amp; ACRONYMS</w:t>
      </w:r>
    </w:p>
    <w:p w14:paraId="767D7335" w14:textId="77777777" w:rsidR="00BE1B32" w:rsidRPr="00956B9A" w:rsidRDefault="00BE1B32" w:rsidP="00BE1B32">
      <w:pPr>
        <w:spacing w:after="0" w:line="240" w:lineRule="auto"/>
        <w:rPr>
          <w:rFonts w:cstheme="minorHAnsi"/>
          <w:sz w:val="24"/>
          <w:szCs w:val="24"/>
          <w:lang w:val="en-GB"/>
        </w:rPr>
      </w:pPr>
      <w:r w:rsidRPr="00956B9A">
        <w:rPr>
          <w:rFonts w:cstheme="minorHAnsi"/>
          <w:sz w:val="24"/>
          <w:szCs w:val="24"/>
          <w:lang w:val="en-GB"/>
        </w:rPr>
        <w:t>ADR</w:t>
      </w:r>
      <w:r w:rsidRPr="00956B9A">
        <w:rPr>
          <w:rFonts w:cstheme="minorHAnsi"/>
          <w:sz w:val="24"/>
          <w:szCs w:val="24"/>
          <w:lang w:val="en-GB"/>
        </w:rPr>
        <w:tab/>
      </w:r>
      <w:r w:rsidRPr="00956B9A">
        <w:rPr>
          <w:rFonts w:cstheme="minorHAnsi"/>
          <w:sz w:val="24"/>
          <w:szCs w:val="24"/>
          <w:lang w:val="en-GB"/>
        </w:rPr>
        <w:tab/>
        <w:t>Annual Delivery Rate</w:t>
      </w:r>
    </w:p>
    <w:p w14:paraId="3943C278" w14:textId="77777777" w:rsidR="00BE1B32" w:rsidRPr="00956B9A" w:rsidRDefault="00BE1B32" w:rsidP="00BE1B32">
      <w:pPr>
        <w:spacing w:after="0" w:line="240" w:lineRule="auto"/>
        <w:rPr>
          <w:rFonts w:cstheme="minorHAnsi"/>
          <w:sz w:val="24"/>
          <w:szCs w:val="24"/>
          <w:lang w:val="en-GB"/>
        </w:rPr>
      </w:pPr>
      <w:r w:rsidRPr="00956B9A">
        <w:rPr>
          <w:rFonts w:cstheme="minorHAnsi"/>
          <w:sz w:val="24"/>
          <w:szCs w:val="24"/>
          <w:lang w:val="en-GB"/>
        </w:rPr>
        <w:t>A</w:t>
      </w:r>
      <w:r>
        <w:rPr>
          <w:rFonts w:cstheme="minorHAnsi"/>
          <w:sz w:val="24"/>
          <w:szCs w:val="24"/>
          <w:lang w:val="en-GB"/>
        </w:rPr>
        <w:t>F</w:t>
      </w:r>
      <w:r w:rsidRPr="00956B9A">
        <w:rPr>
          <w:rFonts w:cstheme="minorHAnsi"/>
          <w:sz w:val="24"/>
          <w:szCs w:val="24"/>
          <w:lang w:val="en-GB"/>
        </w:rPr>
        <w:tab/>
      </w:r>
      <w:r w:rsidRPr="00956B9A">
        <w:rPr>
          <w:rFonts w:cstheme="minorHAnsi"/>
          <w:sz w:val="24"/>
          <w:szCs w:val="24"/>
          <w:lang w:val="en-GB"/>
        </w:rPr>
        <w:tab/>
        <w:t>Adaptation Fund</w:t>
      </w:r>
    </w:p>
    <w:p w14:paraId="5DCBC921" w14:textId="77777777" w:rsidR="000D59A4" w:rsidRPr="00956B9A" w:rsidRDefault="000D59A4" w:rsidP="000D59A4">
      <w:pPr>
        <w:spacing w:after="0" w:line="240" w:lineRule="auto"/>
        <w:rPr>
          <w:rFonts w:cstheme="minorHAnsi"/>
          <w:sz w:val="24"/>
          <w:szCs w:val="24"/>
          <w:lang w:val="en-GB"/>
        </w:rPr>
      </w:pPr>
      <w:r w:rsidRPr="00956B9A">
        <w:rPr>
          <w:rFonts w:cstheme="minorHAnsi"/>
          <w:sz w:val="24"/>
          <w:szCs w:val="24"/>
          <w:lang w:val="en-GB"/>
        </w:rPr>
        <w:t>AfDB</w:t>
      </w:r>
      <w:r w:rsidRPr="00956B9A">
        <w:rPr>
          <w:rFonts w:cstheme="minorHAnsi"/>
          <w:sz w:val="24"/>
          <w:szCs w:val="24"/>
          <w:lang w:val="en-GB"/>
        </w:rPr>
        <w:tab/>
      </w:r>
      <w:r w:rsidRPr="00956B9A">
        <w:rPr>
          <w:rFonts w:cstheme="minorHAnsi"/>
          <w:sz w:val="24"/>
          <w:szCs w:val="24"/>
          <w:lang w:val="en-GB"/>
        </w:rPr>
        <w:tab/>
        <w:t>African Development Bank</w:t>
      </w:r>
    </w:p>
    <w:p w14:paraId="6DEFEB6D" w14:textId="77777777" w:rsidR="000D59A4" w:rsidRPr="00956B9A" w:rsidRDefault="000D59A4" w:rsidP="000D59A4">
      <w:pPr>
        <w:spacing w:after="0" w:line="240" w:lineRule="auto"/>
        <w:rPr>
          <w:rFonts w:cstheme="minorHAnsi"/>
          <w:sz w:val="24"/>
          <w:szCs w:val="24"/>
          <w:lang w:val="en-GB"/>
        </w:rPr>
      </w:pPr>
      <w:r w:rsidRPr="00956B9A">
        <w:rPr>
          <w:rFonts w:cstheme="minorHAnsi"/>
          <w:sz w:val="24"/>
          <w:szCs w:val="24"/>
          <w:lang w:val="en-GB"/>
        </w:rPr>
        <w:t>AWP</w:t>
      </w:r>
      <w:r w:rsidRPr="00956B9A">
        <w:rPr>
          <w:rFonts w:cstheme="minorHAnsi"/>
          <w:sz w:val="24"/>
          <w:szCs w:val="24"/>
          <w:lang w:val="en-GB"/>
        </w:rPr>
        <w:tab/>
      </w:r>
      <w:r w:rsidRPr="00956B9A">
        <w:rPr>
          <w:rFonts w:cstheme="minorHAnsi"/>
          <w:sz w:val="24"/>
          <w:szCs w:val="24"/>
          <w:lang w:val="en-GB"/>
        </w:rPr>
        <w:tab/>
        <w:t>Annual Work Plan</w:t>
      </w:r>
    </w:p>
    <w:p w14:paraId="41913634" w14:textId="77777777" w:rsidR="00F315FA" w:rsidRPr="00956B9A" w:rsidRDefault="00F315FA" w:rsidP="00F315FA">
      <w:pPr>
        <w:spacing w:after="0" w:line="240" w:lineRule="auto"/>
        <w:rPr>
          <w:rFonts w:cstheme="minorHAnsi"/>
          <w:sz w:val="24"/>
          <w:szCs w:val="24"/>
          <w:lang w:val="en-GB"/>
        </w:rPr>
      </w:pPr>
      <w:r w:rsidRPr="00956B9A">
        <w:rPr>
          <w:rFonts w:cstheme="minorHAnsi"/>
          <w:sz w:val="24"/>
          <w:szCs w:val="24"/>
          <w:lang w:val="en-GB"/>
        </w:rPr>
        <w:t>BCPR</w:t>
      </w:r>
      <w:r w:rsidRPr="00956B9A">
        <w:rPr>
          <w:rFonts w:cstheme="minorHAnsi"/>
          <w:sz w:val="24"/>
          <w:szCs w:val="24"/>
          <w:lang w:val="en-GB"/>
        </w:rPr>
        <w:tab/>
      </w:r>
      <w:r w:rsidRPr="00956B9A">
        <w:rPr>
          <w:rFonts w:cstheme="minorHAnsi"/>
          <w:sz w:val="24"/>
          <w:szCs w:val="24"/>
          <w:lang w:val="en-GB"/>
        </w:rPr>
        <w:tab/>
        <w:t>Bureau of Crises Prevention and Recovery</w:t>
      </w:r>
    </w:p>
    <w:p w14:paraId="0DCCBC62" w14:textId="77777777" w:rsidR="00F315FA" w:rsidRPr="00956B9A" w:rsidRDefault="00F315FA" w:rsidP="00F315FA">
      <w:pPr>
        <w:spacing w:after="0" w:line="240" w:lineRule="auto"/>
        <w:rPr>
          <w:rFonts w:cstheme="minorHAnsi"/>
          <w:sz w:val="24"/>
          <w:szCs w:val="24"/>
          <w:lang w:val="en-GB"/>
        </w:rPr>
      </w:pPr>
      <w:r w:rsidRPr="00956B9A">
        <w:rPr>
          <w:rFonts w:cstheme="minorHAnsi"/>
          <w:sz w:val="24"/>
          <w:szCs w:val="24"/>
          <w:lang w:val="en-GB"/>
        </w:rPr>
        <w:t>CBOs</w:t>
      </w:r>
      <w:r w:rsidRPr="00956B9A">
        <w:rPr>
          <w:rFonts w:cstheme="minorHAnsi"/>
          <w:sz w:val="24"/>
          <w:szCs w:val="24"/>
          <w:lang w:val="en-GB"/>
        </w:rPr>
        <w:tab/>
      </w:r>
      <w:r w:rsidRPr="00956B9A">
        <w:rPr>
          <w:rFonts w:cstheme="minorHAnsi"/>
          <w:sz w:val="24"/>
          <w:szCs w:val="24"/>
          <w:lang w:val="en-GB"/>
        </w:rPr>
        <w:tab/>
        <w:t>Community Based Organizations</w:t>
      </w:r>
    </w:p>
    <w:p w14:paraId="34CC1224" w14:textId="77777777" w:rsidR="00BE1B32" w:rsidRPr="00956B9A" w:rsidRDefault="00BE1B32" w:rsidP="00BE1B32">
      <w:pPr>
        <w:spacing w:after="0" w:line="240" w:lineRule="auto"/>
        <w:rPr>
          <w:rFonts w:cstheme="minorHAnsi"/>
          <w:sz w:val="24"/>
          <w:szCs w:val="24"/>
        </w:rPr>
      </w:pPr>
      <w:r w:rsidRPr="00956B9A">
        <w:rPr>
          <w:rFonts w:cstheme="minorHAnsi"/>
          <w:sz w:val="24"/>
          <w:szCs w:val="24"/>
        </w:rPr>
        <w:t>CCA</w:t>
      </w:r>
      <w:r w:rsidRPr="00956B9A">
        <w:rPr>
          <w:rFonts w:cstheme="minorHAnsi"/>
          <w:sz w:val="24"/>
          <w:szCs w:val="24"/>
        </w:rPr>
        <w:tab/>
      </w:r>
      <w:r w:rsidRPr="00956B9A">
        <w:rPr>
          <w:rFonts w:cstheme="minorHAnsi"/>
          <w:sz w:val="24"/>
          <w:szCs w:val="24"/>
        </w:rPr>
        <w:tab/>
        <w:t>Common Country Assessment</w:t>
      </w:r>
    </w:p>
    <w:p w14:paraId="6AFFD632" w14:textId="77777777" w:rsidR="00F315FA" w:rsidRPr="00956B9A" w:rsidRDefault="00F315FA" w:rsidP="00F315FA">
      <w:pPr>
        <w:spacing w:after="0" w:line="240" w:lineRule="auto"/>
        <w:rPr>
          <w:rFonts w:cstheme="minorHAnsi"/>
          <w:sz w:val="24"/>
          <w:szCs w:val="24"/>
        </w:rPr>
      </w:pPr>
      <w:r w:rsidRPr="00956B9A">
        <w:rPr>
          <w:rFonts w:cstheme="minorHAnsi"/>
          <w:sz w:val="24"/>
          <w:szCs w:val="24"/>
        </w:rPr>
        <w:t>CDP</w:t>
      </w:r>
      <w:r w:rsidRPr="00956B9A">
        <w:rPr>
          <w:rFonts w:cstheme="minorHAnsi"/>
          <w:sz w:val="24"/>
          <w:szCs w:val="24"/>
        </w:rPr>
        <w:tab/>
      </w:r>
      <w:r w:rsidRPr="00956B9A">
        <w:rPr>
          <w:rFonts w:cstheme="minorHAnsi"/>
          <w:sz w:val="24"/>
          <w:szCs w:val="24"/>
        </w:rPr>
        <w:tab/>
        <w:t>Country Program Document</w:t>
      </w:r>
    </w:p>
    <w:p w14:paraId="3BD0271A" w14:textId="77777777" w:rsidR="00F315FA" w:rsidRPr="00956B9A" w:rsidRDefault="00F315FA" w:rsidP="00F315FA">
      <w:pPr>
        <w:spacing w:after="0" w:line="240" w:lineRule="auto"/>
        <w:rPr>
          <w:rFonts w:cstheme="minorHAnsi"/>
          <w:sz w:val="24"/>
          <w:szCs w:val="24"/>
        </w:rPr>
      </w:pPr>
      <w:r>
        <w:rPr>
          <w:rFonts w:cstheme="minorHAnsi"/>
          <w:sz w:val="24"/>
          <w:szCs w:val="24"/>
        </w:rPr>
        <w:t>CPAP</w:t>
      </w:r>
      <w:r>
        <w:rPr>
          <w:rFonts w:cstheme="minorHAnsi"/>
          <w:sz w:val="24"/>
          <w:szCs w:val="24"/>
        </w:rPr>
        <w:tab/>
      </w:r>
      <w:r>
        <w:rPr>
          <w:rFonts w:cstheme="minorHAnsi"/>
          <w:sz w:val="24"/>
          <w:szCs w:val="24"/>
        </w:rPr>
        <w:tab/>
        <w:t>Country Program</w:t>
      </w:r>
      <w:r w:rsidRPr="00956B9A">
        <w:rPr>
          <w:rFonts w:cstheme="minorHAnsi"/>
          <w:sz w:val="24"/>
          <w:szCs w:val="24"/>
        </w:rPr>
        <w:t xml:space="preserve"> Action Plan</w:t>
      </w:r>
    </w:p>
    <w:p w14:paraId="674A6E8F" w14:textId="77777777" w:rsidR="00F315FA" w:rsidRPr="00956B9A" w:rsidRDefault="00F315FA" w:rsidP="00F315FA">
      <w:pPr>
        <w:spacing w:after="0" w:line="240" w:lineRule="auto"/>
        <w:rPr>
          <w:rFonts w:cstheme="minorHAnsi"/>
          <w:sz w:val="24"/>
          <w:szCs w:val="24"/>
        </w:rPr>
      </w:pPr>
      <w:r w:rsidRPr="00956B9A">
        <w:rPr>
          <w:rFonts w:cstheme="minorHAnsi"/>
          <w:sz w:val="24"/>
          <w:szCs w:val="24"/>
        </w:rPr>
        <w:t>DRM</w:t>
      </w:r>
      <w:r w:rsidRPr="00956B9A">
        <w:rPr>
          <w:rFonts w:cstheme="minorHAnsi"/>
          <w:sz w:val="24"/>
          <w:szCs w:val="24"/>
        </w:rPr>
        <w:tab/>
      </w:r>
      <w:r w:rsidRPr="00956B9A">
        <w:rPr>
          <w:rFonts w:cstheme="minorHAnsi"/>
          <w:sz w:val="24"/>
          <w:szCs w:val="24"/>
        </w:rPr>
        <w:tab/>
        <w:t>Disaster Risk Management</w:t>
      </w:r>
    </w:p>
    <w:p w14:paraId="2D80638E" w14:textId="77777777" w:rsidR="00F315FA" w:rsidRPr="00956B9A" w:rsidRDefault="00F315FA" w:rsidP="00F315FA">
      <w:pPr>
        <w:spacing w:after="0" w:line="240" w:lineRule="auto"/>
        <w:rPr>
          <w:rFonts w:cstheme="minorHAnsi"/>
          <w:sz w:val="24"/>
          <w:szCs w:val="24"/>
          <w:lang w:val="en-GB"/>
        </w:rPr>
      </w:pPr>
      <w:r w:rsidRPr="00956B9A">
        <w:rPr>
          <w:rFonts w:cstheme="minorHAnsi"/>
          <w:sz w:val="24"/>
          <w:szCs w:val="24"/>
          <w:lang w:val="en-GB"/>
        </w:rPr>
        <w:t>DRR</w:t>
      </w:r>
      <w:r w:rsidRPr="00956B9A">
        <w:rPr>
          <w:rFonts w:cstheme="minorHAnsi"/>
          <w:sz w:val="24"/>
          <w:szCs w:val="24"/>
          <w:lang w:val="en-GB"/>
        </w:rPr>
        <w:tab/>
      </w:r>
      <w:r w:rsidRPr="00956B9A">
        <w:rPr>
          <w:rFonts w:cstheme="minorHAnsi"/>
          <w:sz w:val="24"/>
          <w:szCs w:val="24"/>
          <w:lang w:val="en-GB"/>
        </w:rPr>
        <w:tab/>
        <w:t>Disaster Risk Reduction</w:t>
      </w:r>
    </w:p>
    <w:p w14:paraId="6A8B89EE" w14:textId="77777777" w:rsidR="00F315FA" w:rsidRPr="00956B9A" w:rsidRDefault="00F315FA" w:rsidP="00F315FA">
      <w:pPr>
        <w:spacing w:after="0" w:line="240" w:lineRule="auto"/>
        <w:rPr>
          <w:rFonts w:cstheme="minorHAnsi"/>
          <w:sz w:val="24"/>
          <w:szCs w:val="24"/>
        </w:rPr>
      </w:pPr>
      <w:r w:rsidRPr="00956B9A">
        <w:rPr>
          <w:rFonts w:cstheme="minorHAnsi"/>
          <w:sz w:val="24"/>
          <w:szCs w:val="24"/>
        </w:rPr>
        <w:t>ECC</w:t>
      </w:r>
      <w:r w:rsidRPr="00956B9A">
        <w:rPr>
          <w:rFonts w:cstheme="minorHAnsi"/>
          <w:sz w:val="24"/>
          <w:szCs w:val="24"/>
        </w:rPr>
        <w:tab/>
      </w:r>
      <w:r w:rsidRPr="00956B9A">
        <w:rPr>
          <w:rFonts w:cstheme="minorHAnsi"/>
          <w:sz w:val="24"/>
          <w:szCs w:val="24"/>
        </w:rPr>
        <w:tab/>
      </w:r>
      <w:r w:rsidRPr="00956B9A">
        <w:rPr>
          <w:rFonts w:cstheme="minorHAnsi"/>
          <w:sz w:val="24"/>
          <w:szCs w:val="24"/>
          <w:lang w:val="en-GB"/>
        </w:rPr>
        <w:t>Eritrea Electricity Corporation</w:t>
      </w:r>
      <w:r w:rsidRPr="00956B9A">
        <w:rPr>
          <w:rFonts w:cstheme="minorHAnsi"/>
          <w:sz w:val="24"/>
          <w:szCs w:val="24"/>
        </w:rPr>
        <w:tab/>
      </w:r>
    </w:p>
    <w:p w14:paraId="48F2A755" w14:textId="77777777" w:rsidR="00BE1B32" w:rsidRPr="00956B9A" w:rsidRDefault="00BE1B32" w:rsidP="00BE1B32">
      <w:pPr>
        <w:spacing w:after="0" w:line="240" w:lineRule="auto"/>
        <w:rPr>
          <w:rFonts w:cstheme="minorHAnsi"/>
          <w:sz w:val="24"/>
          <w:szCs w:val="24"/>
        </w:rPr>
      </w:pPr>
      <w:r w:rsidRPr="00956B9A">
        <w:rPr>
          <w:rFonts w:cstheme="minorHAnsi"/>
          <w:sz w:val="24"/>
          <w:szCs w:val="24"/>
        </w:rPr>
        <w:t>EDF</w:t>
      </w:r>
      <w:r w:rsidRPr="00956B9A">
        <w:rPr>
          <w:rFonts w:cstheme="minorHAnsi"/>
          <w:sz w:val="24"/>
          <w:szCs w:val="24"/>
        </w:rPr>
        <w:tab/>
      </w:r>
      <w:r w:rsidRPr="00956B9A">
        <w:rPr>
          <w:rFonts w:cstheme="minorHAnsi"/>
          <w:sz w:val="24"/>
          <w:szCs w:val="24"/>
        </w:rPr>
        <w:tab/>
        <w:t>European Development Fund</w:t>
      </w:r>
    </w:p>
    <w:p w14:paraId="5D06685C" w14:textId="77777777" w:rsidR="00BE1B32" w:rsidRPr="00956B9A" w:rsidRDefault="00BE1B32" w:rsidP="00BE1B32">
      <w:pPr>
        <w:spacing w:after="0" w:line="240" w:lineRule="auto"/>
        <w:rPr>
          <w:rFonts w:cstheme="minorHAnsi"/>
          <w:sz w:val="24"/>
          <w:szCs w:val="24"/>
        </w:rPr>
      </w:pPr>
      <w:r w:rsidRPr="00956B9A">
        <w:rPr>
          <w:rFonts w:cstheme="minorHAnsi"/>
          <w:sz w:val="24"/>
          <w:szCs w:val="24"/>
        </w:rPr>
        <w:t>EPHS</w:t>
      </w:r>
      <w:r w:rsidRPr="00956B9A">
        <w:rPr>
          <w:rFonts w:cstheme="minorHAnsi"/>
          <w:sz w:val="24"/>
          <w:szCs w:val="24"/>
        </w:rPr>
        <w:tab/>
      </w:r>
      <w:r w:rsidRPr="00956B9A">
        <w:rPr>
          <w:rFonts w:cstheme="minorHAnsi"/>
          <w:sz w:val="24"/>
          <w:szCs w:val="24"/>
        </w:rPr>
        <w:tab/>
        <w:t>Eritrean Population and Health Survey</w:t>
      </w:r>
    </w:p>
    <w:p w14:paraId="57861594" w14:textId="77777777" w:rsidR="000D59A4" w:rsidRPr="00956B9A" w:rsidRDefault="000D59A4" w:rsidP="000D59A4">
      <w:pPr>
        <w:spacing w:after="0" w:line="240" w:lineRule="auto"/>
        <w:rPr>
          <w:rFonts w:cstheme="minorHAnsi"/>
          <w:sz w:val="24"/>
          <w:szCs w:val="24"/>
          <w:lang w:val="en-GB"/>
        </w:rPr>
      </w:pPr>
      <w:r w:rsidRPr="00956B9A">
        <w:rPr>
          <w:rFonts w:cstheme="minorHAnsi"/>
          <w:sz w:val="24"/>
          <w:szCs w:val="24"/>
          <w:lang w:val="en-GB"/>
        </w:rPr>
        <w:t>EU</w:t>
      </w:r>
      <w:r w:rsidRPr="00956B9A">
        <w:rPr>
          <w:rFonts w:cstheme="minorHAnsi"/>
          <w:sz w:val="24"/>
          <w:szCs w:val="24"/>
          <w:lang w:val="en-GB"/>
        </w:rPr>
        <w:tab/>
      </w:r>
      <w:r w:rsidRPr="00956B9A">
        <w:rPr>
          <w:rFonts w:cstheme="minorHAnsi"/>
          <w:sz w:val="24"/>
          <w:szCs w:val="24"/>
          <w:lang w:val="en-GB"/>
        </w:rPr>
        <w:tab/>
        <w:t>European Union</w:t>
      </w:r>
    </w:p>
    <w:p w14:paraId="3E2362D0" w14:textId="77777777" w:rsidR="00F315FA" w:rsidRPr="00956B9A" w:rsidRDefault="00F315FA" w:rsidP="00F315FA">
      <w:pPr>
        <w:spacing w:after="0" w:line="240" w:lineRule="auto"/>
        <w:rPr>
          <w:rFonts w:cstheme="minorHAnsi"/>
          <w:sz w:val="24"/>
          <w:szCs w:val="24"/>
        </w:rPr>
      </w:pPr>
      <w:r w:rsidRPr="00956B9A">
        <w:rPr>
          <w:rFonts w:cstheme="minorHAnsi"/>
          <w:sz w:val="24"/>
          <w:szCs w:val="24"/>
        </w:rPr>
        <w:t>EWS</w:t>
      </w:r>
      <w:r w:rsidRPr="00956B9A">
        <w:rPr>
          <w:rFonts w:cstheme="minorHAnsi"/>
          <w:sz w:val="24"/>
          <w:szCs w:val="24"/>
        </w:rPr>
        <w:tab/>
      </w:r>
      <w:r w:rsidRPr="00956B9A">
        <w:rPr>
          <w:rFonts w:cstheme="minorHAnsi"/>
          <w:sz w:val="24"/>
          <w:szCs w:val="24"/>
        </w:rPr>
        <w:tab/>
        <w:t>Early Warning Systems</w:t>
      </w:r>
    </w:p>
    <w:p w14:paraId="0C6220F4" w14:textId="77777777" w:rsidR="00F315FA" w:rsidRPr="00956B9A" w:rsidRDefault="00F315FA" w:rsidP="00F315FA">
      <w:pPr>
        <w:spacing w:after="0" w:line="240" w:lineRule="auto"/>
        <w:rPr>
          <w:rFonts w:cstheme="minorHAnsi"/>
          <w:sz w:val="24"/>
          <w:szCs w:val="24"/>
          <w:lang w:val="en-GB"/>
        </w:rPr>
      </w:pPr>
      <w:r w:rsidRPr="00956B9A">
        <w:rPr>
          <w:rFonts w:cstheme="minorHAnsi"/>
          <w:sz w:val="24"/>
          <w:szCs w:val="24"/>
          <w:lang w:val="en-GB"/>
        </w:rPr>
        <w:t>FAO</w:t>
      </w:r>
      <w:r w:rsidRPr="00956B9A">
        <w:rPr>
          <w:rFonts w:cstheme="minorHAnsi"/>
          <w:sz w:val="24"/>
          <w:szCs w:val="24"/>
          <w:lang w:val="en-GB"/>
        </w:rPr>
        <w:tab/>
      </w:r>
      <w:r w:rsidRPr="00956B9A">
        <w:rPr>
          <w:rFonts w:cstheme="minorHAnsi"/>
          <w:sz w:val="24"/>
          <w:szCs w:val="24"/>
          <w:lang w:val="en-GB"/>
        </w:rPr>
        <w:tab/>
        <w:t>Food and Agriculture Organization</w:t>
      </w:r>
    </w:p>
    <w:p w14:paraId="6D7F1C4C" w14:textId="77777777" w:rsidR="00F315FA" w:rsidRPr="00956B9A" w:rsidRDefault="00F315FA" w:rsidP="00F315FA">
      <w:pPr>
        <w:spacing w:after="0" w:line="240" w:lineRule="auto"/>
        <w:rPr>
          <w:rFonts w:cstheme="minorHAnsi"/>
          <w:sz w:val="24"/>
          <w:szCs w:val="24"/>
        </w:rPr>
      </w:pPr>
      <w:r w:rsidRPr="00956B9A">
        <w:rPr>
          <w:rFonts w:cstheme="minorHAnsi"/>
          <w:sz w:val="24"/>
          <w:szCs w:val="24"/>
        </w:rPr>
        <w:t>FGD</w:t>
      </w:r>
      <w:r w:rsidRPr="00956B9A">
        <w:rPr>
          <w:rFonts w:cstheme="minorHAnsi"/>
          <w:sz w:val="24"/>
          <w:szCs w:val="24"/>
        </w:rPr>
        <w:tab/>
      </w:r>
      <w:r w:rsidRPr="00956B9A">
        <w:rPr>
          <w:rFonts w:cstheme="minorHAnsi"/>
          <w:sz w:val="24"/>
          <w:szCs w:val="24"/>
        </w:rPr>
        <w:tab/>
        <w:t>Focus Group Discussion</w:t>
      </w:r>
    </w:p>
    <w:p w14:paraId="10FCD8A2" w14:textId="77777777" w:rsidR="00F315FA" w:rsidRDefault="00F315FA" w:rsidP="00F315FA">
      <w:pPr>
        <w:spacing w:after="0" w:line="240" w:lineRule="auto"/>
        <w:rPr>
          <w:rFonts w:cstheme="minorHAnsi"/>
          <w:sz w:val="24"/>
          <w:szCs w:val="24"/>
          <w:lang w:val="en-GB"/>
        </w:rPr>
      </w:pPr>
      <w:r>
        <w:rPr>
          <w:rFonts w:cstheme="minorHAnsi"/>
          <w:sz w:val="24"/>
          <w:szCs w:val="24"/>
          <w:lang w:val="en-GB"/>
        </w:rPr>
        <w:t>FWA</w:t>
      </w:r>
      <w:r>
        <w:rPr>
          <w:rFonts w:cstheme="minorHAnsi"/>
          <w:sz w:val="24"/>
          <w:szCs w:val="24"/>
          <w:lang w:val="en-GB"/>
        </w:rPr>
        <w:tab/>
      </w:r>
      <w:r>
        <w:rPr>
          <w:rFonts w:cstheme="minorHAnsi"/>
          <w:sz w:val="24"/>
          <w:szCs w:val="24"/>
          <w:lang w:val="en-GB"/>
        </w:rPr>
        <w:tab/>
        <w:t>Forestry and Wildlife Authority</w:t>
      </w:r>
    </w:p>
    <w:p w14:paraId="09A2D875" w14:textId="77777777" w:rsidR="00BE1B32" w:rsidRPr="00956B9A" w:rsidRDefault="00BE1B32" w:rsidP="00BE1B32">
      <w:pPr>
        <w:spacing w:after="0" w:line="240" w:lineRule="auto"/>
        <w:rPr>
          <w:rFonts w:cstheme="minorHAnsi"/>
          <w:sz w:val="24"/>
          <w:szCs w:val="24"/>
        </w:rPr>
      </w:pPr>
      <w:r w:rsidRPr="00956B9A">
        <w:rPr>
          <w:rFonts w:cstheme="minorHAnsi"/>
          <w:sz w:val="24"/>
          <w:szCs w:val="24"/>
        </w:rPr>
        <w:t>GCF</w:t>
      </w:r>
      <w:r w:rsidRPr="00956B9A">
        <w:rPr>
          <w:rFonts w:cstheme="minorHAnsi"/>
          <w:sz w:val="24"/>
          <w:szCs w:val="24"/>
        </w:rPr>
        <w:tab/>
      </w:r>
      <w:r w:rsidRPr="00956B9A">
        <w:rPr>
          <w:rFonts w:cstheme="minorHAnsi"/>
          <w:sz w:val="24"/>
          <w:szCs w:val="24"/>
        </w:rPr>
        <w:tab/>
        <w:t>Green Climate Fund</w:t>
      </w:r>
    </w:p>
    <w:p w14:paraId="5D10B4B0" w14:textId="77777777" w:rsidR="00F315FA" w:rsidRPr="00956B9A" w:rsidRDefault="00F315FA" w:rsidP="00F315FA">
      <w:pPr>
        <w:spacing w:after="0" w:line="240" w:lineRule="auto"/>
        <w:rPr>
          <w:rFonts w:cstheme="minorHAnsi"/>
          <w:sz w:val="24"/>
          <w:szCs w:val="24"/>
        </w:rPr>
      </w:pPr>
      <w:r w:rsidRPr="00956B9A">
        <w:rPr>
          <w:rFonts w:cstheme="minorHAnsi"/>
          <w:sz w:val="24"/>
          <w:szCs w:val="24"/>
        </w:rPr>
        <w:t>GDP</w:t>
      </w:r>
      <w:r w:rsidRPr="00956B9A">
        <w:rPr>
          <w:rFonts w:cstheme="minorHAnsi"/>
          <w:sz w:val="24"/>
          <w:szCs w:val="24"/>
        </w:rPr>
        <w:tab/>
      </w:r>
      <w:r w:rsidRPr="00956B9A">
        <w:rPr>
          <w:rFonts w:cstheme="minorHAnsi"/>
          <w:sz w:val="24"/>
          <w:szCs w:val="24"/>
        </w:rPr>
        <w:tab/>
        <w:t>Gross Domestic Products</w:t>
      </w:r>
    </w:p>
    <w:p w14:paraId="156CDE6E" w14:textId="77777777" w:rsidR="00BE1B32" w:rsidRPr="00956B9A" w:rsidRDefault="00BE1B32" w:rsidP="00BE1B32">
      <w:pPr>
        <w:spacing w:after="0" w:line="240" w:lineRule="auto"/>
        <w:rPr>
          <w:rFonts w:cstheme="minorHAnsi"/>
          <w:sz w:val="24"/>
          <w:szCs w:val="24"/>
          <w:lang w:val="en-GB"/>
        </w:rPr>
      </w:pPr>
      <w:r w:rsidRPr="00956B9A">
        <w:rPr>
          <w:rFonts w:cstheme="minorHAnsi"/>
          <w:sz w:val="24"/>
          <w:szCs w:val="24"/>
          <w:lang w:val="en-GB"/>
        </w:rPr>
        <w:t>GEF</w:t>
      </w:r>
      <w:r w:rsidRPr="00956B9A">
        <w:rPr>
          <w:rFonts w:cstheme="minorHAnsi"/>
          <w:sz w:val="24"/>
          <w:szCs w:val="24"/>
          <w:lang w:val="en-GB"/>
        </w:rPr>
        <w:tab/>
      </w:r>
      <w:r w:rsidRPr="00956B9A">
        <w:rPr>
          <w:rFonts w:cstheme="minorHAnsi"/>
          <w:sz w:val="24"/>
          <w:szCs w:val="24"/>
          <w:lang w:val="en-GB"/>
        </w:rPr>
        <w:tab/>
        <w:t>Global Environment Facility</w:t>
      </w:r>
    </w:p>
    <w:p w14:paraId="1AD45E82" w14:textId="77777777" w:rsidR="00F315FA" w:rsidRPr="00956B9A" w:rsidRDefault="00F315FA" w:rsidP="00F315FA">
      <w:pPr>
        <w:spacing w:after="0" w:line="240" w:lineRule="auto"/>
        <w:rPr>
          <w:rFonts w:cstheme="minorHAnsi"/>
          <w:sz w:val="24"/>
          <w:szCs w:val="24"/>
        </w:rPr>
      </w:pPr>
      <w:r w:rsidRPr="00956B9A">
        <w:rPr>
          <w:rFonts w:cstheme="minorHAnsi"/>
          <w:sz w:val="24"/>
          <w:szCs w:val="24"/>
        </w:rPr>
        <w:t>GoSE</w:t>
      </w:r>
      <w:r w:rsidRPr="00956B9A">
        <w:rPr>
          <w:rFonts w:cstheme="minorHAnsi"/>
          <w:sz w:val="24"/>
          <w:szCs w:val="24"/>
        </w:rPr>
        <w:tab/>
      </w:r>
      <w:r w:rsidRPr="00956B9A">
        <w:rPr>
          <w:rFonts w:cstheme="minorHAnsi"/>
          <w:sz w:val="24"/>
          <w:szCs w:val="24"/>
        </w:rPr>
        <w:tab/>
        <w:t>Government of the State of Eritrea</w:t>
      </w:r>
    </w:p>
    <w:p w14:paraId="2DB9872F" w14:textId="77777777" w:rsidR="00BE1B32" w:rsidRPr="00956B9A" w:rsidRDefault="00BE1B32" w:rsidP="00BE1B32">
      <w:pPr>
        <w:spacing w:after="0" w:line="240" w:lineRule="auto"/>
        <w:rPr>
          <w:rFonts w:cstheme="minorHAnsi"/>
          <w:sz w:val="24"/>
          <w:szCs w:val="24"/>
        </w:rPr>
      </w:pPr>
      <w:r w:rsidRPr="00956B9A">
        <w:rPr>
          <w:rFonts w:cstheme="minorHAnsi"/>
          <w:sz w:val="24"/>
          <w:szCs w:val="24"/>
          <w:lang w:val="en-GB"/>
        </w:rPr>
        <w:t>HAC</w:t>
      </w:r>
      <w:r w:rsidRPr="00956B9A">
        <w:rPr>
          <w:rFonts w:cstheme="minorHAnsi"/>
          <w:sz w:val="24"/>
          <w:szCs w:val="24"/>
          <w:lang w:val="en-GB"/>
        </w:rPr>
        <w:tab/>
      </w:r>
      <w:r w:rsidRPr="00956B9A">
        <w:rPr>
          <w:rFonts w:cstheme="minorHAnsi"/>
          <w:sz w:val="24"/>
          <w:szCs w:val="24"/>
          <w:lang w:val="en-GB"/>
        </w:rPr>
        <w:tab/>
      </w:r>
      <w:r w:rsidRPr="00956B9A">
        <w:rPr>
          <w:rFonts w:cstheme="minorHAnsi"/>
          <w:sz w:val="24"/>
          <w:szCs w:val="24"/>
        </w:rPr>
        <w:t>Hamelmalo Agricultural College</w:t>
      </w:r>
    </w:p>
    <w:p w14:paraId="29DCDC4D" w14:textId="77777777" w:rsidR="000D59A4" w:rsidRPr="00956B9A" w:rsidRDefault="000D59A4" w:rsidP="000D59A4">
      <w:pPr>
        <w:spacing w:after="0" w:line="240" w:lineRule="auto"/>
        <w:rPr>
          <w:rFonts w:cstheme="minorHAnsi"/>
          <w:sz w:val="24"/>
          <w:szCs w:val="24"/>
          <w:lang w:val="en-GB"/>
        </w:rPr>
      </w:pPr>
      <w:r w:rsidRPr="00956B9A">
        <w:rPr>
          <w:rFonts w:cstheme="minorHAnsi"/>
          <w:sz w:val="24"/>
          <w:szCs w:val="24"/>
          <w:lang w:val="en-GB"/>
        </w:rPr>
        <w:t>IFAD</w:t>
      </w:r>
      <w:r w:rsidRPr="00956B9A">
        <w:rPr>
          <w:rFonts w:cstheme="minorHAnsi"/>
          <w:sz w:val="24"/>
          <w:szCs w:val="24"/>
          <w:lang w:val="en-GB"/>
        </w:rPr>
        <w:tab/>
      </w:r>
      <w:r w:rsidRPr="00956B9A">
        <w:rPr>
          <w:rFonts w:cstheme="minorHAnsi"/>
          <w:sz w:val="24"/>
          <w:szCs w:val="24"/>
          <w:lang w:val="en-GB"/>
        </w:rPr>
        <w:tab/>
      </w:r>
      <w:r w:rsidRPr="00956B9A">
        <w:rPr>
          <w:rFonts w:cstheme="minorHAnsi"/>
          <w:sz w:val="24"/>
          <w:szCs w:val="24"/>
          <w:shd w:val="clear" w:color="auto" w:fill="FFFFFF"/>
        </w:rPr>
        <w:t>International Fund for Agricultural Development</w:t>
      </w:r>
    </w:p>
    <w:p w14:paraId="32FB2982" w14:textId="77777777" w:rsidR="00BE1B32" w:rsidRPr="00956B9A" w:rsidRDefault="00BE1B32" w:rsidP="00BE1B32">
      <w:pPr>
        <w:spacing w:after="0" w:line="240" w:lineRule="auto"/>
        <w:rPr>
          <w:rFonts w:cstheme="minorHAnsi"/>
          <w:sz w:val="24"/>
          <w:szCs w:val="24"/>
          <w:lang w:val="en-GB"/>
        </w:rPr>
      </w:pPr>
      <w:r w:rsidRPr="00956B9A">
        <w:rPr>
          <w:rFonts w:cstheme="minorHAnsi"/>
          <w:sz w:val="24"/>
          <w:szCs w:val="24"/>
          <w:lang w:val="en-GB"/>
        </w:rPr>
        <w:t>IPs</w:t>
      </w:r>
      <w:r w:rsidRPr="00956B9A">
        <w:rPr>
          <w:rFonts w:cstheme="minorHAnsi"/>
          <w:sz w:val="24"/>
          <w:szCs w:val="24"/>
          <w:lang w:val="en-GB"/>
        </w:rPr>
        <w:tab/>
      </w:r>
      <w:r w:rsidRPr="00956B9A">
        <w:rPr>
          <w:rFonts w:cstheme="minorHAnsi"/>
          <w:sz w:val="24"/>
          <w:szCs w:val="24"/>
          <w:lang w:val="en-GB"/>
        </w:rPr>
        <w:tab/>
        <w:t>Implementing Partners</w:t>
      </w:r>
    </w:p>
    <w:p w14:paraId="520EE9B2" w14:textId="77777777" w:rsidR="00F315FA" w:rsidRPr="00956B9A" w:rsidRDefault="00F315FA" w:rsidP="00F315FA">
      <w:pPr>
        <w:spacing w:after="0" w:line="240" w:lineRule="auto"/>
        <w:rPr>
          <w:rFonts w:cstheme="minorHAnsi"/>
          <w:sz w:val="24"/>
          <w:szCs w:val="24"/>
          <w:lang w:val="en-GB"/>
        </w:rPr>
      </w:pPr>
      <w:r w:rsidRPr="00956B9A">
        <w:rPr>
          <w:rFonts w:cstheme="minorHAnsi"/>
          <w:sz w:val="24"/>
          <w:szCs w:val="24"/>
          <w:lang w:val="en-GB"/>
        </w:rPr>
        <w:t>ISDU</w:t>
      </w:r>
      <w:r w:rsidRPr="00956B9A">
        <w:rPr>
          <w:rFonts w:cstheme="minorHAnsi"/>
          <w:sz w:val="24"/>
          <w:szCs w:val="24"/>
          <w:lang w:val="en-GB"/>
        </w:rPr>
        <w:tab/>
      </w:r>
      <w:r w:rsidRPr="00956B9A">
        <w:rPr>
          <w:rFonts w:cstheme="minorHAnsi"/>
          <w:sz w:val="24"/>
          <w:szCs w:val="24"/>
          <w:lang w:val="en-GB"/>
        </w:rPr>
        <w:tab/>
        <w:t>Inclusive and Sustainable Development Unit</w:t>
      </w:r>
    </w:p>
    <w:p w14:paraId="3B506F82" w14:textId="77777777" w:rsidR="00BE1B32" w:rsidRPr="00956B9A" w:rsidRDefault="00BE1B32" w:rsidP="00BE1B32">
      <w:pPr>
        <w:spacing w:after="0" w:line="240" w:lineRule="auto"/>
        <w:rPr>
          <w:rFonts w:cstheme="minorHAnsi"/>
          <w:sz w:val="24"/>
          <w:szCs w:val="24"/>
          <w:lang w:val="en-GB"/>
        </w:rPr>
      </w:pPr>
      <w:r w:rsidRPr="00956B9A">
        <w:rPr>
          <w:rFonts w:cstheme="minorHAnsi"/>
          <w:sz w:val="24"/>
          <w:szCs w:val="24"/>
          <w:lang w:val="en-GB"/>
        </w:rPr>
        <w:t>JICA</w:t>
      </w:r>
      <w:r w:rsidRPr="00956B9A">
        <w:rPr>
          <w:rFonts w:cstheme="minorHAnsi"/>
          <w:sz w:val="24"/>
          <w:szCs w:val="24"/>
          <w:lang w:val="en-GB"/>
        </w:rPr>
        <w:tab/>
      </w:r>
      <w:r w:rsidRPr="00956B9A">
        <w:rPr>
          <w:rFonts w:cstheme="minorHAnsi"/>
          <w:sz w:val="24"/>
          <w:szCs w:val="24"/>
          <w:lang w:val="en-GB"/>
        </w:rPr>
        <w:tab/>
        <w:t>Japan International Cooperation Agency</w:t>
      </w:r>
    </w:p>
    <w:p w14:paraId="67D1E814" w14:textId="77777777" w:rsidR="00F315FA" w:rsidRPr="00956B9A" w:rsidRDefault="00F315FA" w:rsidP="00F315FA">
      <w:pPr>
        <w:spacing w:after="0" w:line="240" w:lineRule="auto"/>
        <w:rPr>
          <w:rFonts w:cstheme="minorHAnsi"/>
          <w:sz w:val="24"/>
          <w:szCs w:val="24"/>
        </w:rPr>
      </w:pPr>
      <w:r w:rsidRPr="00956B9A">
        <w:rPr>
          <w:rFonts w:cstheme="minorHAnsi"/>
          <w:sz w:val="24"/>
          <w:szCs w:val="24"/>
        </w:rPr>
        <w:t>KII</w:t>
      </w:r>
      <w:r w:rsidRPr="00956B9A">
        <w:rPr>
          <w:rFonts w:cstheme="minorHAnsi"/>
          <w:sz w:val="24"/>
          <w:szCs w:val="24"/>
        </w:rPr>
        <w:tab/>
      </w:r>
      <w:r w:rsidRPr="00956B9A">
        <w:rPr>
          <w:rFonts w:cstheme="minorHAnsi"/>
          <w:sz w:val="24"/>
          <w:szCs w:val="24"/>
        </w:rPr>
        <w:tab/>
        <w:t>Key Informant Interview</w:t>
      </w:r>
    </w:p>
    <w:p w14:paraId="782514B0" w14:textId="77777777" w:rsidR="00F315FA" w:rsidRPr="00956B9A" w:rsidRDefault="00F315FA" w:rsidP="00F315FA">
      <w:pPr>
        <w:spacing w:after="0" w:line="240" w:lineRule="auto"/>
        <w:rPr>
          <w:rFonts w:cstheme="minorHAnsi"/>
          <w:sz w:val="24"/>
          <w:szCs w:val="24"/>
        </w:rPr>
      </w:pPr>
      <w:r w:rsidRPr="00956B9A">
        <w:rPr>
          <w:rFonts w:cstheme="minorHAnsi"/>
          <w:sz w:val="24"/>
          <w:szCs w:val="24"/>
        </w:rPr>
        <w:t>MDGs</w:t>
      </w:r>
      <w:r w:rsidRPr="00956B9A">
        <w:rPr>
          <w:rFonts w:cstheme="minorHAnsi"/>
          <w:sz w:val="24"/>
          <w:szCs w:val="24"/>
        </w:rPr>
        <w:tab/>
      </w:r>
      <w:r w:rsidRPr="00956B9A">
        <w:rPr>
          <w:rFonts w:cstheme="minorHAnsi"/>
          <w:sz w:val="24"/>
          <w:szCs w:val="24"/>
        </w:rPr>
        <w:tab/>
        <w:t>Millennium Development Goals</w:t>
      </w:r>
    </w:p>
    <w:p w14:paraId="5F3D034D" w14:textId="77777777" w:rsidR="00F315FA" w:rsidRPr="00956B9A" w:rsidRDefault="00F315FA" w:rsidP="00F315FA">
      <w:pPr>
        <w:spacing w:after="0" w:line="240" w:lineRule="auto"/>
        <w:rPr>
          <w:rFonts w:cstheme="minorHAnsi"/>
          <w:sz w:val="24"/>
          <w:szCs w:val="24"/>
        </w:rPr>
      </w:pPr>
      <w:r w:rsidRPr="00956B9A">
        <w:rPr>
          <w:rFonts w:cstheme="minorHAnsi"/>
          <w:sz w:val="24"/>
          <w:szCs w:val="24"/>
        </w:rPr>
        <w:t>MLHW</w:t>
      </w:r>
      <w:r w:rsidRPr="00956B9A">
        <w:rPr>
          <w:rFonts w:cstheme="minorHAnsi"/>
          <w:sz w:val="24"/>
          <w:szCs w:val="24"/>
        </w:rPr>
        <w:tab/>
      </w:r>
      <w:r w:rsidRPr="00956B9A">
        <w:rPr>
          <w:rFonts w:cstheme="minorHAnsi"/>
          <w:sz w:val="24"/>
          <w:szCs w:val="24"/>
        </w:rPr>
        <w:tab/>
        <w:t>Ministry of Labour and Human Welfare</w:t>
      </w:r>
    </w:p>
    <w:p w14:paraId="5D4B4C2E" w14:textId="77777777" w:rsidR="00BE1B32" w:rsidRPr="00956B9A" w:rsidRDefault="00BE1B32" w:rsidP="00BE1B32">
      <w:pPr>
        <w:spacing w:after="0" w:line="240" w:lineRule="auto"/>
        <w:rPr>
          <w:rFonts w:cstheme="minorHAnsi"/>
          <w:sz w:val="24"/>
          <w:szCs w:val="24"/>
          <w:lang w:val="en-GB"/>
        </w:rPr>
      </w:pPr>
      <w:r w:rsidRPr="00956B9A">
        <w:rPr>
          <w:rFonts w:cstheme="minorHAnsi"/>
          <w:sz w:val="24"/>
          <w:szCs w:val="24"/>
          <w:lang w:val="en-GB"/>
        </w:rPr>
        <w:t>MND</w:t>
      </w:r>
      <w:r w:rsidRPr="00956B9A">
        <w:rPr>
          <w:rFonts w:cstheme="minorHAnsi"/>
          <w:sz w:val="24"/>
          <w:szCs w:val="24"/>
          <w:lang w:val="en-GB"/>
        </w:rPr>
        <w:tab/>
      </w:r>
      <w:r w:rsidRPr="00956B9A">
        <w:rPr>
          <w:rFonts w:cstheme="minorHAnsi"/>
          <w:sz w:val="24"/>
          <w:szCs w:val="24"/>
          <w:lang w:val="en-GB"/>
        </w:rPr>
        <w:tab/>
        <w:t>Ministry of National Development</w:t>
      </w:r>
    </w:p>
    <w:p w14:paraId="68C20001" w14:textId="77777777" w:rsidR="00F315FA" w:rsidRPr="00956B9A" w:rsidRDefault="00F315FA" w:rsidP="00F315FA">
      <w:pPr>
        <w:spacing w:after="0" w:line="240" w:lineRule="auto"/>
        <w:rPr>
          <w:rFonts w:cstheme="minorHAnsi"/>
          <w:sz w:val="24"/>
          <w:szCs w:val="24"/>
          <w:lang w:val="en-GB"/>
        </w:rPr>
      </w:pPr>
      <w:r w:rsidRPr="00956B9A">
        <w:rPr>
          <w:rFonts w:cstheme="minorHAnsi"/>
          <w:sz w:val="24"/>
          <w:szCs w:val="24"/>
          <w:lang w:val="en-GB"/>
        </w:rPr>
        <w:t>MoA</w:t>
      </w:r>
      <w:r w:rsidRPr="00956B9A">
        <w:rPr>
          <w:rFonts w:cstheme="minorHAnsi"/>
          <w:sz w:val="24"/>
          <w:szCs w:val="24"/>
          <w:lang w:val="en-GB"/>
        </w:rPr>
        <w:tab/>
      </w:r>
      <w:r w:rsidRPr="00956B9A">
        <w:rPr>
          <w:rFonts w:cstheme="minorHAnsi"/>
          <w:sz w:val="24"/>
          <w:szCs w:val="24"/>
          <w:lang w:val="en-GB"/>
        </w:rPr>
        <w:tab/>
        <w:t>Ministry of Agriculture</w:t>
      </w:r>
    </w:p>
    <w:p w14:paraId="4E46EA58" w14:textId="77777777" w:rsidR="00BE1B32" w:rsidRPr="00956B9A" w:rsidRDefault="00BE1B32" w:rsidP="00BE1B32">
      <w:pPr>
        <w:spacing w:after="0" w:line="240" w:lineRule="auto"/>
        <w:rPr>
          <w:rFonts w:cstheme="minorHAnsi"/>
          <w:sz w:val="24"/>
          <w:szCs w:val="24"/>
          <w:lang w:val="en-GB"/>
        </w:rPr>
      </w:pPr>
      <w:r w:rsidRPr="00956B9A">
        <w:rPr>
          <w:rFonts w:cstheme="minorHAnsi"/>
          <w:sz w:val="24"/>
          <w:szCs w:val="24"/>
          <w:lang w:val="en-GB"/>
        </w:rPr>
        <w:t>M&amp;E</w:t>
      </w:r>
      <w:r w:rsidRPr="00956B9A">
        <w:rPr>
          <w:rFonts w:cstheme="minorHAnsi"/>
          <w:sz w:val="24"/>
          <w:szCs w:val="24"/>
          <w:lang w:val="en-GB"/>
        </w:rPr>
        <w:tab/>
      </w:r>
      <w:r w:rsidRPr="00956B9A">
        <w:rPr>
          <w:rFonts w:cstheme="minorHAnsi"/>
          <w:sz w:val="24"/>
          <w:szCs w:val="24"/>
          <w:lang w:val="en-GB"/>
        </w:rPr>
        <w:tab/>
        <w:t>Monitoring and Evaluation</w:t>
      </w:r>
    </w:p>
    <w:p w14:paraId="04DEDBBF" w14:textId="77777777" w:rsidR="00BE1B32" w:rsidRPr="00956B9A" w:rsidRDefault="00BE1B32" w:rsidP="00BE1B32">
      <w:pPr>
        <w:spacing w:after="0" w:line="240" w:lineRule="auto"/>
        <w:rPr>
          <w:rFonts w:cstheme="minorHAnsi"/>
          <w:sz w:val="24"/>
          <w:szCs w:val="24"/>
        </w:rPr>
      </w:pPr>
      <w:r w:rsidRPr="00956B9A">
        <w:rPr>
          <w:rFonts w:cstheme="minorHAnsi"/>
          <w:sz w:val="24"/>
          <w:szCs w:val="24"/>
          <w:lang w:val="en-GB"/>
        </w:rPr>
        <w:t>MIHP</w:t>
      </w:r>
      <w:r w:rsidRPr="00956B9A">
        <w:rPr>
          <w:rFonts w:cstheme="minorHAnsi"/>
          <w:sz w:val="24"/>
          <w:szCs w:val="24"/>
          <w:lang w:val="en-GB"/>
        </w:rPr>
        <w:tab/>
      </w:r>
      <w:r w:rsidRPr="00956B9A">
        <w:rPr>
          <w:rFonts w:cstheme="minorHAnsi"/>
          <w:sz w:val="24"/>
          <w:szCs w:val="24"/>
          <w:lang w:val="en-GB"/>
        </w:rPr>
        <w:tab/>
      </w:r>
      <w:r w:rsidRPr="00956B9A">
        <w:rPr>
          <w:rFonts w:cstheme="minorHAnsi"/>
          <w:sz w:val="24"/>
          <w:szCs w:val="24"/>
        </w:rPr>
        <w:t>Minimum Integrated Household Package</w:t>
      </w:r>
    </w:p>
    <w:p w14:paraId="215CB7E5" w14:textId="77777777" w:rsidR="00F315FA" w:rsidRPr="00956B9A" w:rsidRDefault="00F315FA" w:rsidP="00F315FA">
      <w:pPr>
        <w:spacing w:after="0" w:line="240" w:lineRule="auto"/>
        <w:rPr>
          <w:rFonts w:cstheme="minorHAnsi"/>
          <w:sz w:val="24"/>
          <w:szCs w:val="24"/>
          <w:lang w:val="en-GB"/>
        </w:rPr>
      </w:pPr>
      <w:r w:rsidRPr="00956B9A">
        <w:rPr>
          <w:rFonts w:cstheme="minorHAnsi"/>
          <w:sz w:val="24"/>
          <w:szCs w:val="24"/>
          <w:lang w:val="en-GB"/>
        </w:rPr>
        <w:t>MoE</w:t>
      </w:r>
      <w:r w:rsidRPr="00956B9A">
        <w:rPr>
          <w:rFonts w:cstheme="minorHAnsi"/>
          <w:sz w:val="24"/>
          <w:szCs w:val="24"/>
          <w:lang w:val="en-GB"/>
        </w:rPr>
        <w:tab/>
      </w:r>
      <w:r w:rsidRPr="00956B9A">
        <w:rPr>
          <w:rFonts w:cstheme="minorHAnsi"/>
          <w:sz w:val="24"/>
          <w:szCs w:val="24"/>
          <w:lang w:val="en-GB"/>
        </w:rPr>
        <w:tab/>
        <w:t>Ministry of Education</w:t>
      </w:r>
    </w:p>
    <w:p w14:paraId="52E345EC" w14:textId="77777777" w:rsidR="00F315FA" w:rsidRPr="00956B9A" w:rsidRDefault="00F315FA" w:rsidP="00F315FA">
      <w:pPr>
        <w:spacing w:after="0" w:line="240" w:lineRule="auto"/>
        <w:rPr>
          <w:rFonts w:cstheme="minorHAnsi"/>
          <w:sz w:val="24"/>
          <w:szCs w:val="24"/>
        </w:rPr>
      </w:pPr>
      <w:r w:rsidRPr="00956B9A">
        <w:rPr>
          <w:rFonts w:cstheme="minorHAnsi"/>
          <w:sz w:val="24"/>
          <w:szCs w:val="24"/>
        </w:rPr>
        <w:t>MoLWE</w:t>
      </w:r>
      <w:r w:rsidRPr="00956B9A">
        <w:rPr>
          <w:rFonts w:cstheme="minorHAnsi"/>
          <w:sz w:val="24"/>
          <w:szCs w:val="24"/>
        </w:rPr>
        <w:tab/>
        <w:t>Ministry of Land, Water and Environment</w:t>
      </w:r>
    </w:p>
    <w:p w14:paraId="77BE44CD" w14:textId="77777777" w:rsidR="00F315FA" w:rsidRPr="00956B9A" w:rsidRDefault="00F315FA" w:rsidP="00F315FA">
      <w:pPr>
        <w:spacing w:after="0" w:line="240" w:lineRule="auto"/>
        <w:rPr>
          <w:rFonts w:cstheme="minorHAnsi"/>
          <w:sz w:val="24"/>
          <w:szCs w:val="24"/>
        </w:rPr>
      </w:pPr>
      <w:r w:rsidRPr="00956B9A">
        <w:rPr>
          <w:rFonts w:cstheme="minorHAnsi"/>
          <w:sz w:val="24"/>
          <w:szCs w:val="24"/>
          <w:lang w:val="en-GB"/>
        </w:rPr>
        <w:t>MoME</w:t>
      </w:r>
      <w:r w:rsidRPr="00956B9A">
        <w:rPr>
          <w:rFonts w:cstheme="minorHAnsi"/>
          <w:sz w:val="24"/>
          <w:szCs w:val="24"/>
        </w:rPr>
        <w:tab/>
      </w:r>
      <w:r w:rsidRPr="00956B9A">
        <w:rPr>
          <w:rFonts w:cstheme="minorHAnsi"/>
          <w:sz w:val="24"/>
          <w:szCs w:val="24"/>
        </w:rPr>
        <w:tab/>
      </w:r>
      <w:proofErr w:type="gramStart"/>
      <w:r w:rsidRPr="00956B9A">
        <w:rPr>
          <w:rFonts w:cstheme="minorHAnsi"/>
          <w:sz w:val="24"/>
          <w:szCs w:val="24"/>
          <w:lang w:val="en-GB"/>
        </w:rPr>
        <w:t>The</w:t>
      </w:r>
      <w:proofErr w:type="gramEnd"/>
      <w:r w:rsidRPr="00956B9A">
        <w:rPr>
          <w:rFonts w:cstheme="minorHAnsi"/>
          <w:sz w:val="24"/>
          <w:szCs w:val="24"/>
          <w:lang w:val="en-GB"/>
        </w:rPr>
        <w:t xml:space="preserve"> Ministry of Mines and Energy</w:t>
      </w:r>
      <w:r w:rsidRPr="00956B9A">
        <w:rPr>
          <w:rFonts w:cstheme="minorHAnsi"/>
          <w:sz w:val="24"/>
          <w:szCs w:val="24"/>
        </w:rPr>
        <w:tab/>
      </w:r>
      <w:r w:rsidRPr="00956B9A">
        <w:rPr>
          <w:rFonts w:cstheme="minorHAnsi"/>
          <w:sz w:val="24"/>
          <w:szCs w:val="24"/>
        </w:rPr>
        <w:tab/>
      </w:r>
    </w:p>
    <w:p w14:paraId="66A628FB" w14:textId="77777777" w:rsidR="00F315FA" w:rsidRPr="00956B9A" w:rsidRDefault="00F315FA" w:rsidP="00F315FA">
      <w:pPr>
        <w:spacing w:after="0" w:line="240" w:lineRule="auto"/>
        <w:rPr>
          <w:rFonts w:cstheme="minorHAnsi"/>
          <w:sz w:val="24"/>
          <w:szCs w:val="24"/>
          <w:lang w:val="en-GB"/>
        </w:rPr>
      </w:pPr>
      <w:r w:rsidRPr="00956B9A">
        <w:rPr>
          <w:rFonts w:cstheme="minorHAnsi"/>
          <w:sz w:val="24"/>
          <w:szCs w:val="24"/>
          <w:lang w:val="en-GB"/>
        </w:rPr>
        <w:t>MoMR</w:t>
      </w:r>
      <w:r w:rsidRPr="00956B9A">
        <w:rPr>
          <w:rFonts w:cstheme="minorHAnsi"/>
          <w:sz w:val="24"/>
          <w:szCs w:val="24"/>
          <w:lang w:val="en-GB"/>
        </w:rPr>
        <w:tab/>
      </w:r>
      <w:r w:rsidRPr="00956B9A">
        <w:rPr>
          <w:rFonts w:cstheme="minorHAnsi"/>
          <w:sz w:val="24"/>
          <w:szCs w:val="24"/>
          <w:lang w:val="en-GB"/>
        </w:rPr>
        <w:tab/>
        <w:t>Ministry of Marine Resources</w:t>
      </w:r>
    </w:p>
    <w:p w14:paraId="128D3C97" w14:textId="77777777" w:rsidR="00F315FA" w:rsidRPr="00956B9A" w:rsidRDefault="00F315FA" w:rsidP="00F315FA">
      <w:pPr>
        <w:spacing w:after="0" w:line="240" w:lineRule="auto"/>
        <w:rPr>
          <w:rFonts w:cstheme="minorHAnsi"/>
          <w:sz w:val="24"/>
          <w:szCs w:val="24"/>
        </w:rPr>
      </w:pPr>
      <w:r w:rsidRPr="00956B9A">
        <w:rPr>
          <w:rFonts w:cstheme="minorHAnsi"/>
          <w:sz w:val="24"/>
          <w:szCs w:val="24"/>
        </w:rPr>
        <w:t>NAP</w:t>
      </w:r>
      <w:r w:rsidRPr="00956B9A">
        <w:rPr>
          <w:rFonts w:cstheme="minorHAnsi"/>
          <w:sz w:val="24"/>
          <w:szCs w:val="24"/>
        </w:rPr>
        <w:tab/>
      </w:r>
      <w:r w:rsidRPr="00956B9A">
        <w:rPr>
          <w:rFonts w:cstheme="minorHAnsi"/>
          <w:sz w:val="24"/>
          <w:szCs w:val="24"/>
        </w:rPr>
        <w:tab/>
        <w:t>National Action Plan</w:t>
      </w:r>
    </w:p>
    <w:p w14:paraId="68C664A1" w14:textId="77777777" w:rsidR="00F315FA" w:rsidRPr="00956B9A" w:rsidRDefault="00F315FA" w:rsidP="00F315FA">
      <w:pPr>
        <w:spacing w:after="0" w:line="240" w:lineRule="auto"/>
        <w:rPr>
          <w:rFonts w:cstheme="minorHAnsi"/>
          <w:sz w:val="24"/>
          <w:szCs w:val="24"/>
        </w:rPr>
      </w:pPr>
      <w:r w:rsidRPr="00956B9A">
        <w:rPr>
          <w:rFonts w:cstheme="minorHAnsi"/>
          <w:sz w:val="24"/>
          <w:szCs w:val="24"/>
        </w:rPr>
        <w:t>NAPA</w:t>
      </w:r>
      <w:r w:rsidRPr="00956B9A">
        <w:rPr>
          <w:rFonts w:cstheme="minorHAnsi"/>
          <w:sz w:val="24"/>
          <w:szCs w:val="24"/>
        </w:rPr>
        <w:tab/>
      </w:r>
      <w:r w:rsidRPr="00956B9A">
        <w:rPr>
          <w:rFonts w:cstheme="minorHAnsi"/>
          <w:sz w:val="24"/>
          <w:szCs w:val="24"/>
        </w:rPr>
        <w:tab/>
        <w:t>National Action Plan for Action</w:t>
      </w:r>
    </w:p>
    <w:p w14:paraId="4B586CF4" w14:textId="77777777" w:rsidR="00F315FA" w:rsidRPr="00956B9A" w:rsidRDefault="00F315FA" w:rsidP="00F315FA">
      <w:pPr>
        <w:spacing w:after="0" w:line="240" w:lineRule="auto"/>
        <w:rPr>
          <w:rFonts w:cstheme="minorHAnsi"/>
          <w:sz w:val="24"/>
          <w:szCs w:val="24"/>
        </w:rPr>
      </w:pPr>
      <w:r w:rsidRPr="00956B9A">
        <w:rPr>
          <w:rFonts w:cstheme="minorHAnsi"/>
          <w:sz w:val="24"/>
          <w:szCs w:val="24"/>
        </w:rPr>
        <w:lastRenderedPageBreak/>
        <w:t>NBSAP</w:t>
      </w:r>
      <w:r w:rsidRPr="00956B9A">
        <w:rPr>
          <w:rFonts w:cstheme="minorHAnsi"/>
          <w:sz w:val="24"/>
          <w:szCs w:val="24"/>
        </w:rPr>
        <w:tab/>
      </w:r>
      <w:r w:rsidRPr="00956B9A">
        <w:rPr>
          <w:rFonts w:cstheme="minorHAnsi"/>
          <w:sz w:val="24"/>
          <w:szCs w:val="24"/>
        </w:rPr>
        <w:tab/>
      </w:r>
      <w:r w:rsidRPr="00956B9A">
        <w:rPr>
          <w:rFonts w:cstheme="minorHAnsi"/>
          <w:sz w:val="24"/>
          <w:szCs w:val="24"/>
          <w:lang w:val="en-GB"/>
        </w:rPr>
        <w:t>National Biodiversity Strategy and Action Plan</w:t>
      </w:r>
    </w:p>
    <w:p w14:paraId="44326E1F" w14:textId="77777777" w:rsidR="000D59A4" w:rsidRPr="00956B9A" w:rsidRDefault="000D59A4" w:rsidP="000D59A4">
      <w:pPr>
        <w:spacing w:after="0" w:line="240" w:lineRule="auto"/>
        <w:rPr>
          <w:rFonts w:cstheme="minorHAnsi"/>
          <w:sz w:val="24"/>
          <w:szCs w:val="24"/>
          <w:lang w:val="en-GB"/>
        </w:rPr>
      </w:pPr>
      <w:r w:rsidRPr="00956B9A">
        <w:rPr>
          <w:rFonts w:cstheme="minorHAnsi"/>
          <w:sz w:val="24"/>
          <w:szCs w:val="24"/>
          <w:lang w:val="en-GB"/>
        </w:rPr>
        <w:t>NBSAP</w:t>
      </w:r>
      <w:r w:rsidRPr="00956B9A">
        <w:rPr>
          <w:rFonts w:cstheme="minorHAnsi"/>
          <w:sz w:val="24"/>
          <w:szCs w:val="24"/>
          <w:lang w:val="en-GB"/>
        </w:rPr>
        <w:tab/>
      </w:r>
      <w:r w:rsidRPr="00956B9A">
        <w:rPr>
          <w:rFonts w:cstheme="minorHAnsi"/>
          <w:sz w:val="24"/>
          <w:szCs w:val="24"/>
          <w:lang w:val="en-GB"/>
        </w:rPr>
        <w:tab/>
        <w:t>National Biodiversity Strategy and Action Plan</w:t>
      </w:r>
    </w:p>
    <w:p w14:paraId="0B77334C" w14:textId="77777777" w:rsidR="000D59A4" w:rsidRPr="00956B9A" w:rsidRDefault="000D59A4" w:rsidP="000D59A4">
      <w:pPr>
        <w:spacing w:after="0" w:line="240" w:lineRule="auto"/>
        <w:rPr>
          <w:rFonts w:cstheme="minorHAnsi"/>
          <w:sz w:val="24"/>
          <w:szCs w:val="24"/>
        </w:rPr>
      </w:pPr>
      <w:r w:rsidRPr="00956B9A">
        <w:rPr>
          <w:rFonts w:cstheme="minorHAnsi"/>
          <w:sz w:val="24"/>
          <w:szCs w:val="24"/>
        </w:rPr>
        <w:t>NEMP-E</w:t>
      </w:r>
      <w:r w:rsidRPr="00956B9A">
        <w:rPr>
          <w:rFonts w:cstheme="minorHAnsi"/>
          <w:sz w:val="24"/>
          <w:szCs w:val="24"/>
        </w:rPr>
        <w:tab/>
        <w:t>National Environmental Action Plan for Eritrea</w:t>
      </w:r>
    </w:p>
    <w:p w14:paraId="6D00BD3A" w14:textId="77777777" w:rsidR="00BE1B32" w:rsidRPr="00956B9A" w:rsidRDefault="00BE1B32" w:rsidP="00BE1B32">
      <w:pPr>
        <w:spacing w:after="0" w:line="240" w:lineRule="auto"/>
        <w:rPr>
          <w:rFonts w:cstheme="minorHAnsi"/>
          <w:sz w:val="24"/>
          <w:szCs w:val="24"/>
          <w:lang w:val="en-GB"/>
        </w:rPr>
      </w:pPr>
      <w:r w:rsidRPr="00956B9A">
        <w:rPr>
          <w:rFonts w:cstheme="minorHAnsi"/>
          <w:sz w:val="24"/>
          <w:szCs w:val="24"/>
          <w:lang w:val="en-GB"/>
        </w:rPr>
        <w:t>NGO</w:t>
      </w:r>
      <w:r w:rsidRPr="00956B9A">
        <w:rPr>
          <w:rFonts w:cstheme="minorHAnsi"/>
          <w:sz w:val="24"/>
          <w:szCs w:val="24"/>
          <w:lang w:val="en-GB"/>
        </w:rPr>
        <w:tab/>
      </w:r>
      <w:r w:rsidRPr="00956B9A">
        <w:rPr>
          <w:rFonts w:cstheme="minorHAnsi"/>
          <w:sz w:val="24"/>
          <w:szCs w:val="24"/>
          <w:lang w:val="en-GB"/>
        </w:rPr>
        <w:tab/>
        <w:t>Non Governmental Organization</w:t>
      </w:r>
    </w:p>
    <w:p w14:paraId="7F64C436" w14:textId="77777777" w:rsidR="00BE1B32" w:rsidRPr="00956B9A" w:rsidRDefault="00BE1B32" w:rsidP="00BE1B32">
      <w:pPr>
        <w:spacing w:after="0" w:line="240" w:lineRule="auto"/>
        <w:rPr>
          <w:rFonts w:cstheme="minorHAnsi"/>
          <w:sz w:val="24"/>
          <w:szCs w:val="24"/>
          <w:lang w:val="en-GB"/>
        </w:rPr>
      </w:pPr>
      <w:r w:rsidRPr="00956B9A">
        <w:rPr>
          <w:rFonts w:cstheme="minorHAnsi"/>
          <w:sz w:val="24"/>
          <w:szCs w:val="24"/>
          <w:lang w:val="en-GB"/>
        </w:rPr>
        <w:t>NIM</w:t>
      </w:r>
      <w:r w:rsidRPr="00956B9A">
        <w:rPr>
          <w:rFonts w:cstheme="minorHAnsi"/>
          <w:sz w:val="24"/>
          <w:szCs w:val="24"/>
          <w:lang w:val="en-GB"/>
        </w:rPr>
        <w:tab/>
      </w:r>
      <w:r w:rsidRPr="00956B9A">
        <w:rPr>
          <w:rFonts w:cstheme="minorHAnsi"/>
          <w:sz w:val="24"/>
          <w:szCs w:val="24"/>
          <w:lang w:val="en-GB"/>
        </w:rPr>
        <w:tab/>
        <w:t>National Implementation Modality</w:t>
      </w:r>
    </w:p>
    <w:p w14:paraId="399EC064" w14:textId="77777777" w:rsidR="00F315FA" w:rsidRPr="00956B9A" w:rsidRDefault="00F315FA" w:rsidP="00F315FA">
      <w:pPr>
        <w:spacing w:after="0" w:line="240" w:lineRule="auto"/>
        <w:rPr>
          <w:rFonts w:cstheme="minorHAnsi"/>
          <w:sz w:val="24"/>
          <w:szCs w:val="24"/>
        </w:rPr>
      </w:pPr>
      <w:r w:rsidRPr="00956B9A">
        <w:rPr>
          <w:rFonts w:cstheme="minorHAnsi"/>
          <w:sz w:val="24"/>
          <w:szCs w:val="24"/>
        </w:rPr>
        <w:t>O&amp;M</w:t>
      </w:r>
      <w:r w:rsidRPr="00956B9A">
        <w:rPr>
          <w:rFonts w:cstheme="minorHAnsi"/>
          <w:sz w:val="24"/>
          <w:szCs w:val="24"/>
        </w:rPr>
        <w:tab/>
      </w:r>
      <w:r w:rsidRPr="00956B9A">
        <w:rPr>
          <w:rFonts w:cstheme="minorHAnsi"/>
          <w:sz w:val="24"/>
          <w:szCs w:val="24"/>
        </w:rPr>
        <w:tab/>
        <w:t>Operation and Maintenance</w:t>
      </w:r>
    </w:p>
    <w:p w14:paraId="4F91169E" w14:textId="77777777" w:rsidR="00F315FA" w:rsidRPr="00956B9A" w:rsidRDefault="00F315FA" w:rsidP="00F315FA">
      <w:pPr>
        <w:spacing w:after="0" w:line="240" w:lineRule="auto"/>
        <w:rPr>
          <w:rFonts w:cstheme="minorHAnsi"/>
          <w:sz w:val="24"/>
          <w:szCs w:val="24"/>
        </w:rPr>
      </w:pPr>
      <w:r w:rsidRPr="00956B9A">
        <w:rPr>
          <w:rFonts w:cstheme="minorHAnsi"/>
          <w:sz w:val="24"/>
          <w:szCs w:val="24"/>
        </w:rPr>
        <w:t>PCU</w:t>
      </w:r>
      <w:r w:rsidRPr="00956B9A">
        <w:rPr>
          <w:rFonts w:cstheme="minorHAnsi"/>
          <w:sz w:val="24"/>
          <w:szCs w:val="24"/>
        </w:rPr>
        <w:tab/>
      </w:r>
      <w:r w:rsidRPr="00956B9A">
        <w:rPr>
          <w:rFonts w:cstheme="minorHAnsi"/>
          <w:sz w:val="24"/>
          <w:szCs w:val="24"/>
        </w:rPr>
        <w:tab/>
        <w:t>Project Coordination Unit</w:t>
      </w:r>
    </w:p>
    <w:p w14:paraId="5C3A1D49" w14:textId="77777777" w:rsidR="00F315FA" w:rsidRDefault="00F315FA" w:rsidP="00F315FA">
      <w:pPr>
        <w:spacing w:after="0" w:line="240" w:lineRule="auto"/>
        <w:rPr>
          <w:rFonts w:cstheme="minorHAnsi"/>
          <w:sz w:val="24"/>
          <w:szCs w:val="24"/>
          <w:lang w:val="en-GB"/>
        </w:rPr>
      </w:pPr>
      <w:r>
        <w:rPr>
          <w:rFonts w:cstheme="minorHAnsi"/>
          <w:sz w:val="24"/>
          <w:szCs w:val="24"/>
          <w:lang w:val="en-GB"/>
        </w:rPr>
        <w:t>PPR</w:t>
      </w:r>
      <w:r>
        <w:rPr>
          <w:rFonts w:cstheme="minorHAnsi"/>
          <w:sz w:val="24"/>
          <w:szCs w:val="24"/>
          <w:lang w:val="en-GB"/>
        </w:rPr>
        <w:tab/>
      </w:r>
      <w:r>
        <w:rPr>
          <w:rFonts w:cstheme="minorHAnsi"/>
          <w:sz w:val="24"/>
          <w:szCs w:val="24"/>
          <w:lang w:val="en-GB"/>
        </w:rPr>
        <w:tab/>
        <w:t>Project Progress Report</w:t>
      </w:r>
    </w:p>
    <w:p w14:paraId="71F6900F" w14:textId="77777777" w:rsidR="00F315FA" w:rsidRPr="00956B9A" w:rsidRDefault="00F315FA" w:rsidP="00F315FA">
      <w:pPr>
        <w:spacing w:after="0" w:line="240" w:lineRule="auto"/>
        <w:rPr>
          <w:rFonts w:cstheme="minorHAnsi"/>
          <w:sz w:val="24"/>
          <w:szCs w:val="24"/>
          <w:lang w:val="en-GB"/>
        </w:rPr>
      </w:pPr>
      <w:r>
        <w:rPr>
          <w:rFonts w:cstheme="minorHAnsi"/>
          <w:sz w:val="24"/>
          <w:szCs w:val="24"/>
          <w:lang w:val="en-GB"/>
        </w:rPr>
        <w:t>SGP</w:t>
      </w:r>
      <w:r>
        <w:rPr>
          <w:rFonts w:cstheme="minorHAnsi"/>
          <w:sz w:val="24"/>
          <w:szCs w:val="24"/>
          <w:lang w:val="en-GB"/>
        </w:rPr>
        <w:tab/>
      </w:r>
      <w:r>
        <w:rPr>
          <w:rFonts w:cstheme="minorHAnsi"/>
          <w:sz w:val="24"/>
          <w:szCs w:val="24"/>
          <w:lang w:val="en-GB"/>
        </w:rPr>
        <w:tab/>
        <w:t>Small Grant Program</w:t>
      </w:r>
    </w:p>
    <w:p w14:paraId="2C05B08D" w14:textId="77777777" w:rsidR="00F315FA" w:rsidRPr="00956B9A" w:rsidRDefault="00F315FA" w:rsidP="00F315FA">
      <w:pPr>
        <w:spacing w:after="0" w:line="240" w:lineRule="auto"/>
        <w:rPr>
          <w:rFonts w:cstheme="minorHAnsi"/>
          <w:sz w:val="24"/>
          <w:szCs w:val="24"/>
        </w:rPr>
      </w:pPr>
      <w:r w:rsidRPr="00956B9A">
        <w:rPr>
          <w:rFonts w:cstheme="minorHAnsi"/>
          <w:sz w:val="24"/>
          <w:szCs w:val="24"/>
        </w:rPr>
        <w:t>SLM</w:t>
      </w:r>
      <w:r w:rsidRPr="00956B9A">
        <w:rPr>
          <w:rFonts w:cstheme="minorHAnsi"/>
          <w:sz w:val="24"/>
          <w:szCs w:val="24"/>
        </w:rPr>
        <w:tab/>
      </w:r>
      <w:r w:rsidRPr="00956B9A">
        <w:rPr>
          <w:rFonts w:cstheme="minorHAnsi"/>
          <w:sz w:val="24"/>
          <w:szCs w:val="24"/>
        </w:rPr>
        <w:tab/>
        <w:t>Sustainable Land Management</w:t>
      </w:r>
    </w:p>
    <w:p w14:paraId="727B24CC" w14:textId="77777777" w:rsidR="00BE1B32" w:rsidRPr="00956B9A" w:rsidRDefault="00BE1B32" w:rsidP="00BE1B32">
      <w:pPr>
        <w:spacing w:after="0" w:line="240" w:lineRule="auto"/>
        <w:rPr>
          <w:rFonts w:cstheme="minorHAnsi"/>
          <w:sz w:val="24"/>
          <w:szCs w:val="24"/>
        </w:rPr>
      </w:pPr>
      <w:r w:rsidRPr="00956B9A">
        <w:rPr>
          <w:rFonts w:cstheme="minorHAnsi"/>
          <w:sz w:val="24"/>
          <w:szCs w:val="24"/>
        </w:rPr>
        <w:t>SMART</w:t>
      </w:r>
      <w:r w:rsidRPr="00956B9A">
        <w:rPr>
          <w:rFonts w:cstheme="minorHAnsi"/>
          <w:sz w:val="24"/>
          <w:szCs w:val="24"/>
        </w:rPr>
        <w:tab/>
      </w:r>
      <w:r w:rsidRPr="00956B9A">
        <w:rPr>
          <w:rFonts w:cstheme="minorHAnsi"/>
          <w:sz w:val="24"/>
          <w:szCs w:val="24"/>
        </w:rPr>
        <w:tab/>
        <w:t>Specific Measurable Attainable Realistic and Timely</w:t>
      </w:r>
    </w:p>
    <w:p w14:paraId="1CB66D8E" w14:textId="77777777" w:rsidR="00F315FA" w:rsidRPr="00956B9A" w:rsidRDefault="00F315FA" w:rsidP="00F315FA">
      <w:pPr>
        <w:spacing w:after="0" w:line="240" w:lineRule="auto"/>
        <w:rPr>
          <w:rFonts w:cstheme="minorHAnsi"/>
          <w:sz w:val="24"/>
          <w:szCs w:val="24"/>
        </w:rPr>
      </w:pPr>
      <w:r w:rsidRPr="00956B9A">
        <w:rPr>
          <w:rFonts w:cstheme="minorHAnsi"/>
          <w:sz w:val="24"/>
          <w:szCs w:val="24"/>
        </w:rPr>
        <w:t>SPCF</w:t>
      </w:r>
      <w:r w:rsidRPr="00956B9A">
        <w:rPr>
          <w:rFonts w:cstheme="minorHAnsi"/>
          <w:sz w:val="24"/>
          <w:szCs w:val="24"/>
        </w:rPr>
        <w:tab/>
      </w:r>
      <w:r w:rsidRPr="00956B9A">
        <w:rPr>
          <w:rFonts w:cstheme="minorHAnsi"/>
          <w:sz w:val="24"/>
          <w:szCs w:val="24"/>
        </w:rPr>
        <w:tab/>
        <w:t>Strategic Partnership Cooperation Framework</w:t>
      </w:r>
    </w:p>
    <w:p w14:paraId="65BE30A5" w14:textId="77777777" w:rsidR="00BE1B32" w:rsidRPr="00956B9A" w:rsidRDefault="00BE1B32" w:rsidP="00BE1B32">
      <w:pPr>
        <w:spacing w:after="0" w:line="240" w:lineRule="auto"/>
        <w:rPr>
          <w:rFonts w:cstheme="minorHAnsi"/>
          <w:sz w:val="24"/>
          <w:szCs w:val="24"/>
        </w:rPr>
      </w:pPr>
      <w:r w:rsidRPr="00956B9A">
        <w:rPr>
          <w:rFonts w:cstheme="minorHAnsi"/>
          <w:sz w:val="24"/>
          <w:szCs w:val="24"/>
        </w:rPr>
        <w:t>SWC</w:t>
      </w:r>
      <w:r w:rsidRPr="00956B9A">
        <w:rPr>
          <w:rFonts w:cstheme="minorHAnsi"/>
          <w:sz w:val="24"/>
          <w:szCs w:val="24"/>
        </w:rPr>
        <w:tab/>
      </w:r>
      <w:r w:rsidRPr="00956B9A">
        <w:rPr>
          <w:rFonts w:cstheme="minorHAnsi"/>
          <w:sz w:val="24"/>
          <w:szCs w:val="24"/>
        </w:rPr>
        <w:tab/>
        <w:t>Soil and Water Conservation</w:t>
      </w:r>
    </w:p>
    <w:p w14:paraId="72C7C250" w14:textId="77777777" w:rsidR="00BE1B32" w:rsidRPr="00956B9A" w:rsidRDefault="00BE1B32" w:rsidP="00BE1B32">
      <w:pPr>
        <w:spacing w:after="0" w:line="240" w:lineRule="auto"/>
        <w:rPr>
          <w:rFonts w:cstheme="minorHAnsi"/>
          <w:sz w:val="24"/>
          <w:szCs w:val="24"/>
          <w:lang w:val="en-GB"/>
        </w:rPr>
      </w:pPr>
      <w:r w:rsidRPr="00956B9A">
        <w:rPr>
          <w:rFonts w:cstheme="minorHAnsi"/>
          <w:sz w:val="24"/>
          <w:szCs w:val="24"/>
          <w:lang w:val="en-GB"/>
        </w:rPr>
        <w:t>TA</w:t>
      </w:r>
      <w:r w:rsidRPr="00956B9A">
        <w:rPr>
          <w:rFonts w:cstheme="minorHAnsi"/>
          <w:sz w:val="24"/>
          <w:szCs w:val="24"/>
          <w:lang w:val="en-GB"/>
        </w:rPr>
        <w:tab/>
      </w:r>
      <w:r w:rsidRPr="00956B9A">
        <w:rPr>
          <w:rFonts w:cstheme="minorHAnsi"/>
          <w:sz w:val="24"/>
          <w:szCs w:val="24"/>
          <w:lang w:val="en-GB"/>
        </w:rPr>
        <w:tab/>
        <w:t>Technical Assistance</w:t>
      </w:r>
    </w:p>
    <w:p w14:paraId="3FA4C223" w14:textId="77777777" w:rsidR="00F315FA" w:rsidRPr="00956B9A" w:rsidRDefault="00F315FA" w:rsidP="00F315FA">
      <w:pPr>
        <w:spacing w:after="0" w:line="240" w:lineRule="auto"/>
        <w:rPr>
          <w:rFonts w:cstheme="minorHAnsi"/>
          <w:sz w:val="24"/>
          <w:szCs w:val="24"/>
        </w:rPr>
      </w:pPr>
      <w:r w:rsidRPr="00956B9A">
        <w:rPr>
          <w:rFonts w:cstheme="minorHAnsi"/>
          <w:sz w:val="24"/>
          <w:szCs w:val="24"/>
        </w:rPr>
        <w:t>TOC</w:t>
      </w:r>
      <w:r w:rsidRPr="00956B9A">
        <w:rPr>
          <w:rFonts w:cstheme="minorHAnsi"/>
          <w:sz w:val="24"/>
          <w:szCs w:val="24"/>
        </w:rPr>
        <w:tab/>
      </w:r>
      <w:r w:rsidRPr="00956B9A">
        <w:rPr>
          <w:rFonts w:cstheme="minorHAnsi"/>
          <w:sz w:val="24"/>
          <w:szCs w:val="24"/>
        </w:rPr>
        <w:tab/>
        <w:t>Theory of Change</w:t>
      </w:r>
    </w:p>
    <w:p w14:paraId="0A95BBA7" w14:textId="77777777" w:rsidR="00F315FA" w:rsidRPr="00956B9A" w:rsidRDefault="00F315FA" w:rsidP="00F315FA">
      <w:pPr>
        <w:spacing w:after="0" w:line="240" w:lineRule="auto"/>
        <w:rPr>
          <w:rFonts w:cstheme="minorHAnsi"/>
          <w:sz w:val="24"/>
          <w:szCs w:val="24"/>
        </w:rPr>
      </w:pPr>
      <w:r w:rsidRPr="00956B9A">
        <w:rPr>
          <w:rFonts w:cstheme="minorHAnsi"/>
          <w:sz w:val="24"/>
          <w:szCs w:val="24"/>
        </w:rPr>
        <w:t>TOE</w:t>
      </w:r>
      <w:r w:rsidRPr="00956B9A">
        <w:rPr>
          <w:rFonts w:cstheme="minorHAnsi"/>
          <w:sz w:val="24"/>
          <w:szCs w:val="24"/>
        </w:rPr>
        <w:tab/>
      </w:r>
      <w:r w:rsidRPr="00956B9A">
        <w:rPr>
          <w:rFonts w:cstheme="minorHAnsi"/>
          <w:sz w:val="24"/>
          <w:szCs w:val="24"/>
        </w:rPr>
        <w:tab/>
        <w:t>Terminal Outcome Evaluation</w:t>
      </w:r>
    </w:p>
    <w:p w14:paraId="329007AA" w14:textId="77777777" w:rsidR="00956B9A" w:rsidRPr="00956B9A" w:rsidRDefault="00956B9A" w:rsidP="00A11FB3">
      <w:pPr>
        <w:spacing w:after="0" w:line="240" w:lineRule="auto"/>
        <w:rPr>
          <w:rFonts w:cstheme="minorHAnsi"/>
          <w:sz w:val="24"/>
          <w:szCs w:val="24"/>
        </w:rPr>
      </w:pPr>
      <w:r w:rsidRPr="00956B9A">
        <w:rPr>
          <w:rFonts w:cstheme="minorHAnsi"/>
          <w:sz w:val="24"/>
          <w:szCs w:val="24"/>
        </w:rPr>
        <w:t>UNDP</w:t>
      </w:r>
      <w:r w:rsidRPr="00956B9A">
        <w:rPr>
          <w:rFonts w:cstheme="minorHAnsi"/>
          <w:sz w:val="24"/>
          <w:szCs w:val="24"/>
        </w:rPr>
        <w:tab/>
      </w:r>
      <w:r w:rsidRPr="00956B9A">
        <w:rPr>
          <w:rFonts w:cstheme="minorHAnsi"/>
          <w:sz w:val="24"/>
          <w:szCs w:val="24"/>
        </w:rPr>
        <w:tab/>
        <w:t>Unit</w:t>
      </w:r>
      <w:r w:rsidR="00F40CB9">
        <w:rPr>
          <w:rFonts w:cstheme="minorHAnsi"/>
          <w:sz w:val="24"/>
          <w:szCs w:val="24"/>
        </w:rPr>
        <w:t>ed Nations Development Program</w:t>
      </w:r>
    </w:p>
    <w:p w14:paraId="675ADF81" w14:textId="77777777" w:rsidR="00956B9A" w:rsidRPr="00956B9A" w:rsidRDefault="00956B9A" w:rsidP="00A11FB3">
      <w:pPr>
        <w:spacing w:after="0" w:line="240" w:lineRule="auto"/>
        <w:rPr>
          <w:rFonts w:cstheme="minorHAnsi"/>
          <w:sz w:val="24"/>
          <w:szCs w:val="24"/>
        </w:rPr>
      </w:pPr>
      <w:r w:rsidRPr="00956B9A">
        <w:rPr>
          <w:rFonts w:cstheme="minorHAnsi"/>
          <w:sz w:val="24"/>
          <w:szCs w:val="24"/>
        </w:rPr>
        <w:t>UN</w:t>
      </w:r>
      <w:r w:rsidRPr="00956B9A">
        <w:rPr>
          <w:rFonts w:cstheme="minorHAnsi"/>
          <w:sz w:val="24"/>
          <w:szCs w:val="24"/>
        </w:rPr>
        <w:tab/>
      </w:r>
      <w:r w:rsidRPr="00956B9A">
        <w:rPr>
          <w:rFonts w:cstheme="minorHAnsi"/>
          <w:sz w:val="24"/>
          <w:szCs w:val="24"/>
        </w:rPr>
        <w:tab/>
        <w:t>United Nations</w:t>
      </w:r>
    </w:p>
    <w:p w14:paraId="2E8D7E73" w14:textId="77777777" w:rsidR="00956B9A" w:rsidRPr="00956B9A" w:rsidRDefault="00956B9A" w:rsidP="00A11FB3">
      <w:pPr>
        <w:spacing w:after="0" w:line="240" w:lineRule="auto"/>
        <w:rPr>
          <w:rFonts w:cstheme="minorHAnsi"/>
          <w:sz w:val="24"/>
          <w:szCs w:val="24"/>
          <w:lang w:val="en-GB"/>
        </w:rPr>
      </w:pPr>
      <w:r w:rsidRPr="00956B9A">
        <w:rPr>
          <w:rFonts w:cstheme="minorHAnsi"/>
          <w:sz w:val="24"/>
          <w:szCs w:val="24"/>
          <w:lang w:val="en-GB"/>
        </w:rPr>
        <w:t>UNICEF</w:t>
      </w:r>
      <w:r w:rsidRPr="00956B9A">
        <w:rPr>
          <w:rFonts w:cstheme="minorHAnsi"/>
          <w:sz w:val="24"/>
          <w:szCs w:val="24"/>
          <w:lang w:val="en-GB"/>
        </w:rPr>
        <w:tab/>
        <w:t>United Nations International Children Fund</w:t>
      </w:r>
    </w:p>
    <w:p w14:paraId="0538CAC3" w14:textId="77777777" w:rsidR="00956B9A" w:rsidRPr="00956B9A" w:rsidRDefault="00956B9A" w:rsidP="00A11FB3">
      <w:pPr>
        <w:spacing w:after="0" w:line="240" w:lineRule="auto"/>
        <w:rPr>
          <w:rFonts w:cstheme="minorHAnsi"/>
          <w:sz w:val="24"/>
          <w:szCs w:val="24"/>
          <w:shd w:val="clear" w:color="auto" w:fill="FFFFFF"/>
        </w:rPr>
      </w:pPr>
      <w:r w:rsidRPr="00956B9A">
        <w:rPr>
          <w:rFonts w:cstheme="minorHAnsi"/>
          <w:sz w:val="24"/>
          <w:szCs w:val="24"/>
          <w:lang w:val="en-GB"/>
        </w:rPr>
        <w:t>UNOCHA</w:t>
      </w:r>
      <w:r w:rsidRPr="00956B9A">
        <w:rPr>
          <w:rFonts w:cstheme="minorHAnsi"/>
          <w:sz w:val="24"/>
          <w:szCs w:val="24"/>
          <w:lang w:val="en-GB"/>
        </w:rPr>
        <w:tab/>
      </w:r>
      <w:r w:rsidRPr="00956B9A">
        <w:rPr>
          <w:rFonts w:cstheme="minorHAnsi"/>
          <w:sz w:val="24"/>
          <w:szCs w:val="24"/>
          <w:shd w:val="clear" w:color="auto" w:fill="FFFFFF"/>
        </w:rPr>
        <w:t>United Nations Office for the Coordination of Humanitarian Affairs</w:t>
      </w:r>
    </w:p>
    <w:p w14:paraId="4BBB3DDD" w14:textId="77777777" w:rsidR="00F315FA" w:rsidRPr="00956B9A" w:rsidRDefault="00F315FA" w:rsidP="00F315FA">
      <w:pPr>
        <w:spacing w:after="0" w:line="240" w:lineRule="auto"/>
        <w:rPr>
          <w:rFonts w:cstheme="minorHAnsi"/>
          <w:sz w:val="24"/>
          <w:szCs w:val="24"/>
        </w:rPr>
      </w:pPr>
      <w:r w:rsidRPr="00956B9A">
        <w:rPr>
          <w:rFonts w:cstheme="minorHAnsi"/>
          <w:sz w:val="24"/>
          <w:szCs w:val="24"/>
        </w:rPr>
        <w:t>USD</w:t>
      </w:r>
      <w:r w:rsidRPr="00956B9A">
        <w:rPr>
          <w:rFonts w:cstheme="minorHAnsi"/>
          <w:sz w:val="24"/>
          <w:szCs w:val="24"/>
        </w:rPr>
        <w:tab/>
      </w:r>
      <w:r w:rsidRPr="00956B9A">
        <w:rPr>
          <w:rFonts w:cstheme="minorHAnsi"/>
          <w:sz w:val="24"/>
          <w:szCs w:val="24"/>
        </w:rPr>
        <w:tab/>
        <w:t>United States Dollar</w:t>
      </w:r>
    </w:p>
    <w:p w14:paraId="592D4E7C" w14:textId="77777777" w:rsidR="00956B9A" w:rsidRPr="00956B9A" w:rsidRDefault="00956B9A" w:rsidP="00A11FB3">
      <w:pPr>
        <w:spacing w:after="0" w:line="240" w:lineRule="auto"/>
        <w:rPr>
          <w:rFonts w:cstheme="minorHAnsi"/>
          <w:sz w:val="24"/>
          <w:szCs w:val="24"/>
          <w:lang w:val="en-GB"/>
        </w:rPr>
      </w:pPr>
      <w:r w:rsidRPr="00956B9A">
        <w:rPr>
          <w:rFonts w:cstheme="minorHAnsi"/>
          <w:sz w:val="24"/>
          <w:szCs w:val="24"/>
          <w:lang w:val="en-GB"/>
        </w:rPr>
        <w:t>UNDAF</w:t>
      </w:r>
      <w:r w:rsidRPr="00956B9A">
        <w:rPr>
          <w:rFonts w:cstheme="minorHAnsi"/>
          <w:sz w:val="24"/>
          <w:szCs w:val="24"/>
          <w:lang w:val="en-GB"/>
        </w:rPr>
        <w:tab/>
      </w:r>
      <w:r w:rsidRPr="00956B9A">
        <w:rPr>
          <w:rFonts w:cstheme="minorHAnsi"/>
          <w:sz w:val="24"/>
          <w:szCs w:val="24"/>
          <w:lang w:val="en-GB"/>
        </w:rPr>
        <w:tab/>
        <w:t>United Nations Development Assistance Framework</w:t>
      </w:r>
    </w:p>
    <w:p w14:paraId="4DADB53E" w14:textId="77777777" w:rsidR="00956B9A" w:rsidRPr="00956B9A" w:rsidRDefault="00956B9A" w:rsidP="00A11FB3">
      <w:pPr>
        <w:spacing w:after="0" w:line="240" w:lineRule="auto"/>
        <w:rPr>
          <w:rFonts w:cstheme="minorHAnsi"/>
          <w:sz w:val="24"/>
          <w:szCs w:val="24"/>
          <w:lang w:val="en-GB"/>
        </w:rPr>
      </w:pPr>
      <w:r w:rsidRPr="00956B9A">
        <w:rPr>
          <w:rFonts w:cstheme="minorHAnsi"/>
          <w:sz w:val="24"/>
          <w:szCs w:val="24"/>
          <w:lang w:val="en-GB"/>
        </w:rPr>
        <w:t>UNEP</w:t>
      </w:r>
      <w:r w:rsidRPr="00956B9A">
        <w:rPr>
          <w:rFonts w:cstheme="minorHAnsi"/>
          <w:sz w:val="24"/>
          <w:szCs w:val="24"/>
          <w:lang w:val="en-GB"/>
        </w:rPr>
        <w:tab/>
      </w:r>
      <w:r w:rsidRPr="00956B9A">
        <w:rPr>
          <w:rFonts w:cstheme="minorHAnsi"/>
          <w:sz w:val="24"/>
          <w:szCs w:val="24"/>
          <w:lang w:val="en-GB"/>
        </w:rPr>
        <w:tab/>
        <w:t>United Nations Environment Pro</w:t>
      </w:r>
      <w:r w:rsidR="00F40CB9">
        <w:rPr>
          <w:rFonts w:cstheme="minorHAnsi"/>
          <w:sz w:val="24"/>
          <w:szCs w:val="24"/>
          <w:lang w:val="en-GB"/>
        </w:rPr>
        <w:t>gram</w:t>
      </w:r>
    </w:p>
    <w:p w14:paraId="71CBC4DB" w14:textId="77777777" w:rsidR="0032785B" w:rsidRPr="00F36BC9" w:rsidRDefault="0032785B" w:rsidP="00A11FB3">
      <w:pPr>
        <w:spacing w:line="240" w:lineRule="auto"/>
        <w:rPr>
          <w:b/>
          <w:bCs/>
          <w:highlight w:val="yellow"/>
          <w:lang w:val="en-GB"/>
        </w:rPr>
      </w:pPr>
      <w:r w:rsidRPr="00F36BC9">
        <w:rPr>
          <w:b/>
          <w:bCs/>
          <w:highlight w:val="yellow"/>
          <w:lang w:val="en-GB"/>
        </w:rPr>
        <w:br w:type="page"/>
      </w:r>
    </w:p>
    <w:p w14:paraId="314BF654" w14:textId="77777777" w:rsidR="0032785B" w:rsidRPr="00F36BC9" w:rsidRDefault="0032785B" w:rsidP="009A6CC5">
      <w:pPr>
        <w:pStyle w:val="Title"/>
        <w:spacing w:before="100" w:beforeAutospacing="1" w:after="100" w:afterAutospacing="1"/>
        <w:rPr>
          <w:rFonts w:ascii="Tw Cen MT" w:hAnsi="Tw Cen MT"/>
          <w:b/>
          <w:bCs/>
          <w:color w:val="002060"/>
          <w:sz w:val="48"/>
          <w:szCs w:val="48"/>
          <w:lang w:val="en-GB"/>
        </w:rPr>
      </w:pPr>
      <w:r w:rsidRPr="00F36BC9">
        <w:rPr>
          <w:rFonts w:ascii="Tw Cen MT" w:hAnsi="Tw Cen MT"/>
          <w:b/>
          <w:bCs/>
          <w:color w:val="002060"/>
          <w:sz w:val="48"/>
          <w:szCs w:val="48"/>
          <w:lang w:val="en-GB"/>
        </w:rPr>
        <w:lastRenderedPageBreak/>
        <w:t>TABLE OF CONTENTS</w:t>
      </w:r>
    </w:p>
    <w:p w14:paraId="2BAF1287" w14:textId="77777777" w:rsidR="003E7F62" w:rsidRDefault="00633839">
      <w:pPr>
        <w:pStyle w:val="TOC1"/>
        <w:rPr>
          <w:noProof/>
        </w:rPr>
      </w:pPr>
      <w:r w:rsidRPr="004B713B">
        <w:rPr>
          <w:rFonts w:ascii="Tw Cen MT" w:hAnsi="Tw Cen MT"/>
          <w:b/>
          <w:bCs/>
          <w:sz w:val="24"/>
          <w:szCs w:val="24"/>
          <w:highlight w:val="yellow"/>
          <w:lang w:val="en-GB"/>
        </w:rPr>
        <w:fldChar w:fldCharType="begin"/>
      </w:r>
      <w:r w:rsidR="00E4700E" w:rsidRPr="004B713B">
        <w:rPr>
          <w:rFonts w:ascii="Tw Cen MT" w:hAnsi="Tw Cen MT"/>
          <w:b/>
          <w:bCs/>
          <w:sz w:val="24"/>
          <w:szCs w:val="24"/>
          <w:highlight w:val="yellow"/>
          <w:lang w:val="en-GB"/>
        </w:rPr>
        <w:instrText xml:space="preserve"> TOC \o "1-3" \h \z \u </w:instrText>
      </w:r>
      <w:r w:rsidRPr="004B713B">
        <w:rPr>
          <w:rFonts w:ascii="Tw Cen MT" w:hAnsi="Tw Cen MT"/>
          <w:b/>
          <w:bCs/>
          <w:sz w:val="24"/>
          <w:szCs w:val="24"/>
          <w:highlight w:val="yellow"/>
          <w:lang w:val="en-GB"/>
        </w:rPr>
        <w:fldChar w:fldCharType="separate"/>
      </w:r>
      <w:hyperlink w:anchor="_Toc489269320" w:history="1">
        <w:r w:rsidR="003E7F62" w:rsidRPr="004A4066">
          <w:rPr>
            <w:rStyle w:val="Hyperlink"/>
            <w:rFonts w:ascii="Tw Cen MT" w:hAnsi="Tw Cen MT"/>
            <w:noProof/>
            <w:lang w:val="en-GB"/>
          </w:rPr>
          <w:t>1.</w:t>
        </w:r>
        <w:r w:rsidR="003E7F62">
          <w:rPr>
            <w:noProof/>
          </w:rPr>
          <w:tab/>
        </w:r>
        <w:r w:rsidR="003E7F62" w:rsidRPr="004A4066">
          <w:rPr>
            <w:rStyle w:val="Hyperlink"/>
            <w:rFonts w:ascii="Tw Cen MT" w:hAnsi="Tw Cen MT"/>
            <w:noProof/>
            <w:lang w:val="en-GB"/>
          </w:rPr>
          <w:t>INTRODUCTION</w:t>
        </w:r>
        <w:r w:rsidR="003E7F62">
          <w:rPr>
            <w:noProof/>
            <w:webHidden/>
          </w:rPr>
          <w:tab/>
        </w:r>
        <w:r w:rsidR="003E7F62">
          <w:rPr>
            <w:noProof/>
            <w:webHidden/>
          </w:rPr>
          <w:fldChar w:fldCharType="begin"/>
        </w:r>
        <w:r w:rsidR="003E7F62">
          <w:rPr>
            <w:noProof/>
            <w:webHidden/>
          </w:rPr>
          <w:instrText xml:space="preserve"> PAGEREF _Toc489269320 \h </w:instrText>
        </w:r>
        <w:r w:rsidR="003E7F62">
          <w:rPr>
            <w:noProof/>
            <w:webHidden/>
          </w:rPr>
        </w:r>
        <w:r w:rsidR="003E7F62">
          <w:rPr>
            <w:noProof/>
            <w:webHidden/>
          </w:rPr>
          <w:fldChar w:fldCharType="separate"/>
        </w:r>
        <w:r w:rsidR="003E7F62">
          <w:rPr>
            <w:noProof/>
            <w:webHidden/>
          </w:rPr>
          <w:t>13</w:t>
        </w:r>
        <w:r w:rsidR="003E7F62">
          <w:rPr>
            <w:noProof/>
            <w:webHidden/>
          </w:rPr>
          <w:fldChar w:fldCharType="end"/>
        </w:r>
      </w:hyperlink>
    </w:p>
    <w:p w14:paraId="7666A1A7" w14:textId="77777777" w:rsidR="003E7F62" w:rsidRDefault="003E7F62">
      <w:pPr>
        <w:pStyle w:val="TOC2"/>
        <w:rPr>
          <w:noProof/>
        </w:rPr>
      </w:pPr>
      <w:hyperlink w:anchor="_Toc489269321" w:history="1">
        <w:r w:rsidRPr="004A4066">
          <w:rPr>
            <w:rStyle w:val="Hyperlink"/>
            <w:rFonts w:ascii="Tw Cen MT" w:hAnsi="Tw Cen MT"/>
            <w:noProof/>
            <w:lang w:val="en-GB"/>
          </w:rPr>
          <w:t>1.1.</w:t>
        </w:r>
        <w:r>
          <w:rPr>
            <w:noProof/>
          </w:rPr>
          <w:tab/>
        </w:r>
        <w:r w:rsidRPr="004A4066">
          <w:rPr>
            <w:rStyle w:val="Hyperlink"/>
            <w:rFonts w:ascii="Tw Cen MT" w:hAnsi="Tw Cen MT"/>
            <w:noProof/>
            <w:lang w:val="en-GB"/>
          </w:rPr>
          <w:t>BRIEF NATIONAL CONTEXT</w:t>
        </w:r>
        <w:r>
          <w:rPr>
            <w:noProof/>
            <w:webHidden/>
          </w:rPr>
          <w:tab/>
        </w:r>
        <w:r>
          <w:rPr>
            <w:noProof/>
            <w:webHidden/>
          </w:rPr>
          <w:fldChar w:fldCharType="begin"/>
        </w:r>
        <w:r>
          <w:rPr>
            <w:noProof/>
            <w:webHidden/>
          </w:rPr>
          <w:instrText xml:space="preserve"> PAGEREF _Toc489269321 \h </w:instrText>
        </w:r>
        <w:r>
          <w:rPr>
            <w:noProof/>
            <w:webHidden/>
          </w:rPr>
        </w:r>
        <w:r>
          <w:rPr>
            <w:noProof/>
            <w:webHidden/>
          </w:rPr>
          <w:fldChar w:fldCharType="separate"/>
        </w:r>
        <w:r>
          <w:rPr>
            <w:noProof/>
            <w:webHidden/>
          </w:rPr>
          <w:t>13</w:t>
        </w:r>
        <w:r>
          <w:rPr>
            <w:noProof/>
            <w:webHidden/>
          </w:rPr>
          <w:fldChar w:fldCharType="end"/>
        </w:r>
      </w:hyperlink>
    </w:p>
    <w:p w14:paraId="5A5470FD" w14:textId="77777777" w:rsidR="003E7F62" w:rsidRDefault="003E7F62">
      <w:pPr>
        <w:pStyle w:val="TOC2"/>
        <w:rPr>
          <w:noProof/>
        </w:rPr>
      </w:pPr>
      <w:hyperlink w:anchor="_Toc489269322" w:history="1">
        <w:r w:rsidRPr="004A4066">
          <w:rPr>
            <w:rStyle w:val="Hyperlink"/>
            <w:rFonts w:ascii="Tw Cen MT" w:hAnsi="Tw Cen MT"/>
            <w:noProof/>
            <w:lang w:val="en-GB"/>
          </w:rPr>
          <w:t>1.2.</w:t>
        </w:r>
        <w:r>
          <w:rPr>
            <w:noProof/>
          </w:rPr>
          <w:tab/>
        </w:r>
        <w:r w:rsidRPr="004A4066">
          <w:rPr>
            <w:rStyle w:val="Hyperlink"/>
            <w:rFonts w:ascii="Tw Cen MT" w:hAnsi="Tw Cen MT"/>
            <w:noProof/>
            <w:lang w:val="en-GB"/>
          </w:rPr>
          <w:t>BACKGROUND</w:t>
        </w:r>
        <w:r>
          <w:rPr>
            <w:noProof/>
            <w:webHidden/>
          </w:rPr>
          <w:tab/>
        </w:r>
        <w:r>
          <w:rPr>
            <w:noProof/>
            <w:webHidden/>
          </w:rPr>
          <w:fldChar w:fldCharType="begin"/>
        </w:r>
        <w:r>
          <w:rPr>
            <w:noProof/>
            <w:webHidden/>
          </w:rPr>
          <w:instrText xml:space="preserve"> PAGEREF _Toc489269322 \h </w:instrText>
        </w:r>
        <w:r>
          <w:rPr>
            <w:noProof/>
            <w:webHidden/>
          </w:rPr>
        </w:r>
        <w:r>
          <w:rPr>
            <w:noProof/>
            <w:webHidden/>
          </w:rPr>
          <w:fldChar w:fldCharType="separate"/>
        </w:r>
        <w:r>
          <w:rPr>
            <w:noProof/>
            <w:webHidden/>
          </w:rPr>
          <w:t>14</w:t>
        </w:r>
        <w:r>
          <w:rPr>
            <w:noProof/>
            <w:webHidden/>
          </w:rPr>
          <w:fldChar w:fldCharType="end"/>
        </w:r>
      </w:hyperlink>
    </w:p>
    <w:p w14:paraId="747F7459" w14:textId="77777777" w:rsidR="003E7F62" w:rsidRDefault="003E7F62">
      <w:pPr>
        <w:pStyle w:val="TOC2"/>
        <w:rPr>
          <w:noProof/>
        </w:rPr>
      </w:pPr>
      <w:hyperlink w:anchor="_Toc489269323" w:history="1">
        <w:r w:rsidRPr="004A4066">
          <w:rPr>
            <w:rStyle w:val="Hyperlink"/>
            <w:rFonts w:ascii="Tw Cen MT" w:hAnsi="Tw Cen MT"/>
            <w:noProof/>
            <w:lang w:val="en-GB"/>
          </w:rPr>
          <w:t>1.3.</w:t>
        </w:r>
        <w:r>
          <w:rPr>
            <w:noProof/>
          </w:rPr>
          <w:tab/>
        </w:r>
        <w:r w:rsidRPr="004A4066">
          <w:rPr>
            <w:rStyle w:val="Hyperlink"/>
            <w:rFonts w:ascii="Tw Cen MT" w:hAnsi="Tw Cen MT"/>
            <w:noProof/>
            <w:lang w:val="en-GB"/>
          </w:rPr>
          <w:t>PURPOSE OF THE EVALUATION</w:t>
        </w:r>
        <w:r>
          <w:rPr>
            <w:noProof/>
            <w:webHidden/>
          </w:rPr>
          <w:tab/>
        </w:r>
        <w:r>
          <w:rPr>
            <w:noProof/>
            <w:webHidden/>
          </w:rPr>
          <w:fldChar w:fldCharType="begin"/>
        </w:r>
        <w:r>
          <w:rPr>
            <w:noProof/>
            <w:webHidden/>
          </w:rPr>
          <w:instrText xml:space="preserve"> PAGEREF _Toc489269323 \h </w:instrText>
        </w:r>
        <w:r>
          <w:rPr>
            <w:noProof/>
            <w:webHidden/>
          </w:rPr>
        </w:r>
        <w:r>
          <w:rPr>
            <w:noProof/>
            <w:webHidden/>
          </w:rPr>
          <w:fldChar w:fldCharType="separate"/>
        </w:r>
        <w:r>
          <w:rPr>
            <w:noProof/>
            <w:webHidden/>
          </w:rPr>
          <w:t>15</w:t>
        </w:r>
        <w:r>
          <w:rPr>
            <w:noProof/>
            <w:webHidden/>
          </w:rPr>
          <w:fldChar w:fldCharType="end"/>
        </w:r>
      </w:hyperlink>
    </w:p>
    <w:p w14:paraId="589F5D63" w14:textId="77777777" w:rsidR="003E7F62" w:rsidRDefault="003E7F62">
      <w:pPr>
        <w:pStyle w:val="TOC2"/>
        <w:rPr>
          <w:noProof/>
        </w:rPr>
      </w:pPr>
      <w:hyperlink w:anchor="_Toc489269324" w:history="1">
        <w:r w:rsidRPr="004A4066">
          <w:rPr>
            <w:rStyle w:val="Hyperlink"/>
            <w:rFonts w:ascii="Tw Cen MT" w:hAnsi="Tw Cen MT"/>
            <w:noProof/>
            <w:lang w:val="en-GB"/>
          </w:rPr>
          <w:t>1.4.</w:t>
        </w:r>
        <w:r>
          <w:rPr>
            <w:noProof/>
          </w:rPr>
          <w:tab/>
        </w:r>
        <w:r w:rsidRPr="004A4066">
          <w:rPr>
            <w:rStyle w:val="Hyperlink"/>
            <w:rFonts w:ascii="Tw Cen MT" w:hAnsi="Tw Cen MT"/>
            <w:noProof/>
            <w:lang w:val="en-GB"/>
          </w:rPr>
          <w:t>SCOPE OF THE EVALUATION</w:t>
        </w:r>
        <w:r>
          <w:rPr>
            <w:noProof/>
            <w:webHidden/>
          </w:rPr>
          <w:tab/>
        </w:r>
        <w:r>
          <w:rPr>
            <w:noProof/>
            <w:webHidden/>
          </w:rPr>
          <w:fldChar w:fldCharType="begin"/>
        </w:r>
        <w:r>
          <w:rPr>
            <w:noProof/>
            <w:webHidden/>
          </w:rPr>
          <w:instrText xml:space="preserve"> PAGEREF _Toc489269324 \h </w:instrText>
        </w:r>
        <w:r>
          <w:rPr>
            <w:noProof/>
            <w:webHidden/>
          </w:rPr>
        </w:r>
        <w:r>
          <w:rPr>
            <w:noProof/>
            <w:webHidden/>
          </w:rPr>
          <w:fldChar w:fldCharType="separate"/>
        </w:r>
        <w:r>
          <w:rPr>
            <w:noProof/>
            <w:webHidden/>
          </w:rPr>
          <w:t>15</w:t>
        </w:r>
        <w:r>
          <w:rPr>
            <w:noProof/>
            <w:webHidden/>
          </w:rPr>
          <w:fldChar w:fldCharType="end"/>
        </w:r>
      </w:hyperlink>
    </w:p>
    <w:p w14:paraId="74CE7DBF" w14:textId="77777777" w:rsidR="003E7F62" w:rsidRDefault="003E7F62">
      <w:pPr>
        <w:pStyle w:val="TOC2"/>
        <w:rPr>
          <w:noProof/>
        </w:rPr>
      </w:pPr>
      <w:hyperlink w:anchor="_Toc489269325" w:history="1">
        <w:r w:rsidRPr="004A4066">
          <w:rPr>
            <w:rStyle w:val="Hyperlink"/>
            <w:rFonts w:ascii="Tw Cen MT" w:hAnsi="Tw Cen MT"/>
            <w:noProof/>
            <w:lang w:val="en-GB"/>
          </w:rPr>
          <w:t>1.4.1.</w:t>
        </w:r>
        <w:r>
          <w:rPr>
            <w:noProof/>
          </w:rPr>
          <w:tab/>
        </w:r>
        <w:r w:rsidRPr="004A4066">
          <w:rPr>
            <w:rStyle w:val="Hyperlink"/>
            <w:rFonts w:ascii="Tw Cen MT" w:hAnsi="Tw Cen MT"/>
            <w:noProof/>
            <w:lang w:val="en-GB"/>
          </w:rPr>
          <w:t>PROGRAMMATIC SCOPE</w:t>
        </w:r>
        <w:r>
          <w:rPr>
            <w:noProof/>
            <w:webHidden/>
          </w:rPr>
          <w:tab/>
        </w:r>
        <w:r>
          <w:rPr>
            <w:noProof/>
            <w:webHidden/>
          </w:rPr>
          <w:fldChar w:fldCharType="begin"/>
        </w:r>
        <w:r>
          <w:rPr>
            <w:noProof/>
            <w:webHidden/>
          </w:rPr>
          <w:instrText xml:space="preserve"> PAGEREF _Toc489269325 \h </w:instrText>
        </w:r>
        <w:r>
          <w:rPr>
            <w:noProof/>
            <w:webHidden/>
          </w:rPr>
        </w:r>
        <w:r>
          <w:rPr>
            <w:noProof/>
            <w:webHidden/>
          </w:rPr>
          <w:fldChar w:fldCharType="separate"/>
        </w:r>
        <w:r>
          <w:rPr>
            <w:noProof/>
            <w:webHidden/>
          </w:rPr>
          <w:t>15</w:t>
        </w:r>
        <w:r>
          <w:rPr>
            <w:noProof/>
            <w:webHidden/>
          </w:rPr>
          <w:fldChar w:fldCharType="end"/>
        </w:r>
      </w:hyperlink>
    </w:p>
    <w:p w14:paraId="30BAFFF9" w14:textId="77777777" w:rsidR="003E7F62" w:rsidRDefault="003E7F62">
      <w:pPr>
        <w:pStyle w:val="TOC2"/>
        <w:rPr>
          <w:noProof/>
        </w:rPr>
      </w:pPr>
      <w:hyperlink w:anchor="_Toc489269326" w:history="1">
        <w:r w:rsidRPr="004A4066">
          <w:rPr>
            <w:rStyle w:val="Hyperlink"/>
            <w:rFonts w:ascii="Tw Cen MT" w:hAnsi="Tw Cen MT"/>
            <w:noProof/>
            <w:lang w:val="en-GB"/>
          </w:rPr>
          <w:t>1.4.2.</w:t>
        </w:r>
        <w:r>
          <w:rPr>
            <w:noProof/>
          </w:rPr>
          <w:tab/>
        </w:r>
        <w:r w:rsidRPr="004A4066">
          <w:rPr>
            <w:rStyle w:val="Hyperlink"/>
            <w:rFonts w:ascii="Tw Cen MT" w:hAnsi="Tw Cen MT"/>
            <w:noProof/>
            <w:lang w:val="en-GB"/>
          </w:rPr>
          <w:t>PROJECTS</w:t>
        </w:r>
        <w:r>
          <w:rPr>
            <w:noProof/>
            <w:webHidden/>
          </w:rPr>
          <w:tab/>
        </w:r>
        <w:r>
          <w:rPr>
            <w:noProof/>
            <w:webHidden/>
          </w:rPr>
          <w:fldChar w:fldCharType="begin"/>
        </w:r>
        <w:r>
          <w:rPr>
            <w:noProof/>
            <w:webHidden/>
          </w:rPr>
          <w:instrText xml:space="preserve"> PAGEREF _Toc489269326 \h </w:instrText>
        </w:r>
        <w:r>
          <w:rPr>
            <w:noProof/>
            <w:webHidden/>
          </w:rPr>
        </w:r>
        <w:r>
          <w:rPr>
            <w:noProof/>
            <w:webHidden/>
          </w:rPr>
          <w:fldChar w:fldCharType="separate"/>
        </w:r>
        <w:r>
          <w:rPr>
            <w:noProof/>
            <w:webHidden/>
          </w:rPr>
          <w:t>15</w:t>
        </w:r>
        <w:r>
          <w:rPr>
            <w:noProof/>
            <w:webHidden/>
          </w:rPr>
          <w:fldChar w:fldCharType="end"/>
        </w:r>
      </w:hyperlink>
    </w:p>
    <w:p w14:paraId="10FAC967" w14:textId="77777777" w:rsidR="003E7F62" w:rsidRDefault="003E7F62">
      <w:pPr>
        <w:pStyle w:val="TOC2"/>
        <w:rPr>
          <w:noProof/>
        </w:rPr>
      </w:pPr>
      <w:hyperlink w:anchor="_Toc489269327" w:history="1">
        <w:r w:rsidRPr="004A4066">
          <w:rPr>
            <w:rStyle w:val="Hyperlink"/>
            <w:rFonts w:ascii="Tw Cen MT" w:hAnsi="Tw Cen MT"/>
            <w:noProof/>
            <w:lang w:val="en-GB"/>
          </w:rPr>
          <w:t>1.4.3.</w:t>
        </w:r>
        <w:r>
          <w:rPr>
            <w:noProof/>
          </w:rPr>
          <w:tab/>
        </w:r>
        <w:r w:rsidRPr="004A4066">
          <w:rPr>
            <w:rStyle w:val="Hyperlink"/>
            <w:rFonts w:ascii="Tw Cen MT" w:hAnsi="Tw Cen MT"/>
            <w:noProof/>
            <w:lang w:val="en-GB"/>
          </w:rPr>
          <w:t>GEOGRAPHICAL SCOPE</w:t>
        </w:r>
        <w:r>
          <w:rPr>
            <w:noProof/>
            <w:webHidden/>
          </w:rPr>
          <w:tab/>
        </w:r>
        <w:r>
          <w:rPr>
            <w:noProof/>
            <w:webHidden/>
          </w:rPr>
          <w:fldChar w:fldCharType="begin"/>
        </w:r>
        <w:r>
          <w:rPr>
            <w:noProof/>
            <w:webHidden/>
          </w:rPr>
          <w:instrText xml:space="preserve"> PAGEREF _Toc489269327 \h </w:instrText>
        </w:r>
        <w:r>
          <w:rPr>
            <w:noProof/>
            <w:webHidden/>
          </w:rPr>
        </w:r>
        <w:r>
          <w:rPr>
            <w:noProof/>
            <w:webHidden/>
          </w:rPr>
          <w:fldChar w:fldCharType="separate"/>
        </w:r>
        <w:r>
          <w:rPr>
            <w:noProof/>
            <w:webHidden/>
          </w:rPr>
          <w:t>16</w:t>
        </w:r>
        <w:r>
          <w:rPr>
            <w:noProof/>
            <w:webHidden/>
          </w:rPr>
          <w:fldChar w:fldCharType="end"/>
        </w:r>
      </w:hyperlink>
    </w:p>
    <w:p w14:paraId="000D3503" w14:textId="77777777" w:rsidR="003E7F62" w:rsidRDefault="003E7F62">
      <w:pPr>
        <w:pStyle w:val="TOC2"/>
        <w:rPr>
          <w:noProof/>
        </w:rPr>
      </w:pPr>
      <w:hyperlink w:anchor="_Toc489269328" w:history="1">
        <w:r w:rsidRPr="004A4066">
          <w:rPr>
            <w:rStyle w:val="Hyperlink"/>
            <w:rFonts w:ascii="Tw Cen MT" w:hAnsi="Tw Cen MT"/>
            <w:noProof/>
            <w:lang w:val="en-GB"/>
          </w:rPr>
          <w:t>1.5.</w:t>
        </w:r>
        <w:r>
          <w:rPr>
            <w:noProof/>
          </w:rPr>
          <w:tab/>
        </w:r>
        <w:r w:rsidRPr="004A4066">
          <w:rPr>
            <w:rStyle w:val="Hyperlink"/>
            <w:rFonts w:ascii="Tw Cen MT" w:hAnsi="Tw Cen MT"/>
            <w:noProof/>
            <w:lang w:val="en-GB"/>
          </w:rPr>
          <w:t>TERMINAL OUTCOME EVALUATION METHODOLOGY</w:t>
        </w:r>
        <w:r>
          <w:rPr>
            <w:noProof/>
            <w:webHidden/>
          </w:rPr>
          <w:tab/>
        </w:r>
        <w:r>
          <w:rPr>
            <w:noProof/>
            <w:webHidden/>
          </w:rPr>
          <w:fldChar w:fldCharType="begin"/>
        </w:r>
        <w:r>
          <w:rPr>
            <w:noProof/>
            <w:webHidden/>
          </w:rPr>
          <w:instrText xml:space="preserve"> PAGEREF _Toc489269328 \h </w:instrText>
        </w:r>
        <w:r>
          <w:rPr>
            <w:noProof/>
            <w:webHidden/>
          </w:rPr>
        </w:r>
        <w:r>
          <w:rPr>
            <w:noProof/>
            <w:webHidden/>
          </w:rPr>
          <w:fldChar w:fldCharType="separate"/>
        </w:r>
        <w:r>
          <w:rPr>
            <w:noProof/>
            <w:webHidden/>
          </w:rPr>
          <w:t>16</w:t>
        </w:r>
        <w:r>
          <w:rPr>
            <w:noProof/>
            <w:webHidden/>
          </w:rPr>
          <w:fldChar w:fldCharType="end"/>
        </w:r>
      </w:hyperlink>
    </w:p>
    <w:p w14:paraId="15B7573C" w14:textId="77777777" w:rsidR="003E7F62" w:rsidRDefault="003E7F62">
      <w:pPr>
        <w:pStyle w:val="TOC2"/>
        <w:rPr>
          <w:noProof/>
        </w:rPr>
      </w:pPr>
      <w:hyperlink w:anchor="_Toc489269329" w:history="1">
        <w:r w:rsidRPr="004A4066">
          <w:rPr>
            <w:rStyle w:val="Hyperlink"/>
            <w:rFonts w:ascii="Tw Cen MT" w:hAnsi="Tw Cen MT"/>
            <w:noProof/>
            <w:lang w:val="en-GB"/>
          </w:rPr>
          <w:t>1.6.</w:t>
        </w:r>
        <w:r>
          <w:rPr>
            <w:noProof/>
          </w:rPr>
          <w:tab/>
        </w:r>
        <w:r w:rsidRPr="004A4066">
          <w:rPr>
            <w:rStyle w:val="Hyperlink"/>
            <w:rFonts w:ascii="Tw Cen MT" w:hAnsi="Tw Cen MT"/>
            <w:noProof/>
            <w:lang w:val="en-GB"/>
          </w:rPr>
          <w:t>CHALLENGES</w:t>
        </w:r>
        <w:r>
          <w:rPr>
            <w:noProof/>
            <w:webHidden/>
          </w:rPr>
          <w:tab/>
        </w:r>
        <w:r>
          <w:rPr>
            <w:noProof/>
            <w:webHidden/>
          </w:rPr>
          <w:fldChar w:fldCharType="begin"/>
        </w:r>
        <w:r>
          <w:rPr>
            <w:noProof/>
            <w:webHidden/>
          </w:rPr>
          <w:instrText xml:space="preserve"> PAGEREF _Toc489269329 \h </w:instrText>
        </w:r>
        <w:r>
          <w:rPr>
            <w:noProof/>
            <w:webHidden/>
          </w:rPr>
        </w:r>
        <w:r>
          <w:rPr>
            <w:noProof/>
            <w:webHidden/>
          </w:rPr>
          <w:fldChar w:fldCharType="separate"/>
        </w:r>
        <w:r>
          <w:rPr>
            <w:noProof/>
            <w:webHidden/>
          </w:rPr>
          <w:t>17</w:t>
        </w:r>
        <w:r>
          <w:rPr>
            <w:noProof/>
            <w:webHidden/>
          </w:rPr>
          <w:fldChar w:fldCharType="end"/>
        </w:r>
      </w:hyperlink>
    </w:p>
    <w:p w14:paraId="359A538B" w14:textId="77777777" w:rsidR="003E7F62" w:rsidRDefault="003E7F62">
      <w:pPr>
        <w:pStyle w:val="TOC1"/>
        <w:rPr>
          <w:noProof/>
        </w:rPr>
      </w:pPr>
      <w:hyperlink w:anchor="_Toc489269330" w:history="1">
        <w:r w:rsidRPr="004A4066">
          <w:rPr>
            <w:rStyle w:val="Hyperlink"/>
            <w:rFonts w:ascii="Tw Cen MT" w:hAnsi="Tw Cen MT"/>
            <w:noProof/>
            <w:lang w:val="en-GB"/>
          </w:rPr>
          <w:t>2.</w:t>
        </w:r>
        <w:r>
          <w:rPr>
            <w:noProof/>
          </w:rPr>
          <w:tab/>
        </w:r>
        <w:r w:rsidRPr="004A4066">
          <w:rPr>
            <w:rStyle w:val="Hyperlink"/>
            <w:rFonts w:ascii="Tw Cen MT" w:hAnsi="Tw Cen MT"/>
            <w:noProof/>
            <w:lang w:val="en-GB"/>
          </w:rPr>
          <w:t>UNDP ASSISTANCE (OUTCOME 7)</w:t>
        </w:r>
        <w:r>
          <w:rPr>
            <w:noProof/>
            <w:webHidden/>
          </w:rPr>
          <w:tab/>
        </w:r>
        <w:r>
          <w:rPr>
            <w:noProof/>
            <w:webHidden/>
          </w:rPr>
          <w:fldChar w:fldCharType="begin"/>
        </w:r>
        <w:r>
          <w:rPr>
            <w:noProof/>
            <w:webHidden/>
          </w:rPr>
          <w:instrText xml:space="preserve"> PAGEREF _Toc489269330 \h </w:instrText>
        </w:r>
        <w:r>
          <w:rPr>
            <w:noProof/>
            <w:webHidden/>
          </w:rPr>
        </w:r>
        <w:r>
          <w:rPr>
            <w:noProof/>
            <w:webHidden/>
          </w:rPr>
          <w:fldChar w:fldCharType="separate"/>
        </w:r>
        <w:r>
          <w:rPr>
            <w:noProof/>
            <w:webHidden/>
          </w:rPr>
          <w:t>18</w:t>
        </w:r>
        <w:r>
          <w:rPr>
            <w:noProof/>
            <w:webHidden/>
          </w:rPr>
          <w:fldChar w:fldCharType="end"/>
        </w:r>
      </w:hyperlink>
    </w:p>
    <w:p w14:paraId="7C83CC36" w14:textId="77777777" w:rsidR="003E7F62" w:rsidRDefault="003E7F62">
      <w:pPr>
        <w:pStyle w:val="TOC2"/>
        <w:rPr>
          <w:noProof/>
        </w:rPr>
      </w:pPr>
      <w:hyperlink w:anchor="_Toc489269331" w:history="1">
        <w:r w:rsidRPr="004A4066">
          <w:rPr>
            <w:rStyle w:val="Hyperlink"/>
            <w:rFonts w:ascii="Tw Cen MT" w:hAnsi="Tw Cen MT"/>
            <w:noProof/>
            <w:lang w:val="en-GB"/>
          </w:rPr>
          <w:t>2.1.</w:t>
        </w:r>
        <w:r>
          <w:rPr>
            <w:noProof/>
          </w:rPr>
          <w:tab/>
        </w:r>
        <w:r w:rsidRPr="004A4066">
          <w:rPr>
            <w:rStyle w:val="Hyperlink"/>
            <w:rFonts w:ascii="Tw Cen MT" w:hAnsi="Tw Cen MT"/>
            <w:noProof/>
            <w:lang w:val="en-GB"/>
          </w:rPr>
          <w:t>PROJECTS DIRECTLY CONTRIBUTING TO OUTCOME 7</w:t>
        </w:r>
        <w:r>
          <w:rPr>
            <w:noProof/>
            <w:webHidden/>
          </w:rPr>
          <w:tab/>
        </w:r>
        <w:r>
          <w:rPr>
            <w:noProof/>
            <w:webHidden/>
          </w:rPr>
          <w:fldChar w:fldCharType="begin"/>
        </w:r>
        <w:r>
          <w:rPr>
            <w:noProof/>
            <w:webHidden/>
          </w:rPr>
          <w:instrText xml:space="preserve"> PAGEREF _Toc489269331 \h </w:instrText>
        </w:r>
        <w:r>
          <w:rPr>
            <w:noProof/>
            <w:webHidden/>
          </w:rPr>
        </w:r>
        <w:r>
          <w:rPr>
            <w:noProof/>
            <w:webHidden/>
          </w:rPr>
          <w:fldChar w:fldCharType="separate"/>
        </w:r>
        <w:r>
          <w:rPr>
            <w:noProof/>
            <w:webHidden/>
          </w:rPr>
          <w:t>18</w:t>
        </w:r>
        <w:r>
          <w:rPr>
            <w:noProof/>
            <w:webHidden/>
          </w:rPr>
          <w:fldChar w:fldCharType="end"/>
        </w:r>
      </w:hyperlink>
    </w:p>
    <w:p w14:paraId="673E1DA3" w14:textId="77777777" w:rsidR="003E7F62" w:rsidRDefault="003E7F62">
      <w:pPr>
        <w:pStyle w:val="TOC1"/>
        <w:rPr>
          <w:noProof/>
        </w:rPr>
      </w:pPr>
      <w:hyperlink w:anchor="_Toc489269332" w:history="1">
        <w:r w:rsidRPr="004A4066">
          <w:rPr>
            <w:rStyle w:val="Hyperlink"/>
            <w:rFonts w:ascii="Tw Cen MT" w:hAnsi="Tw Cen MT"/>
            <w:noProof/>
            <w:lang w:val="en-GB"/>
          </w:rPr>
          <w:t>3.</w:t>
        </w:r>
        <w:r>
          <w:rPr>
            <w:noProof/>
          </w:rPr>
          <w:tab/>
        </w:r>
        <w:r w:rsidRPr="004A4066">
          <w:rPr>
            <w:rStyle w:val="Hyperlink"/>
            <w:rFonts w:ascii="Tw Cen MT" w:hAnsi="Tw Cen MT"/>
            <w:noProof/>
            <w:lang w:val="en-GB"/>
          </w:rPr>
          <w:t>FINDINGS</w:t>
        </w:r>
        <w:r>
          <w:rPr>
            <w:noProof/>
            <w:webHidden/>
          </w:rPr>
          <w:tab/>
        </w:r>
        <w:r>
          <w:rPr>
            <w:noProof/>
            <w:webHidden/>
          </w:rPr>
          <w:fldChar w:fldCharType="begin"/>
        </w:r>
        <w:r>
          <w:rPr>
            <w:noProof/>
            <w:webHidden/>
          </w:rPr>
          <w:instrText xml:space="preserve"> PAGEREF _Toc489269332 \h </w:instrText>
        </w:r>
        <w:r>
          <w:rPr>
            <w:noProof/>
            <w:webHidden/>
          </w:rPr>
        </w:r>
        <w:r>
          <w:rPr>
            <w:noProof/>
            <w:webHidden/>
          </w:rPr>
          <w:fldChar w:fldCharType="separate"/>
        </w:r>
        <w:r>
          <w:rPr>
            <w:noProof/>
            <w:webHidden/>
          </w:rPr>
          <w:t>26</w:t>
        </w:r>
        <w:r>
          <w:rPr>
            <w:noProof/>
            <w:webHidden/>
          </w:rPr>
          <w:fldChar w:fldCharType="end"/>
        </w:r>
      </w:hyperlink>
    </w:p>
    <w:p w14:paraId="5503F751" w14:textId="77777777" w:rsidR="003E7F62" w:rsidRDefault="003E7F62">
      <w:pPr>
        <w:pStyle w:val="TOC2"/>
        <w:rPr>
          <w:noProof/>
        </w:rPr>
      </w:pPr>
      <w:hyperlink w:anchor="_Toc489269333" w:history="1">
        <w:r w:rsidRPr="004A4066">
          <w:rPr>
            <w:rStyle w:val="Hyperlink"/>
            <w:rFonts w:ascii="Tw Cen MT" w:hAnsi="Tw Cen MT"/>
            <w:noProof/>
            <w:lang w:val="en-GB"/>
          </w:rPr>
          <w:t>3.1.</w:t>
        </w:r>
        <w:r>
          <w:rPr>
            <w:noProof/>
          </w:rPr>
          <w:tab/>
        </w:r>
        <w:r w:rsidRPr="004A4066">
          <w:rPr>
            <w:rStyle w:val="Hyperlink"/>
            <w:rFonts w:ascii="Tw Cen MT" w:hAnsi="Tw Cen MT"/>
            <w:noProof/>
            <w:lang w:val="en-GB"/>
          </w:rPr>
          <w:t>RELEVANCE</w:t>
        </w:r>
        <w:r>
          <w:rPr>
            <w:noProof/>
            <w:webHidden/>
          </w:rPr>
          <w:tab/>
        </w:r>
        <w:r>
          <w:rPr>
            <w:noProof/>
            <w:webHidden/>
          </w:rPr>
          <w:fldChar w:fldCharType="begin"/>
        </w:r>
        <w:r>
          <w:rPr>
            <w:noProof/>
            <w:webHidden/>
          </w:rPr>
          <w:instrText xml:space="preserve"> PAGEREF _Toc489269333 \h </w:instrText>
        </w:r>
        <w:r>
          <w:rPr>
            <w:noProof/>
            <w:webHidden/>
          </w:rPr>
        </w:r>
        <w:r>
          <w:rPr>
            <w:noProof/>
            <w:webHidden/>
          </w:rPr>
          <w:fldChar w:fldCharType="separate"/>
        </w:r>
        <w:r>
          <w:rPr>
            <w:noProof/>
            <w:webHidden/>
          </w:rPr>
          <w:t>26</w:t>
        </w:r>
        <w:r>
          <w:rPr>
            <w:noProof/>
            <w:webHidden/>
          </w:rPr>
          <w:fldChar w:fldCharType="end"/>
        </w:r>
      </w:hyperlink>
    </w:p>
    <w:p w14:paraId="1433B6FE" w14:textId="77777777" w:rsidR="003E7F62" w:rsidRDefault="003E7F62">
      <w:pPr>
        <w:pStyle w:val="TOC2"/>
        <w:rPr>
          <w:noProof/>
        </w:rPr>
      </w:pPr>
      <w:hyperlink w:anchor="_Toc489269334" w:history="1">
        <w:r w:rsidRPr="004A4066">
          <w:rPr>
            <w:rStyle w:val="Hyperlink"/>
            <w:rFonts w:ascii="Tw Cen MT" w:hAnsi="Tw Cen MT"/>
            <w:noProof/>
            <w:lang w:val="en-GB"/>
          </w:rPr>
          <w:t>3.2.</w:t>
        </w:r>
        <w:r>
          <w:rPr>
            <w:noProof/>
          </w:rPr>
          <w:tab/>
        </w:r>
        <w:r w:rsidRPr="004A4066">
          <w:rPr>
            <w:rStyle w:val="Hyperlink"/>
            <w:rFonts w:ascii="Tw Cen MT" w:hAnsi="Tw Cen MT"/>
            <w:noProof/>
            <w:lang w:val="en-GB"/>
          </w:rPr>
          <w:t>EFFICIENCY</w:t>
        </w:r>
        <w:r>
          <w:rPr>
            <w:noProof/>
            <w:webHidden/>
          </w:rPr>
          <w:tab/>
        </w:r>
        <w:r>
          <w:rPr>
            <w:noProof/>
            <w:webHidden/>
          </w:rPr>
          <w:fldChar w:fldCharType="begin"/>
        </w:r>
        <w:r>
          <w:rPr>
            <w:noProof/>
            <w:webHidden/>
          </w:rPr>
          <w:instrText xml:space="preserve"> PAGEREF _Toc489269334 \h </w:instrText>
        </w:r>
        <w:r>
          <w:rPr>
            <w:noProof/>
            <w:webHidden/>
          </w:rPr>
        </w:r>
        <w:r>
          <w:rPr>
            <w:noProof/>
            <w:webHidden/>
          </w:rPr>
          <w:fldChar w:fldCharType="separate"/>
        </w:r>
        <w:r>
          <w:rPr>
            <w:noProof/>
            <w:webHidden/>
          </w:rPr>
          <w:t>26</w:t>
        </w:r>
        <w:r>
          <w:rPr>
            <w:noProof/>
            <w:webHidden/>
          </w:rPr>
          <w:fldChar w:fldCharType="end"/>
        </w:r>
      </w:hyperlink>
    </w:p>
    <w:p w14:paraId="1EFFFC93" w14:textId="77777777" w:rsidR="003E7F62" w:rsidRDefault="003E7F62">
      <w:pPr>
        <w:pStyle w:val="TOC3"/>
        <w:rPr>
          <w:noProof/>
        </w:rPr>
      </w:pPr>
      <w:hyperlink w:anchor="_Toc489269335" w:history="1">
        <w:r w:rsidRPr="004A4066">
          <w:rPr>
            <w:rStyle w:val="Hyperlink"/>
            <w:rFonts w:ascii="Tw Cen MT" w:eastAsia="Times New Roman" w:hAnsi="Tw Cen MT"/>
            <w:noProof/>
            <w:lang w:val="en-GB"/>
          </w:rPr>
          <w:t>3.2.1.</w:t>
        </w:r>
        <w:r>
          <w:rPr>
            <w:noProof/>
          </w:rPr>
          <w:tab/>
        </w:r>
        <w:r w:rsidRPr="004A4066">
          <w:rPr>
            <w:rStyle w:val="Hyperlink"/>
            <w:rFonts w:ascii="Tw Cen MT" w:eastAsia="Times New Roman" w:hAnsi="Tw Cen MT"/>
            <w:noProof/>
            <w:lang w:val="en-GB"/>
          </w:rPr>
          <w:t>PROGRAM PLANNING AND DESIGN</w:t>
        </w:r>
        <w:r>
          <w:rPr>
            <w:noProof/>
            <w:webHidden/>
          </w:rPr>
          <w:tab/>
        </w:r>
        <w:r>
          <w:rPr>
            <w:noProof/>
            <w:webHidden/>
          </w:rPr>
          <w:fldChar w:fldCharType="begin"/>
        </w:r>
        <w:r>
          <w:rPr>
            <w:noProof/>
            <w:webHidden/>
          </w:rPr>
          <w:instrText xml:space="preserve"> PAGEREF _Toc489269335 \h </w:instrText>
        </w:r>
        <w:r>
          <w:rPr>
            <w:noProof/>
            <w:webHidden/>
          </w:rPr>
        </w:r>
        <w:r>
          <w:rPr>
            <w:noProof/>
            <w:webHidden/>
          </w:rPr>
          <w:fldChar w:fldCharType="separate"/>
        </w:r>
        <w:r>
          <w:rPr>
            <w:noProof/>
            <w:webHidden/>
          </w:rPr>
          <w:t>27</w:t>
        </w:r>
        <w:r>
          <w:rPr>
            <w:noProof/>
            <w:webHidden/>
          </w:rPr>
          <w:fldChar w:fldCharType="end"/>
        </w:r>
      </w:hyperlink>
    </w:p>
    <w:p w14:paraId="5D89661F" w14:textId="77777777" w:rsidR="003E7F62" w:rsidRDefault="003E7F62">
      <w:pPr>
        <w:pStyle w:val="TOC3"/>
        <w:rPr>
          <w:noProof/>
        </w:rPr>
      </w:pPr>
      <w:hyperlink w:anchor="_Toc489269336" w:history="1">
        <w:r w:rsidRPr="004A4066">
          <w:rPr>
            <w:rStyle w:val="Hyperlink"/>
            <w:rFonts w:ascii="Tw Cen MT" w:hAnsi="Tw Cen MT"/>
            <w:noProof/>
            <w:lang w:val="en-GB"/>
          </w:rPr>
          <w:t>3.2.2.</w:t>
        </w:r>
        <w:r>
          <w:rPr>
            <w:noProof/>
          </w:rPr>
          <w:tab/>
        </w:r>
        <w:r w:rsidRPr="004A4066">
          <w:rPr>
            <w:rStyle w:val="Hyperlink"/>
            <w:rFonts w:ascii="Tw Cen MT" w:hAnsi="Tw Cen MT"/>
            <w:noProof/>
            <w:lang w:val="en-GB"/>
          </w:rPr>
          <w:t>PARTNERSHIP ARRANGEMENTS</w:t>
        </w:r>
        <w:r>
          <w:rPr>
            <w:noProof/>
            <w:webHidden/>
          </w:rPr>
          <w:tab/>
        </w:r>
        <w:r>
          <w:rPr>
            <w:noProof/>
            <w:webHidden/>
          </w:rPr>
          <w:fldChar w:fldCharType="begin"/>
        </w:r>
        <w:r>
          <w:rPr>
            <w:noProof/>
            <w:webHidden/>
          </w:rPr>
          <w:instrText xml:space="preserve"> PAGEREF _Toc489269336 \h </w:instrText>
        </w:r>
        <w:r>
          <w:rPr>
            <w:noProof/>
            <w:webHidden/>
          </w:rPr>
        </w:r>
        <w:r>
          <w:rPr>
            <w:noProof/>
            <w:webHidden/>
          </w:rPr>
          <w:fldChar w:fldCharType="separate"/>
        </w:r>
        <w:r>
          <w:rPr>
            <w:noProof/>
            <w:webHidden/>
          </w:rPr>
          <w:t>29</w:t>
        </w:r>
        <w:r>
          <w:rPr>
            <w:noProof/>
            <w:webHidden/>
          </w:rPr>
          <w:fldChar w:fldCharType="end"/>
        </w:r>
      </w:hyperlink>
    </w:p>
    <w:p w14:paraId="7B1FA17A" w14:textId="77777777" w:rsidR="003E7F62" w:rsidRDefault="003E7F62">
      <w:pPr>
        <w:pStyle w:val="TOC3"/>
        <w:rPr>
          <w:noProof/>
        </w:rPr>
      </w:pPr>
      <w:hyperlink w:anchor="_Toc489269337" w:history="1">
        <w:r w:rsidRPr="004A4066">
          <w:rPr>
            <w:rStyle w:val="Hyperlink"/>
            <w:rFonts w:ascii="Tw Cen MT" w:hAnsi="Tw Cen MT"/>
            <w:noProof/>
            <w:lang w:val="en-GB"/>
          </w:rPr>
          <w:t>3.2.3.</w:t>
        </w:r>
        <w:r>
          <w:rPr>
            <w:noProof/>
          </w:rPr>
          <w:tab/>
        </w:r>
        <w:r w:rsidRPr="004A4066">
          <w:rPr>
            <w:rStyle w:val="Hyperlink"/>
            <w:rFonts w:ascii="Tw Cen MT" w:hAnsi="Tw Cen MT"/>
            <w:noProof/>
            <w:lang w:val="en-GB"/>
          </w:rPr>
          <w:t>PROGRAM IMPLEMENTATION CAPACITY</w:t>
        </w:r>
        <w:r>
          <w:rPr>
            <w:noProof/>
            <w:webHidden/>
          </w:rPr>
          <w:tab/>
        </w:r>
        <w:r>
          <w:rPr>
            <w:noProof/>
            <w:webHidden/>
          </w:rPr>
          <w:fldChar w:fldCharType="begin"/>
        </w:r>
        <w:r>
          <w:rPr>
            <w:noProof/>
            <w:webHidden/>
          </w:rPr>
          <w:instrText xml:space="preserve"> PAGEREF _Toc489269337 \h </w:instrText>
        </w:r>
        <w:r>
          <w:rPr>
            <w:noProof/>
            <w:webHidden/>
          </w:rPr>
        </w:r>
        <w:r>
          <w:rPr>
            <w:noProof/>
            <w:webHidden/>
          </w:rPr>
          <w:fldChar w:fldCharType="separate"/>
        </w:r>
        <w:r>
          <w:rPr>
            <w:noProof/>
            <w:webHidden/>
          </w:rPr>
          <w:t>31</w:t>
        </w:r>
        <w:r>
          <w:rPr>
            <w:noProof/>
            <w:webHidden/>
          </w:rPr>
          <w:fldChar w:fldCharType="end"/>
        </w:r>
      </w:hyperlink>
    </w:p>
    <w:p w14:paraId="0782CCF2" w14:textId="77777777" w:rsidR="003E7F62" w:rsidRDefault="003E7F62">
      <w:pPr>
        <w:pStyle w:val="TOC3"/>
        <w:rPr>
          <w:noProof/>
        </w:rPr>
      </w:pPr>
      <w:hyperlink w:anchor="_Toc489269338" w:history="1">
        <w:r w:rsidRPr="004A4066">
          <w:rPr>
            <w:rStyle w:val="Hyperlink"/>
            <w:rFonts w:ascii="Tw Cen MT" w:hAnsi="Tw Cen MT"/>
            <w:noProof/>
            <w:lang w:val="en-GB"/>
          </w:rPr>
          <w:t>3.2.4.</w:t>
        </w:r>
        <w:r>
          <w:rPr>
            <w:noProof/>
          </w:rPr>
          <w:tab/>
        </w:r>
        <w:r w:rsidRPr="004A4066">
          <w:rPr>
            <w:rStyle w:val="Hyperlink"/>
            <w:rFonts w:ascii="Tw Cen MT" w:hAnsi="Tw Cen MT"/>
            <w:noProof/>
            <w:lang w:val="en-GB"/>
          </w:rPr>
          <w:t>TIMELINESS</w:t>
        </w:r>
        <w:r>
          <w:rPr>
            <w:noProof/>
            <w:webHidden/>
          </w:rPr>
          <w:tab/>
        </w:r>
        <w:r>
          <w:rPr>
            <w:noProof/>
            <w:webHidden/>
          </w:rPr>
          <w:fldChar w:fldCharType="begin"/>
        </w:r>
        <w:r>
          <w:rPr>
            <w:noProof/>
            <w:webHidden/>
          </w:rPr>
          <w:instrText xml:space="preserve"> PAGEREF _Toc489269338 \h </w:instrText>
        </w:r>
        <w:r>
          <w:rPr>
            <w:noProof/>
            <w:webHidden/>
          </w:rPr>
        </w:r>
        <w:r>
          <w:rPr>
            <w:noProof/>
            <w:webHidden/>
          </w:rPr>
          <w:fldChar w:fldCharType="separate"/>
        </w:r>
        <w:r>
          <w:rPr>
            <w:noProof/>
            <w:webHidden/>
          </w:rPr>
          <w:t>32</w:t>
        </w:r>
        <w:r>
          <w:rPr>
            <w:noProof/>
            <w:webHidden/>
          </w:rPr>
          <w:fldChar w:fldCharType="end"/>
        </w:r>
      </w:hyperlink>
    </w:p>
    <w:p w14:paraId="3FFD0A8C" w14:textId="77777777" w:rsidR="003E7F62" w:rsidRDefault="003E7F62">
      <w:pPr>
        <w:pStyle w:val="TOC3"/>
        <w:rPr>
          <w:noProof/>
        </w:rPr>
      </w:pPr>
      <w:hyperlink w:anchor="_Toc489269339" w:history="1">
        <w:r w:rsidRPr="004A4066">
          <w:rPr>
            <w:rStyle w:val="Hyperlink"/>
            <w:rFonts w:ascii="Tw Cen MT" w:hAnsi="Tw Cen MT"/>
            <w:noProof/>
            <w:lang w:val="en-GB"/>
          </w:rPr>
          <w:t>3.2.5.</w:t>
        </w:r>
        <w:r>
          <w:rPr>
            <w:noProof/>
          </w:rPr>
          <w:tab/>
        </w:r>
        <w:r w:rsidRPr="004A4066">
          <w:rPr>
            <w:rStyle w:val="Hyperlink"/>
            <w:rFonts w:ascii="Tw Cen MT" w:hAnsi="Tw Cen MT"/>
            <w:noProof/>
            <w:lang w:val="en-GB"/>
          </w:rPr>
          <w:t>MONITORING AND EVALUATION (M&amp;E)</w:t>
        </w:r>
        <w:r>
          <w:rPr>
            <w:noProof/>
            <w:webHidden/>
          </w:rPr>
          <w:tab/>
        </w:r>
        <w:r>
          <w:rPr>
            <w:noProof/>
            <w:webHidden/>
          </w:rPr>
          <w:fldChar w:fldCharType="begin"/>
        </w:r>
        <w:r>
          <w:rPr>
            <w:noProof/>
            <w:webHidden/>
          </w:rPr>
          <w:instrText xml:space="preserve"> PAGEREF _Toc489269339 \h </w:instrText>
        </w:r>
        <w:r>
          <w:rPr>
            <w:noProof/>
            <w:webHidden/>
          </w:rPr>
        </w:r>
        <w:r>
          <w:rPr>
            <w:noProof/>
            <w:webHidden/>
          </w:rPr>
          <w:fldChar w:fldCharType="separate"/>
        </w:r>
        <w:r>
          <w:rPr>
            <w:noProof/>
            <w:webHidden/>
          </w:rPr>
          <w:t>33</w:t>
        </w:r>
        <w:r>
          <w:rPr>
            <w:noProof/>
            <w:webHidden/>
          </w:rPr>
          <w:fldChar w:fldCharType="end"/>
        </w:r>
      </w:hyperlink>
    </w:p>
    <w:p w14:paraId="698A8442" w14:textId="77777777" w:rsidR="003E7F62" w:rsidRDefault="003E7F62">
      <w:pPr>
        <w:pStyle w:val="TOC3"/>
        <w:rPr>
          <w:noProof/>
        </w:rPr>
      </w:pPr>
      <w:hyperlink w:anchor="_Toc489269340" w:history="1">
        <w:r w:rsidRPr="004A4066">
          <w:rPr>
            <w:rStyle w:val="Hyperlink"/>
            <w:rFonts w:ascii="Tw Cen MT" w:hAnsi="Tw Cen MT"/>
            <w:noProof/>
            <w:lang w:val="en-GB"/>
          </w:rPr>
          <w:t>3.2.6.</w:t>
        </w:r>
        <w:r>
          <w:rPr>
            <w:noProof/>
          </w:rPr>
          <w:tab/>
        </w:r>
        <w:r w:rsidRPr="004A4066">
          <w:rPr>
            <w:rStyle w:val="Hyperlink"/>
            <w:rFonts w:ascii="Tw Cen MT" w:hAnsi="Tw Cen MT"/>
            <w:noProof/>
            <w:lang w:val="en-GB"/>
          </w:rPr>
          <w:t>FINANCE</w:t>
        </w:r>
        <w:r>
          <w:rPr>
            <w:noProof/>
            <w:webHidden/>
          </w:rPr>
          <w:tab/>
        </w:r>
        <w:r>
          <w:rPr>
            <w:noProof/>
            <w:webHidden/>
          </w:rPr>
          <w:fldChar w:fldCharType="begin"/>
        </w:r>
        <w:r>
          <w:rPr>
            <w:noProof/>
            <w:webHidden/>
          </w:rPr>
          <w:instrText xml:space="preserve"> PAGEREF _Toc489269340 \h </w:instrText>
        </w:r>
        <w:r>
          <w:rPr>
            <w:noProof/>
            <w:webHidden/>
          </w:rPr>
        </w:r>
        <w:r>
          <w:rPr>
            <w:noProof/>
            <w:webHidden/>
          </w:rPr>
          <w:fldChar w:fldCharType="separate"/>
        </w:r>
        <w:r>
          <w:rPr>
            <w:noProof/>
            <w:webHidden/>
          </w:rPr>
          <w:t>34</w:t>
        </w:r>
        <w:r>
          <w:rPr>
            <w:noProof/>
            <w:webHidden/>
          </w:rPr>
          <w:fldChar w:fldCharType="end"/>
        </w:r>
      </w:hyperlink>
    </w:p>
    <w:p w14:paraId="0200CB4C" w14:textId="77777777" w:rsidR="003E7F62" w:rsidRDefault="003E7F62">
      <w:pPr>
        <w:pStyle w:val="TOC2"/>
        <w:rPr>
          <w:noProof/>
        </w:rPr>
      </w:pPr>
      <w:hyperlink w:anchor="_Toc489269341" w:history="1">
        <w:r w:rsidRPr="004A4066">
          <w:rPr>
            <w:rStyle w:val="Hyperlink"/>
            <w:rFonts w:ascii="Tw Cen MT" w:hAnsi="Tw Cen MT"/>
            <w:noProof/>
            <w:lang w:val="en-GB"/>
          </w:rPr>
          <w:t>3.3.</w:t>
        </w:r>
        <w:r>
          <w:rPr>
            <w:noProof/>
          </w:rPr>
          <w:tab/>
        </w:r>
        <w:r w:rsidRPr="004A4066">
          <w:rPr>
            <w:rStyle w:val="Hyperlink"/>
            <w:rFonts w:ascii="Tw Cen MT" w:hAnsi="Tw Cen MT"/>
            <w:noProof/>
            <w:lang w:val="en-GB"/>
          </w:rPr>
          <w:t>EFFECTIVENESS</w:t>
        </w:r>
        <w:r>
          <w:rPr>
            <w:noProof/>
            <w:webHidden/>
          </w:rPr>
          <w:tab/>
        </w:r>
        <w:r>
          <w:rPr>
            <w:noProof/>
            <w:webHidden/>
          </w:rPr>
          <w:fldChar w:fldCharType="begin"/>
        </w:r>
        <w:r>
          <w:rPr>
            <w:noProof/>
            <w:webHidden/>
          </w:rPr>
          <w:instrText xml:space="preserve"> PAGEREF _Toc489269341 \h </w:instrText>
        </w:r>
        <w:r>
          <w:rPr>
            <w:noProof/>
            <w:webHidden/>
          </w:rPr>
        </w:r>
        <w:r>
          <w:rPr>
            <w:noProof/>
            <w:webHidden/>
          </w:rPr>
          <w:fldChar w:fldCharType="separate"/>
        </w:r>
        <w:r>
          <w:rPr>
            <w:noProof/>
            <w:webHidden/>
          </w:rPr>
          <w:t>36</w:t>
        </w:r>
        <w:r>
          <w:rPr>
            <w:noProof/>
            <w:webHidden/>
          </w:rPr>
          <w:fldChar w:fldCharType="end"/>
        </w:r>
      </w:hyperlink>
    </w:p>
    <w:p w14:paraId="7383C4A0" w14:textId="77777777" w:rsidR="003E7F62" w:rsidRDefault="003E7F62">
      <w:pPr>
        <w:pStyle w:val="TOC3"/>
        <w:rPr>
          <w:noProof/>
        </w:rPr>
      </w:pPr>
      <w:hyperlink w:anchor="_Toc489269342" w:history="1">
        <w:r w:rsidRPr="004A4066">
          <w:rPr>
            <w:rStyle w:val="Hyperlink"/>
            <w:rFonts w:ascii="Tw Cen MT" w:hAnsi="Tw Cen MT"/>
            <w:noProof/>
            <w:lang w:val="en-GB"/>
          </w:rPr>
          <w:t>3.3.1.</w:t>
        </w:r>
        <w:r>
          <w:rPr>
            <w:noProof/>
          </w:rPr>
          <w:tab/>
        </w:r>
        <w:r w:rsidRPr="004A4066">
          <w:rPr>
            <w:rStyle w:val="Hyperlink"/>
            <w:rFonts w:ascii="Tw Cen MT" w:hAnsi="Tw Cen MT"/>
            <w:noProof/>
            <w:lang w:val="en-GB"/>
          </w:rPr>
          <w:t>ACHIEVEMENTS OTHER THAN THE RESULTS FRAMEWORK</w:t>
        </w:r>
        <w:r>
          <w:rPr>
            <w:noProof/>
            <w:webHidden/>
          </w:rPr>
          <w:tab/>
        </w:r>
        <w:r>
          <w:rPr>
            <w:noProof/>
            <w:webHidden/>
          </w:rPr>
          <w:fldChar w:fldCharType="begin"/>
        </w:r>
        <w:r>
          <w:rPr>
            <w:noProof/>
            <w:webHidden/>
          </w:rPr>
          <w:instrText xml:space="preserve"> PAGEREF _Toc489269342 \h </w:instrText>
        </w:r>
        <w:r>
          <w:rPr>
            <w:noProof/>
            <w:webHidden/>
          </w:rPr>
        </w:r>
        <w:r>
          <w:rPr>
            <w:noProof/>
            <w:webHidden/>
          </w:rPr>
          <w:fldChar w:fldCharType="separate"/>
        </w:r>
        <w:r>
          <w:rPr>
            <w:noProof/>
            <w:webHidden/>
          </w:rPr>
          <w:t>38</w:t>
        </w:r>
        <w:r>
          <w:rPr>
            <w:noProof/>
            <w:webHidden/>
          </w:rPr>
          <w:fldChar w:fldCharType="end"/>
        </w:r>
      </w:hyperlink>
    </w:p>
    <w:p w14:paraId="211B19CD" w14:textId="77777777" w:rsidR="003E7F62" w:rsidRDefault="003E7F62">
      <w:pPr>
        <w:pStyle w:val="TOC2"/>
        <w:rPr>
          <w:noProof/>
        </w:rPr>
      </w:pPr>
      <w:hyperlink w:anchor="_Toc489269343" w:history="1">
        <w:r w:rsidRPr="004A4066">
          <w:rPr>
            <w:rStyle w:val="Hyperlink"/>
            <w:rFonts w:ascii="Tw Cen MT" w:hAnsi="Tw Cen MT"/>
            <w:noProof/>
            <w:lang w:val="en-GB"/>
          </w:rPr>
          <w:t>3.4.</w:t>
        </w:r>
        <w:r>
          <w:rPr>
            <w:noProof/>
          </w:rPr>
          <w:tab/>
        </w:r>
        <w:r w:rsidRPr="004A4066">
          <w:rPr>
            <w:rStyle w:val="Hyperlink"/>
            <w:rFonts w:ascii="Tw Cen MT" w:hAnsi="Tw Cen MT"/>
            <w:noProof/>
            <w:lang w:val="en-GB"/>
          </w:rPr>
          <w:t>SUSTAINABILITY</w:t>
        </w:r>
        <w:r>
          <w:rPr>
            <w:noProof/>
            <w:webHidden/>
          </w:rPr>
          <w:tab/>
        </w:r>
        <w:r>
          <w:rPr>
            <w:noProof/>
            <w:webHidden/>
          </w:rPr>
          <w:fldChar w:fldCharType="begin"/>
        </w:r>
        <w:r>
          <w:rPr>
            <w:noProof/>
            <w:webHidden/>
          </w:rPr>
          <w:instrText xml:space="preserve"> PAGEREF _Toc489269343 \h </w:instrText>
        </w:r>
        <w:r>
          <w:rPr>
            <w:noProof/>
            <w:webHidden/>
          </w:rPr>
        </w:r>
        <w:r>
          <w:rPr>
            <w:noProof/>
            <w:webHidden/>
          </w:rPr>
          <w:fldChar w:fldCharType="separate"/>
        </w:r>
        <w:r>
          <w:rPr>
            <w:noProof/>
            <w:webHidden/>
          </w:rPr>
          <w:t>41</w:t>
        </w:r>
        <w:r>
          <w:rPr>
            <w:noProof/>
            <w:webHidden/>
          </w:rPr>
          <w:fldChar w:fldCharType="end"/>
        </w:r>
      </w:hyperlink>
    </w:p>
    <w:p w14:paraId="27B998A1" w14:textId="77777777" w:rsidR="003E7F62" w:rsidRDefault="003E7F62">
      <w:pPr>
        <w:pStyle w:val="TOC3"/>
        <w:rPr>
          <w:noProof/>
        </w:rPr>
      </w:pPr>
      <w:hyperlink w:anchor="_Toc489269344" w:history="1">
        <w:r w:rsidRPr="004A4066">
          <w:rPr>
            <w:rStyle w:val="Hyperlink"/>
            <w:rFonts w:ascii="Tw Cen MT" w:hAnsi="Tw Cen MT"/>
            <w:noProof/>
            <w:lang w:val="en-GB"/>
          </w:rPr>
          <w:t>3.4.1.</w:t>
        </w:r>
        <w:r>
          <w:rPr>
            <w:noProof/>
          </w:rPr>
          <w:tab/>
        </w:r>
        <w:r w:rsidRPr="004A4066">
          <w:rPr>
            <w:rStyle w:val="Hyperlink"/>
            <w:rFonts w:ascii="Tw Cen MT" w:hAnsi="Tw Cen MT"/>
            <w:noProof/>
            <w:lang w:val="en-GB"/>
          </w:rPr>
          <w:t>OPPORTUNITIES</w:t>
        </w:r>
        <w:r>
          <w:rPr>
            <w:noProof/>
            <w:webHidden/>
          </w:rPr>
          <w:tab/>
        </w:r>
        <w:r>
          <w:rPr>
            <w:noProof/>
            <w:webHidden/>
          </w:rPr>
          <w:fldChar w:fldCharType="begin"/>
        </w:r>
        <w:r>
          <w:rPr>
            <w:noProof/>
            <w:webHidden/>
          </w:rPr>
          <w:instrText xml:space="preserve"> PAGEREF _Toc489269344 \h </w:instrText>
        </w:r>
        <w:r>
          <w:rPr>
            <w:noProof/>
            <w:webHidden/>
          </w:rPr>
        </w:r>
        <w:r>
          <w:rPr>
            <w:noProof/>
            <w:webHidden/>
          </w:rPr>
          <w:fldChar w:fldCharType="separate"/>
        </w:r>
        <w:r>
          <w:rPr>
            <w:noProof/>
            <w:webHidden/>
          </w:rPr>
          <w:t>41</w:t>
        </w:r>
        <w:r>
          <w:rPr>
            <w:noProof/>
            <w:webHidden/>
          </w:rPr>
          <w:fldChar w:fldCharType="end"/>
        </w:r>
      </w:hyperlink>
    </w:p>
    <w:p w14:paraId="16211316" w14:textId="77777777" w:rsidR="003E7F62" w:rsidRDefault="003E7F62">
      <w:pPr>
        <w:pStyle w:val="TOC3"/>
        <w:rPr>
          <w:noProof/>
        </w:rPr>
      </w:pPr>
      <w:hyperlink w:anchor="_Toc489269345" w:history="1">
        <w:r w:rsidRPr="004A4066">
          <w:rPr>
            <w:rStyle w:val="Hyperlink"/>
            <w:rFonts w:ascii="Tw Cen MT" w:hAnsi="Tw Cen MT"/>
            <w:noProof/>
            <w:lang w:val="en-GB"/>
          </w:rPr>
          <w:t>3.4.2.</w:t>
        </w:r>
        <w:r>
          <w:rPr>
            <w:noProof/>
          </w:rPr>
          <w:tab/>
        </w:r>
        <w:r w:rsidRPr="004A4066">
          <w:rPr>
            <w:rStyle w:val="Hyperlink"/>
            <w:rFonts w:ascii="Tw Cen MT" w:hAnsi="Tw Cen MT"/>
            <w:noProof/>
            <w:lang w:val="en-GB"/>
          </w:rPr>
          <w:t>THREATS</w:t>
        </w:r>
        <w:r>
          <w:rPr>
            <w:noProof/>
            <w:webHidden/>
          </w:rPr>
          <w:tab/>
        </w:r>
        <w:r>
          <w:rPr>
            <w:noProof/>
            <w:webHidden/>
          </w:rPr>
          <w:fldChar w:fldCharType="begin"/>
        </w:r>
        <w:r>
          <w:rPr>
            <w:noProof/>
            <w:webHidden/>
          </w:rPr>
          <w:instrText xml:space="preserve"> PAGEREF _Toc489269345 \h </w:instrText>
        </w:r>
        <w:r>
          <w:rPr>
            <w:noProof/>
            <w:webHidden/>
          </w:rPr>
        </w:r>
        <w:r>
          <w:rPr>
            <w:noProof/>
            <w:webHidden/>
          </w:rPr>
          <w:fldChar w:fldCharType="separate"/>
        </w:r>
        <w:r>
          <w:rPr>
            <w:noProof/>
            <w:webHidden/>
          </w:rPr>
          <w:t>42</w:t>
        </w:r>
        <w:r>
          <w:rPr>
            <w:noProof/>
            <w:webHidden/>
          </w:rPr>
          <w:fldChar w:fldCharType="end"/>
        </w:r>
      </w:hyperlink>
    </w:p>
    <w:p w14:paraId="0DE5E81F" w14:textId="77777777" w:rsidR="003E7F62" w:rsidRDefault="003E7F62">
      <w:pPr>
        <w:pStyle w:val="TOC1"/>
        <w:rPr>
          <w:noProof/>
        </w:rPr>
      </w:pPr>
      <w:hyperlink w:anchor="_Toc489269346" w:history="1">
        <w:r w:rsidRPr="004A4066">
          <w:rPr>
            <w:rStyle w:val="Hyperlink"/>
            <w:rFonts w:ascii="Tw Cen MT" w:hAnsi="Tw Cen MT"/>
            <w:noProof/>
            <w:lang w:val="en-GB"/>
          </w:rPr>
          <w:t>4.</w:t>
        </w:r>
        <w:r>
          <w:rPr>
            <w:noProof/>
          </w:rPr>
          <w:tab/>
        </w:r>
        <w:r w:rsidRPr="004A4066">
          <w:rPr>
            <w:rStyle w:val="Hyperlink"/>
            <w:rFonts w:ascii="Tw Cen MT" w:hAnsi="Tw Cen MT"/>
            <w:noProof/>
            <w:lang w:val="en-GB"/>
          </w:rPr>
          <w:t>LESSONS LEARNED</w:t>
        </w:r>
        <w:r>
          <w:rPr>
            <w:noProof/>
            <w:webHidden/>
          </w:rPr>
          <w:tab/>
        </w:r>
        <w:r>
          <w:rPr>
            <w:noProof/>
            <w:webHidden/>
          </w:rPr>
          <w:fldChar w:fldCharType="begin"/>
        </w:r>
        <w:r>
          <w:rPr>
            <w:noProof/>
            <w:webHidden/>
          </w:rPr>
          <w:instrText xml:space="preserve"> PAGEREF _Toc489269346 \h </w:instrText>
        </w:r>
        <w:r>
          <w:rPr>
            <w:noProof/>
            <w:webHidden/>
          </w:rPr>
        </w:r>
        <w:r>
          <w:rPr>
            <w:noProof/>
            <w:webHidden/>
          </w:rPr>
          <w:fldChar w:fldCharType="separate"/>
        </w:r>
        <w:r>
          <w:rPr>
            <w:noProof/>
            <w:webHidden/>
          </w:rPr>
          <w:t>44</w:t>
        </w:r>
        <w:r>
          <w:rPr>
            <w:noProof/>
            <w:webHidden/>
          </w:rPr>
          <w:fldChar w:fldCharType="end"/>
        </w:r>
      </w:hyperlink>
    </w:p>
    <w:p w14:paraId="4806986C" w14:textId="77777777" w:rsidR="003E7F62" w:rsidRDefault="003E7F62">
      <w:pPr>
        <w:pStyle w:val="TOC2"/>
        <w:rPr>
          <w:noProof/>
        </w:rPr>
      </w:pPr>
      <w:hyperlink w:anchor="_Toc489269347" w:history="1">
        <w:r w:rsidRPr="004A4066">
          <w:rPr>
            <w:rStyle w:val="Hyperlink"/>
            <w:rFonts w:ascii="Tw Cen MT" w:hAnsi="Tw Cen MT"/>
            <w:noProof/>
            <w:lang w:val="en-GB"/>
          </w:rPr>
          <w:t>4.1.</w:t>
        </w:r>
        <w:r>
          <w:rPr>
            <w:noProof/>
          </w:rPr>
          <w:tab/>
        </w:r>
        <w:r w:rsidRPr="004A4066">
          <w:rPr>
            <w:rStyle w:val="Hyperlink"/>
            <w:rFonts w:ascii="Tw Cen MT" w:hAnsi="Tw Cen MT"/>
            <w:noProof/>
            <w:lang w:val="en-GB"/>
          </w:rPr>
          <w:t>COUNTRY OWNERSHIP</w:t>
        </w:r>
        <w:r>
          <w:rPr>
            <w:noProof/>
            <w:webHidden/>
          </w:rPr>
          <w:tab/>
        </w:r>
        <w:r>
          <w:rPr>
            <w:noProof/>
            <w:webHidden/>
          </w:rPr>
          <w:fldChar w:fldCharType="begin"/>
        </w:r>
        <w:r>
          <w:rPr>
            <w:noProof/>
            <w:webHidden/>
          </w:rPr>
          <w:instrText xml:space="preserve"> PAGEREF _Toc489269347 \h </w:instrText>
        </w:r>
        <w:r>
          <w:rPr>
            <w:noProof/>
            <w:webHidden/>
          </w:rPr>
        </w:r>
        <w:r>
          <w:rPr>
            <w:noProof/>
            <w:webHidden/>
          </w:rPr>
          <w:fldChar w:fldCharType="separate"/>
        </w:r>
        <w:r>
          <w:rPr>
            <w:noProof/>
            <w:webHidden/>
          </w:rPr>
          <w:t>44</w:t>
        </w:r>
        <w:r>
          <w:rPr>
            <w:noProof/>
            <w:webHidden/>
          </w:rPr>
          <w:fldChar w:fldCharType="end"/>
        </w:r>
      </w:hyperlink>
    </w:p>
    <w:p w14:paraId="401232B0" w14:textId="77777777" w:rsidR="003E7F62" w:rsidRDefault="003E7F62">
      <w:pPr>
        <w:pStyle w:val="TOC2"/>
        <w:rPr>
          <w:noProof/>
        </w:rPr>
      </w:pPr>
      <w:hyperlink w:anchor="_Toc489269348" w:history="1">
        <w:r w:rsidRPr="004A4066">
          <w:rPr>
            <w:rStyle w:val="Hyperlink"/>
            <w:rFonts w:ascii="Tw Cen MT" w:hAnsi="Tw Cen MT"/>
            <w:noProof/>
            <w:lang w:val="en-GB"/>
          </w:rPr>
          <w:t>4.2.</w:t>
        </w:r>
        <w:r>
          <w:rPr>
            <w:noProof/>
          </w:rPr>
          <w:tab/>
        </w:r>
        <w:r w:rsidRPr="004A4066">
          <w:rPr>
            <w:rStyle w:val="Hyperlink"/>
            <w:rFonts w:ascii="Tw Cen MT" w:hAnsi="Tw Cen MT"/>
            <w:noProof/>
            <w:lang w:val="en-GB"/>
          </w:rPr>
          <w:t>SUSTAINABILITY</w:t>
        </w:r>
        <w:r>
          <w:rPr>
            <w:noProof/>
            <w:webHidden/>
          </w:rPr>
          <w:tab/>
        </w:r>
        <w:r>
          <w:rPr>
            <w:noProof/>
            <w:webHidden/>
          </w:rPr>
          <w:fldChar w:fldCharType="begin"/>
        </w:r>
        <w:r>
          <w:rPr>
            <w:noProof/>
            <w:webHidden/>
          </w:rPr>
          <w:instrText xml:space="preserve"> PAGEREF _Toc489269348 \h </w:instrText>
        </w:r>
        <w:r>
          <w:rPr>
            <w:noProof/>
            <w:webHidden/>
          </w:rPr>
        </w:r>
        <w:r>
          <w:rPr>
            <w:noProof/>
            <w:webHidden/>
          </w:rPr>
          <w:fldChar w:fldCharType="separate"/>
        </w:r>
        <w:r>
          <w:rPr>
            <w:noProof/>
            <w:webHidden/>
          </w:rPr>
          <w:t>44</w:t>
        </w:r>
        <w:r>
          <w:rPr>
            <w:noProof/>
            <w:webHidden/>
          </w:rPr>
          <w:fldChar w:fldCharType="end"/>
        </w:r>
      </w:hyperlink>
    </w:p>
    <w:p w14:paraId="152F6068" w14:textId="77777777" w:rsidR="003E7F62" w:rsidRDefault="003E7F62">
      <w:pPr>
        <w:pStyle w:val="TOC2"/>
        <w:rPr>
          <w:noProof/>
        </w:rPr>
      </w:pPr>
      <w:hyperlink w:anchor="_Toc489269349" w:history="1">
        <w:r w:rsidRPr="004A4066">
          <w:rPr>
            <w:rStyle w:val="Hyperlink"/>
            <w:rFonts w:ascii="Tw Cen MT" w:hAnsi="Tw Cen MT"/>
            <w:noProof/>
            <w:lang w:val="en-GB"/>
          </w:rPr>
          <w:t>4.3.</w:t>
        </w:r>
        <w:r>
          <w:rPr>
            <w:noProof/>
          </w:rPr>
          <w:tab/>
        </w:r>
        <w:r w:rsidRPr="004A4066">
          <w:rPr>
            <w:rStyle w:val="Hyperlink"/>
            <w:rFonts w:ascii="Tw Cen MT" w:hAnsi="Tw Cen MT"/>
            <w:noProof/>
            <w:lang w:val="en-GB"/>
          </w:rPr>
          <w:t>IMPLEMENTATION AND COORDINATION</w:t>
        </w:r>
        <w:r>
          <w:rPr>
            <w:noProof/>
            <w:webHidden/>
          </w:rPr>
          <w:tab/>
        </w:r>
        <w:r>
          <w:rPr>
            <w:noProof/>
            <w:webHidden/>
          </w:rPr>
          <w:fldChar w:fldCharType="begin"/>
        </w:r>
        <w:r>
          <w:rPr>
            <w:noProof/>
            <w:webHidden/>
          </w:rPr>
          <w:instrText xml:space="preserve"> PAGEREF _Toc489269349 \h </w:instrText>
        </w:r>
        <w:r>
          <w:rPr>
            <w:noProof/>
            <w:webHidden/>
          </w:rPr>
        </w:r>
        <w:r>
          <w:rPr>
            <w:noProof/>
            <w:webHidden/>
          </w:rPr>
          <w:fldChar w:fldCharType="separate"/>
        </w:r>
        <w:r>
          <w:rPr>
            <w:noProof/>
            <w:webHidden/>
          </w:rPr>
          <w:t>44</w:t>
        </w:r>
        <w:r>
          <w:rPr>
            <w:noProof/>
            <w:webHidden/>
          </w:rPr>
          <w:fldChar w:fldCharType="end"/>
        </w:r>
      </w:hyperlink>
    </w:p>
    <w:p w14:paraId="559240C9" w14:textId="77777777" w:rsidR="003E7F62" w:rsidRDefault="003E7F62">
      <w:pPr>
        <w:pStyle w:val="TOC2"/>
        <w:rPr>
          <w:noProof/>
        </w:rPr>
      </w:pPr>
      <w:hyperlink w:anchor="_Toc489269350" w:history="1">
        <w:r w:rsidRPr="004A4066">
          <w:rPr>
            <w:rStyle w:val="Hyperlink"/>
            <w:rFonts w:ascii="Tw Cen MT" w:hAnsi="Tw Cen MT"/>
            <w:noProof/>
            <w:lang w:val="en-GB"/>
          </w:rPr>
          <w:t>4.4.</w:t>
        </w:r>
        <w:r>
          <w:rPr>
            <w:noProof/>
          </w:rPr>
          <w:tab/>
        </w:r>
        <w:r w:rsidRPr="004A4066">
          <w:rPr>
            <w:rStyle w:val="Hyperlink"/>
            <w:rFonts w:ascii="Tw Cen MT" w:hAnsi="Tw Cen MT"/>
            <w:noProof/>
            <w:lang w:val="en-GB"/>
          </w:rPr>
          <w:t>GENDER</w:t>
        </w:r>
        <w:r>
          <w:rPr>
            <w:noProof/>
            <w:webHidden/>
          </w:rPr>
          <w:tab/>
        </w:r>
        <w:r>
          <w:rPr>
            <w:noProof/>
            <w:webHidden/>
          </w:rPr>
          <w:fldChar w:fldCharType="begin"/>
        </w:r>
        <w:r>
          <w:rPr>
            <w:noProof/>
            <w:webHidden/>
          </w:rPr>
          <w:instrText xml:space="preserve"> PAGEREF _Toc489269350 \h </w:instrText>
        </w:r>
        <w:r>
          <w:rPr>
            <w:noProof/>
            <w:webHidden/>
          </w:rPr>
        </w:r>
        <w:r>
          <w:rPr>
            <w:noProof/>
            <w:webHidden/>
          </w:rPr>
          <w:fldChar w:fldCharType="separate"/>
        </w:r>
        <w:r>
          <w:rPr>
            <w:noProof/>
            <w:webHidden/>
          </w:rPr>
          <w:t>45</w:t>
        </w:r>
        <w:r>
          <w:rPr>
            <w:noProof/>
            <w:webHidden/>
          </w:rPr>
          <w:fldChar w:fldCharType="end"/>
        </w:r>
      </w:hyperlink>
    </w:p>
    <w:p w14:paraId="66CC320A" w14:textId="77777777" w:rsidR="003E7F62" w:rsidRDefault="003E7F62">
      <w:pPr>
        <w:pStyle w:val="TOC1"/>
        <w:rPr>
          <w:noProof/>
        </w:rPr>
      </w:pPr>
      <w:hyperlink w:anchor="_Toc489269351" w:history="1">
        <w:r w:rsidRPr="004A4066">
          <w:rPr>
            <w:rStyle w:val="Hyperlink"/>
            <w:rFonts w:ascii="Tw Cen MT" w:hAnsi="Tw Cen MT"/>
            <w:noProof/>
            <w:lang w:val="en-GB"/>
          </w:rPr>
          <w:t>5.</w:t>
        </w:r>
        <w:r>
          <w:rPr>
            <w:noProof/>
          </w:rPr>
          <w:tab/>
        </w:r>
        <w:r w:rsidRPr="004A4066">
          <w:rPr>
            <w:rStyle w:val="Hyperlink"/>
            <w:rFonts w:ascii="Tw Cen MT" w:hAnsi="Tw Cen MT"/>
            <w:noProof/>
            <w:lang w:val="en-GB"/>
          </w:rPr>
          <w:t>RECOMMENDATIONS</w:t>
        </w:r>
        <w:r>
          <w:rPr>
            <w:noProof/>
            <w:webHidden/>
          </w:rPr>
          <w:tab/>
        </w:r>
        <w:r>
          <w:rPr>
            <w:noProof/>
            <w:webHidden/>
          </w:rPr>
          <w:fldChar w:fldCharType="begin"/>
        </w:r>
        <w:r>
          <w:rPr>
            <w:noProof/>
            <w:webHidden/>
          </w:rPr>
          <w:instrText xml:space="preserve"> PAGEREF _Toc489269351 \h </w:instrText>
        </w:r>
        <w:r>
          <w:rPr>
            <w:noProof/>
            <w:webHidden/>
          </w:rPr>
        </w:r>
        <w:r>
          <w:rPr>
            <w:noProof/>
            <w:webHidden/>
          </w:rPr>
          <w:fldChar w:fldCharType="separate"/>
        </w:r>
        <w:r>
          <w:rPr>
            <w:noProof/>
            <w:webHidden/>
          </w:rPr>
          <w:t>46</w:t>
        </w:r>
        <w:r>
          <w:rPr>
            <w:noProof/>
            <w:webHidden/>
          </w:rPr>
          <w:fldChar w:fldCharType="end"/>
        </w:r>
      </w:hyperlink>
    </w:p>
    <w:p w14:paraId="42A88D5D" w14:textId="77777777" w:rsidR="003E7F62" w:rsidRDefault="003E7F62">
      <w:pPr>
        <w:pStyle w:val="TOC2"/>
        <w:rPr>
          <w:noProof/>
        </w:rPr>
      </w:pPr>
      <w:hyperlink w:anchor="_Toc489269352" w:history="1">
        <w:r w:rsidRPr="004A4066">
          <w:rPr>
            <w:rStyle w:val="Hyperlink"/>
            <w:rFonts w:ascii="Tw Cen MT" w:hAnsi="Tw Cen MT"/>
            <w:noProof/>
            <w:lang w:val="en-GB"/>
          </w:rPr>
          <w:t>5.1.</w:t>
        </w:r>
        <w:r>
          <w:rPr>
            <w:noProof/>
          </w:rPr>
          <w:tab/>
        </w:r>
        <w:r w:rsidRPr="004A4066">
          <w:rPr>
            <w:rStyle w:val="Hyperlink"/>
            <w:rFonts w:ascii="Tw Cen MT" w:hAnsi="Tw Cen MT"/>
            <w:noProof/>
            <w:lang w:val="en-GB"/>
          </w:rPr>
          <w:t>PLANNING AND STRATEGY</w:t>
        </w:r>
        <w:r>
          <w:rPr>
            <w:noProof/>
            <w:webHidden/>
          </w:rPr>
          <w:tab/>
        </w:r>
        <w:r>
          <w:rPr>
            <w:noProof/>
            <w:webHidden/>
          </w:rPr>
          <w:fldChar w:fldCharType="begin"/>
        </w:r>
        <w:r>
          <w:rPr>
            <w:noProof/>
            <w:webHidden/>
          </w:rPr>
          <w:instrText xml:space="preserve"> PAGEREF _Toc489269352 \h </w:instrText>
        </w:r>
        <w:r>
          <w:rPr>
            <w:noProof/>
            <w:webHidden/>
          </w:rPr>
        </w:r>
        <w:r>
          <w:rPr>
            <w:noProof/>
            <w:webHidden/>
          </w:rPr>
          <w:fldChar w:fldCharType="separate"/>
        </w:r>
        <w:r>
          <w:rPr>
            <w:noProof/>
            <w:webHidden/>
          </w:rPr>
          <w:t>46</w:t>
        </w:r>
        <w:r>
          <w:rPr>
            <w:noProof/>
            <w:webHidden/>
          </w:rPr>
          <w:fldChar w:fldCharType="end"/>
        </w:r>
      </w:hyperlink>
    </w:p>
    <w:p w14:paraId="5743F98F" w14:textId="77777777" w:rsidR="003E7F62" w:rsidRDefault="003E7F62">
      <w:pPr>
        <w:pStyle w:val="TOC3"/>
        <w:rPr>
          <w:noProof/>
        </w:rPr>
      </w:pPr>
      <w:hyperlink w:anchor="_Toc489269353" w:history="1">
        <w:r w:rsidRPr="004A4066">
          <w:rPr>
            <w:rStyle w:val="Hyperlink"/>
            <w:rFonts w:ascii="Tw Cen MT" w:hAnsi="Tw Cen MT"/>
            <w:noProof/>
            <w:lang w:val="en-GB"/>
          </w:rPr>
          <w:t>5.1.1.</w:t>
        </w:r>
        <w:r>
          <w:rPr>
            <w:noProof/>
          </w:rPr>
          <w:tab/>
        </w:r>
        <w:r w:rsidRPr="004A4066">
          <w:rPr>
            <w:rStyle w:val="Hyperlink"/>
            <w:rFonts w:ascii="Tw Cen MT" w:hAnsi="Tw Cen MT"/>
            <w:noProof/>
            <w:lang w:val="en-GB"/>
          </w:rPr>
          <w:t>DESIGN OF UNDP STRATEGY DOCUMENTS</w:t>
        </w:r>
        <w:r>
          <w:rPr>
            <w:noProof/>
            <w:webHidden/>
          </w:rPr>
          <w:tab/>
        </w:r>
        <w:r>
          <w:rPr>
            <w:noProof/>
            <w:webHidden/>
          </w:rPr>
          <w:fldChar w:fldCharType="begin"/>
        </w:r>
        <w:r>
          <w:rPr>
            <w:noProof/>
            <w:webHidden/>
          </w:rPr>
          <w:instrText xml:space="preserve"> PAGEREF _Toc489269353 \h </w:instrText>
        </w:r>
        <w:r>
          <w:rPr>
            <w:noProof/>
            <w:webHidden/>
          </w:rPr>
        </w:r>
        <w:r>
          <w:rPr>
            <w:noProof/>
            <w:webHidden/>
          </w:rPr>
          <w:fldChar w:fldCharType="separate"/>
        </w:r>
        <w:r>
          <w:rPr>
            <w:noProof/>
            <w:webHidden/>
          </w:rPr>
          <w:t>46</w:t>
        </w:r>
        <w:r>
          <w:rPr>
            <w:noProof/>
            <w:webHidden/>
          </w:rPr>
          <w:fldChar w:fldCharType="end"/>
        </w:r>
      </w:hyperlink>
    </w:p>
    <w:p w14:paraId="65C9B571" w14:textId="77777777" w:rsidR="003E7F62" w:rsidRDefault="003E7F62">
      <w:pPr>
        <w:pStyle w:val="TOC3"/>
        <w:rPr>
          <w:noProof/>
        </w:rPr>
      </w:pPr>
      <w:hyperlink w:anchor="_Toc489269354" w:history="1">
        <w:r w:rsidRPr="004A4066">
          <w:rPr>
            <w:rStyle w:val="Hyperlink"/>
            <w:rFonts w:ascii="Tw Cen MT" w:hAnsi="Tw Cen MT"/>
            <w:noProof/>
            <w:lang w:val="en-GB"/>
          </w:rPr>
          <w:t>5.1.2.</w:t>
        </w:r>
        <w:r>
          <w:rPr>
            <w:noProof/>
          </w:rPr>
          <w:tab/>
        </w:r>
        <w:r w:rsidRPr="004A4066">
          <w:rPr>
            <w:rStyle w:val="Hyperlink"/>
            <w:rFonts w:ascii="Tw Cen MT" w:hAnsi="Tw Cen MT"/>
            <w:noProof/>
            <w:lang w:val="en-GB"/>
          </w:rPr>
          <w:t>RESOURCE MOBILIZATION</w:t>
        </w:r>
        <w:r>
          <w:rPr>
            <w:noProof/>
            <w:webHidden/>
          </w:rPr>
          <w:tab/>
        </w:r>
        <w:r>
          <w:rPr>
            <w:noProof/>
            <w:webHidden/>
          </w:rPr>
          <w:fldChar w:fldCharType="begin"/>
        </w:r>
        <w:r>
          <w:rPr>
            <w:noProof/>
            <w:webHidden/>
          </w:rPr>
          <w:instrText xml:space="preserve"> PAGEREF _Toc489269354 \h </w:instrText>
        </w:r>
        <w:r>
          <w:rPr>
            <w:noProof/>
            <w:webHidden/>
          </w:rPr>
        </w:r>
        <w:r>
          <w:rPr>
            <w:noProof/>
            <w:webHidden/>
          </w:rPr>
          <w:fldChar w:fldCharType="separate"/>
        </w:r>
        <w:r>
          <w:rPr>
            <w:noProof/>
            <w:webHidden/>
          </w:rPr>
          <w:t>46</w:t>
        </w:r>
        <w:r>
          <w:rPr>
            <w:noProof/>
            <w:webHidden/>
          </w:rPr>
          <w:fldChar w:fldCharType="end"/>
        </w:r>
      </w:hyperlink>
    </w:p>
    <w:p w14:paraId="0642AFBC" w14:textId="77777777" w:rsidR="003E7F62" w:rsidRDefault="003E7F62">
      <w:pPr>
        <w:pStyle w:val="TOC3"/>
        <w:rPr>
          <w:noProof/>
        </w:rPr>
      </w:pPr>
      <w:hyperlink w:anchor="_Toc489269355" w:history="1">
        <w:r w:rsidRPr="004A4066">
          <w:rPr>
            <w:rStyle w:val="Hyperlink"/>
            <w:rFonts w:ascii="Tw Cen MT" w:hAnsi="Tw Cen MT"/>
            <w:noProof/>
            <w:lang w:val="en-GB"/>
          </w:rPr>
          <w:t>5.1.3.</w:t>
        </w:r>
        <w:r>
          <w:rPr>
            <w:noProof/>
          </w:rPr>
          <w:tab/>
        </w:r>
        <w:r w:rsidRPr="004A4066">
          <w:rPr>
            <w:rStyle w:val="Hyperlink"/>
            <w:rFonts w:ascii="Tw Cen MT" w:hAnsi="Tw Cen MT"/>
            <w:noProof/>
            <w:lang w:val="en-GB"/>
          </w:rPr>
          <w:t>DATA FOR DEVELOPMENT</w:t>
        </w:r>
        <w:r>
          <w:rPr>
            <w:noProof/>
            <w:webHidden/>
          </w:rPr>
          <w:tab/>
        </w:r>
        <w:r>
          <w:rPr>
            <w:noProof/>
            <w:webHidden/>
          </w:rPr>
          <w:fldChar w:fldCharType="begin"/>
        </w:r>
        <w:r>
          <w:rPr>
            <w:noProof/>
            <w:webHidden/>
          </w:rPr>
          <w:instrText xml:space="preserve"> PAGEREF _Toc489269355 \h </w:instrText>
        </w:r>
        <w:r>
          <w:rPr>
            <w:noProof/>
            <w:webHidden/>
          </w:rPr>
        </w:r>
        <w:r>
          <w:rPr>
            <w:noProof/>
            <w:webHidden/>
          </w:rPr>
          <w:fldChar w:fldCharType="separate"/>
        </w:r>
        <w:r>
          <w:rPr>
            <w:noProof/>
            <w:webHidden/>
          </w:rPr>
          <w:t>46</w:t>
        </w:r>
        <w:r>
          <w:rPr>
            <w:noProof/>
            <w:webHidden/>
          </w:rPr>
          <w:fldChar w:fldCharType="end"/>
        </w:r>
      </w:hyperlink>
    </w:p>
    <w:p w14:paraId="475C6031" w14:textId="77777777" w:rsidR="003E7F62" w:rsidRDefault="003E7F62">
      <w:pPr>
        <w:pStyle w:val="TOC3"/>
        <w:rPr>
          <w:noProof/>
        </w:rPr>
      </w:pPr>
      <w:hyperlink w:anchor="_Toc489269356" w:history="1">
        <w:r w:rsidRPr="004A4066">
          <w:rPr>
            <w:rStyle w:val="Hyperlink"/>
            <w:rFonts w:ascii="Tw Cen MT" w:hAnsi="Tw Cen MT"/>
            <w:noProof/>
            <w:lang w:val="en-GB"/>
          </w:rPr>
          <w:t>5.1.4.</w:t>
        </w:r>
        <w:r>
          <w:rPr>
            <w:noProof/>
          </w:rPr>
          <w:tab/>
        </w:r>
        <w:r w:rsidRPr="004A4066">
          <w:rPr>
            <w:rStyle w:val="Hyperlink"/>
            <w:rFonts w:ascii="Tw Cen MT" w:hAnsi="Tw Cen MT"/>
            <w:noProof/>
            <w:lang w:val="en-GB"/>
          </w:rPr>
          <w:t>KNOWLEDGE MANAGEMENT AND IMPACT EVALUATION</w:t>
        </w:r>
        <w:r>
          <w:rPr>
            <w:noProof/>
            <w:webHidden/>
          </w:rPr>
          <w:tab/>
        </w:r>
        <w:r>
          <w:rPr>
            <w:noProof/>
            <w:webHidden/>
          </w:rPr>
          <w:fldChar w:fldCharType="begin"/>
        </w:r>
        <w:r>
          <w:rPr>
            <w:noProof/>
            <w:webHidden/>
          </w:rPr>
          <w:instrText xml:space="preserve"> PAGEREF _Toc489269356 \h </w:instrText>
        </w:r>
        <w:r>
          <w:rPr>
            <w:noProof/>
            <w:webHidden/>
          </w:rPr>
        </w:r>
        <w:r>
          <w:rPr>
            <w:noProof/>
            <w:webHidden/>
          </w:rPr>
          <w:fldChar w:fldCharType="separate"/>
        </w:r>
        <w:r>
          <w:rPr>
            <w:noProof/>
            <w:webHidden/>
          </w:rPr>
          <w:t>47</w:t>
        </w:r>
        <w:r>
          <w:rPr>
            <w:noProof/>
            <w:webHidden/>
          </w:rPr>
          <w:fldChar w:fldCharType="end"/>
        </w:r>
      </w:hyperlink>
    </w:p>
    <w:p w14:paraId="3DE307AD" w14:textId="77777777" w:rsidR="003E7F62" w:rsidRDefault="003E7F62">
      <w:pPr>
        <w:pStyle w:val="TOC2"/>
        <w:rPr>
          <w:noProof/>
        </w:rPr>
      </w:pPr>
      <w:hyperlink w:anchor="_Toc489269357" w:history="1">
        <w:r w:rsidRPr="004A4066">
          <w:rPr>
            <w:rStyle w:val="Hyperlink"/>
            <w:rFonts w:ascii="Tw Cen MT" w:hAnsi="Tw Cen MT"/>
            <w:noProof/>
            <w:lang w:val="en-GB"/>
          </w:rPr>
          <w:t>5.2.</w:t>
        </w:r>
        <w:r>
          <w:rPr>
            <w:noProof/>
          </w:rPr>
          <w:tab/>
        </w:r>
        <w:r w:rsidRPr="004A4066">
          <w:rPr>
            <w:rStyle w:val="Hyperlink"/>
            <w:rFonts w:ascii="Tw Cen MT" w:hAnsi="Tw Cen MT" w:cstheme="minorHAnsi"/>
            <w:noProof/>
            <w:lang w:val="en-GB"/>
          </w:rPr>
          <w:t>IMPLEMENTATION</w:t>
        </w:r>
        <w:r>
          <w:rPr>
            <w:noProof/>
            <w:webHidden/>
          </w:rPr>
          <w:tab/>
        </w:r>
        <w:r>
          <w:rPr>
            <w:noProof/>
            <w:webHidden/>
          </w:rPr>
          <w:fldChar w:fldCharType="begin"/>
        </w:r>
        <w:r>
          <w:rPr>
            <w:noProof/>
            <w:webHidden/>
          </w:rPr>
          <w:instrText xml:space="preserve"> PAGEREF _Toc489269357 \h </w:instrText>
        </w:r>
        <w:r>
          <w:rPr>
            <w:noProof/>
            <w:webHidden/>
          </w:rPr>
        </w:r>
        <w:r>
          <w:rPr>
            <w:noProof/>
            <w:webHidden/>
          </w:rPr>
          <w:fldChar w:fldCharType="separate"/>
        </w:r>
        <w:r>
          <w:rPr>
            <w:noProof/>
            <w:webHidden/>
          </w:rPr>
          <w:t>47</w:t>
        </w:r>
        <w:r>
          <w:rPr>
            <w:noProof/>
            <w:webHidden/>
          </w:rPr>
          <w:fldChar w:fldCharType="end"/>
        </w:r>
      </w:hyperlink>
    </w:p>
    <w:p w14:paraId="49AA4373" w14:textId="77777777" w:rsidR="003E7F62" w:rsidRDefault="003E7F62">
      <w:pPr>
        <w:pStyle w:val="TOC3"/>
        <w:rPr>
          <w:noProof/>
        </w:rPr>
      </w:pPr>
      <w:hyperlink w:anchor="_Toc489269358" w:history="1">
        <w:r w:rsidRPr="004A4066">
          <w:rPr>
            <w:rStyle w:val="Hyperlink"/>
            <w:rFonts w:ascii="Tw Cen MT" w:hAnsi="Tw Cen MT"/>
            <w:noProof/>
          </w:rPr>
          <w:t>5.2.1.</w:t>
        </w:r>
        <w:r>
          <w:rPr>
            <w:noProof/>
          </w:rPr>
          <w:tab/>
        </w:r>
        <w:r w:rsidRPr="004A4066">
          <w:rPr>
            <w:rStyle w:val="Hyperlink"/>
            <w:rFonts w:ascii="Tw Cen MT" w:hAnsi="Tw Cen MT"/>
            <w:noProof/>
          </w:rPr>
          <w:t>APPROVALS, TRANSFERS, AND PROCUREMENTS</w:t>
        </w:r>
        <w:r>
          <w:rPr>
            <w:noProof/>
            <w:webHidden/>
          </w:rPr>
          <w:tab/>
        </w:r>
        <w:r>
          <w:rPr>
            <w:noProof/>
            <w:webHidden/>
          </w:rPr>
          <w:fldChar w:fldCharType="begin"/>
        </w:r>
        <w:r>
          <w:rPr>
            <w:noProof/>
            <w:webHidden/>
          </w:rPr>
          <w:instrText xml:space="preserve"> PAGEREF _Toc489269358 \h </w:instrText>
        </w:r>
        <w:r>
          <w:rPr>
            <w:noProof/>
            <w:webHidden/>
          </w:rPr>
        </w:r>
        <w:r>
          <w:rPr>
            <w:noProof/>
            <w:webHidden/>
          </w:rPr>
          <w:fldChar w:fldCharType="separate"/>
        </w:r>
        <w:r>
          <w:rPr>
            <w:noProof/>
            <w:webHidden/>
          </w:rPr>
          <w:t>47</w:t>
        </w:r>
        <w:r>
          <w:rPr>
            <w:noProof/>
            <w:webHidden/>
          </w:rPr>
          <w:fldChar w:fldCharType="end"/>
        </w:r>
      </w:hyperlink>
    </w:p>
    <w:p w14:paraId="23EA772F" w14:textId="77777777" w:rsidR="003E7F62" w:rsidRDefault="003E7F62">
      <w:pPr>
        <w:pStyle w:val="TOC3"/>
        <w:rPr>
          <w:noProof/>
        </w:rPr>
      </w:pPr>
      <w:hyperlink w:anchor="_Toc489269359" w:history="1">
        <w:r w:rsidRPr="004A4066">
          <w:rPr>
            <w:rStyle w:val="Hyperlink"/>
            <w:rFonts w:ascii="Tw Cen MT" w:hAnsi="Tw Cen MT"/>
            <w:noProof/>
          </w:rPr>
          <w:t>5.2.2.</w:t>
        </w:r>
        <w:r>
          <w:rPr>
            <w:noProof/>
          </w:rPr>
          <w:tab/>
        </w:r>
        <w:r w:rsidRPr="004A4066">
          <w:rPr>
            <w:rStyle w:val="Hyperlink"/>
            <w:rFonts w:ascii="Tw Cen MT" w:hAnsi="Tw Cen MT"/>
            <w:noProof/>
          </w:rPr>
          <w:t>IMPLEMENTATION ARRANGEMENTS</w:t>
        </w:r>
        <w:r>
          <w:rPr>
            <w:noProof/>
            <w:webHidden/>
          </w:rPr>
          <w:tab/>
        </w:r>
        <w:r>
          <w:rPr>
            <w:noProof/>
            <w:webHidden/>
          </w:rPr>
          <w:fldChar w:fldCharType="begin"/>
        </w:r>
        <w:r>
          <w:rPr>
            <w:noProof/>
            <w:webHidden/>
          </w:rPr>
          <w:instrText xml:space="preserve"> PAGEREF _Toc489269359 \h </w:instrText>
        </w:r>
        <w:r>
          <w:rPr>
            <w:noProof/>
            <w:webHidden/>
          </w:rPr>
        </w:r>
        <w:r>
          <w:rPr>
            <w:noProof/>
            <w:webHidden/>
          </w:rPr>
          <w:fldChar w:fldCharType="separate"/>
        </w:r>
        <w:r>
          <w:rPr>
            <w:noProof/>
            <w:webHidden/>
          </w:rPr>
          <w:t>48</w:t>
        </w:r>
        <w:r>
          <w:rPr>
            <w:noProof/>
            <w:webHidden/>
          </w:rPr>
          <w:fldChar w:fldCharType="end"/>
        </w:r>
      </w:hyperlink>
    </w:p>
    <w:p w14:paraId="74EB08D5" w14:textId="77777777" w:rsidR="003E7F62" w:rsidRDefault="003E7F62">
      <w:pPr>
        <w:pStyle w:val="TOC3"/>
        <w:rPr>
          <w:noProof/>
        </w:rPr>
      </w:pPr>
      <w:hyperlink w:anchor="_Toc489269360" w:history="1">
        <w:r w:rsidRPr="004A4066">
          <w:rPr>
            <w:rStyle w:val="Hyperlink"/>
            <w:rFonts w:ascii="Tw Cen MT" w:hAnsi="Tw Cen MT"/>
            <w:noProof/>
          </w:rPr>
          <w:t>5.2.3.</w:t>
        </w:r>
        <w:r>
          <w:rPr>
            <w:noProof/>
          </w:rPr>
          <w:tab/>
        </w:r>
        <w:r w:rsidRPr="004A4066">
          <w:rPr>
            <w:rStyle w:val="Hyperlink"/>
            <w:rFonts w:ascii="Tw Cen MT" w:hAnsi="Tw Cen MT"/>
            <w:noProof/>
          </w:rPr>
          <w:t>STAFFING</w:t>
        </w:r>
        <w:r>
          <w:rPr>
            <w:noProof/>
            <w:webHidden/>
          </w:rPr>
          <w:tab/>
        </w:r>
        <w:r>
          <w:rPr>
            <w:noProof/>
            <w:webHidden/>
          </w:rPr>
          <w:fldChar w:fldCharType="begin"/>
        </w:r>
        <w:r>
          <w:rPr>
            <w:noProof/>
            <w:webHidden/>
          </w:rPr>
          <w:instrText xml:space="preserve"> PAGEREF _Toc489269360 \h </w:instrText>
        </w:r>
        <w:r>
          <w:rPr>
            <w:noProof/>
            <w:webHidden/>
          </w:rPr>
        </w:r>
        <w:r>
          <w:rPr>
            <w:noProof/>
            <w:webHidden/>
          </w:rPr>
          <w:fldChar w:fldCharType="separate"/>
        </w:r>
        <w:r>
          <w:rPr>
            <w:noProof/>
            <w:webHidden/>
          </w:rPr>
          <w:t>48</w:t>
        </w:r>
        <w:r>
          <w:rPr>
            <w:noProof/>
            <w:webHidden/>
          </w:rPr>
          <w:fldChar w:fldCharType="end"/>
        </w:r>
      </w:hyperlink>
    </w:p>
    <w:p w14:paraId="77BECD82" w14:textId="77777777" w:rsidR="003E7F62" w:rsidRDefault="003E7F62">
      <w:pPr>
        <w:pStyle w:val="TOC3"/>
        <w:rPr>
          <w:noProof/>
        </w:rPr>
      </w:pPr>
      <w:hyperlink w:anchor="_Toc489269361" w:history="1">
        <w:r w:rsidRPr="004A4066">
          <w:rPr>
            <w:rStyle w:val="Hyperlink"/>
            <w:rFonts w:ascii="Tw Cen MT" w:hAnsi="Tw Cen MT"/>
            <w:noProof/>
          </w:rPr>
          <w:t>5.2.4.</w:t>
        </w:r>
        <w:r>
          <w:rPr>
            <w:noProof/>
          </w:rPr>
          <w:tab/>
        </w:r>
        <w:r w:rsidRPr="004A4066">
          <w:rPr>
            <w:rStyle w:val="Hyperlink"/>
            <w:rFonts w:ascii="Tw Cen MT" w:hAnsi="Tw Cen MT"/>
            <w:noProof/>
          </w:rPr>
          <w:t>PARTNERSHIPS</w:t>
        </w:r>
        <w:r>
          <w:rPr>
            <w:noProof/>
            <w:webHidden/>
          </w:rPr>
          <w:tab/>
        </w:r>
        <w:r>
          <w:rPr>
            <w:noProof/>
            <w:webHidden/>
          </w:rPr>
          <w:fldChar w:fldCharType="begin"/>
        </w:r>
        <w:r>
          <w:rPr>
            <w:noProof/>
            <w:webHidden/>
          </w:rPr>
          <w:instrText xml:space="preserve"> PAGEREF _Toc489269361 \h </w:instrText>
        </w:r>
        <w:r>
          <w:rPr>
            <w:noProof/>
            <w:webHidden/>
          </w:rPr>
        </w:r>
        <w:r>
          <w:rPr>
            <w:noProof/>
            <w:webHidden/>
          </w:rPr>
          <w:fldChar w:fldCharType="separate"/>
        </w:r>
        <w:r>
          <w:rPr>
            <w:noProof/>
            <w:webHidden/>
          </w:rPr>
          <w:t>48</w:t>
        </w:r>
        <w:r>
          <w:rPr>
            <w:noProof/>
            <w:webHidden/>
          </w:rPr>
          <w:fldChar w:fldCharType="end"/>
        </w:r>
      </w:hyperlink>
    </w:p>
    <w:p w14:paraId="6DDEF746" w14:textId="77777777" w:rsidR="003E7F62" w:rsidRDefault="003E7F62">
      <w:pPr>
        <w:pStyle w:val="TOC3"/>
        <w:rPr>
          <w:noProof/>
        </w:rPr>
      </w:pPr>
      <w:hyperlink w:anchor="_Toc489269362" w:history="1">
        <w:r w:rsidRPr="004A4066">
          <w:rPr>
            <w:rStyle w:val="Hyperlink"/>
            <w:rFonts w:ascii="Tw Cen MT" w:hAnsi="Tw Cen MT"/>
            <w:noProof/>
          </w:rPr>
          <w:t>5.2.5.</w:t>
        </w:r>
        <w:r>
          <w:rPr>
            <w:noProof/>
          </w:rPr>
          <w:tab/>
        </w:r>
        <w:r w:rsidRPr="004A4066">
          <w:rPr>
            <w:rStyle w:val="Hyperlink"/>
            <w:rFonts w:ascii="Tw Cen MT" w:hAnsi="Tw Cen MT"/>
            <w:noProof/>
          </w:rPr>
          <w:t>EFFECTIVE UTILIZATION OF UNDP’S TECHNICAL ADVISORY SERVICES</w:t>
        </w:r>
        <w:r>
          <w:rPr>
            <w:noProof/>
            <w:webHidden/>
          </w:rPr>
          <w:tab/>
        </w:r>
        <w:r>
          <w:rPr>
            <w:noProof/>
            <w:webHidden/>
          </w:rPr>
          <w:fldChar w:fldCharType="begin"/>
        </w:r>
        <w:r>
          <w:rPr>
            <w:noProof/>
            <w:webHidden/>
          </w:rPr>
          <w:instrText xml:space="preserve"> PAGEREF _Toc489269362 \h </w:instrText>
        </w:r>
        <w:r>
          <w:rPr>
            <w:noProof/>
            <w:webHidden/>
          </w:rPr>
        </w:r>
        <w:r>
          <w:rPr>
            <w:noProof/>
            <w:webHidden/>
          </w:rPr>
          <w:fldChar w:fldCharType="separate"/>
        </w:r>
        <w:r>
          <w:rPr>
            <w:noProof/>
            <w:webHidden/>
          </w:rPr>
          <w:t>49</w:t>
        </w:r>
        <w:r>
          <w:rPr>
            <w:noProof/>
            <w:webHidden/>
          </w:rPr>
          <w:fldChar w:fldCharType="end"/>
        </w:r>
      </w:hyperlink>
    </w:p>
    <w:p w14:paraId="1DC12CCC" w14:textId="77777777" w:rsidR="003E7F62" w:rsidRDefault="003E7F62">
      <w:pPr>
        <w:pStyle w:val="TOC3"/>
        <w:rPr>
          <w:noProof/>
        </w:rPr>
      </w:pPr>
      <w:hyperlink w:anchor="_Toc489269363" w:history="1">
        <w:r w:rsidRPr="004A4066">
          <w:rPr>
            <w:rStyle w:val="Hyperlink"/>
            <w:rFonts w:ascii="Tw Cen MT" w:hAnsi="Tw Cen MT"/>
            <w:noProof/>
          </w:rPr>
          <w:t>5.2.6.</w:t>
        </w:r>
        <w:r>
          <w:rPr>
            <w:noProof/>
          </w:rPr>
          <w:tab/>
        </w:r>
        <w:r w:rsidRPr="004A4066">
          <w:rPr>
            <w:rStyle w:val="Hyperlink"/>
            <w:rFonts w:ascii="Tw Cen MT" w:hAnsi="Tw Cen MT"/>
            <w:noProof/>
          </w:rPr>
          <w:t>IMPROVED ABSORPTION AND IMPLEMENTATION CAPACITY</w:t>
        </w:r>
        <w:r>
          <w:rPr>
            <w:noProof/>
            <w:webHidden/>
          </w:rPr>
          <w:tab/>
        </w:r>
        <w:r>
          <w:rPr>
            <w:noProof/>
            <w:webHidden/>
          </w:rPr>
          <w:fldChar w:fldCharType="begin"/>
        </w:r>
        <w:r>
          <w:rPr>
            <w:noProof/>
            <w:webHidden/>
          </w:rPr>
          <w:instrText xml:space="preserve"> PAGEREF _Toc489269363 \h </w:instrText>
        </w:r>
        <w:r>
          <w:rPr>
            <w:noProof/>
            <w:webHidden/>
          </w:rPr>
        </w:r>
        <w:r>
          <w:rPr>
            <w:noProof/>
            <w:webHidden/>
          </w:rPr>
          <w:fldChar w:fldCharType="separate"/>
        </w:r>
        <w:r>
          <w:rPr>
            <w:noProof/>
            <w:webHidden/>
          </w:rPr>
          <w:t>49</w:t>
        </w:r>
        <w:r>
          <w:rPr>
            <w:noProof/>
            <w:webHidden/>
          </w:rPr>
          <w:fldChar w:fldCharType="end"/>
        </w:r>
      </w:hyperlink>
    </w:p>
    <w:p w14:paraId="16E04509" w14:textId="77777777" w:rsidR="003E7F62" w:rsidRDefault="003E7F62">
      <w:pPr>
        <w:pStyle w:val="TOC3"/>
        <w:rPr>
          <w:noProof/>
        </w:rPr>
      </w:pPr>
      <w:hyperlink w:anchor="_Toc489269364" w:history="1">
        <w:r w:rsidRPr="004A4066">
          <w:rPr>
            <w:rStyle w:val="Hyperlink"/>
            <w:rFonts w:ascii="Tw Cen MT" w:hAnsi="Tw Cen MT"/>
            <w:noProof/>
          </w:rPr>
          <w:t>5.2.7.</w:t>
        </w:r>
        <w:r>
          <w:rPr>
            <w:noProof/>
          </w:rPr>
          <w:tab/>
        </w:r>
        <w:r w:rsidRPr="004A4066">
          <w:rPr>
            <w:rStyle w:val="Hyperlink"/>
            <w:rFonts w:ascii="Tw Cen MT" w:hAnsi="Tw Cen MT"/>
            <w:noProof/>
          </w:rPr>
          <w:t>PROGRAM-BASED STRATEGY FOR THE ISDU</w:t>
        </w:r>
        <w:r>
          <w:rPr>
            <w:noProof/>
            <w:webHidden/>
          </w:rPr>
          <w:tab/>
        </w:r>
        <w:r>
          <w:rPr>
            <w:noProof/>
            <w:webHidden/>
          </w:rPr>
          <w:fldChar w:fldCharType="begin"/>
        </w:r>
        <w:r>
          <w:rPr>
            <w:noProof/>
            <w:webHidden/>
          </w:rPr>
          <w:instrText xml:space="preserve"> PAGEREF _Toc489269364 \h </w:instrText>
        </w:r>
        <w:r>
          <w:rPr>
            <w:noProof/>
            <w:webHidden/>
          </w:rPr>
        </w:r>
        <w:r>
          <w:rPr>
            <w:noProof/>
            <w:webHidden/>
          </w:rPr>
          <w:fldChar w:fldCharType="separate"/>
        </w:r>
        <w:r>
          <w:rPr>
            <w:noProof/>
            <w:webHidden/>
          </w:rPr>
          <w:t>49</w:t>
        </w:r>
        <w:r>
          <w:rPr>
            <w:noProof/>
            <w:webHidden/>
          </w:rPr>
          <w:fldChar w:fldCharType="end"/>
        </w:r>
      </w:hyperlink>
    </w:p>
    <w:p w14:paraId="34C52337" w14:textId="77777777" w:rsidR="003E7F62" w:rsidRDefault="003E7F62">
      <w:pPr>
        <w:pStyle w:val="TOC3"/>
        <w:rPr>
          <w:noProof/>
        </w:rPr>
      </w:pPr>
      <w:hyperlink w:anchor="_Toc489269365" w:history="1">
        <w:r w:rsidRPr="004A4066">
          <w:rPr>
            <w:rStyle w:val="Hyperlink"/>
            <w:rFonts w:ascii="Tw Cen MT" w:hAnsi="Tw Cen MT"/>
            <w:noProof/>
            <w:lang w:val="en-GB"/>
          </w:rPr>
          <w:t>5.2.8.</w:t>
        </w:r>
        <w:r>
          <w:rPr>
            <w:noProof/>
          </w:rPr>
          <w:tab/>
        </w:r>
        <w:r w:rsidRPr="004A4066">
          <w:rPr>
            <w:rStyle w:val="Hyperlink"/>
            <w:rFonts w:ascii="Tw Cen MT" w:hAnsi="Tw Cen MT"/>
            <w:noProof/>
          </w:rPr>
          <w:t>RESOLUTION OF IMPLEMENTATION ISSUES FOR DELAYED PROJECTS</w:t>
        </w:r>
        <w:r>
          <w:rPr>
            <w:noProof/>
            <w:webHidden/>
          </w:rPr>
          <w:tab/>
        </w:r>
        <w:r>
          <w:rPr>
            <w:noProof/>
            <w:webHidden/>
          </w:rPr>
          <w:fldChar w:fldCharType="begin"/>
        </w:r>
        <w:r>
          <w:rPr>
            <w:noProof/>
            <w:webHidden/>
          </w:rPr>
          <w:instrText xml:space="preserve"> PAGEREF _Toc489269365 \h </w:instrText>
        </w:r>
        <w:r>
          <w:rPr>
            <w:noProof/>
            <w:webHidden/>
          </w:rPr>
        </w:r>
        <w:r>
          <w:rPr>
            <w:noProof/>
            <w:webHidden/>
          </w:rPr>
          <w:fldChar w:fldCharType="separate"/>
        </w:r>
        <w:r>
          <w:rPr>
            <w:noProof/>
            <w:webHidden/>
          </w:rPr>
          <w:t>50</w:t>
        </w:r>
        <w:r>
          <w:rPr>
            <w:noProof/>
            <w:webHidden/>
          </w:rPr>
          <w:fldChar w:fldCharType="end"/>
        </w:r>
      </w:hyperlink>
    </w:p>
    <w:p w14:paraId="09E4D09F" w14:textId="77777777" w:rsidR="003E7F62" w:rsidRDefault="003E7F62">
      <w:pPr>
        <w:pStyle w:val="TOC2"/>
        <w:rPr>
          <w:noProof/>
        </w:rPr>
      </w:pPr>
      <w:hyperlink w:anchor="_Toc489269366" w:history="1">
        <w:r w:rsidRPr="004A4066">
          <w:rPr>
            <w:rStyle w:val="Hyperlink"/>
            <w:rFonts w:ascii="Tw Cen MT" w:hAnsi="Tw Cen MT"/>
            <w:noProof/>
            <w:lang w:val="en-GB"/>
          </w:rPr>
          <w:t>5.3.</w:t>
        </w:r>
        <w:r>
          <w:rPr>
            <w:noProof/>
          </w:rPr>
          <w:tab/>
        </w:r>
        <w:r w:rsidRPr="004A4066">
          <w:rPr>
            <w:rStyle w:val="Hyperlink"/>
            <w:rFonts w:ascii="Tw Cen MT" w:hAnsi="Tw Cen MT"/>
            <w:noProof/>
            <w:lang w:val="en-GB"/>
          </w:rPr>
          <w:t>SUSTAINABILITY</w:t>
        </w:r>
        <w:r>
          <w:rPr>
            <w:noProof/>
            <w:webHidden/>
          </w:rPr>
          <w:tab/>
        </w:r>
        <w:r>
          <w:rPr>
            <w:noProof/>
            <w:webHidden/>
          </w:rPr>
          <w:fldChar w:fldCharType="begin"/>
        </w:r>
        <w:r>
          <w:rPr>
            <w:noProof/>
            <w:webHidden/>
          </w:rPr>
          <w:instrText xml:space="preserve"> PAGEREF _Toc489269366 \h </w:instrText>
        </w:r>
        <w:r>
          <w:rPr>
            <w:noProof/>
            <w:webHidden/>
          </w:rPr>
        </w:r>
        <w:r>
          <w:rPr>
            <w:noProof/>
            <w:webHidden/>
          </w:rPr>
          <w:fldChar w:fldCharType="separate"/>
        </w:r>
        <w:r>
          <w:rPr>
            <w:noProof/>
            <w:webHidden/>
          </w:rPr>
          <w:t>50</w:t>
        </w:r>
        <w:r>
          <w:rPr>
            <w:noProof/>
            <w:webHidden/>
          </w:rPr>
          <w:fldChar w:fldCharType="end"/>
        </w:r>
      </w:hyperlink>
    </w:p>
    <w:p w14:paraId="2A241CDC" w14:textId="77777777" w:rsidR="003E7F62" w:rsidRDefault="003E7F62">
      <w:pPr>
        <w:pStyle w:val="TOC3"/>
        <w:rPr>
          <w:noProof/>
        </w:rPr>
      </w:pPr>
      <w:hyperlink w:anchor="_Toc489269367" w:history="1">
        <w:r w:rsidRPr="004A4066">
          <w:rPr>
            <w:rStyle w:val="Hyperlink"/>
            <w:rFonts w:ascii="Tw Cen MT" w:hAnsi="Tw Cen MT"/>
            <w:noProof/>
          </w:rPr>
          <w:t>5.3.1.</w:t>
        </w:r>
        <w:r>
          <w:rPr>
            <w:noProof/>
          </w:rPr>
          <w:tab/>
        </w:r>
        <w:r w:rsidRPr="004A4066">
          <w:rPr>
            <w:rStyle w:val="Hyperlink"/>
            <w:rFonts w:ascii="Tw Cen MT" w:hAnsi="Tw Cen MT"/>
            <w:noProof/>
          </w:rPr>
          <w:t>INPUT AND MARKET LINKAGES</w:t>
        </w:r>
        <w:r>
          <w:rPr>
            <w:noProof/>
            <w:webHidden/>
          </w:rPr>
          <w:tab/>
        </w:r>
        <w:r>
          <w:rPr>
            <w:noProof/>
            <w:webHidden/>
          </w:rPr>
          <w:fldChar w:fldCharType="begin"/>
        </w:r>
        <w:r>
          <w:rPr>
            <w:noProof/>
            <w:webHidden/>
          </w:rPr>
          <w:instrText xml:space="preserve"> PAGEREF _Toc489269367 \h </w:instrText>
        </w:r>
        <w:r>
          <w:rPr>
            <w:noProof/>
            <w:webHidden/>
          </w:rPr>
        </w:r>
        <w:r>
          <w:rPr>
            <w:noProof/>
            <w:webHidden/>
          </w:rPr>
          <w:fldChar w:fldCharType="separate"/>
        </w:r>
        <w:r>
          <w:rPr>
            <w:noProof/>
            <w:webHidden/>
          </w:rPr>
          <w:t>50</w:t>
        </w:r>
        <w:r>
          <w:rPr>
            <w:noProof/>
            <w:webHidden/>
          </w:rPr>
          <w:fldChar w:fldCharType="end"/>
        </w:r>
      </w:hyperlink>
    </w:p>
    <w:p w14:paraId="4673E722" w14:textId="77777777" w:rsidR="003E7F62" w:rsidRDefault="003E7F62">
      <w:pPr>
        <w:pStyle w:val="TOC3"/>
        <w:rPr>
          <w:noProof/>
        </w:rPr>
      </w:pPr>
      <w:hyperlink w:anchor="_Toc489269368" w:history="1">
        <w:r w:rsidRPr="004A4066">
          <w:rPr>
            <w:rStyle w:val="Hyperlink"/>
            <w:rFonts w:ascii="Tw Cen MT" w:hAnsi="Tw Cen MT"/>
            <w:noProof/>
            <w:lang w:val="en-GB"/>
          </w:rPr>
          <w:t>5.3.2.</w:t>
        </w:r>
        <w:r>
          <w:rPr>
            <w:noProof/>
          </w:rPr>
          <w:tab/>
        </w:r>
        <w:r w:rsidRPr="004A4066">
          <w:rPr>
            <w:rStyle w:val="Hyperlink"/>
            <w:rFonts w:ascii="Tw Cen MT" w:hAnsi="Tw Cen MT"/>
            <w:noProof/>
          </w:rPr>
          <w:t>EXOGENOUS THREATS</w:t>
        </w:r>
        <w:r>
          <w:rPr>
            <w:noProof/>
            <w:webHidden/>
          </w:rPr>
          <w:tab/>
        </w:r>
        <w:r>
          <w:rPr>
            <w:noProof/>
            <w:webHidden/>
          </w:rPr>
          <w:fldChar w:fldCharType="begin"/>
        </w:r>
        <w:r>
          <w:rPr>
            <w:noProof/>
            <w:webHidden/>
          </w:rPr>
          <w:instrText xml:space="preserve"> PAGEREF _Toc489269368 \h </w:instrText>
        </w:r>
        <w:r>
          <w:rPr>
            <w:noProof/>
            <w:webHidden/>
          </w:rPr>
        </w:r>
        <w:r>
          <w:rPr>
            <w:noProof/>
            <w:webHidden/>
          </w:rPr>
          <w:fldChar w:fldCharType="separate"/>
        </w:r>
        <w:r>
          <w:rPr>
            <w:noProof/>
            <w:webHidden/>
          </w:rPr>
          <w:t>50</w:t>
        </w:r>
        <w:r>
          <w:rPr>
            <w:noProof/>
            <w:webHidden/>
          </w:rPr>
          <w:fldChar w:fldCharType="end"/>
        </w:r>
      </w:hyperlink>
    </w:p>
    <w:p w14:paraId="6776DA91" w14:textId="77777777" w:rsidR="003E7F62" w:rsidRDefault="003E7F62">
      <w:pPr>
        <w:pStyle w:val="TOC2"/>
        <w:rPr>
          <w:noProof/>
        </w:rPr>
      </w:pPr>
      <w:hyperlink w:anchor="_Toc489269369" w:history="1">
        <w:r w:rsidRPr="004A4066">
          <w:rPr>
            <w:rStyle w:val="Hyperlink"/>
            <w:rFonts w:ascii="Tw Cen MT" w:hAnsi="Tw Cen MT"/>
            <w:noProof/>
            <w:lang w:val="en-GB"/>
          </w:rPr>
          <w:t>5.4.</w:t>
        </w:r>
        <w:r>
          <w:rPr>
            <w:noProof/>
          </w:rPr>
          <w:tab/>
        </w:r>
        <w:r w:rsidRPr="004A4066">
          <w:rPr>
            <w:rStyle w:val="Hyperlink"/>
            <w:rFonts w:ascii="Tw Cen MT" w:hAnsi="Tw Cen MT"/>
            <w:noProof/>
            <w:lang w:val="en-GB"/>
          </w:rPr>
          <w:t>GENDER</w:t>
        </w:r>
        <w:r>
          <w:rPr>
            <w:noProof/>
            <w:webHidden/>
          </w:rPr>
          <w:tab/>
        </w:r>
        <w:r>
          <w:rPr>
            <w:noProof/>
            <w:webHidden/>
          </w:rPr>
          <w:fldChar w:fldCharType="begin"/>
        </w:r>
        <w:r>
          <w:rPr>
            <w:noProof/>
            <w:webHidden/>
          </w:rPr>
          <w:instrText xml:space="preserve"> PAGEREF _Toc489269369 \h </w:instrText>
        </w:r>
        <w:r>
          <w:rPr>
            <w:noProof/>
            <w:webHidden/>
          </w:rPr>
        </w:r>
        <w:r>
          <w:rPr>
            <w:noProof/>
            <w:webHidden/>
          </w:rPr>
          <w:fldChar w:fldCharType="separate"/>
        </w:r>
        <w:r>
          <w:rPr>
            <w:noProof/>
            <w:webHidden/>
          </w:rPr>
          <w:t>50</w:t>
        </w:r>
        <w:r>
          <w:rPr>
            <w:noProof/>
            <w:webHidden/>
          </w:rPr>
          <w:fldChar w:fldCharType="end"/>
        </w:r>
      </w:hyperlink>
    </w:p>
    <w:p w14:paraId="55ABD6FF" w14:textId="77777777" w:rsidR="003E7F62" w:rsidRDefault="003E7F62">
      <w:pPr>
        <w:pStyle w:val="TOC1"/>
        <w:rPr>
          <w:noProof/>
        </w:rPr>
      </w:pPr>
      <w:hyperlink w:anchor="_Toc489269370" w:history="1">
        <w:r w:rsidRPr="004A4066">
          <w:rPr>
            <w:rStyle w:val="Hyperlink"/>
            <w:rFonts w:ascii="Tw Cen MT" w:hAnsi="Tw Cen MT"/>
            <w:noProof/>
            <w:lang w:val="en-GB"/>
          </w:rPr>
          <w:t>ANNEXES</w:t>
        </w:r>
        <w:r>
          <w:rPr>
            <w:noProof/>
            <w:webHidden/>
          </w:rPr>
          <w:tab/>
        </w:r>
        <w:r>
          <w:rPr>
            <w:noProof/>
            <w:webHidden/>
          </w:rPr>
          <w:fldChar w:fldCharType="begin"/>
        </w:r>
        <w:r>
          <w:rPr>
            <w:noProof/>
            <w:webHidden/>
          </w:rPr>
          <w:instrText xml:space="preserve"> PAGEREF _Toc489269370 \h </w:instrText>
        </w:r>
        <w:r>
          <w:rPr>
            <w:noProof/>
            <w:webHidden/>
          </w:rPr>
        </w:r>
        <w:r>
          <w:rPr>
            <w:noProof/>
            <w:webHidden/>
          </w:rPr>
          <w:fldChar w:fldCharType="separate"/>
        </w:r>
        <w:r>
          <w:rPr>
            <w:noProof/>
            <w:webHidden/>
          </w:rPr>
          <w:t>52</w:t>
        </w:r>
        <w:r>
          <w:rPr>
            <w:noProof/>
            <w:webHidden/>
          </w:rPr>
          <w:fldChar w:fldCharType="end"/>
        </w:r>
      </w:hyperlink>
    </w:p>
    <w:p w14:paraId="4FE8D9D4" w14:textId="77777777" w:rsidR="0032785B" w:rsidRPr="004B713B" w:rsidRDefault="00633839" w:rsidP="00A11FB3">
      <w:pPr>
        <w:spacing w:line="240" w:lineRule="auto"/>
        <w:rPr>
          <w:rFonts w:ascii="Tw Cen MT" w:hAnsi="Tw Cen MT"/>
          <w:b/>
          <w:bCs/>
          <w:sz w:val="24"/>
          <w:szCs w:val="24"/>
          <w:highlight w:val="yellow"/>
          <w:lang w:val="en-GB"/>
        </w:rPr>
      </w:pPr>
      <w:r w:rsidRPr="004B713B">
        <w:rPr>
          <w:rFonts w:ascii="Tw Cen MT" w:hAnsi="Tw Cen MT"/>
          <w:b/>
          <w:bCs/>
          <w:sz w:val="24"/>
          <w:szCs w:val="24"/>
          <w:highlight w:val="yellow"/>
          <w:lang w:val="en-GB"/>
        </w:rPr>
        <w:fldChar w:fldCharType="end"/>
      </w:r>
      <w:r w:rsidR="0032785B" w:rsidRPr="004B713B">
        <w:rPr>
          <w:rFonts w:ascii="Tw Cen MT" w:hAnsi="Tw Cen MT"/>
          <w:b/>
          <w:bCs/>
          <w:sz w:val="24"/>
          <w:szCs w:val="24"/>
          <w:highlight w:val="yellow"/>
          <w:lang w:val="en-GB"/>
        </w:rPr>
        <w:br w:type="page"/>
      </w:r>
    </w:p>
    <w:p w14:paraId="32F9870A" w14:textId="77777777" w:rsidR="00DB3811" w:rsidRPr="004B713B" w:rsidRDefault="00DB3811" w:rsidP="009A6CC5">
      <w:pPr>
        <w:pStyle w:val="Title"/>
        <w:spacing w:before="100" w:beforeAutospacing="1" w:after="100" w:afterAutospacing="1"/>
        <w:rPr>
          <w:rFonts w:ascii="Tw Cen MT" w:hAnsi="Tw Cen MT"/>
          <w:b/>
          <w:bCs/>
          <w:color w:val="002060"/>
          <w:sz w:val="24"/>
          <w:szCs w:val="24"/>
          <w:lang w:val="en-GB"/>
        </w:rPr>
      </w:pPr>
      <w:r w:rsidRPr="00304068">
        <w:rPr>
          <w:rFonts w:ascii="Tw Cen MT" w:hAnsi="Tw Cen MT"/>
          <w:b/>
          <w:bCs/>
          <w:color w:val="002060"/>
          <w:sz w:val="48"/>
          <w:szCs w:val="48"/>
          <w:lang w:val="en-GB"/>
        </w:rPr>
        <w:lastRenderedPageBreak/>
        <w:t>L</w:t>
      </w:r>
      <w:bookmarkStart w:id="0" w:name="_GoBack"/>
      <w:bookmarkEnd w:id="0"/>
      <w:r w:rsidRPr="00304068">
        <w:rPr>
          <w:rFonts w:ascii="Tw Cen MT" w:hAnsi="Tw Cen MT"/>
          <w:b/>
          <w:bCs/>
          <w:color w:val="002060"/>
          <w:sz w:val="48"/>
          <w:szCs w:val="48"/>
          <w:lang w:val="en-GB"/>
        </w:rPr>
        <w:t>IST OF TABLES</w:t>
      </w:r>
    </w:p>
    <w:p w14:paraId="3BD2A91A" w14:textId="5ABCCDA5" w:rsidR="00A11FB3" w:rsidRDefault="00633839">
      <w:pPr>
        <w:pStyle w:val="TableofFigures"/>
        <w:tabs>
          <w:tab w:val="right" w:leader="dot" w:pos="10070"/>
        </w:tabs>
        <w:rPr>
          <w:noProof/>
        </w:rPr>
      </w:pPr>
      <w:r w:rsidRPr="004B713B">
        <w:rPr>
          <w:rFonts w:ascii="Tw Cen MT" w:hAnsi="Tw Cen MT"/>
          <w:b/>
          <w:bCs/>
          <w:sz w:val="24"/>
          <w:szCs w:val="24"/>
          <w:highlight w:val="yellow"/>
          <w:lang w:val="en-GB"/>
        </w:rPr>
        <w:fldChar w:fldCharType="begin"/>
      </w:r>
      <w:r w:rsidR="00CD6CB3" w:rsidRPr="004B713B">
        <w:rPr>
          <w:rFonts w:ascii="Tw Cen MT" w:hAnsi="Tw Cen MT"/>
          <w:b/>
          <w:bCs/>
          <w:sz w:val="24"/>
          <w:szCs w:val="24"/>
          <w:highlight w:val="yellow"/>
          <w:lang w:val="en-GB"/>
        </w:rPr>
        <w:instrText xml:space="preserve"> TOC \h \z \c "Table" </w:instrText>
      </w:r>
      <w:r w:rsidRPr="004B713B">
        <w:rPr>
          <w:rFonts w:ascii="Tw Cen MT" w:hAnsi="Tw Cen MT"/>
          <w:b/>
          <w:bCs/>
          <w:sz w:val="24"/>
          <w:szCs w:val="24"/>
          <w:highlight w:val="yellow"/>
          <w:lang w:val="en-GB"/>
        </w:rPr>
        <w:fldChar w:fldCharType="separate"/>
      </w:r>
      <w:hyperlink w:anchor="_Toc485488252" w:history="1">
        <w:r w:rsidR="00A11FB3" w:rsidRPr="001A272E">
          <w:rPr>
            <w:rStyle w:val="Hyperlink"/>
            <w:noProof/>
          </w:rPr>
          <w:t>Table 1: Focus of UNDP Eritrea towards Achievement of SPCF Strategic Areas and Outcomes</w:t>
        </w:r>
        <w:r w:rsidR="00A11FB3">
          <w:rPr>
            <w:noProof/>
            <w:webHidden/>
          </w:rPr>
          <w:tab/>
        </w:r>
        <w:r w:rsidR="00A11FB3">
          <w:rPr>
            <w:noProof/>
            <w:webHidden/>
          </w:rPr>
          <w:fldChar w:fldCharType="begin"/>
        </w:r>
        <w:r w:rsidR="00A11FB3">
          <w:rPr>
            <w:noProof/>
            <w:webHidden/>
          </w:rPr>
          <w:instrText xml:space="preserve"> PAGEREF _Toc485488252 \h </w:instrText>
        </w:r>
        <w:r w:rsidR="00A11FB3">
          <w:rPr>
            <w:noProof/>
            <w:webHidden/>
          </w:rPr>
        </w:r>
        <w:r w:rsidR="00A11FB3">
          <w:rPr>
            <w:noProof/>
            <w:webHidden/>
          </w:rPr>
          <w:fldChar w:fldCharType="separate"/>
        </w:r>
        <w:r w:rsidR="00A11FB3">
          <w:rPr>
            <w:noProof/>
            <w:webHidden/>
          </w:rPr>
          <w:t>14</w:t>
        </w:r>
        <w:r w:rsidR="00A11FB3">
          <w:rPr>
            <w:noProof/>
            <w:webHidden/>
          </w:rPr>
          <w:fldChar w:fldCharType="end"/>
        </w:r>
      </w:hyperlink>
    </w:p>
    <w:p w14:paraId="1BAE0C9C" w14:textId="062F9C2D" w:rsidR="00A11FB3" w:rsidRDefault="00C4334D">
      <w:pPr>
        <w:pStyle w:val="TableofFigures"/>
        <w:tabs>
          <w:tab w:val="right" w:leader="dot" w:pos="10070"/>
        </w:tabs>
        <w:rPr>
          <w:noProof/>
        </w:rPr>
      </w:pPr>
      <w:hyperlink w:anchor="_Toc485488253" w:history="1">
        <w:r w:rsidR="00A11FB3" w:rsidRPr="001A272E">
          <w:rPr>
            <w:rStyle w:val="Hyperlink"/>
            <w:noProof/>
          </w:rPr>
          <w:t>Table 2: Outcome 7: Annual Delivery Rate (2013-2016)</w:t>
        </w:r>
        <w:r w:rsidR="00A11FB3">
          <w:rPr>
            <w:noProof/>
            <w:webHidden/>
          </w:rPr>
          <w:tab/>
        </w:r>
        <w:r w:rsidR="00A11FB3">
          <w:rPr>
            <w:noProof/>
            <w:webHidden/>
          </w:rPr>
          <w:fldChar w:fldCharType="begin"/>
        </w:r>
        <w:r w:rsidR="00A11FB3">
          <w:rPr>
            <w:noProof/>
            <w:webHidden/>
          </w:rPr>
          <w:instrText xml:space="preserve"> PAGEREF _Toc485488253 \h </w:instrText>
        </w:r>
        <w:r w:rsidR="00A11FB3">
          <w:rPr>
            <w:noProof/>
            <w:webHidden/>
          </w:rPr>
        </w:r>
        <w:r w:rsidR="00A11FB3">
          <w:rPr>
            <w:noProof/>
            <w:webHidden/>
          </w:rPr>
          <w:fldChar w:fldCharType="separate"/>
        </w:r>
        <w:r w:rsidR="00A11FB3">
          <w:rPr>
            <w:noProof/>
            <w:webHidden/>
          </w:rPr>
          <w:t>35</w:t>
        </w:r>
        <w:r w:rsidR="00A11FB3">
          <w:rPr>
            <w:noProof/>
            <w:webHidden/>
          </w:rPr>
          <w:fldChar w:fldCharType="end"/>
        </w:r>
      </w:hyperlink>
    </w:p>
    <w:p w14:paraId="7F267F0E" w14:textId="52EA2005" w:rsidR="00A11FB3" w:rsidRDefault="00C4334D">
      <w:pPr>
        <w:pStyle w:val="TableofFigures"/>
        <w:tabs>
          <w:tab w:val="right" w:leader="dot" w:pos="10070"/>
        </w:tabs>
        <w:rPr>
          <w:noProof/>
        </w:rPr>
      </w:pPr>
      <w:hyperlink w:anchor="_Toc485488254" w:history="1">
        <w:r w:rsidR="00A11FB3" w:rsidRPr="001A272E">
          <w:rPr>
            <w:rStyle w:val="Hyperlink"/>
            <w:noProof/>
          </w:rPr>
          <w:t>Table 3: Project-wise Delivery Rate (2013-2016)</w:t>
        </w:r>
        <w:r w:rsidR="00A11FB3">
          <w:rPr>
            <w:noProof/>
            <w:webHidden/>
          </w:rPr>
          <w:tab/>
        </w:r>
        <w:r w:rsidR="00A11FB3">
          <w:rPr>
            <w:noProof/>
            <w:webHidden/>
          </w:rPr>
          <w:fldChar w:fldCharType="begin"/>
        </w:r>
        <w:r w:rsidR="00A11FB3">
          <w:rPr>
            <w:noProof/>
            <w:webHidden/>
          </w:rPr>
          <w:instrText xml:space="preserve"> PAGEREF _Toc485488254 \h </w:instrText>
        </w:r>
        <w:r w:rsidR="00A11FB3">
          <w:rPr>
            <w:noProof/>
            <w:webHidden/>
          </w:rPr>
        </w:r>
        <w:r w:rsidR="00A11FB3">
          <w:rPr>
            <w:noProof/>
            <w:webHidden/>
          </w:rPr>
          <w:fldChar w:fldCharType="separate"/>
        </w:r>
        <w:r w:rsidR="00A11FB3">
          <w:rPr>
            <w:noProof/>
            <w:webHidden/>
          </w:rPr>
          <w:t>36</w:t>
        </w:r>
        <w:r w:rsidR="00A11FB3">
          <w:rPr>
            <w:noProof/>
            <w:webHidden/>
          </w:rPr>
          <w:fldChar w:fldCharType="end"/>
        </w:r>
      </w:hyperlink>
    </w:p>
    <w:p w14:paraId="02E539BF" w14:textId="3464BCBA" w:rsidR="00A11FB3" w:rsidRDefault="00C4334D">
      <w:pPr>
        <w:pStyle w:val="TableofFigures"/>
        <w:tabs>
          <w:tab w:val="right" w:leader="dot" w:pos="10070"/>
        </w:tabs>
        <w:rPr>
          <w:noProof/>
        </w:rPr>
      </w:pPr>
      <w:hyperlink w:anchor="_Toc485488255" w:history="1">
        <w:r w:rsidR="00A11FB3" w:rsidRPr="001A272E">
          <w:rPr>
            <w:rStyle w:val="Hyperlink"/>
            <w:noProof/>
          </w:rPr>
          <w:t>Table 4: Project-wise Breakdown of the UNDP Committed Co-Financing</w:t>
        </w:r>
        <w:r w:rsidR="00A11FB3">
          <w:rPr>
            <w:noProof/>
            <w:webHidden/>
          </w:rPr>
          <w:tab/>
        </w:r>
        <w:r w:rsidR="00A11FB3">
          <w:rPr>
            <w:noProof/>
            <w:webHidden/>
          </w:rPr>
          <w:fldChar w:fldCharType="begin"/>
        </w:r>
        <w:r w:rsidR="00A11FB3">
          <w:rPr>
            <w:noProof/>
            <w:webHidden/>
          </w:rPr>
          <w:instrText xml:space="preserve"> PAGEREF _Toc485488255 \h </w:instrText>
        </w:r>
        <w:r w:rsidR="00A11FB3">
          <w:rPr>
            <w:noProof/>
            <w:webHidden/>
          </w:rPr>
        </w:r>
        <w:r w:rsidR="00A11FB3">
          <w:rPr>
            <w:noProof/>
            <w:webHidden/>
          </w:rPr>
          <w:fldChar w:fldCharType="separate"/>
        </w:r>
        <w:r w:rsidR="00A11FB3">
          <w:rPr>
            <w:noProof/>
            <w:webHidden/>
          </w:rPr>
          <w:t>36</w:t>
        </w:r>
        <w:r w:rsidR="00A11FB3">
          <w:rPr>
            <w:noProof/>
            <w:webHidden/>
          </w:rPr>
          <w:fldChar w:fldCharType="end"/>
        </w:r>
      </w:hyperlink>
    </w:p>
    <w:p w14:paraId="2EE4F907" w14:textId="1F9AEB78" w:rsidR="00A11FB3" w:rsidRDefault="00C4334D">
      <w:pPr>
        <w:pStyle w:val="TableofFigures"/>
        <w:tabs>
          <w:tab w:val="right" w:leader="dot" w:pos="10070"/>
        </w:tabs>
        <w:rPr>
          <w:noProof/>
        </w:rPr>
      </w:pPr>
      <w:hyperlink w:anchor="_Toc485488256" w:history="1">
        <w:r w:rsidR="00A11FB3" w:rsidRPr="001A272E">
          <w:rPr>
            <w:rStyle w:val="Hyperlink"/>
            <w:noProof/>
          </w:rPr>
          <w:t>Table 5: Project Highlights: Sustainable Land Management (SLM) Project in Eritrea</w:t>
        </w:r>
        <w:r w:rsidR="00A11FB3">
          <w:rPr>
            <w:noProof/>
            <w:webHidden/>
          </w:rPr>
          <w:tab/>
        </w:r>
        <w:r w:rsidR="00A11FB3">
          <w:rPr>
            <w:noProof/>
            <w:webHidden/>
          </w:rPr>
          <w:fldChar w:fldCharType="begin"/>
        </w:r>
        <w:r w:rsidR="00A11FB3">
          <w:rPr>
            <w:noProof/>
            <w:webHidden/>
          </w:rPr>
          <w:instrText xml:space="preserve"> PAGEREF _Toc485488256 \h </w:instrText>
        </w:r>
        <w:r w:rsidR="00A11FB3">
          <w:rPr>
            <w:noProof/>
            <w:webHidden/>
          </w:rPr>
        </w:r>
        <w:r w:rsidR="00A11FB3">
          <w:rPr>
            <w:noProof/>
            <w:webHidden/>
          </w:rPr>
          <w:fldChar w:fldCharType="separate"/>
        </w:r>
        <w:r w:rsidR="00A11FB3">
          <w:rPr>
            <w:noProof/>
            <w:webHidden/>
          </w:rPr>
          <w:t>66</w:t>
        </w:r>
        <w:r w:rsidR="00A11FB3">
          <w:rPr>
            <w:noProof/>
            <w:webHidden/>
          </w:rPr>
          <w:fldChar w:fldCharType="end"/>
        </w:r>
      </w:hyperlink>
    </w:p>
    <w:p w14:paraId="21325491" w14:textId="71B2903D" w:rsidR="00A11FB3" w:rsidRDefault="00C4334D">
      <w:pPr>
        <w:pStyle w:val="TableofFigures"/>
        <w:tabs>
          <w:tab w:val="right" w:leader="dot" w:pos="10070"/>
        </w:tabs>
        <w:rPr>
          <w:noProof/>
        </w:rPr>
      </w:pPr>
      <w:hyperlink w:anchor="_Toc485488257" w:history="1">
        <w:r w:rsidR="00A11FB3" w:rsidRPr="001A272E">
          <w:rPr>
            <w:rStyle w:val="Hyperlink"/>
            <w:noProof/>
          </w:rPr>
          <w:t>Table 6: Project Highlights: Integrated Semenawi and Debubawi Bahri-Buri-Irrori- Hawakil Protected Area System for Conservation of Biodiversity and Mitigation of Land Degradation (2014-2020)</w:t>
        </w:r>
        <w:r w:rsidR="00A11FB3">
          <w:rPr>
            <w:noProof/>
            <w:webHidden/>
          </w:rPr>
          <w:tab/>
        </w:r>
        <w:r w:rsidR="00A11FB3">
          <w:rPr>
            <w:noProof/>
            <w:webHidden/>
          </w:rPr>
          <w:fldChar w:fldCharType="begin"/>
        </w:r>
        <w:r w:rsidR="00A11FB3">
          <w:rPr>
            <w:noProof/>
            <w:webHidden/>
          </w:rPr>
          <w:instrText xml:space="preserve"> PAGEREF _Toc485488257 \h </w:instrText>
        </w:r>
        <w:r w:rsidR="00A11FB3">
          <w:rPr>
            <w:noProof/>
            <w:webHidden/>
          </w:rPr>
        </w:r>
        <w:r w:rsidR="00A11FB3">
          <w:rPr>
            <w:noProof/>
            <w:webHidden/>
          </w:rPr>
          <w:fldChar w:fldCharType="separate"/>
        </w:r>
        <w:r w:rsidR="00A11FB3">
          <w:rPr>
            <w:noProof/>
            <w:webHidden/>
          </w:rPr>
          <w:t>67</w:t>
        </w:r>
        <w:r w:rsidR="00A11FB3">
          <w:rPr>
            <w:noProof/>
            <w:webHidden/>
          </w:rPr>
          <w:fldChar w:fldCharType="end"/>
        </w:r>
      </w:hyperlink>
    </w:p>
    <w:p w14:paraId="22E3130C" w14:textId="73B46663" w:rsidR="00A11FB3" w:rsidRDefault="00C4334D">
      <w:pPr>
        <w:pStyle w:val="TableofFigures"/>
        <w:tabs>
          <w:tab w:val="right" w:leader="dot" w:pos="10070"/>
        </w:tabs>
        <w:rPr>
          <w:noProof/>
        </w:rPr>
      </w:pPr>
      <w:hyperlink w:anchor="_Toc485488258" w:history="1">
        <w:r w:rsidR="00A11FB3" w:rsidRPr="001A272E">
          <w:rPr>
            <w:rStyle w:val="Hyperlink"/>
            <w:noProof/>
          </w:rPr>
          <w:t>Table 7: Project Highlights: Solar PV Mini Grids for the Rural Towns of Areza and Maidma and Surrounding Villages in Eritrea (2015-2017)</w:t>
        </w:r>
        <w:r w:rsidR="00A11FB3">
          <w:rPr>
            <w:noProof/>
            <w:webHidden/>
          </w:rPr>
          <w:tab/>
        </w:r>
        <w:r w:rsidR="00A11FB3">
          <w:rPr>
            <w:noProof/>
            <w:webHidden/>
          </w:rPr>
          <w:fldChar w:fldCharType="begin"/>
        </w:r>
        <w:r w:rsidR="00A11FB3">
          <w:rPr>
            <w:noProof/>
            <w:webHidden/>
          </w:rPr>
          <w:instrText xml:space="preserve"> PAGEREF _Toc485488258 \h </w:instrText>
        </w:r>
        <w:r w:rsidR="00A11FB3">
          <w:rPr>
            <w:noProof/>
            <w:webHidden/>
          </w:rPr>
        </w:r>
        <w:r w:rsidR="00A11FB3">
          <w:rPr>
            <w:noProof/>
            <w:webHidden/>
          </w:rPr>
          <w:fldChar w:fldCharType="separate"/>
        </w:r>
        <w:r w:rsidR="00A11FB3">
          <w:rPr>
            <w:noProof/>
            <w:webHidden/>
          </w:rPr>
          <w:t>67</w:t>
        </w:r>
        <w:r w:rsidR="00A11FB3">
          <w:rPr>
            <w:noProof/>
            <w:webHidden/>
          </w:rPr>
          <w:fldChar w:fldCharType="end"/>
        </w:r>
      </w:hyperlink>
    </w:p>
    <w:p w14:paraId="7C5E7B10" w14:textId="4B4CDAEE" w:rsidR="00A11FB3" w:rsidRDefault="00C4334D">
      <w:pPr>
        <w:pStyle w:val="TableofFigures"/>
        <w:tabs>
          <w:tab w:val="right" w:leader="dot" w:pos="10070"/>
        </w:tabs>
        <w:rPr>
          <w:noProof/>
        </w:rPr>
      </w:pPr>
      <w:hyperlink w:anchor="_Toc485488259" w:history="1">
        <w:r w:rsidR="00A11FB3" w:rsidRPr="001A272E">
          <w:rPr>
            <w:rStyle w:val="Hyperlink"/>
            <w:noProof/>
          </w:rPr>
          <w:t>Table 8: Project Highlights: Climate Change Adaptation Program in Water and Agriculture in Anseba Region, Eritrea (2011-2016)</w:t>
        </w:r>
        <w:r w:rsidR="00A11FB3">
          <w:rPr>
            <w:noProof/>
            <w:webHidden/>
          </w:rPr>
          <w:tab/>
        </w:r>
        <w:r w:rsidR="00A11FB3">
          <w:rPr>
            <w:noProof/>
            <w:webHidden/>
          </w:rPr>
          <w:fldChar w:fldCharType="begin"/>
        </w:r>
        <w:r w:rsidR="00A11FB3">
          <w:rPr>
            <w:noProof/>
            <w:webHidden/>
          </w:rPr>
          <w:instrText xml:space="preserve"> PAGEREF _Toc485488259 \h </w:instrText>
        </w:r>
        <w:r w:rsidR="00A11FB3">
          <w:rPr>
            <w:noProof/>
            <w:webHidden/>
          </w:rPr>
        </w:r>
        <w:r w:rsidR="00A11FB3">
          <w:rPr>
            <w:noProof/>
            <w:webHidden/>
          </w:rPr>
          <w:fldChar w:fldCharType="separate"/>
        </w:r>
        <w:r w:rsidR="00A11FB3">
          <w:rPr>
            <w:noProof/>
            <w:webHidden/>
          </w:rPr>
          <w:t>68</w:t>
        </w:r>
        <w:r w:rsidR="00A11FB3">
          <w:rPr>
            <w:noProof/>
            <w:webHidden/>
          </w:rPr>
          <w:fldChar w:fldCharType="end"/>
        </w:r>
      </w:hyperlink>
    </w:p>
    <w:p w14:paraId="4FA40E7F" w14:textId="16385B24" w:rsidR="00A11FB3" w:rsidRDefault="00C4334D">
      <w:pPr>
        <w:pStyle w:val="TableofFigures"/>
        <w:tabs>
          <w:tab w:val="right" w:leader="dot" w:pos="10070"/>
        </w:tabs>
        <w:rPr>
          <w:noProof/>
        </w:rPr>
      </w:pPr>
      <w:hyperlink w:anchor="_Toc485488260" w:history="1">
        <w:r w:rsidR="00A11FB3" w:rsidRPr="001A272E">
          <w:rPr>
            <w:rStyle w:val="Hyperlink"/>
            <w:noProof/>
          </w:rPr>
          <w:t>Table 9: Project Highlights: Small Grants Program (2013-2016)</w:t>
        </w:r>
        <w:r w:rsidR="00A11FB3">
          <w:rPr>
            <w:noProof/>
            <w:webHidden/>
          </w:rPr>
          <w:tab/>
        </w:r>
        <w:r w:rsidR="00A11FB3">
          <w:rPr>
            <w:noProof/>
            <w:webHidden/>
          </w:rPr>
          <w:fldChar w:fldCharType="begin"/>
        </w:r>
        <w:r w:rsidR="00A11FB3">
          <w:rPr>
            <w:noProof/>
            <w:webHidden/>
          </w:rPr>
          <w:instrText xml:space="preserve"> PAGEREF _Toc485488260 \h </w:instrText>
        </w:r>
        <w:r w:rsidR="00A11FB3">
          <w:rPr>
            <w:noProof/>
            <w:webHidden/>
          </w:rPr>
        </w:r>
        <w:r w:rsidR="00A11FB3">
          <w:rPr>
            <w:noProof/>
            <w:webHidden/>
          </w:rPr>
          <w:fldChar w:fldCharType="separate"/>
        </w:r>
        <w:r w:rsidR="00A11FB3">
          <w:rPr>
            <w:noProof/>
            <w:webHidden/>
          </w:rPr>
          <w:t>69</w:t>
        </w:r>
        <w:r w:rsidR="00A11FB3">
          <w:rPr>
            <w:noProof/>
            <w:webHidden/>
          </w:rPr>
          <w:fldChar w:fldCharType="end"/>
        </w:r>
      </w:hyperlink>
    </w:p>
    <w:p w14:paraId="63CCF760" w14:textId="247262A3" w:rsidR="00A11FB3" w:rsidRDefault="00C4334D">
      <w:pPr>
        <w:pStyle w:val="TableofFigures"/>
        <w:tabs>
          <w:tab w:val="right" w:leader="dot" w:pos="10070"/>
        </w:tabs>
        <w:rPr>
          <w:noProof/>
        </w:rPr>
      </w:pPr>
      <w:hyperlink w:anchor="_Toc485488261" w:history="1">
        <w:r w:rsidR="00A11FB3" w:rsidRPr="001A272E">
          <w:rPr>
            <w:rStyle w:val="Hyperlink"/>
            <w:noProof/>
          </w:rPr>
          <w:t>Table 10: Project Highlights: Support to National and Local Resilience Building Initiatives</w:t>
        </w:r>
        <w:r w:rsidR="00A11FB3">
          <w:rPr>
            <w:noProof/>
            <w:webHidden/>
          </w:rPr>
          <w:tab/>
        </w:r>
        <w:r w:rsidR="00A11FB3">
          <w:rPr>
            <w:noProof/>
            <w:webHidden/>
          </w:rPr>
          <w:fldChar w:fldCharType="begin"/>
        </w:r>
        <w:r w:rsidR="00A11FB3">
          <w:rPr>
            <w:noProof/>
            <w:webHidden/>
          </w:rPr>
          <w:instrText xml:space="preserve"> PAGEREF _Toc485488261 \h </w:instrText>
        </w:r>
        <w:r w:rsidR="00A11FB3">
          <w:rPr>
            <w:noProof/>
            <w:webHidden/>
          </w:rPr>
        </w:r>
        <w:r w:rsidR="00A11FB3">
          <w:rPr>
            <w:noProof/>
            <w:webHidden/>
          </w:rPr>
          <w:fldChar w:fldCharType="separate"/>
        </w:r>
        <w:r w:rsidR="00A11FB3">
          <w:rPr>
            <w:noProof/>
            <w:webHidden/>
          </w:rPr>
          <w:t>70</w:t>
        </w:r>
        <w:r w:rsidR="00A11FB3">
          <w:rPr>
            <w:noProof/>
            <w:webHidden/>
          </w:rPr>
          <w:fldChar w:fldCharType="end"/>
        </w:r>
      </w:hyperlink>
    </w:p>
    <w:p w14:paraId="493B0487" w14:textId="4C1039FB" w:rsidR="00A11FB3" w:rsidRDefault="00C4334D">
      <w:pPr>
        <w:pStyle w:val="TableofFigures"/>
        <w:tabs>
          <w:tab w:val="right" w:leader="dot" w:pos="10070"/>
        </w:tabs>
        <w:rPr>
          <w:noProof/>
        </w:rPr>
      </w:pPr>
      <w:hyperlink w:anchor="_Toc485488262" w:history="1">
        <w:r w:rsidR="00A11FB3" w:rsidRPr="001A272E">
          <w:rPr>
            <w:rStyle w:val="Hyperlink"/>
            <w:noProof/>
          </w:rPr>
          <w:t>Table 11: Project Highlights: Inclusive and Sustainable Development Unit (ISDU) Food Security and Sustainable Livelihoods (2013-2016)</w:t>
        </w:r>
        <w:r w:rsidR="00A11FB3">
          <w:rPr>
            <w:noProof/>
            <w:webHidden/>
          </w:rPr>
          <w:tab/>
        </w:r>
        <w:r w:rsidR="00A11FB3">
          <w:rPr>
            <w:noProof/>
            <w:webHidden/>
          </w:rPr>
          <w:fldChar w:fldCharType="begin"/>
        </w:r>
        <w:r w:rsidR="00A11FB3">
          <w:rPr>
            <w:noProof/>
            <w:webHidden/>
          </w:rPr>
          <w:instrText xml:space="preserve"> PAGEREF _Toc485488262 \h </w:instrText>
        </w:r>
        <w:r w:rsidR="00A11FB3">
          <w:rPr>
            <w:noProof/>
            <w:webHidden/>
          </w:rPr>
        </w:r>
        <w:r w:rsidR="00A11FB3">
          <w:rPr>
            <w:noProof/>
            <w:webHidden/>
          </w:rPr>
          <w:fldChar w:fldCharType="separate"/>
        </w:r>
        <w:r w:rsidR="00A11FB3">
          <w:rPr>
            <w:noProof/>
            <w:webHidden/>
          </w:rPr>
          <w:t>71</w:t>
        </w:r>
        <w:r w:rsidR="00A11FB3">
          <w:rPr>
            <w:noProof/>
            <w:webHidden/>
          </w:rPr>
          <w:fldChar w:fldCharType="end"/>
        </w:r>
      </w:hyperlink>
    </w:p>
    <w:p w14:paraId="35CCD5F2" w14:textId="77777777" w:rsidR="00DB3811" w:rsidRPr="00F36BC9" w:rsidRDefault="00633839" w:rsidP="00A11FB3">
      <w:pPr>
        <w:spacing w:before="120" w:after="120" w:line="240" w:lineRule="auto"/>
        <w:rPr>
          <w:b/>
          <w:bCs/>
          <w:highlight w:val="yellow"/>
          <w:lang w:val="en-GB"/>
        </w:rPr>
      </w:pPr>
      <w:r w:rsidRPr="004B713B">
        <w:rPr>
          <w:rFonts w:ascii="Tw Cen MT" w:hAnsi="Tw Cen MT"/>
          <w:b/>
          <w:bCs/>
          <w:sz w:val="24"/>
          <w:szCs w:val="24"/>
          <w:highlight w:val="yellow"/>
          <w:lang w:val="en-GB"/>
        </w:rPr>
        <w:fldChar w:fldCharType="end"/>
      </w:r>
    </w:p>
    <w:p w14:paraId="0E386295" w14:textId="77777777" w:rsidR="00DB3811" w:rsidRPr="00F36BC9" w:rsidRDefault="00DB3811" w:rsidP="00A11FB3">
      <w:pPr>
        <w:spacing w:line="240" w:lineRule="auto"/>
        <w:rPr>
          <w:b/>
          <w:bCs/>
          <w:highlight w:val="yellow"/>
          <w:lang w:val="en-GB"/>
        </w:rPr>
      </w:pPr>
      <w:r w:rsidRPr="00F36BC9">
        <w:rPr>
          <w:b/>
          <w:bCs/>
          <w:highlight w:val="yellow"/>
          <w:lang w:val="en-GB"/>
        </w:rPr>
        <w:br w:type="page"/>
      </w:r>
    </w:p>
    <w:p w14:paraId="242AB46A" w14:textId="77777777" w:rsidR="00DB3811" w:rsidRPr="00F36BC9" w:rsidRDefault="00DB3811" w:rsidP="009A6CC5">
      <w:pPr>
        <w:pStyle w:val="Title"/>
        <w:spacing w:before="100" w:beforeAutospacing="1" w:after="100" w:afterAutospacing="1"/>
        <w:rPr>
          <w:rFonts w:ascii="Tw Cen MT" w:hAnsi="Tw Cen MT"/>
          <w:b/>
          <w:bCs/>
          <w:color w:val="002060"/>
          <w:sz w:val="48"/>
          <w:szCs w:val="48"/>
          <w:lang w:val="en-GB"/>
        </w:rPr>
      </w:pPr>
      <w:r w:rsidRPr="00F36BC9">
        <w:rPr>
          <w:rFonts w:ascii="Tw Cen MT" w:hAnsi="Tw Cen MT"/>
          <w:b/>
          <w:bCs/>
          <w:color w:val="002060"/>
          <w:sz w:val="48"/>
          <w:szCs w:val="48"/>
          <w:lang w:val="en-GB"/>
        </w:rPr>
        <w:lastRenderedPageBreak/>
        <w:t>LIST OF ANNEXES</w:t>
      </w:r>
    </w:p>
    <w:p w14:paraId="15580886" w14:textId="77777777" w:rsidR="007F3537" w:rsidRDefault="007F3537" w:rsidP="00A11FB3">
      <w:pPr>
        <w:spacing w:line="240" w:lineRule="auto"/>
        <w:rPr>
          <w:sz w:val="24"/>
          <w:szCs w:val="24"/>
        </w:rPr>
      </w:pPr>
      <w:r>
        <w:rPr>
          <w:sz w:val="24"/>
          <w:szCs w:val="24"/>
        </w:rPr>
        <w:t>Annex 1</w:t>
      </w:r>
      <w:r>
        <w:rPr>
          <w:sz w:val="24"/>
          <w:szCs w:val="24"/>
        </w:rPr>
        <w:tab/>
        <w:t>Theory of Change/Causal Linkage Diagram</w:t>
      </w:r>
    </w:p>
    <w:p w14:paraId="6D4BB121" w14:textId="77777777" w:rsidR="0043650B" w:rsidRPr="0043650B" w:rsidRDefault="0043650B" w:rsidP="00A11FB3">
      <w:pPr>
        <w:spacing w:line="240" w:lineRule="auto"/>
        <w:rPr>
          <w:sz w:val="24"/>
          <w:szCs w:val="24"/>
          <w:lang w:val="en-GB"/>
        </w:rPr>
      </w:pPr>
      <w:r w:rsidRPr="0043650B">
        <w:rPr>
          <w:sz w:val="24"/>
          <w:szCs w:val="24"/>
        </w:rPr>
        <w:t xml:space="preserve">Annex </w:t>
      </w:r>
      <w:r w:rsidR="007F3537">
        <w:rPr>
          <w:sz w:val="24"/>
          <w:szCs w:val="24"/>
        </w:rPr>
        <w:t>2</w:t>
      </w:r>
      <w:r w:rsidRPr="0043650B">
        <w:rPr>
          <w:sz w:val="24"/>
          <w:szCs w:val="24"/>
        </w:rPr>
        <w:tab/>
      </w:r>
      <w:r w:rsidRPr="0043650B">
        <w:rPr>
          <w:sz w:val="24"/>
          <w:szCs w:val="24"/>
          <w:lang w:val="en-GB"/>
        </w:rPr>
        <w:t>List of Documents Reviewed</w:t>
      </w:r>
    </w:p>
    <w:p w14:paraId="0BD71E86" w14:textId="77777777" w:rsidR="0043650B" w:rsidRPr="0043650B" w:rsidRDefault="007F3537" w:rsidP="00A11FB3">
      <w:pPr>
        <w:spacing w:line="240" w:lineRule="auto"/>
        <w:rPr>
          <w:sz w:val="24"/>
          <w:szCs w:val="24"/>
          <w:lang w:val="en-GB"/>
        </w:rPr>
      </w:pPr>
      <w:r>
        <w:rPr>
          <w:sz w:val="24"/>
          <w:szCs w:val="24"/>
        </w:rPr>
        <w:t>Annex 3</w:t>
      </w:r>
      <w:r w:rsidR="0043650B" w:rsidRPr="0043650B">
        <w:rPr>
          <w:sz w:val="24"/>
          <w:szCs w:val="24"/>
        </w:rPr>
        <w:tab/>
      </w:r>
      <w:r w:rsidR="0043650B" w:rsidRPr="0043650B">
        <w:rPr>
          <w:sz w:val="24"/>
          <w:szCs w:val="24"/>
          <w:lang w:val="en-GB"/>
        </w:rPr>
        <w:t>List of Stakeholders Interviewed</w:t>
      </w:r>
    </w:p>
    <w:p w14:paraId="56BAC4EF" w14:textId="77777777" w:rsidR="0043650B" w:rsidRPr="0043650B" w:rsidRDefault="007F3537" w:rsidP="00A11FB3">
      <w:pPr>
        <w:spacing w:line="240" w:lineRule="auto"/>
        <w:rPr>
          <w:sz w:val="24"/>
          <w:szCs w:val="24"/>
          <w:lang w:val="en-GB"/>
        </w:rPr>
      </w:pPr>
      <w:r>
        <w:rPr>
          <w:sz w:val="24"/>
          <w:szCs w:val="24"/>
        </w:rPr>
        <w:t>Annex 4</w:t>
      </w:r>
      <w:r w:rsidR="0043650B" w:rsidRPr="0043650B">
        <w:rPr>
          <w:sz w:val="24"/>
          <w:szCs w:val="24"/>
        </w:rPr>
        <w:tab/>
      </w:r>
      <w:r w:rsidR="0043650B" w:rsidRPr="0043650B">
        <w:rPr>
          <w:sz w:val="24"/>
          <w:szCs w:val="24"/>
          <w:lang w:val="en-GB"/>
        </w:rPr>
        <w:t>KII and FGD Guide Sheets</w:t>
      </w:r>
    </w:p>
    <w:p w14:paraId="5621DEE3" w14:textId="1B51E109" w:rsidR="008E652D" w:rsidRDefault="007F3537" w:rsidP="00A11FB3">
      <w:pPr>
        <w:spacing w:line="240" w:lineRule="auto"/>
        <w:rPr>
          <w:sz w:val="24"/>
          <w:szCs w:val="24"/>
        </w:rPr>
      </w:pPr>
      <w:r>
        <w:rPr>
          <w:sz w:val="24"/>
          <w:szCs w:val="24"/>
        </w:rPr>
        <w:t>Annex 5</w:t>
      </w:r>
      <w:r w:rsidR="008E652D">
        <w:rPr>
          <w:sz w:val="24"/>
          <w:szCs w:val="24"/>
        </w:rPr>
        <w:tab/>
        <w:t xml:space="preserve">Outcome 7 Evaluation Mission </w:t>
      </w:r>
      <w:proofErr w:type="gramStart"/>
      <w:r w:rsidR="008E652D">
        <w:rPr>
          <w:sz w:val="24"/>
          <w:szCs w:val="24"/>
        </w:rPr>
        <w:t>Schedule</w:t>
      </w:r>
      <w:proofErr w:type="gramEnd"/>
    </w:p>
    <w:p w14:paraId="6C70910A" w14:textId="77777777" w:rsidR="0043650B" w:rsidRPr="0043650B" w:rsidRDefault="0043650B" w:rsidP="00A11FB3">
      <w:pPr>
        <w:spacing w:line="240" w:lineRule="auto"/>
        <w:rPr>
          <w:rFonts w:cstheme="minorHAnsi"/>
          <w:sz w:val="24"/>
          <w:szCs w:val="24"/>
        </w:rPr>
      </w:pPr>
      <w:r w:rsidRPr="0043650B">
        <w:rPr>
          <w:sz w:val="24"/>
          <w:szCs w:val="24"/>
        </w:rPr>
        <w:t xml:space="preserve">Annex </w:t>
      </w:r>
      <w:r w:rsidR="007F3537">
        <w:rPr>
          <w:sz w:val="24"/>
          <w:szCs w:val="24"/>
        </w:rPr>
        <w:t>6</w:t>
      </w:r>
      <w:r w:rsidRPr="0043650B">
        <w:rPr>
          <w:sz w:val="24"/>
          <w:szCs w:val="24"/>
        </w:rPr>
        <w:tab/>
      </w:r>
      <w:r w:rsidRPr="0043650B">
        <w:rPr>
          <w:rFonts w:cstheme="minorHAnsi"/>
          <w:sz w:val="24"/>
          <w:szCs w:val="24"/>
        </w:rPr>
        <w:t>Highlights of the Projects linked with Outcome 7</w:t>
      </w:r>
    </w:p>
    <w:p w14:paraId="35792006" w14:textId="77777777" w:rsidR="009F3E16" w:rsidRPr="00F36BC9" w:rsidRDefault="0043650B" w:rsidP="00A11FB3">
      <w:pPr>
        <w:spacing w:line="240" w:lineRule="auto"/>
        <w:rPr>
          <w:rFonts w:ascii="Tw Cen MT" w:hAnsi="Tw Cen MT" w:cstheme="minorHAnsi"/>
          <w:sz w:val="26"/>
          <w:szCs w:val="26"/>
          <w:lang w:val="en-GB"/>
        </w:rPr>
      </w:pPr>
      <w:r w:rsidRPr="0043650B">
        <w:rPr>
          <w:sz w:val="24"/>
          <w:szCs w:val="24"/>
        </w:rPr>
        <w:t xml:space="preserve">Annex </w:t>
      </w:r>
      <w:r w:rsidR="007F3537">
        <w:rPr>
          <w:sz w:val="24"/>
          <w:szCs w:val="24"/>
        </w:rPr>
        <w:t>7</w:t>
      </w:r>
      <w:r w:rsidRPr="0043650B">
        <w:rPr>
          <w:sz w:val="24"/>
          <w:szCs w:val="24"/>
        </w:rPr>
        <w:tab/>
        <w:t>Portfolio’s Achievements towards Targets</w:t>
      </w:r>
      <w:r w:rsidR="009F3E16" w:rsidRPr="00F36BC9">
        <w:rPr>
          <w:b/>
          <w:bCs/>
          <w:highlight w:val="yellow"/>
          <w:lang w:val="en-GB"/>
        </w:rPr>
        <w:br w:type="page"/>
      </w:r>
    </w:p>
    <w:p w14:paraId="02CE5588" w14:textId="77777777" w:rsidR="005B2CAE" w:rsidRPr="00F36BC9" w:rsidRDefault="00101EE9" w:rsidP="009A6CC5">
      <w:pPr>
        <w:pStyle w:val="Title"/>
        <w:spacing w:before="100" w:beforeAutospacing="1" w:after="100" w:afterAutospacing="1"/>
        <w:rPr>
          <w:rFonts w:ascii="Tw Cen MT" w:hAnsi="Tw Cen MT"/>
          <w:b/>
          <w:bCs/>
          <w:color w:val="002060"/>
          <w:sz w:val="48"/>
          <w:szCs w:val="48"/>
          <w:lang w:val="en-GB"/>
        </w:rPr>
      </w:pPr>
      <w:r w:rsidRPr="00F36BC9">
        <w:rPr>
          <w:rFonts w:ascii="Tw Cen MT" w:hAnsi="Tw Cen MT"/>
          <w:b/>
          <w:bCs/>
          <w:color w:val="002060"/>
          <w:sz w:val="48"/>
          <w:szCs w:val="48"/>
          <w:lang w:val="en-GB"/>
        </w:rPr>
        <w:lastRenderedPageBreak/>
        <w:t>EXECUTIVE SUMMARY</w:t>
      </w:r>
    </w:p>
    <w:p w14:paraId="40B40398" w14:textId="2F32CD1E" w:rsidR="001460E8" w:rsidRDefault="001460E8" w:rsidP="00A11FB3">
      <w:pPr>
        <w:tabs>
          <w:tab w:val="left" w:pos="1107"/>
        </w:tabs>
        <w:autoSpaceDE w:val="0"/>
        <w:autoSpaceDN w:val="0"/>
        <w:adjustRightInd w:val="0"/>
        <w:spacing w:before="100" w:beforeAutospacing="1" w:after="100" w:afterAutospacing="1" w:line="240" w:lineRule="auto"/>
        <w:jc w:val="both"/>
        <w:rPr>
          <w:sz w:val="24"/>
          <w:szCs w:val="24"/>
          <w:lang w:val="en-GB"/>
        </w:rPr>
      </w:pPr>
      <w:r w:rsidRPr="009A1FFB">
        <w:rPr>
          <w:sz w:val="24"/>
          <w:szCs w:val="24"/>
        </w:rPr>
        <w:t xml:space="preserve">In line with </w:t>
      </w:r>
      <w:r w:rsidR="00462921">
        <w:rPr>
          <w:sz w:val="24"/>
          <w:szCs w:val="24"/>
        </w:rPr>
        <w:t>its Program</w:t>
      </w:r>
      <w:r w:rsidRPr="009A1FFB">
        <w:rPr>
          <w:sz w:val="24"/>
          <w:szCs w:val="24"/>
        </w:rPr>
        <w:t xml:space="preserve"> Evaluation Plan,</w:t>
      </w:r>
      <w:r w:rsidR="00462921">
        <w:rPr>
          <w:sz w:val="24"/>
          <w:szCs w:val="24"/>
        </w:rPr>
        <w:t xml:space="preserve"> the</w:t>
      </w:r>
      <w:r w:rsidRPr="009A1FFB">
        <w:rPr>
          <w:sz w:val="24"/>
          <w:szCs w:val="24"/>
        </w:rPr>
        <w:t xml:space="preserve"> UNDP</w:t>
      </w:r>
      <w:r w:rsidR="00462921">
        <w:rPr>
          <w:sz w:val="24"/>
          <w:szCs w:val="24"/>
        </w:rPr>
        <w:t xml:space="preserve"> Country Office in Eritrea</w:t>
      </w:r>
      <w:r w:rsidRPr="009A1FFB">
        <w:rPr>
          <w:sz w:val="24"/>
          <w:szCs w:val="24"/>
        </w:rPr>
        <w:t xml:space="preserve"> commissioned a Terminal Outcome Evaluation </w:t>
      </w:r>
      <w:r>
        <w:rPr>
          <w:sz w:val="24"/>
          <w:szCs w:val="24"/>
        </w:rPr>
        <w:t xml:space="preserve">(TOE) </w:t>
      </w:r>
      <w:r w:rsidRPr="009A1FFB">
        <w:rPr>
          <w:sz w:val="24"/>
          <w:szCs w:val="24"/>
        </w:rPr>
        <w:t xml:space="preserve">to assess </w:t>
      </w:r>
      <w:r w:rsidRPr="00E02A27">
        <w:rPr>
          <w:sz w:val="24"/>
          <w:szCs w:val="24"/>
        </w:rPr>
        <w:t xml:space="preserve">the impact of UNDP’s development assistance during the 2013-2016 </w:t>
      </w:r>
      <w:r w:rsidR="00D93814">
        <w:rPr>
          <w:rFonts w:ascii="Calibri" w:hAnsi="Calibri" w:cs="Calibri"/>
          <w:sz w:val="24"/>
          <w:szCs w:val="24"/>
        </w:rPr>
        <w:t>Country</w:t>
      </w:r>
      <w:r w:rsidR="00F40CB9">
        <w:rPr>
          <w:rFonts w:ascii="Calibri" w:hAnsi="Calibri" w:cs="Calibri"/>
          <w:sz w:val="24"/>
          <w:szCs w:val="24"/>
        </w:rPr>
        <w:t xml:space="preserve"> Program</w:t>
      </w:r>
      <w:r w:rsidR="003B371F" w:rsidRPr="0087426D">
        <w:rPr>
          <w:rFonts w:ascii="Calibri" w:hAnsi="Calibri" w:cs="Calibri"/>
          <w:sz w:val="24"/>
          <w:szCs w:val="24"/>
        </w:rPr>
        <w:t xml:space="preserve"> Action </w:t>
      </w:r>
      <w:proofErr w:type="gramStart"/>
      <w:r w:rsidR="003B371F" w:rsidRPr="0087426D">
        <w:rPr>
          <w:rFonts w:ascii="Calibri" w:hAnsi="Calibri" w:cs="Calibri"/>
          <w:sz w:val="24"/>
          <w:szCs w:val="24"/>
        </w:rPr>
        <w:t>Plan</w:t>
      </w:r>
      <w:r w:rsidR="003B371F">
        <w:rPr>
          <w:sz w:val="24"/>
          <w:szCs w:val="24"/>
        </w:rPr>
        <w:t>(</w:t>
      </w:r>
      <w:proofErr w:type="gramEnd"/>
      <w:r w:rsidRPr="00E02A27">
        <w:rPr>
          <w:sz w:val="24"/>
          <w:szCs w:val="24"/>
        </w:rPr>
        <w:t>CPAP</w:t>
      </w:r>
      <w:r w:rsidR="003B371F">
        <w:rPr>
          <w:sz w:val="24"/>
          <w:szCs w:val="24"/>
        </w:rPr>
        <w:t>)</w:t>
      </w:r>
      <w:r w:rsidRPr="00E02A27">
        <w:rPr>
          <w:sz w:val="24"/>
          <w:szCs w:val="24"/>
        </w:rPr>
        <w:t xml:space="preserve"> with regard to the practice area of </w:t>
      </w:r>
      <w:r w:rsidRPr="00E02A27">
        <w:rPr>
          <w:i/>
          <w:iCs/>
          <w:sz w:val="24"/>
          <w:szCs w:val="24"/>
        </w:rPr>
        <w:t>Environmental Sustainability</w:t>
      </w:r>
      <w:r w:rsidRPr="00E02A27">
        <w:rPr>
          <w:sz w:val="24"/>
          <w:szCs w:val="24"/>
        </w:rPr>
        <w:t>—Outcome 7: “</w:t>
      </w:r>
      <w:r w:rsidRPr="00E02A27">
        <w:rPr>
          <w:i/>
          <w:iCs/>
          <w:sz w:val="24"/>
          <w:szCs w:val="24"/>
        </w:rPr>
        <w:t xml:space="preserve">Eritrea is on track towards the achievement of </w:t>
      </w:r>
      <w:r w:rsidRPr="009A1FFB">
        <w:rPr>
          <w:i/>
          <w:iCs/>
          <w:sz w:val="24"/>
          <w:szCs w:val="24"/>
        </w:rPr>
        <w:t>MDG targets for environmental sustainability (MDG 7</w:t>
      </w:r>
      <w:r w:rsidRPr="009A1FFB">
        <w:rPr>
          <w:sz w:val="24"/>
          <w:szCs w:val="24"/>
        </w:rPr>
        <w:t xml:space="preserve">)”. The evaluation focused on outcome relevance, efficiency, effectiveness, sustainability, lessons learnt and recommendations. The data was collected through </w:t>
      </w:r>
      <w:r w:rsidR="00462921">
        <w:rPr>
          <w:sz w:val="24"/>
          <w:szCs w:val="24"/>
        </w:rPr>
        <w:t xml:space="preserve">a </w:t>
      </w:r>
      <w:r w:rsidRPr="009A1FFB">
        <w:rPr>
          <w:sz w:val="24"/>
          <w:szCs w:val="24"/>
        </w:rPr>
        <w:t xml:space="preserve">review of the relevant documents, </w:t>
      </w:r>
      <w:r w:rsidR="00462921">
        <w:rPr>
          <w:sz w:val="24"/>
          <w:szCs w:val="24"/>
        </w:rPr>
        <w:t xml:space="preserve">and </w:t>
      </w:r>
      <w:r w:rsidRPr="009A1FFB">
        <w:rPr>
          <w:sz w:val="24"/>
          <w:szCs w:val="24"/>
        </w:rPr>
        <w:t xml:space="preserve">interviews and discussions with </w:t>
      </w:r>
      <w:r w:rsidR="009A6CC5" w:rsidRPr="004928F5">
        <w:rPr>
          <w:bCs/>
          <w:sz w:val="24"/>
          <w:szCs w:val="24"/>
        </w:rPr>
        <w:t>UNDP staff</w:t>
      </w:r>
      <w:r>
        <w:rPr>
          <w:bCs/>
          <w:sz w:val="24"/>
          <w:szCs w:val="24"/>
        </w:rPr>
        <w:t>;</w:t>
      </w:r>
      <w:r w:rsidRPr="004928F5">
        <w:rPr>
          <w:bCs/>
          <w:sz w:val="24"/>
          <w:szCs w:val="24"/>
        </w:rPr>
        <w:t xml:space="preserve"> </w:t>
      </w:r>
      <w:r w:rsidR="009A6CC5" w:rsidRPr="004928F5">
        <w:rPr>
          <w:bCs/>
          <w:sz w:val="24"/>
          <w:szCs w:val="24"/>
        </w:rPr>
        <w:t>government partners both at the central and regional</w:t>
      </w:r>
      <w:r w:rsidRPr="004928F5">
        <w:rPr>
          <w:bCs/>
          <w:sz w:val="24"/>
          <w:szCs w:val="24"/>
        </w:rPr>
        <w:t>/sub-</w:t>
      </w:r>
      <w:r w:rsidR="009A6CC5" w:rsidRPr="004928F5">
        <w:rPr>
          <w:bCs/>
          <w:sz w:val="24"/>
          <w:szCs w:val="24"/>
        </w:rPr>
        <w:t>regional levels</w:t>
      </w:r>
      <w:r>
        <w:rPr>
          <w:bCs/>
          <w:sz w:val="24"/>
          <w:szCs w:val="24"/>
        </w:rPr>
        <w:t>;</w:t>
      </w:r>
      <w:r w:rsidRPr="004928F5">
        <w:rPr>
          <w:bCs/>
          <w:sz w:val="24"/>
          <w:szCs w:val="24"/>
        </w:rPr>
        <w:t xml:space="preserve"> beneficiary groups</w:t>
      </w:r>
      <w:r>
        <w:rPr>
          <w:bCs/>
          <w:sz w:val="24"/>
          <w:szCs w:val="24"/>
        </w:rPr>
        <w:t>;</w:t>
      </w:r>
      <w:r w:rsidRPr="004928F5">
        <w:rPr>
          <w:bCs/>
          <w:sz w:val="24"/>
          <w:szCs w:val="24"/>
        </w:rPr>
        <w:t xml:space="preserve"> UN agencies working to contribute to the same outcome</w:t>
      </w:r>
      <w:r>
        <w:rPr>
          <w:bCs/>
          <w:sz w:val="24"/>
          <w:szCs w:val="24"/>
        </w:rPr>
        <w:t>; and</w:t>
      </w:r>
      <w:r w:rsidRPr="004928F5">
        <w:rPr>
          <w:bCs/>
          <w:sz w:val="24"/>
          <w:szCs w:val="24"/>
        </w:rPr>
        <w:t xml:space="preserve"> donors</w:t>
      </w:r>
      <w:r w:rsidRPr="00F36BC9">
        <w:rPr>
          <w:sz w:val="24"/>
          <w:szCs w:val="24"/>
          <w:lang w:val="en-GB"/>
        </w:rPr>
        <w:t>.</w:t>
      </w:r>
    </w:p>
    <w:p w14:paraId="54FAB91C" w14:textId="77777777" w:rsidR="001460E8" w:rsidRPr="002F366E" w:rsidRDefault="001460E8" w:rsidP="00A11FB3">
      <w:pPr>
        <w:spacing w:before="100" w:beforeAutospacing="1" w:after="100" w:afterAutospacing="1" w:line="240" w:lineRule="auto"/>
        <w:jc w:val="both"/>
        <w:rPr>
          <w:b/>
          <w:bCs/>
          <w:sz w:val="24"/>
          <w:szCs w:val="24"/>
          <w:lang w:val="en-GB"/>
        </w:rPr>
      </w:pPr>
      <w:r w:rsidRPr="002F366E">
        <w:rPr>
          <w:b/>
          <w:bCs/>
          <w:sz w:val="24"/>
          <w:szCs w:val="24"/>
          <w:lang w:val="en-GB"/>
        </w:rPr>
        <w:t>MAIN FINDINGS OF THE</w:t>
      </w:r>
      <w:r w:rsidR="00462921">
        <w:rPr>
          <w:b/>
          <w:bCs/>
          <w:sz w:val="24"/>
          <w:szCs w:val="24"/>
          <w:lang w:val="en-GB"/>
        </w:rPr>
        <w:t xml:space="preserve"> OUTCOMEEVALUATION</w:t>
      </w:r>
    </w:p>
    <w:p w14:paraId="319C3E51" w14:textId="77777777" w:rsidR="001D5F98" w:rsidRDefault="001D5F98" w:rsidP="00A11FB3">
      <w:pPr>
        <w:spacing w:before="100" w:beforeAutospacing="1" w:after="100" w:afterAutospacing="1" w:line="240" w:lineRule="auto"/>
        <w:jc w:val="both"/>
        <w:rPr>
          <w:sz w:val="24"/>
          <w:szCs w:val="24"/>
        </w:rPr>
      </w:pPr>
      <w:r>
        <w:rPr>
          <w:b/>
          <w:bCs/>
          <w:sz w:val="24"/>
          <w:szCs w:val="24"/>
          <w:u w:val="single"/>
        </w:rPr>
        <w:t xml:space="preserve">Implementation </w:t>
      </w:r>
      <w:r w:rsidR="00F4163E">
        <w:rPr>
          <w:b/>
          <w:bCs/>
          <w:sz w:val="24"/>
          <w:szCs w:val="24"/>
          <w:u w:val="single"/>
        </w:rPr>
        <w:t>Arrangements</w:t>
      </w:r>
      <w:r>
        <w:rPr>
          <w:b/>
          <w:bCs/>
          <w:sz w:val="24"/>
          <w:szCs w:val="24"/>
          <w:u w:val="single"/>
        </w:rPr>
        <w:t>:</w:t>
      </w:r>
      <w:r w:rsidRPr="00EC0EFE">
        <w:rPr>
          <w:b/>
          <w:bCs/>
          <w:sz w:val="24"/>
          <w:szCs w:val="24"/>
        </w:rPr>
        <w:t xml:space="preserve"> </w:t>
      </w:r>
      <w:r w:rsidRPr="00EC0EFE">
        <w:rPr>
          <w:bCs/>
          <w:sz w:val="24"/>
          <w:szCs w:val="24"/>
        </w:rPr>
        <w:t>T</w:t>
      </w:r>
      <w:r w:rsidR="00D22930" w:rsidRPr="001D5F98">
        <w:rPr>
          <w:bCs/>
          <w:sz w:val="24"/>
          <w:szCs w:val="24"/>
        </w:rPr>
        <w:t xml:space="preserve">he </w:t>
      </w:r>
      <w:r w:rsidRPr="001D5F98">
        <w:rPr>
          <w:sz w:val="24"/>
          <w:szCs w:val="24"/>
        </w:rPr>
        <w:t xml:space="preserve">portfolio is being nationally executed (NIM) under the overall coordination of the MND. </w:t>
      </w:r>
      <w:r w:rsidR="009C2B13">
        <w:rPr>
          <w:sz w:val="24"/>
          <w:szCs w:val="24"/>
        </w:rPr>
        <w:t>P</w:t>
      </w:r>
      <w:r w:rsidRPr="001D5F98">
        <w:rPr>
          <w:sz w:val="24"/>
          <w:szCs w:val="24"/>
        </w:rPr>
        <w:t>rojects are implemented by various relevant ministries and departments of the GoSE. These in turn engage zoba and sub-zoba line departments for project execution.</w:t>
      </w:r>
    </w:p>
    <w:p w14:paraId="520F666B" w14:textId="068893EC" w:rsidR="001460E8" w:rsidRPr="004E18D4" w:rsidRDefault="001460E8" w:rsidP="00A11FB3">
      <w:pPr>
        <w:spacing w:before="100" w:beforeAutospacing="1" w:after="100" w:afterAutospacing="1" w:line="240" w:lineRule="auto"/>
        <w:jc w:val="both"/>
        <w:rPr>
          <w:sz w:val="24"/>
          <w:szCs w:val="24"/>
        </w:rPr>
      </w:pPr>
      <w:r w:rsidRPr="002F366E">
        <w:rPr>
          <w:b/>
          <w:bCs/>
          <w:sz w:val="24"/>
          <w:szCs w:val="24"/>
          <w:u w:val="single"/>
        </w:rPr>
        <w:t>Relevance:</w:t>
      </w:r>
      <w:r w:rsidR="00EC0EFE" w:rsidRPr="00EC0EFE">
        <w:rPr>
          <w:b/>
          <w:bCs/>
          <w:sz w:val="24"/>
          <w:szCs w:val="24"/>
        </w:rPr>
        <w:t xml:space="preserve"> </w:t>
      </w:r>
      <w:r w:rsidRPr="001E4861">
        <w:rPr>
          <w:sz w:val="24"/>
          <w:szCs w:val="24"/>
        </w:rPr>
        <w:t>The</w:t>
      </w:r>
      <w:r w:rsidR="00462921">
        <w:rPr>
          <w:sz w:val="24"/>
          <w:szCs w:val="24"/>
        </w:rPr>
        <w:t xml:space="preserve"> UNDP’s </w:t>
      </w:r>
      <w:r w:rsidRPr="001E4861">
        <w:rPr>
          <w:sz w:val="24"/>
          <w:szCs w:val="24"/>
        </w:rPr>
        <w:t>portfolio</w:t>
      </w:r>
      <w:r w:rsidR="00462921">
        <w:rPr>
          <w:sz w:val="24"/>
          <w:szCs w:val="24"/>
        </w:rPr>
        <w:t xml:space="preserve"> under Outcome 7</w:t>
      </w:r>
      <w:r w:rsidRPr="001E4861">
        <w:rPr>
          <w:sz w:val="24"/>
          <w:szCs w:val="24"/>
        </w:rPr>
        <w:t xml:space="preserve"> has been highly relevant to the strategic priorities of all stakeholders, including </w:t>
      </w:r>
      <w:r>
        <w:rPr>
          <w:sz w:val="24"/>
          <w:szCs w:val="24"/>
        </w:rPr>
        <w:t>the Government of the State of Eritrea (</w:t>
      </w:r>
      <w:r w:rsidRPr="001E4861">
        <w:rPr>
          <w:sz w:val="24"/>
          <w:szCs w:val="24"/>
        </w:rPr>
        <w:t>GoSE</w:t>
      </w:r>
      <w:r>
        <w:rPr>
          <w:sz w:val="24"/>
          <w:szCs w:val="24"/>
        </w:rPr>
        <w:t>)</w:t>
      </w:r>
      <w:r w:rsidRPr="001E4861">
        <w:rPr>
          <w:sz w:val="24"/>
          <w:szCs w:val="24"/>
        </w:rPr>
        <w:t xml:space="preserve">, UN System, Donors, and the participating communities. Outcome 7 and associated activities are in line with key priorities and policies of the </w:t>
      </w:r>
      <w:r w:rsidRPr="004E18D4">
        <w:rPr>
          <w:sz w:val="24"/>
          <w:szCs w:val="24"/>
        </w:rPr>
        <w:t xml:space="preserve">GoSE. Moreover, the portfolio of projects under Outcome 7 is in line with the international and national priorities of the United Nations, including the Millennium Development Goals (MDG 7), UN’s </w:t>
      </w:r>
      <w:r w:rsidRPr="00462921">
        <w:rPr>
          <w:rFonts w:ascii="Calibri" w:hAnsi="Calibri" w:cs="Calibri"/>
          <w:sz w:val="24"/>
          <w:szCs w:val="24"/>
        </w:rPr>
        <w:t>Strategic Partnership Cooperation Framework</w:t>
      </w:r>
      <w:r w:rsidRPr="0087426D">
        <w:rPr>
          <w:sz w:val="24"/>
          <w:szCs w:val="24"/>
        </w:rPr>
        <w:t xml:space="preserve"> (SPCF 2013-2016), </w:t>
      </w:r>
      <w:r w:rsidR="00462921">
        <w:rPr>
          <w:rFonts w:ascii="Calibri" w:hAnsi="Calibri" w:cs="Calibri"/>
          <w:sz w:val="24"/>
          <w:szCs w:val="24"/>
        </w:rPr>
        <w:t>the United Nations’</w:t>
      </w:r>
      <w:r w:rsidR="009A6CC5">
        <w:rPr>
          <w:rFonts w:ascii="Calibri" w:hAnsi="Calibri" w:cs="Calibri"/>
          <w:sz w:val="24"/>
          <w:szCs w:val="24"/>
        </w:rPr>
        <w:t xml:space="preserve"> </w:t>
      </w:r>
      <w:r w:rsidR="00D93814">
        <w:rPr>
          <w:rFonts w:ascii="Calibri" w:hAnsi="Calibri" w:cs="Calibri"/>
          <w:sz w:val="24"/>
          <w:szCs w:val="24"/>
        </w:rPr>
        <w:t>Country</w:t>
      </w:r>
      <w:r w:rsidR="00F40CB9">
        <w:rPr>
          <w:rFonts w:ascii="Calibri" w:hAnsi="Calibri" w:cs="Calibri"/>
          <w:sz w:val="24"/>
          <w:szCs w:val="24"/>
        </w:rPr>
        <w:t xml:space="preserve"> Program</w:t>
      </w:r>
      <w:r w:rsidRPr="0087426D">
        <w:rPr>
          <w:rFonts w:ascii="Calibri" w:hAnsi="Calibri" w:cs="Calibri"/>
          <w:sz w:val="24"/>
          <w:szCs w:val="24"/>
        </w:rPr>
        <w:t xml:space="preserve"> Action Plan</w:t>
      </w:r>
      <w:r w:rsidRPr="0087426D">
        <w:rPr>
          <w:sz w:val="24"/>
          <w:szCs w:val="24"/>
        </w:rPr>
        <w:t xml:space="preserve"> (CPAP 2013-2016)</w:t>
      </w:r>
      <w:r w:rsidR="00462921">
        <w:rPr>
          <w:sz w:val="24"/>
          <w:szCs w:val="24"/>
        </w:rPr>
        <w:t xml:space="preserve"> in Eritrea</w:t>
      </w:r>
      <w:r w:rsidRPr="0087426D">
        <w:rPr>
          <w:sz w:val="24"/>
          <w:szCs w:val="24"/>
        </w:rPr>
        <w:t xml:space="preserve">, and the UNDP’s Country Program Document (CPD 2013-2016). Additionally, the </w:t>
      </w:r>
      <w:r w:rsidRPr="004E18D4">
        <w:rPr>
          <w:sz w:val="24"/>
          <w:szCs w:val="24"/>
        </w:rPr>
        <w:t xml:space="preserve">GEF Country Program Strategy for the </w:t>
      </w:r>
      <w:r w:rsidR="00462921">
        <w:rPr>
          <w:sz w:val="24"/>
          <w:szCs w:val="24"/>
        </w:rPr>
        <w:t>Small Grant Program</w:t>
      </w:r>
      <w:r>
        <w:rPr>
          <w:sz w:val="24"/>
          <w:szCs w:val="24"/>
        </w:rPr>
        <w:t>s (</w:t>
      </w:r>
      <w:r w:rsidRPr="004E18D4">
        <w:rPr>
          <w:sz w:val="24"/>
          <w:szCs w:val="24"/>
        </w:rPr>
        <w:t>SGPs</w:t>
      </w:r>
      <w:r>
        <w:rPr>
          <w:sz w:val="24"/>
          <w:szCs w:val="24"/>
        </w:rPr>
        <w:t>)</w:t>
      </w:r>
      <w:r w:rsidRPr="004E18D4">
        <w:rPr>
          <w:sz w:val="24"/>
          <w:szCs w:val="24"/>
        </w:rPr>
        <w:t xml:space="preserve"> was formulated with linkages to Outcome 7 of CPAP (2013-2016). Similarly, the portfolio is in line with relevant GEF Focal Areas, including Biodiversity, Climate Change, Land Degradation, and Sustainable Forest Management.</w:t>
      </w:r>
    </w:p>
    <w:p w14:paraId="33D8EB2B" w14:textId="3454C19F" w:rsidR="001460E8" w:rsidRPr="004E18D4" w:rsidRDefault="001460E8" w:rsidP="00A11FB3">
      <w:pPr>
        <w:spacing w:before="100" w:beforeAutospacing="1" w:after="100" w:afterAutospacing="1" w:line="240" w:lineRule="auto"/>
        <w:jc w:val="both"/>
        <w:rPr>
          <w:sz w:val="24"/>
          <w:szCs w:val="24"/>
        </w:rPr>
      </w:pPr>
      <w:r w:rsidRPr="004E18D4">
        <w:rPr>
          <w:sz w:val="24"/>
          <w:szCs w:val="24"/>
        </w:rPr>
        <w:t xml:space="preserve">The Evaluation Consultant </w:t>
      </w:r>
      <w:r w:rsidR="00462921">
        <w:rPr>
          <w:sz w:val="24"/>
          <w:szCs w:val="24"/>
        </w:rPr>
        <w:t xml:space="preserve">found </w:t>
      </w:r>
      <w:r w:rsidRPr="004E18D4">
        <w:rPr>
          <w:sz w:val="24"/>
          <w:szCs w:val="24"/>
        </w:rPr>
        <w:t xml:space="preserve">the program for Environmental Sustainability </w:t>
      </w:r>
      <w:r w:rsidRPr="00462921">
        <w:rPr>
          <w:b/>
          <w:i/>
          <w:sz w:val="24"/>
          <w:szCs w:val="24"/>
        </w:rPr>
        <w:t xml:space="preserve">Highly </w:t>
      </w:r>
      <w:r w:rsidR="00A876EA" w:rsidRPr="00462921">
        <w:rPr>
          <w:b/>
          <w:i/>
          <w:sz w:val="24"/>
          <w:szCs w:val="24"/>
        </w:rPr>
        <w:t>Relevant</w:t>
      </w:r>
      <w:r w:rsidR="00A876EA" w:rsidRPr="004E18D4">
        <w:rPr>
          <w:sz w:val="24"/>
          <w:szCs w:val="24"/>
        </w:rPr>
        <w:t xml:space="preserve"> to</w:t>
      </w:r>
      <w:r w:rsidRPr="004E18D4">
        <w:rPr>
          <w:sz w:val="24"/>
          <w:szCs w:val="24"/>
        </w:rPr>
        <w:t xml:space="preserve"> the policy and environmental context in Eritrea </w:t>
      </w:r>
      <w:r w:rsidR="00161393" w:rsidRPr="004E18D4">
        <w:rPr>
          <w:sz w:val="24"/>
          <w:szCs w:val="24"/>
        </w:rPr>
        <w:t>and</w:t>
      </w:r>
      <w:r w:rsidRPr="004E18D4">
        <w:rPr>
          <w:sz w:val="24"/>
          <w:szCs w:val="24"/>
        </w:rPr>
        <w:t xml:space="preserve"> well aligned with the programming strategies of the UN as well as the priorities of the major contributing donors.</w:t>
      </w:r>
    </w:p>
    <w:p w14:paraId="23C2915C" w14:textId="3294B2DA" w:rsidR="001460E8" w:rsidRDefault="001460E8" w:rsidP="00A11FB3">
      <w:pPr>
        <w:spacing w:before="100" w:beforeAutospacing="1" w:after="100" w:afterAutospacing="1" w:line="240" w:lineRule="auto"/>
        <w:jc w:val="both"/>
        <w:rPr>
          <w:sz w:val="24"/>
          <w:szCs w:val="24"/>
        </w:rPr>
      </w:pPr>
      <w:r w:rsidRPr="002F366E">
        <w:rPr>
          <w:b/>
          <w:sz w:val="24"/>
          <w:szCs w:val="24"/>
          <w:u w:val="single"/>
        </w:rPr>
        <w:t>Efficiency:</w:t>
      </w:r>
      <w:r w:rsidR="00EC0EFE" w:rsidRPr="00EC0EFE">
        <w:rPr>
          <w:b/>
          <w:sz w:val="24"/>
          <w:szCs w:val="24"/>
        </w:rPr>
        <w:t xml:space="preserve"> </w:t>
      </w:r>
      <w:r w:rsidRPr="001E4861">
        <w:rPr>
          <w:sz w:val="24"/>
          <w:szCs w:val="24"/>
        </w:rPr>
        <w:t>The portfolio’s Efficiency was assessed in relation to the extent that resources</w:t>
      </w:r>
      <w:r w:rsidRPr="001E4861">
        <w:rPr>
          <w:rStyle w:val="FootnoteReference"/>
          <w:sz w:val="24"/>
          <w:szCs w:val="24"/>
        </w:rPr>
        <w:footnoteReference w:id="1"/>
      </w:r>
      <w:r w:rsidRPr="001E4861">
        <w:rPr>
          <w:sz w:val="24"/>
          <w:szCs w:val="24"/>
        </w:rPr>
        <w:t xml:space="preserve"> have been economically translated into results. Consequently, various design and implementation aspects were reviewed, including program planning and design, partnership arrangements between the various program implementation entities, program implementation capacity, targeting, timeliness, M&amp;E, </w:t>
      </w:r>
      <w:r w:rsidR="00A876EA" w:rsidRPr="001E4861">
        <w:rPr>
          <w:sz w:val="24"/>
          <w:szCs w:val="24"/>
        </w:rPr>
        <w:t>and the</w:t>
      </w:r>
      <w:r w:rsidRPr="001E4861">
        <w:rPr>
          <w:sz w:val="24"/>
          <w:szCs w:val="24"/>
        </w:rPr>
        <w:t xml:space="preserve"> utilization of available financial resources.</w:t>
      </w:r>
    </w:p>
    <w:p w14:paraId="7A4F4DDC" w14:textId="03F03274" w:rsidR="001460E8" w:rsidRPr="004E18D4" w:rsidRDefault="001460E8" w:rsidP="00A11FB3">
      <w:pPr>
        <w:spacing w:before="100" w:beforeAutospacing="1" w:after="100" w:afterAutospacing="1" w:line="240" w:lineRule="auto"/>
        <w:jc w:val="both"/>
        <w:rPr>
          <w:sz w:val="24"/>
          <w:szCs w:val="24"/>
        </w:rPr>
      </w:pPr>
      <w:r>
        <w:rPr>
          <w:sz w:val="24"/>
          <w:szCs w:val="24"/>
        </w:rPr>
        <w:lastRenderedPageBreak/>
        <w:t>T</w:t>
      </w:r>
      <w:r w:rsidRPr="00C871AB">
        <w:rPr>
          <w:sz w:val="24"/>
          <w:szCs w:val="24"/>
        </w:rPr>
        <w:t xml:space="preserve">he evaluation consultant </w:t>
      </w:r>
      <w:r w:rsidR="009C2B13">
        <w:rPr>
          <w:sz w:val="24"/>
          <w:szCs w:val="24"/>
        </w:rPr>
        <w:t>determined</w:t>
      </w:r>
      <w:r w:rsidRPr="00C871AB">
        <w:rPr>
          <w:sz w:val="24"/>
          <w:szCs w:val="24"/>
        </w:rPr>
        <w:t xml:space="preserve"> that the efficiency of the Environmental Sustainability portfolio </w:t>
      </w:r>
      <w:r w:rsidRPr="004E18D4">
        <w:rPr>
          <w:sz w:val="24"/>
          <w:szCs w:val="24"/>
        </w:rPr>
        <w:t xml:space="preserve">(Outcome 7) has been </w:t>
      </w:r>
      <w:r w:rsidR="00902471">
        <w:rPr>
          <w:b/>
          <w:i/>
          <w:sz w:val="24"/>
          <w:szCs w:val="24"/>
        </w:rPr>
        <w:t>Moderately</w:t>
      </w:r>
      <w:r w:rsidR="00902471" w:rsidRPr="00462921">
        <w:rPr>
          <w:b/>
          <w:i/>
          <w:sz w:val="24"/>
          <w:szCs w:val="24"/>
        </w:rPr>
        <w:t xml:space="preserve"> </w:t>
      </w:r>
      <w:r w:rsidRPr="00462921">
        <w:rPr>
          <w:b/>
          <w:i/>
          <w:sz w:val="24"/>
          <w:szCs w:val="24"/>
        </w:rPr>
        <w:t>Satisfactory</w:t>
      </w:r>
      <w:r w:rsidRPr="004E18D4">
        <w:rPr>
          <w:sz w:val="24"/>
          <w:szCs w:val="24"/>
        </w:rPr>
        <w:t xml:space="preserve">. Major factors contributing to this include the delays in decision making, </w:t>
      </w:r>
      <w:r w:rsidR="009C2B13">
        <w:rPr>
          <w:sz w:val="24"/>
          <w:szCs w:val="24"/>
        </w:rPr>
        <w:t xml:space="preserve">lengthy fund disbursement procedures, slow procurement, </w:t>
      </w:r>
      <w:r w:rsidRPr="004E18D4">
        <w:rPr>
          <w:sz w:val="24"/>
          <w:szCs w:val="24"/>
        </w:rPr>
        <w:t xml:space="preserve">lack of </w:t>
      </w:r>
      <w:r w:rsidR="00161393">
        <w:rPr>
          <w:sz w:val="24"/>
          <w:szCs w:val="24"/>
        </w:rPr>
        <w:t xml:space="preserve">robust </w:t>
      </w:r>
      <w:r w:rsidR="009C2B13">
        <w:rPr>
          <w:sz w:val="24"/>
          <w:szCs w:val="24"/>
        </w:rPr>
        <w:t>inter-ministerial coordination</w:t>
      </w:r>
      <w:r w:rsidRPr="004E18D4">
        <w:rPr>
          <w:sz w:val="24"/>
          <w:szCs w:val="24"/>
        </w:rPr>
        <w:t>, and delays on seeking expert advice in cases where available local expertise cannot respond to problems necessary to achieve quality outcomes.</w:t>
      </w:r>
    </w:p>
    <w:p w14:paraId="4F6AF026" w14:textId="77777777" w:rsidR="001460E8" w:rsidRDefault="001460E8" w:rsidP="00A11FB3">
      <w:pPr>
        <w:spacing w:before="100" w:beforeAutospacing="1" w:after="100" w:afterAutospacing="1" w:line="240" w:lineRule="auto"/>
        <w:jc w:val="both"/>
        <w:rPr>
          <w:sz w:val="24"/>
          <w:szCs w:val="24"/>
        </w:rPr>
      </w:pPr>
      <w:r w:rsidRPr="006948EF">
        <w:rPr>
          <w:b/>
          <w:bCs/>
          <w:sz w:val="24"/>
          <w:szCs w:val="24"/>
          <w:u w:val="single"/>
        </w:rPr>
        <w:t>Effectiveness:</w:t>
      </w:r>
      <w:r w:rsidR="00EC0EFE" w:rsidRPr="00EC0EFE">
        <w:rPr>
          <w:b/>
          <w:bCs/>
          <w:sz w:val="24"/>
          <w:szCs w:val="24"/>
        </w:rPr>
        <w:t xml:space="preserve"> </w:t>
      </w:r>
      <w:r w:rsidRPr="00BA1D29">
        <w:rPr>
          <w:sz w:val="24"/>
          <w:szCs w:val="24"/>
        </w:rPr>
        <w:t>The portfolio’s effectiveness has been measured in terms of achievement of planned targets in the CPAP Results Framework and other contributions of the UNDP.</w:t>
      </w:r>
      <w:r>
        <w:rPr>
          <w:sz w:val="24"/>
          <w:szCs w:val="24"/>
        </w:rPr>
        <w:t xml:space="preserve"> M</w:t>
      </w:r>
      <w:r w:rsidRPr="00BA1D29">
        <w:rPr>
          <w:sz w:val="24"/>
          <w:szCs w:val="24"/>
        </w:rPr>
        <w:t>ost of the targets under Outcome 7 for Outputs 1.1, 1.3, and 1.5 have been overachieved. On the other hand, activities under Output 1.2 have not been achieved as progress has been severely hampered due to the lack of a nominated IP and there has been no policy development under Output 1.4.</w:t>
      </w:r>
    </w:p>
    <w:p w14:paraId="548BCC21" w14:textId="77777777" w:rsidR="001460E8" w:rsidRDefault="00EA48CA" w:rsidP="00A11FB3">
      <w:pPr>
        <w:spacing w:before="100" w:beforeAutospacing="1" w:after="100" w:afterAutospacing="1" w:line="240" w:lineRule="auto"/>
        <w:jc w:val="both"/>
        <w:rPr>
          <w:sz w:val="24"/>
          <w:szCs w:val="24"/>
        </w:rPr>
      </w:pPr>
      <w:r>
        <w:rPr>
          <w:sz w:val="24"/>
          <w:szCs w:val="24"/>
        </w:rPr>
        <w:t>Further, it is to be noted that a</w:t>
      </w:r>
      <w:r w:rsidR="001460E8" w:rsidRPr="00F132BB">
        <w:rPr>
          <w:sz w:val="24"/>
          <w:szCs w:val="24"/>
        </w:rPr>
        <w:t>s the CPAP results framework was not optimally designed, a large number of significant activities</w:t>
      </w:r>
      <w:r>
        <w:rPr>
          <w:sz w:val="24"/>
          <w:szCs w:val="24"/>
        </w:rPr>
        <w:t xml:space="preserve"> and achievements</w:t>
      </w:r>
      <w:r w:rsidR="001460E8" w:rsidRPr="00F132BB">
        <w:rPr>
          <w:sz w:val="24"/>
          <w:szCs w:val="24"/>
        </w:rPr>
        <w:t xml:space="preserve"> undertaken under Outcome 7 </w:t>
      </w:r>
      <w:r>
        <w:rPr>
          <w:sz w:val="24"/>
          <w:szCs w:val="24"/>
        </w:rPr>
        <w:t>were not a part of the</w:t>
      </w:r>
      <w:r w:rsidR="001460E8" w:rsidRPr="00F132BB">
        <w:rPr>
          <w:sz w:val="24"/>
          <w:szCs w:val="24"/>
        </w:rPr>
        <w:t xml:space="preserve"> framework. Some key achievements in this regard </w:t>
      </w:r>
      <w:r w:rsidR="001460E8">
        <w:rPr>
          <w:sz w:val="24"/>
          <w:szCs w:val="24"/>
        </w:rPr>
        <w:t xml:space="preserve">include UNDP’s assistance to </w:t>
      </w:r>
      <w:r w:rsidR="001460E8" w:rsidRPr="00F132BB">
        <w:rPr>
          <w:sz w:val="24"/>
          <w:szCs w:val="24"/>
        </w:rPr>
        <w:t>GoSE in piloting of the land distribution process under the 58/1994 Land Proclamation</w:t>
      </w:r>
      <w:r w:rsidR="001460E8">
        <w:rPr>
          <w:sz w:val="24"/>
          <w:szCs w:val="24"/>
        </w:rPr>
        <w:t xml:space="preserve">; </w:t>
      </w:r>
      <w:r w:rsidR="001460E8" w:rsidRPr="00F132BB">
        <w:rPr>
          <w:sz w:val="24"/>
          <w:szCs w:val="24"/>
        </w:rPr>
        <w:t>soil and water conservation (SWC) activities</w:t>
      </w:r>
      <w:r w:rsidR="001460E8">
        <w:rPr>
          <w:sz w:val="24"/>
          <w:szCs w:val="24"/>
        </w:rPr>
        <w:t xml:space="preserve">; piloting of </w:t>
      </w:r>
      <w:r w:rsidR="001460E8" w:rsidRPr="00F132BB">
        <w:rPr>
          <w:sz w:val="24"/>
          <w:szCs w:val="24"/>
        </w:rPr>
        <w:t>Minimum Integrated Household Package (MIHP) in complementarity with improved water availability under the CCA project</w:t>
      </w:r>
      <w:r w:rsidR="001460E8">
        <w:rPr>
          <w:sz w:val="24"/>
          <w:szCs w:val="24"/>
        </w:rPr>
        <w:t xml:space="preserve">; </w:t>
      </w:r>
      <w:r w:rsidR="001460E8" w:rsidRPr="00F132BB">
        <w:rPr>
          <w:sz w:val="24"/>
          <w:szCs w:val="24"/>
        </w:rPr>
        <w:t>install</w:t>
      </w:r>
      <w:r w:rsidR="001460E8">
        <w:rPr>
          <w:sz w:val="24"/>
          <w:szCs w:val="24"/>
        </w:rPr>
        <w:t>ation of</w:t>
      </w:r>
      <w:r w:rsidR="001460E8" w:rsidRPr="00F132BB">
        <w:rPr>
          <w:sz w:val="24"/>
          <w:szCs w:val="24"/>
        </w:rPr>
        <w:t xml:space="preserve"> meteorological stations to enhance the GoSE’s current weather forecasting and EWS capacity</w:t>
      </w:r>
      <w:r w:rsidR="001460E8">
        <w:rPr>
          <w:sz w:val="24"/>
          <w:szCs w:val="24"/>
        </w:rPr>
        <w:t xml:space="preserve">; </w:t>
      </w:r>
      <w:r>
        <w:rPr>
          <w:sz w:val="24"/>
          <w:szCs w:val="24"/>
        </w:rPr>
        <w:t xml:space="preserve">and </w:t>
      </w:r>
      <w:r w:rsidR="001460E8" w:rsidRPr="00417C4C">
        <w:rPr>
          <w:sz w:val="24"/>
          <w:szCs w:val="24"/>
        </w:rPr>
        <w:t>provi</w:t>
      </w:r>
      <w:r w:rsidR="001460E8">
        <w:rPr>
          <w:sz w:val="24"/>
          <w:szCs w:val="24"/>
        </w:rPr>
        <w:t>sion of</w:t>
      </w:r>
      <w:r w:rsidR="001460E8" w:rsidRPr="00417C4C">
        <w:rPr>
          <w:sz w:val="24"/>
          <w:szCs w:val="24"/>
        </w:rPr>
        <w:t xml:space="preserve"> Energy Efficient cooking stoves</w:t>
      </w:r>
      <w:r w:rsidR="001460E8">
        <w:rPr>
          <w:sz w:val="24"/>
          <w:szCs w:val="24"/>
        </w:rPr>
        <w:t>; etc.</w:t>
      </w:r>
    </w:p>
    <w:p w14:paraId="1222DE2A" w14:textId="77777777" w:rsidR="001460E8" w:rsidRDefault="001460E8" w:rsidP="00A11FB3">
      <w:pPr>
        <w:spacing w:before="100" w:beforeAutospacing="1" w:after="100" w:afterAutospacing="1" w:line="240" w:lineRule="auto"/>
        <w:jc w:val="both"/>
        <w:rPr>
          <w:sz w:val="24"/>
          <w:szCs w:val="24"/>
        </w:rPr>
      </w:pPr>
      <w:r w:rsidRPr="004E18D4">
        <w:rPr>
          <w:sz w:val="24"/>
          <w:szCs w:val="24"/>
        </w:rPr>
        <w:t xml:space="preserve">Overall, the Effectiveness of the Outcome 7 has been </w:t>
      </w:r>
      <w:r w:rsidRPr="00721630">
        <w:rPr>
          <w:b/>
          <w:i/>
          <w:sz w:val="24"/>
          <w:szCs w:val="24"/>
        </w:rPr>
        <w:t>Satisfactory</w:t>
      </w:r>
      <w:r w:rsidRPr="004E18D4">
        <w:rPr>
          <w:i/>
          <w:sz w:val="24"/>
          <w:szCs w:val="24"/>
        </w:rPr>
        <w:t xml:space="preserve">. </w:t>
      </w:r>
      <w:r w:rsidRPr="004E18D4">
        <w:rPr>
          <w:sz w:val="24"/>
          <w:szCs w:val="24"/>
        </w:rPr>
        <w:t xml:space="preserve">Major reasons for this include the </w:t>
      </w:r>
      <w:r w:rsidRPr="001B4625">
        <w:rPr>
          <w:sz w:val="24"/>
          <w:szCs w:val="24"/>
        </w:rPr>
        <w:t>planning and implementation of activities well beyond the CPAP Results Framework, piloting of a number of innovative or groundbreaking concepts, e.g. land redistribution, MIHP, etc., and support to Gender under various projects.</w:t>
      </w:r>
    </w:p>
    <w:p w14:paraId="5040F895" w14:textId="025E4107" w:rsidR="001460E8" w:rsidRDefault="001460E8" w:rsidP="00A11FB3">
      <w:pPr>
        <w:spacing w:before="100" w:beforeAutospacing="1" w:after="100" w:afterAutospacing="1" w:line="240" w:lineRule="auto"/>
        <w:jc w:val="both"/>
        <w:rPr>
          <w:sz w:val="24"/>
          <w:szCs w:val="24"/>
        </w:rPr>
      </w:pPr>
      <w:r w:rsidRPr="00C23FA3">
        <w:rPr>
          <w:b/>
          <w:bCs/>
          <w:sz w:val="24"/>
          <w:szCs w:val="24"/>
          <w:u w:val="single"/>
        </w:rPr>
        <w:t>Sustainability:</w:t>
      </w:r>
      <w:r w:rsidR="00EC0EFE" w:rsidRPr="00EC0EFE">
        <w:rPr>
          <w:b/>
          <w:bCs/>
          <w:sz w:val="24"/>
          <w:szCs w:val="24"/>
        </w:rPr>
        <w:t xml:space="preserve"> </w:t>
      </w:r>
      <w:r w:rsidRPr="00954C03">
        <w:rPr>
          <w:sz w:val="24"/>
          <w:szCs w:val="24"/>
        </w:rPr>
        <w:t>The CPAP or individual project documents do not spell out a detailed exit strategy. Instead, the implicit assumption across the portfolio seems to be that upon the exit of UNDP and donor(s), the GoSE, its implementing agencies, and the participating communities will take ownership of the project’s outcomes. However, a number of opportunities and threats need to be considered for the sustainability of outcomes within this context.</w:t>
      </w:r>
    </w:p>
    <w:p w14:paraId="678D582C" w14:textId="77777777" w:rsidR="001460E8" w:rsidRDefault="001460E8" w:rsidP="00A11FB3">
      <w:pPr>
        <w:spacing w:before="100" w:beforeAutospacing="1" w:after="100" w:afterAutospacing="1" w:line="240" w:lineRule="auto"/>
        <w:jc w:val="both"/>
        <w:rPr>
          <w:sz w:val="24"/>
          <w:szCs w:val="24"/>
        </w:rPr>
      </w:pPr>
      <w:r w:rsidRPr="00954C03">
        <w:rPr>
          <w:sz w:val="24"/>
          <w:szCs w:val="24"/>
        </w:rPr>
        <w:t xml:space="preserve">Key opportunities for sustainability include the ownership demonstrated by GoSE and participating communities and projects with high potential for replication and up-scaling. </w:t>
      </w:r>
      <w:r w:rsidR="00DF4838">
        <w:rPr>
          <w:sz w:val="24"/>
          <w:szCs w:val="24"/>
        </w:rPr>
        <w:t xml:space="preserve">On the other hand, major </w:t>
      </w:r>
      <w:r w:rsidRPr="00954C03">
        <w:rPr>
          <w:sz w:val="24"/>
          <w:szCs w:val="24"/>
        </w:rPr>
        <w:t>threats to sustainability include limited absorption capacity, lack of access to inputs and services, documentation of results from pilots, and exogenous risks such as lack of finance, climate change, and lack of alternative energy options.</w:t>
      </w:r>
    </w:p>
    <w:p w14:paraId="347C8D57" w14:textId="77777777" w:rsidR="001460E8" w:rsidRDefault="001460E8" w:rsidP="00A11FB3">
      <w:pPr>
        <w:spacing w:before="100" w:beforeAutospacing="1" w:after="100" w:afterAutospacing="1" w:line="240" w:lineRule="auto"/>
        <w:jc w:val="both"/>
        <w:rPr>
          <w:sz w:val="24"/>
          <w:szCs w:val="24"/>
        </w:rPr>
      </w:pPr>
      <w:r w:rsidRPr="00C371F3">
        <w:rPr>
          <w:b/>
          <w:bCs/>
          <w:sz w:val="24"/>
          <w:szCs w:val="24"/>
          <w:u w:val="single"/>
        </w:rPr>
        <w:t>Lessons Learned:</w:t>
      </w:r>
      <w:r w:rsidR="00EC0EFE" w:rsidRPr="00EC0EFE">
        <w:rPr>
          <w:b/>
          <w:bCs/>
          <w:sz w:val="24"/>
          <w:szCs w:val="24"/>
        </w:rPr>
        <w:t xml:space="preserve"> </w:t>
      </w:r>
      <w:r w:rsidRPr="00C14DA7">
        <w:rPr>
          <w:sz w:val="24"/>
          <w:szCs w:val="24"/>
        </w:rPr>
        <w:t>This section provides a summary of the lessons learned based on the implementation of the CPAP (2013-2016):</w:t>
      </w:r>
    </w:p>
    <w:p w14:paraId="29471807" w14:textId="77777777" w:rsidR="001460E8" w:rsidRDefault="001460E8" w:rsidP="00A11FB3">
      <w:pPr>
        <w:pStyle w:val="ListParagraph"/>
        <w:numPr>
          <w:ilvl w:val="0"/>
          <w:numId w:val="39"/>
        </w:numPr>
        <w:spacing w:before="100" w:beforeAutospacing="1" w:after="100" w:afterAutospacing="1" w:line="240" w:lineRule="auto"/>
        <w:jc w:val="both"/>
        <w:rPr>
          <w:sz w:val="24"/>
          <w:szCs w:val="24"/>
        </w:rPr>
      </w:pPr>
      <w:r w:rsidRPr="00C371F3">
        <w:rPr>
          <w:sz w:val="24"/>
          <w:szCs w:val="24"/>
        </w:rPr>
        <w:t>The GoSE is committed to Environmental Sustainability and has demonstrated this commitment through co-financing and programming with UNDP and other key international development agencies.</w:t>
      </w:r>
    </w:p>
    <w:p w14:paraId="27717AB8" w14:textId="30CC3055" w:rsidR="001460E8" w:rsidRDefault="001460E8" w:rsidP="00A11FB3">
      <w:pPr>
        <w:pStyle w:val="ListParagraph"/>
        <w:numPr>
          <w:ilvl w:val="0"/>
          <w:numId w:val="39"/>
        </w:numPr>
        <w:spacing w:before="100" w:beforeAutospacing="1" w:after="100" w:afterAutospacing="1" w:line="240" w:lineRule="auto"/>
        <w:jc w:val="both"/>
        <w:rPr>
          <w:sz w:val="24"/>
          <w:szCs w:val="24"/>
        </w:rPr>
      </w:pPr>
      <w:r w:rsidRPr="00C14DA7">
        <w:rPr>
          <w:sz w:val="24"/>
          <w:szCs w:val="24"/>
        </w:rPr>
        <w:lastRenderedPageBreak/>
        <w:t xml:space="preserve">Local-level technical capacity of community organizations and zoba and sub-zoba administration has been enhanced during the course of implementation of Outcome 7. However, </w:t>
      </w:r>
      <w:r w:rsidR="005246D5">
        <w:rPr>
          <w:sz w:val="24"/>
          <w:szCs w:val="24"/>
        </w:rPr>
        <w:t xml:space="preserve">the </w:t>
      </w:r>
      <w:r w:rsidRPr="00C14DA7">
        <w:rPr>
          <w:sz w:val="24"/>
          <w:szCs w:val="24"/>
        </w:rPr>
        <w:t>cooperation between the GoSE and UNDP for the enhancement of technical capacity at the national level</w:t>
      </w:r>
      <w:r w:rsidR="005246D5">
        <w:rPr>
          <w:sz w:val="24"/>
          <w:szCs w:val="24"/>
        </w:rPr>
        <w:t xml:space="preserve"> has not been robust enough</w:t>
      </w:r>
      <w:r w:rsidRPr="00C14DA7">
        <w:rPr>
          <w:sz w:val="24"/>
          <w:szCs w:val="24"/>
        </w:rPr>
        <w:t>.</w:t>
      </w:r>
    </w:p>
    <w:p w14:paraId="477DA4D5" w14:textId="77777777" w:rsidR="001460E8" w:rsidRDefault="001460E8" w:rsidP="00A11FB3">
      <w:pPr>
        <w:pStyle w:val="ListParagraph"/>
        <w:numPr>
          <w:ilvl w:val="0"/>
          <w:numId w:val="39"/>
        </w:numPr>
        <w:spacing w:before="100" w:beforeAutospacing="1" w:after="100" w:afterAutospacing="1" w:line="240" w:lineRule="auto"/>
        <w:jc w:val="both"/>
        <w:rPr>
          <w:sz w:val="24"/>
          <w:szCs w:val="24"/>
        </w:rPr>
      </w:pPr>
      <w:r w:rsidRPr="00C14DA7">
        <w:rPr>
          <w:sz w:val="24"/>
          <w:szCs w:val="24"/>
        </w:rPr>
        <w:t>Sub-optimal inter-ministerial coordination and stakeholder coordination is counterproductive to the efficiency and effectiveness of development projects.</w:t>
      </w:r>
    </w:p>
    <w:p w14:paraId="3A295DDD" w14:textId="77777777" w:rsidR="001460E8" w:rsidRDefault="001460E8" w:rsidP="00A11FB3">
      <w:pPr>
        <w:pStyle w:val="ListParagraph"/>
        <w:numPr>
          <w:ilvl w:val="0"/>
          <w:numId w:val="39"/>
        </w:numPr>
        <w:spacing w:before="100" w:beforeAutospacing="1" w:after="100" w:afterAutospacing="1" w:line="240" w:lineRule="auto"/>
        <w:jc w:val="both"/>
        <w:rPr>
          <w:sz w:val="24"/>
          <w:szCs w:val="24"/>
        </w:rPr>
      </w:pPr>
      <w:r w:rsidRPr="00C14DA7">
        <w:rPr>
          <w:sz w:val="24"/>
          <w:szCs w:val="24"/>
        </w:rPr>
        <w:t>Slow approval processes and late fund transfers leads to partial delivery of projects and Annual Work Plans</w:t>
      </w:r>
      <w:r>
        <w:rPr>
          <w:sz w:val="24"/>
          <w:szCs w:val="24"/>
        </w:rPr>
        <w:t>.</w:t>
      </w:r>
    </w:p>
    <w:p w14:paraId="6002C2FF" w14:textId="7D73F3C4" w:rsidR="001460E8" w:rsidRDefault="001460E8" w:rsidP="00A11FB3">
      <w:pPr>
        <w:pStyle w:val="ListParagraph"/>
        <w:numPr>
          <w:ilvl w:val="0"/>
          <w:numId w:val="39"/>
        </w:numPr>
        <w:spacing w:before="100" w:beforeAutospacing="1" w:after="100" w:afterAutospacing="1" w:line="240" w:lineRule="auto"/>
        <w:jc w:val="both"/>
        <w:rPr>
          <w:sz w:val="24"/>
          <w:szCs w:val="24"/>
        </w:rPr>
      </w:pPr>
      <w:r w:rsidRPr="00C14DA7">
        <w:rPr>
          <w:sz w:val="24"/>
          <w:szCs w:val="24"/>
        </w:rPr>
        <w:t>A large number of activities in the Environmental Sustainability portfolio are season-specific. Therefore</w:t>
      </w:r>
      <w:r w:rsidR="005246D5">
        <w:rPr>
          <w:sz w:val="24"/>
          <w:szCs w:val="24"/>
        </w:rPr>
        <w:t>,</w:t>
      </w:r>
      <w:r w:rsidRPr="00C14DA7">
        <w:rPr>
          <w:sz w:val="24"/>
          <w:szCs w:val="24"/>
        </w:rPr>
        <w:t xml:space="preserve"> effective implementation requires advanced planning and timely provision of resources, including finance, materials, and personnel, etc.</w:t>
      </w:r>
    </w:p>
    <w:p w14:paraId="64FF9710" w14:textId="1DEFC43C" w:rsidR="001460E8" w:rsidRDefault="001460E8" w:rsidP="00A11FB3">
      <w:pPr>
        <w:pStyle w:val="ListParagraph"/>
        <w:numPr>
          <w:ilvl w:val="0"/>
          <w:numId w:val="39"/>
        </w:numPr>
        <w:spacing w:before="100" w:beforeAutospacing="1" w:after="100" w:afterAutospacing="1" w:line="240" w:lineRule="auto"/>
        <w:jc w:val="both"/>
        <w:rPr>
          <w:sz w:val="24"/>
          <w:szCs w:val="24"/>
        </w:rPr>
      </w:pPr>
      <w:r w:rsidRPr="00C14DA7">
        <w:rPr>
          <w:sz w:val="24"/>
          <w:szCs w:val="24"/>
        </w:rPr>
        <w:t xml:space="preserve">Local IPs and the Central Govt. must </w:t>
      </w:r>
      <w:r w:rsidR="0032029E">
        <w:rPr>
          <w:sz w:val="24"/>
          <w:szCs w:val="24"/>
        </w:rPr>
        <w:t xml:space="preserve">enhance and harmonize their decision making process </w:t>
      </w:r>
      <w:r w:rsidR="0032029E" w:rsidRPr="00C14DA7">
        <w:rPr>
          <w:sz w:val="24"/>
          <w:szCs w:val="24"/>
        </w:rPr>
        <w:t>to</w:t>
      </w:r>
      <w:r w:rsidRPr="00C14DA7">
        <w:rPr>
          <w:sz w:val="24"/>
          <w:szCs w:val="24"/>
        </w:rPr>
        <w:t xml:space="preserve"> implement national-level activities</w:t>
      </w:r>
      <w:r>
        <w:rPr>
          <w:sz w:val="24"/>
          <w:szCs w:val="24"/>
        </w:rPr>
        <w:t>.</w:t>
      </w:r>
    </w:p>
    <w:p w14:paraId="3C532644" w14:textId="77777777" w:rsidR="001460E8" w:rsidRDefault="001460E8" w:rsidP="00A11FB3">
      <w:pPr>
        <w:pStyle w:val="ListParagraph"/>
        <w:numPr>
          <w:ilvl w:val="0"/>
          <w:numId w:val="39"/>
        </w:numPr>
        <w:spacing w:before="100" w:beforeAutospacing="1" w:after="100" w:afterAutospacing="1" w:line="240" w:lineRule="auto"/>
        <w:jc w:val="both"/>
        <w:rPr>
          <w:sz w:val="24"/>
          <w:szCs w:val="24"/>
        </w:rPr>
      </w:pPr>
      <w:r w:rsidRPr="00F32E79">
        <w:rPr>
          <w:sz w:val="24"/>
          <w:szCs w:val="24"/>
        </w:rPr>
        <w:t>Gender has be</w:t>
      </w:r>
      <w:r>
        <w:rPr>
          <w:sz w:val="24"/>
          <w:szCs w:val="24"/>
        </w:rPr>
        <w:t>en mainstreamed in some project</w:t>
      </w:r>
      <w:r w:rsidRPr="00F32E79">
        <w:rPr>
          <w:sz w:val="24"/>
          <w:szCs w:val="24"/>
        </w:rPr>
        <w:t xml:space="preserve">s to a large extent. However, to ensure women’s empowerment, it is necessary to design all projects and activities in a </w:t>
      </w:r>
      <w:r w:rsidR="00DF4838">
        <w:rPr>
          <w:sz w:val="24"/>
          <w:szCs w:val="24"/>
        </w:rPr>
        <w:t xml:space="preserve">way that women are more direct rather than </w:t>
      </w:r>
      <w:r w:rsidRPr="00F32E79">
        <w:rPr>
          <w:sz w:val="24"/>
          <w:szCs w:val="24"/>
        </w:rPr>
        <w:t>indirect beneficiaries.</w:t>
      </w:r>
    </w:p>
    <w:p w14:paraId="5CEFD64B" w14:textId="77777777" w:rsidR="001460E8" w:rsidRDefault="001460E8" w:rsidP="00A11FB3">
      <w:pPr>
        <w:spacing w:before="100" w:beforeAutospacing="1" w:after="100" w:afterAutospacing="1" w:line="240" w:lineRule="auto"/>
        <w:jc w:val="both"/>
        <w:rPr>
          <w:sz w:val="24"/>
          <w:szCs w:val="24"/>
        </w:rPr>
      </w:pPr>
      <w:r w:rsidRPr="00AE0390">
        <w:rPr>
          <w:b/>
          <w:bCs/>
          <w:sz w:val="24"/>
          <w:szCs w:val="24"/>
          <w:u w:val="single"/>
        </w:rPr>
        <w:t>Recommendations:</w:t>
      </w:r>
      <w:r w:rsidR="00EC0EFE" w:rsidRPr="00EC0EFE">
        <w:rPr>
          <w:b/>
          <w:bCs/>
          <w:sz w:val="24"/>
          <w:szCs w:val="24"/>
        </w:rPr>
        <w:t xml:space="preserve"> </w:t>
      </w:r>
      <w:r w:rsidRPr="00B354F4">
        <w:rPr>
          <w:sz w:val="24"/>
          <w:szCs w:val="24"/>
        </w:rPr>
        <w:t>Based on an analysis of the portfolio’s design and implementation, the outcome evaluation consultant presents the following recommendations for improved design and implementation and enhanced sustainability of future programming, including the CPD 2017-2021:</w:t>
      </w:r>
    </w:p>
    <w:p w14:paraId="77FCE20B" w14:textId="77777777" w:rsidR="001460E8" w:rsidRDefault="001460E8" w:rsidP="00A11FB3">
      <w:pPr>
        <w:pStyle w:val="ListParagraph"/>
        <w:numPr>
          <w:ilvl w:val="0"/>
          <w:numId w:val="40"/>
        </w:numPr>
        <w:spacing w:before="100" w:beforeAutospacing="1" w:after="100" w:afterAutospacing="1" w:line="240" w:lineRule="auto"/>
        <w:jc w:val="both"/>
        <w:rPr>
          <w:sz w:val="24"/>
          <w:szCs w:val="24"/>
        </w:rPr>
      </w:pPr>
      <w:r w:rsidRPr="00AE0390">
        <w:rPr>
          <w:sz w:val="24"/>
          <w:szCs w:val="24"/>
        </w:rPr>
        <w:t>As UNDP and donor strategy documents tend to provide guidance on planning and M&amp;E, it is important that these documents (i) are comprehensively developed to include the broad range of activities undertaken within the portfolio; (ii) draw active linkages between inter-related program areas; and (iii) include gender-disaggregated indicators to ensure gender-targeted programming that can result in women’s empowerment.</w:t>
      </w:r>
    </w:p>
    <w:p w14:paraId="3B78C84B" w14:textId="12480053" w:rsidR="001460E8" w:rsidRDefault="001460E8" w:rsidP="00A11FB3">
      <w:pPr>
        <w:pStyle w:val="ListParagraph"/>
        <w:numPr>
          <w:ilvl w:val="0"/>
          <w:numId w:val="40"/>
        </w:numPr>
        <w:spacing w:before="100" w:beforeAutospacing="1" w:after="100" w:afterAutospacing="1" w:line="240" w:lineRule="auto"/>
        <w:jc w:val="both"/>
        <w:rPr>
          <w:sz w:val="24"/>
          <w:szCs w:val="24"/>
        </w:rPr>
      </w:pPr>
      <w:r w:rsidRPr="00E501D4">
        <w:rPr>
          <w:sz w:val="24"/>
          <w:szCs w:val="24"/>
        </w:rPr>
        <w:t xml:space="preserve">To ensure steady stream of funding, it is recommended that the UNDP in collaboration with the GoSE starts to engage other key </w:t>
      </w:r>
      <w:r w:rsidR="006F7EDF">
        <w:rPr>
          <w:sz w:val="24"/>
          <w:szCs w:val="24"/>
        </w:rPr>
        <w:t xml:space="preserve">potential funding </w:t>
      </w:r>
      <w:r w:rsidRPr="00E501D4">
        <w:rPr>
          <w:sz w:val="24"/>
          <w:szCs w:val="24"/>
        </w:rPr>
        <w:t>organizations, e.g. the Green Climate Fund (GCF) and partner governments that place emphasis on supporting Environmental sustainability e.g. Governments of China and Japan, etc.</w:t>
      </w:r>
    </w:p>
    <w:p w14:paraId="23A8A84F" w14:textId="77777777" w:rsidR="001460E8" w:rsidRDefault="001460E8" w:rsidP="00A11FB3">
      <w:pPr>
        <w:pStyle w:val="ListParagraph"/>
        <w:numPr>
          <w:ilvl w:val="0"/>
          <w:numId w:val="40"/>
        </w:numPr>
        <w:spacing w:before="100" w:beforeAutospacing="1" w:after="100" w:afterAutospacing="1" w:line="240" w:lineRule="auto"/>
        <w:jc w:val="both"/>
        <w:rPr>
          <w:sz w:val="24"/>
          <w:szCs w:val="24"/>
        </w:rPr>
      </w:pPr>
      <w:r w:rsidRPr="00E501D4">
        <w:rPr>
          <w:sz w:val="24"/>
          <w:szCs w:val="24"/>
        </w:rPr>
        <w:t>A number of strategic activities have been piloted under the UNDP’s Environmental Sustainability portfolio that can have significant contribution towards the achievem</w:t>
      </w:r>
      <w:r>
        <w:rPr>
          <w:sz w:val="24"/>
          <w:szCs w:val="24"/>
        </w:rPr>
        <w:t xml:space="preserve">ent of Outcome 7. </w:t>
      </w:r>
      <w:r w:rsidRPr="00E501D4">
        <w:rPr>
          <w:sz w:val="24"/>
          <w:szCs w:val="24"/>
        </w:rPr>
        <w:t>Going forward, it is important that the GoSE and its partners focus on the replication and up</w:t>
      </w:r>
      <w:r>
        <w:rPr>
          <w:sz w:val="24"/>
          <w:szCs w:val="24"/>
        </w:rPr>
        <w:t>-</w:t>
      </w:r>
      <w:r w:rsidRPr="00E501D4">
        <w:rPr>
          <w:sz w:val="24"/>
          <w:szCs w:val="24"/>
        </w:rPr>
        <w:t>scaling of these activities based on the lessons learned during implementation of the pilots.</w:t>
      </w:r>
    </w:p>
    <w:p w14:paraId="184DA7FB" w14:textId="77777777" w:rsidR="001460E8" w:rsidRDefault="001460E8" w:rsidP="00A11FB3">
      <w:pPr>
        <w:pStyle w:val="ListParagraph"/>
        <w:numPr>
          <w:ilvl w:val="0"/>
          <w:numId w:val="40"/>
        </w:numPr>
        <w:spacing w:before="100" w:beforeAutospacing="1" w:after="100" w:afterAutospacing="1" w:line="240" w:lineRule="auto"/>
        <w:jc w:val="both"/>
        <w:rPr>
          <w:sz w:val="24"/>
          <w:szCs w:val="24"/>
        </w:rPr>
      </w:pPr>
      <w:r>
        <w:rPr>
          <w:sz w:val="24"/>
          <w:szCs w:val="24"/>
        </w:rPr>
        <w:t>C</w:t>
      </w:r>
      <w:r w:rsidRPr="00A444D1">
        <w:rPr>
          <w:sz w:val="24"/>
          <w:szCs w:val="24"/>
        </w:rPr>
        <w:t xml:space="preserve">onsidering the complex and time-bound nature of donor funded projects, it is highly recommended that dedicated </w:t>
      </w:r>
      <w:r w:rsidR="0099493F">
        <w:rPr>
          <w:sz w:val="24"/>
          <w:szCs w:val="24"/>
        </w:rPr>
        <w:t xml:space="preserve">project </w:t>
      </w:r>
      <w:r w:rsidRPr="00A444D1">
        <w:rPr>
          <w:sz w:val="24"/>
          <w:szCs w:val="24"/>
        </w:rPr>
        <w:t>management and coordination units</w:t>
      </w:r>
      <w:r w:rsidR="0099493F">
        <w:rPr>
          <w:sz w:val="24"/>
          <w:szCs w:val="24"/>
        </w:rPr>
        <w:t xml:space="preserve"> (PMUs/PCUs)</w:t>
      </w:r>
      <w:r w:rsidRPr="00A444D1">
        <w:rPr>
          <w:sz w:val="24"/>
          <w:szCs w:val="24"/>
        </w:rPr>
        <w:t xml:space="preserve"> are established for effective project implementation.</w:t>
      </w:r>
    </w:p>
    <w:p w14:paraId="76321462" w14:textId="6F41316A" w:rsidR="001460E8" w:rsidRDefault="001460E8" w:rsidP="00A11FB3">
      <w:pPr>
        <w:pStyle w:val="ListParagraph"/>
        <w:numPr>
          <w:ilvl w:val="0"/>
          <w:numId w:val="40"/>
        </w:numPr>
        <w:spacing w:before="100" w:beforeAutospacing="1" w:after="100" w:afterAutospacing="1" w:line="240" w:lineRule="auto"/>
        <w:jc w:val="both"/>
        <w:rPr>
          <w:sz w:val="24"/>
          <w:szCs w:val="24"/>
        </w:rPr>
      </w:pPr>
      <w:r w:rsidRPr="00DB0D39">
        <w:rPr>
          <w:sz w:val="24"/>
          <w:szCs w:val="24"/>
        </w:rPr>
        <w:t xml:space="preserve">To ensure speedy and effective achievement of outcomes it is necessary that donors and international development partners collaborate on activity implementation. </w:t>
      </w:r>
      <w:r>
        <w:rPr>
          <w:sz w:val="24"/>
          <w:szCs w:val="24"/>
        </w:rPr>
        <w:t>C</w:t>
      </w:r>
      <w:r w:rsidRPr="00DB0D39">
        <w:rPr>
          <w:sz w:val="24"/>
          <w:szCs w:val="24"/>
        </w:rPr>
        <w:t>oordination among stakeholders will not only ensure the leverage of funds but is also likely to guarantee a more comprehensive coverage as well as effective up-scaling of pilot activities.</w:t>
      </w:r>
    </w:p>
    <w:p w14:paraId="7A44E963" w14:textId="77777777" w:rsidR="001460E8" w:rsidRDefault="001460E8" w:rsidP="00A11FB3">
      <w:pPr>
        <w:pStyle w:val="ListParagraph"/>
        <w:numPr>
          <w:ilvl w:val="0"/>
          <w:numId w:val="40"/>
        </w:numPr>
        <w:spacing w:before="100" w:beforeAutospacing="1" w:after="100" w:afterAutospacing="1" w:line="240" w:lineRule="auto"/>
        <w:jc w:val="both"/>
        <w:rPr>
          <w:sz w:val="24"/>
          <w:szCs w:val="24"/>
        </w:rPr>
      </w:pPr>
      <w:r w:rsidRPr="00DB0D39">
        <w:rPr>
          <w:sz w:val="24"/>
          <w:szCs w:val="24"/>
        </w:rPr>
        <w:lastRenderedPageBreak/>
        <w:t>Since the UNDP specializes in the provision of Technical Assistance (TA) to partner country governments around the world, it is strongly recommended that the GoSE relies on this strength of the agency when such technical assistance is required. The UNDP can in turn assist the GoSE through the provision of international consultants, peer reviews of policies, and exchange of experiences in other countries and regions, etc.</w:t>
      </w:r>
    </w:p>
    <w:p w14:paraId="40BA697C" w14:textId="77777777" w:rsidR="001460E8" w:rsidRDefault="001460E8" w:rsidP="00A11FB3">
      <w:pPr>
        <w:pStyle w:val="ListParagraph"/>
        <w:numPr>
          <w:ilvl w:val="0"/>
          <w:numId w:val="40"/>
        </w:numPr>
        <w:spacing w:before="100" w:beforeAutospacing="1" w:after="100" w:afterAutospacing="1" w:line="240" w:lineRule="auto"/>
        <w:jc w:val="both"/>
        <w:rPr>
          <w:sz w:val="24"/>
          <w:szCs w:val="24"/>
        </w:rPr>
      </w:pPr>
      <w:r w:rsidRPr="00DB0D39">
        <w:rPr>
          <w:sz w:val="24"/>
          <w:szCs w:val="24"/>
        </w:rPr>
        <w:t>The capacity of G</w:t>
      </w:r>
      <w:r>
        <w:rPr>
          <w:sz w:val="24"/>
          <w:szCs w:val="24"/>
        </w:rPr>
        <w:t>o</w:t>
      </w:r>
      <w:r w:rsidRPr="00DB0D39">
        <w:rPr>
          <w:sz w:val="24"/>
          <w:szCs w:val="24"/>
        </w:rPr>
        <w:t>SE ministries and IPs needs continual advancement so that the knowledge and skills of Government departments and staff at all levels can stay responsive to the ever-changing donor processes and requirements in the areas of project planning and project cycle management.</w:t>
      </w:r>
    </w:p>
    <w:p w14:paraId="4A6D90E3" w14:textId="77777777" w:rsidR="001460E8" w:rsidRDefault="001460E8" w:rsidP="00A11FB3">
      <w:pPr>
        <w:pStyle w:val="ListParagraph"/>
        <w:numPr>
          <w:ilvl w:val="0"/>
          <w:numId w:val="40"/>
        </w:numPr>
        <w:spacing w:before="100" w:beforeAutospacing="1" w:after="100" w:afterAutospacing="1" w:line="240" w:lineRule="auto"/>
        <w:jc w:val="both"/>
        <w:rPr>
          <w:sz w:val="24"/>
          <w:szCs w:val="24"/>
        </w:rPr>
      </w:pPr>
      <w:r w:rsidRPr="00DB0D39">
        <w:rPr>
          <w:sz w:val="24"/>
          <w:szCs w:val="24"/>
        </w:rPr>
        <w:t xml:space="preserve">The </w:t>
      </w:r>
      <w:r w:rsidRPr="001B4625">
        <w:rPr>
          <w:sz w:val="24"/>
          <w:szCs w:val="24"/>
        </w:rPr>
        <w:t xml:space="preserve">Inclusive and Sustainable Development </w:t>
      </w:r>
      <w:proofErr w:type="gramStart"/>
      <w:r w:rsidRPr="001B4625">
        <w:rPr>
          <w:sz w:val="24"/>
          <w:szCs w:val="24"/>
        </w:rPr>
        <w:t>Unit</w:t>
      </w:r>
      <w:r>
        <w:rPr>
          <w:sz w:val="24"/>
          <w:szCs w:val="24"/>
        </w:rPr>
        <w:t>(</w:t>
      </w:r>
      <w:proofErr w:type="gramEnd"/>
      <w:r w:rsidRPr="00DB0D39">
        <w:rPr>
          <w:sz w:val="24"/>
          <w:szCs w:val="24"/>
        </w:rPr>
        <w:t>ISDU</w:t>
      </w:r>
      <w:r>
        <w:rPr>
          <w:sz w:val="24"/>
          <w:szCs w:val="24"/>
        </w:rPr>
        <w:t>)</w:t>
      </w:r>
      <w:r w:rsidRPr="00DB0D39">
        <w:rPr>
          <w:sz w:val="24"/>
          <w:szCs w:val="24"/>
        </w:rPr>
        <w:t xml:space="preserve"> is implementing highly inter-related projects in the areas of Environment, Resilience, and Food Security and Sustainable Livelihoods. To avoid a silo approach and benefit from inter-project synergies, it is important that a unit-level program strategy is devised.</w:t>
      </w:r>
    </w:p>
    <w:p w14:paraId="685C424F" w14:textId="44027F2B" w:rsidR="001460E8" w:rsidRDefault="001460E8" w:rsidP="00A11FB3">
      <w:pPr>
        <w:pStyle w:val="ListParagraph"/>
        <w:numPr>
          <w:ilvl w:val="0"/>
          <w:numId w:val="40"/>
        </w:numPr>
        <w:spacing w:before="100" w:beforeAutospacing="1" w:after="100" w:afterAutospacing="1" w:line="240" w:lineRule="auto"/>
        <w:jc w:val="both"/>
        <w:rPr>
          <w:sz w:val="24"/>
          <w:szCs w:val="24"/>
        </w:rPr>
      </w:pPr>
      <w:r w:rsidRPr="00DB0D39">
        <w:rPr>
          <w:sz w:val="24"/>
          <w:szCs w:val="24"/>
        </w:rPr>
        <w:t xml:space="preserve">The Project on Protected Areas has a substantial value for sustainable protection of valuable ecosystems in Eritrea. However, as the project has been suffering substantial implementation delays, it is recommended that </w:t>
      </w:r>
      <w:r w:rsidR="00110647">
        <w:rPr>
          <w:sz w:val="24"/>
          <w:szCs w:val="24"/>
        </w:rPr>
        <w:t xml:space="preserve">the IP </w:t>
      </w:r>
      <w:r w:rsidR="00006566">
        <w:rPr>
          <w:sz w:val="24"/>
          <w:szCs w:val="24"/>
        </w:rPr>
        <w:t>addresses</w:t>
      </w:r>
      <w:r w:rsidR="00110647">
        <w:rPr>
          <w:sz w:val="24"/>
          <w:szCs w:val="24"/>
        </w:rPr>
        <w:t xml:space="preserve"> the implementation challenges facing the project and design strategies to fast-track implementation of project activities</w:t>
      </w:r>
      <w:r w:rsidRPr="00DB0D39">
        <w:rPr>
          <w:sz w:val="24"/>
          <w:szCs w:val="24"/>
        </w:rPr>
        <w:t>.</w:t>
      </w:r>
    </w:p>
    <w:p w14:paraId="3668B57B" w14:textId="77777777" w:rsidR="001460E8" w:rsidRDefault="001460E8" w:rsidP="00A11FB3">
      <w:pPr>
        <w:pStyle w:val="ListParagraph"/>
        <w:numPr>
          <w:ilvl w:val="0"/>
          <w:numId w:val="40"/>
        </w:numPr>
        <w:spacing w:before="100" w:beforeAutospacing="1" w:after="100" w:afterAutospacing="1" w:line="240" w:lineRule="auto"/>
        <w:jc w:val="both"/>
        <w:rPr>
          <w:sz w:val="24"/>
          <w:szCs w:val="24"/>
        </w:rPr>
      </w:pPr>
      <w:r w:rsidRPr="001A292B">
        <w:rPr>
          <w:sz w:val="24"/>
          <w:szCs w:val="24"/>
        </w:rPr>
        <w:t xml:space="preserve">With improved productivity and sustainable land management, the farmers are willing to invest in their land. Therefore, it is critical that this need is satisfied through establishment of linkages with improved inputs and services, e.g.  </w:t>
      </w:r>
      <w:proofErr w:type="gramStart"/>
      <w:r w:rsidRPr="001A292B">
        <w:rPr>
          <w:sz w:val="24"/>
          <w:szCs w:val="24"/>
        </w:rPr>
        <w:t>microfinance</w:t>
      </w:r>
      <w:proofErr w:type="gramEnd"/>
      <w:r w:rsidRPr="001A292B">
        <w:rPr>
          <w:sz w:val="24"/>
          <w:szCs w:val="24"/>
        </w:rPr>
        <w:t>, seeds, and fertilizers</w:t>
      </w:r>
      <w:r w:rsidR="002A7F0B">
        <w:rPr>
          <w:sz w:val="24"/>
          <w:szCs w:val="24"/>
        </w:rPr>
        <w:t>, etc</w:t>
      </w:r>
      <w:r w:rsidRPr="001A292B">
        <w:rPr>
          <w:sz w:val="24"/>
          <w:szCs w:val="24"/>
        </w:rPr>
        <w:t>.</w:t>
      </w:r>
    </w:p>
    <w:p w14:paraId="6A06EEEC" w14:textId="77777777" w:rsidR="001460E8" w:rsidRDefault="001460E8" w:rsidP="00A11FB3">
      <w:pPr>
        <w:pStyle w:val="ListParagraph"/>
        <w:numPr>
          <w:ilvl w:val="0"/>
          <w:numId w:val="40"/>
        </w:numPr>
        <w:spacing w:before="100" w:beforeAutospacing="1" w:after="100" w:afterAutospacing="1" w:line="240" w:lineRule="auto"/>
        <w:jc w:val="both"/>
        <w:rPr>
          <w:sz w:val="24"/>
          <w:szCs w:val="24"/>
        </w:rPr>
      </w:pPr>
      <w:r w:rsidRPr="00AC41E8">
        <w:rPr>
          <w:sz w:val="24"/>
          <w:szCs w:val="24"/>
        </w:rPr>
        <w:t>In the context of exogenous threats, e.g. droughts, financial capacity, etc. there is a need for follow up on community-based initiatives through ongoing GoSE and development partner programs.</w:t>
      </w:r>
    </w:p>
    <w:p w14:paraId="2708B944" w14:textId="77777777" w:rsidR="00513BE6" w:rsidRPr="001460E8" w:rsidRDefault="001460E8" w:rsidP="00A11FB3">
      <w:pPr>
        <w:pStyle w:val="ListParagraph"/>
        <w:numPr>
          <w:ilvl w:val="0"/>
          <w:numId w:val="40"/>
        </w:numPr>
        <w:spacing w:before="100" w:beforeAutospacing="1" w:after="100" w:afterAutospacing="1" w:line="240" w:lineRule="auto"/>
        <w:jc w:val="both"/>
        <w:rPr>
          <w:sz w:val="24"/>
          <w:szCs w:val="24"/>
        </w:rPr>
      </w:pPr>
      <w:r w:rsidRPr="001460E8">
        <w:rPr>
          <w:sz w:val="24"/>
          <w:szCs w:val="24"/>
        </w:rPr>
        <w:t>To strengthen women’s participation and enhance their role in environmental protection, it is imperative to develop comprehensive gender-specific programming enabling women’s ownership of or access to productive resources. Moreover, to ensure a synergized response, it will be essential to make active linkages between the Sustainable Governance Unit (SGU) and ISDU activities in the area of Gender during the 2013-2017 programming cycle. In addition, in the interest of gender balance in staffing, the inclusion of more women as senior team members needs to be seriously considered, as currently only one out of seven ISDU team members is a woman.</w:t>
      </w:r>
      <w:r w:rsidR="00513BE6" w:rsidRPr="001460E8">
        <w:rPr>
          <w:rFonts w:ascii="Tw Cen MT" w:hAnsi="Tw Cen MT"/>
          <w:b/>
          <w:bCs/>
          <w:color w:val="0070C0"/>
          <w:highlight w:val="yellow"/>
          <w:lang w:val="en-GB"/>
        </w:rPr>
        <w:br w:type="page"/>
      </w:r>
    </w:p>
    <w:p w14:paraId="14B81DE7" w14:textId="77777777" w:rsidR="005B2CAE" w:rsidRPr="00F36BC9" w:rsidRDefault="005B2CAE" w:rsidP="00A11FB3">
      <w:pPr>
        <w:spacing w:line="240" w:lineRule="auto"/>
        <w:rPr>
          <w:highlight w:val="yellow"/>
          <w:lang w:val="en-GB"/>
        </w:rPr>
        <w:sectPr w:rsidR="005B2CAE" w:rsidRPr="00F36BC9" w:rsidSect="00A80235">
          <w:footerReference w:type="default" r:id="rId9"/>
          <w:pgSz w:w="12240" w:h="15840"/>
          <w:pgMar w:top="1440" w:right="1080" w:bottom="1440" w:left="1080" w:header="432" w:footer="576" w:gutter="0"/>
          <w:pgNumType w:fmt="upperRoman"/>
          <w:cols w:space="720"/>
          <w:docGrid w:linePitch="360"/>
        </w:sectPr>
      </w:pPr>
    </w:p>
    <w:p w14:paraId="765FE33B" w14:textId="77777777" w:rsidR="005B2CAE" w:rsidRPr="00F36BC9" w:rsidRDefault="005B2CAE" w:rsidP="00A11FB3">
      <w:pPr>
        <w:pStyle w:val="Heading1"/>
        <w:numPr>
          <w:ilvl w:val="0"/>
          <w:numId w:val="2"/>
        </w:numPr>
        <w:spacing w:line="240" w:lineRule="auto"/>
        <w:rPr>
          <w:rFonts w:ascii="Tw Cen MT" w:hAnsi="Tw Cen MT"/>
          <w:color w:val="002060"/>
          <w:lang w:val="en-GB"/>
        </w:rPr>
      </w:pPr>
      <w:bookmarkStart w:id="1" w:name="_Toc450150836"/>
      <w:bookmarkStart w:id="2" w:name="_Toc489269320"/>
      <w:r w:rsidRPr="00F36BC9">
        <w:rPr>
          <w:rFonts w:ascii="Tw Cen MT" w:hAnsi="Tw Cen MT"/>
          <w:color w:val="002060"/>
          <w:lang w:val="en-GB"/>
        </w:rPr>
        <w:lastRenderedPageBreak/>
        <w:t>INTRODUCTION</w:t>
      </w:r>
      <w:bookmarkEnd w:id="1"/>
      <w:bookmarkEnd w:id="2"/>
    </w:p>
    <w:p w14:paraId="579D571A" w14:textId="77777777" w:rsidR="00F36BC9" w:rsidRPr="00F36BC9" w:rsidRDefault="00F36BC9" w:rsidP="00A11FB3">
      <w:pPr>
        <w:pStyle w:val="Heading2"/>
        <w:numPr>
          <w:ilvl w:val="1"/>
          <w:numId w:val="2"/>
        </w:numPr>
        <w:spacing w:line="240" w:lineRule="auto"/>
        <w:ind w:left="450"/>
        <w:rPr>
          <w:rFonts w:ascii="Tw Cen MT" w:hAnsi="Tw Cen MT"/>
          <w:color w:val="0070C0"/>
          <w:lang w:val="en-GB"/>
        </w:rPr>
      </w:pPr>
      <w:bookmarkStart w:id="3" w:name="_Toc450150837"/>
      <w:bookmarkStart w:id="4" w:name="_Toc489269321"/>
      <w:r w:rsidRPr="00F36BC9">
        <w:rPr>
          <w:rFonts w:ascii="Tw Cen MT" w:hAnsi="Tw Cen MT"/>
          <w:color w:val="0070C0"/>
          <w:lang w:val="en-GB"/>
        </w:rPr>
        <w:t>BRIEF NATIONAL CONTEXT</w:t>
      </w:r>
      <w:bookmarkEnd w:id="4"/>
    </w:p>
    <w:p w14:paraId="4A236646" w14:textId="77777777" w:rsidR="00CD00D6" w:rsidRDefault="00CD00D6" w:rsidP="00A11FB3">
      <w:pPr>
        <w:spacing w:before="100" w:beforeAutospacing="1" w:after="100" w:afterAutospacing="1" w:line="240" w:lineRule="auto"/>
        <w:jc w:val="both"/>
        <w:rPr>
          <w:sz w:val="24"/>
          <w:szCs w:val="24"/>
          <w:lang w:val="en-GB"/>
        </w:rPr>
      </w:pPr>
      <w:r w:rsidRPr="00CD00D6">
        <w:rPr>
          <w:sz w:val="24"/>
          <w:szCs w:val="24"/>
          <w:lang w:val="en-GB"/>
        </w:rPr>
        <w:t>Immediately after independence in 1991, Eritrea formulated and implemented socio-economic development policies and strategies, attaining an average annual growth in GDP of 7%. Moreover, marked improvements were also made in other key sectors. However, a border war with neighbouring Ethiopia (1998-2000), and the unresolved no—peace-no-war border stalemate compounded by recurrent drought have reversed the gains and GDP dropped sharply to an estimated 1-2% for the period 2007/2008. However, more recently, there have been signs of good economic prospects as investments in the mining sector continue to grow, with GDP growth projections of 6% in 2012 and 7% in 2013.</w:t>
      </w:r>
    </w:p>
    <w:p w14:paraId="4B175F80" w14:textId="77777777" w:rsidR="00C477E9" w:rsidRDefault="003635E0" w:rsidP="00A11FB3">
      <w:pPr>
        <w:spacing w:before="100" w:beforeAutospacing="1" w:after="100" w:afterAutospacing="1" w:line="240" w:lineRule="auto"/>
        <w:jc w:val="both"/>
        <w:rPr>
          <w:sz w:val="24"/>
          <w:szCs w:val="24"/>
          <w:lang w:val="en-GB"/>
        </w:rPr>
      </w:pPr>
      <w:r>
        <w:rPr>
          <w:noProof/>
          <w:sz w:val="24"/>
          <w:szCs w:val="24"/>
        </w:rPr>
        <mc:AlternateContent>
          <mc:Choice Requires="wps">
            <w:drawing>
              <wp:anchor distT="0" distB="0" distL="114300" distR="114300" simplePos="0" relativeHeight="251676672" behindDoc="0" locked="0" layoutInCell="1" allowOverlap="1" wp14:anchorId="6449D84A" wp14:editId="7FFB8378">
                <wp:simplePos x="0" y="0"/>
                <wp:positionH relativeFrom="margin">
                  <wp:posOffset>3838575</wp:posOffset>
                </wp:positionH>
                <wp:positionV relativeFrom="margin">
                  <wp:posOffset>2847975</wp:posOffset>
                </wp:positionV>
                <wp:extent cx="2546985" cy="2742565"/>
                <wp:effectExtent l="19050" t="19050" r="43815" b="57785"/>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985" cy="274256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06D502FA" w14:textId="77777777" w:rsidR="00B85CEE" w:rsidRPr="00A779C6" w:rsidRDefault="00B85CEE" w:rsidP="00C477E9">
                            <w:pPr>
                              <w:spacing w:after="120"/>
                              <w:rPr>
                                <w:rFonts w:ascii="Tw Cen MT Condensed" w:hAnsi="Tw Cen MT Condensed"/>
                                <w:b/>
                                <w:bCs/>
                                <w:color w:val="FFFFFF" w:themeColor="background1"/>
                                <w:sz w:val="26"/>
                                <w:szCs w:val="26"/>
                              </w:rPr>
                            </w:pPr>
                            <w:r w:rsidRPr="00A779C6">
                              <w:rPr>
                                <w:rFonts w:ascii="Tw Cen MT Condensed" w:hAnsi="Tw Cen MT Condensed"/>
                                <w:b/>
                                <w:bCs/>
                                <w:color w:val="FFFFFF" w:themeColor="background1"/>
                                <w:sz w:val="26"/>
                                <w:szCs w:val="26"/>
                              </w:rPr>
                              <w:t>DEVELOPMENT PRIORITIES OF ERITREA*</w:t>
                            </w:r>
                          </w:p>
                          <w:p w14:paraId="34DFD46A" w14:textId="77777777" w:rsidR="00B85CEE" w:rsidRPr="00A779C6" w:rsidRDefault="00B85CEE" w:rsidP="00BC18F0">
                            <w:pPr>
                              <w:pStyle w:val="ListParagraph"/>
                              <w:numPr>
                                <w:ilvl w:val="0"/>
                                <w:numId w:val="8"/>
                              </w:numPr>
                              <w:ind w:left="450"/>
                              <w:rPr>
                                <w:rFonts w:ascii="Tw Cen MT Condensed" w:hAnsi="Tw Cen MT Condensed"/>
                                <w:color w:val="FFFFFF" w:themeColor="background1"/>
                                <w:sz w:val="26"/>
                                <w:szCs w:val="26"/>
                              </w:rPr>
                            </w:pPr>
                            <w:r w:rsidRPr="00A779C6">
                              <w:rPr>
                                <w:rFonts w:ascii="Tw Cen MT Condensed" w:hAnsi="Tw Cen MT Condensed"/>
                                <w:color w:val="FFFFFF" w:themeColor="background1"/>
                                <w:sz w:val="26"/>
                                <w:szCs w:val="26"/>
                              </w:rPr>
                              <w:t>Food Security</w:t>
                            </w:r>
                          </w:p>
                          <w:p w14:paraId="09E4A4B4" w14:textId="77777777" w:rsidR="00B85CEE" w:rsidRPr="00A779C6" w:rsidRDefault="00B85CEE" w:rsidP="00BC18F0">
                            <w:pPr>
                              <w:pStyle w:val="ListParagraph"/>
                              <w:numPr>
                                <w:ilvl w:val="0"/>
                                <w:numId w:val="8"/>
                              </w:numPr>
                              <w:ind w:left="450"/>
                              <w:rPr>
                                <w:rFonts w:ascii="Tw Cen MT Condensed" w:hAnsi="Tw Cen MT Condensed"/>
                                <w:color w:val="FFFFFF" w:themeColor="background1"/>
                                <w:sz w:val="26"/>
                                <w:szCs w:val="26"/>
                              </w:rPr>
                            </w:pPr>
                            <w:r w:rsidRPr="00A779C6">
                              <w:rPr>
                                <w:rFonts w:ascii="Tw Cen MT Condensed" w:hAnsi="Tw Cen MT Condensed"/>
                                <w:color w:val="FFFFFF" w:themeColor="background1"/>
                                <w:sz w:val="26"/>
                                <w:szCs w:val="26"/>
                              </w:rPr>
                              <w:t>Education</w:t>
                            </w:r>
                          </w:p>
                          <w:p w14:paraId="238F37BA" w14:textId="77777777" w:rsidR="00B85CEE" w:rsidRPr="00A779C6" w:rsidRDefault="00B85CEE" w:rsidP="00BC18F0">
                            <w:pPr>
                              <w:pStyle w:val="ListParagraph"/>
                              <w:numPr>
                                <w:ilvl w:val="0"/>
                                <w:numId w:val="8"/>
                              </w:numPr>
                              <w:ind w:left="450"/>
                              <w:rPr>
                                <w:rFonts w:ascii="Tw Cen MT Condensed" w:hAnsi="Tw Cen MT Condensed"/>
                                <w:color w:val="FFFFFF" w:themeColor="background1"/>
                                <w:sz w:val="26"/>
                                <w:szCs w:val="26"/>
                              </w:rPr>
                            </w:pPr>
                            <w:r w:rsidRPr="00A779C6">
                              <w:rPr>
                                <w:rFonts w:ascii="Tw Cen MT Condensed" w:hAnsi="Tw Cen MT Condensed"/>
                                <w:color w:val="FFFFFF" w:themeColor="background1"/>
                                <w:sz w:val="26"/>
                                <w:szCs w:val="26"/>
                              </w:rPr>
                              <w:t>Health</w:t>
                            </w:r>
                          </w:p>
                          <w:p w14:paraId="4859A619" w14:textId="77777777" w:rsidR="00B85CEE" w:rsidRPr="00A779C6" w:rsidRDefault="00B85CEE" w:rsidP="00BC18F0">
                            <w:pPr>
                              <w:pStyle w:val="ListParagraph"/>
                              <w:numPr>
                                <w:ilvl w:val="0"/>
                                <w:numId w:val="8"/>
                              </w:numPr>
                              <w:ind w:left="450"/>
                              <w:rPr>
                                <w:rFonts w:ascii="Tw Cen MT Condensed" w:hAnsi="Tw Cen MT Condensed"/>
                                <w:color w:val="FFFFFF" w:themeColor="background1"/>
                                <w:sz w:val="26"/>
                                <w:szCs w:val="26"/>
                              </w:rPr>
                            </w:pPr>
                            <w:r w:rsidRPr="00A779C6">
                              <w:rPr>
                                <w:rFonts w:ascii="Tw Cen MT Condensed" w:hAnsi="Tw Cen MT Condensed"/>
                                <w:color w:val="FFFFFF" w:themeColor="background1"/>
                                <w:sz w:val="26"/>
                                <w:szCs w:val="26"/>
                              </w:rPr>
                              <w:t>Access to Potable Water</w:t>
                            </w:r>
                          </w:p>
                          <w:p w14:paraId="3245EA85" w14:textId="77777777" w:rsidR="00B85CEE" w:rsidRPr="00A779C6" w:rsidRDefault="00B85CEE" w:rsidP="00BC18F0">
                            <w:pPr>
                              <w:pStyle w:val="ListParagraph"/>
                              <w:numPr>
                                <w:ilvl w:val="0"/>
                                <w:numId w:val="8"/>
                              </w:numPr>
                              <w:ind w:left="450"/>
                              <w:rPr>
                                <w:rFonts w:ascii="Tw Cen MT Condensed" w:hAnsi="Tw Cen MT Condensed"/>
                                <w:color w:val="FFFFFF" w:themeColor="background1"/>
                                <w:sz w:val="26"/>
                                <w:szCs w:val="26"/>
                              </w:rPr>
                            </w:pPr>
                            <w:r w:rsidRPr="00A779C6">
                              <w:rPr>
                                <w:rFonts w:ascii="Tw Cen MT Condensed" w:hAnsi="Tw Cen MT Condensed"/>
                                <w:color w:val="FFFFFF" w:themeColor="background1"/>
                                <w:sz w:val="26"/>
                                <w:szCs w:val="26"/>
                              </w:rPr>
                              <w:t>Roads and Infrastructure</w:t>
                            </w:r>
                          </w:p>
                          <w:p w14:paraId="3F42B733" w14:textId="77777777" w:rsidR="00B85CEE" w:rsidRPr="00A779C6" w:rsidRDefault="00B85CEE" w:rsidP="00BC18F0">
                            <w:pPr>
                              <w:pStyle w:val="ListParagraph"/>
                              <w:numPr>
                                <w:ilvl w:val="0"/>
                                <w:numId w:val="8"/>
                              </w:numPr>
                              <w:ind w:left="450"/>
                              <w:rPr>
                                <w:rFonts w:ascii="Tw Cen MT Condensed" w:hAnsi="Tw Cen MT Condensed"/>
                                <w:color w:val="FFFFFF" w:themeColor="background1"/>
                                <w:sz w:val="26"/>
                                <w:szCs w:val="26"/>
                              </w:rPr>
                            </w:pPr>
                            <w:r w:rsidRPr="00A779C6">
                              <w:rPr>
                                <w:rFonts w:ascii="Tw Cen MT Condensed" w:hAnsi="Tw Cen MT Condensed"/>
                                <w:color w:val="FFFFFF" w:themeColor="background1"/>
                                <w:sz w:val="26"/>
                                <w:szCs w:val="26"/>
                              </w:rPr>
                              <w:t>Environment and NRM</w:t>
                            </w:r>
                          </w:p>
                          <w:p w14:paraId="7D7AF2EB" w14:textId="77777777" w:rsidR="00B85CEE" w:rsidRPr="00A779C6" w:rsidRDefault="00B85CEE" w:rsidP="00BC18F0">
                            <w:pPr>
                              <w:pStyle w:val="ListParagraph"/>
                              <w:numPr>
                                <w:ilvl w:val="0"/>
                                <w:numId w:val="8"/>
                              </w:numPr>
                              <w:ind w:left="450"/>
                              <w:rPr>
                                <w:rFonts w:ascii="Tw Cen MT Condensed" w:hAnsi="Tw Cen MT Condensed"/>
                                <w:color w:val="FFFFFF" w:themeColor="background1"/>
                                <w:sz w:val="26"/>
                                <w:szCs w:val="26"/>
                              </w:rPr>
                            </w:pPr>
                            <w:r w:rsidRPr="00A779C6">
                              <w:rPr>
                                <w:rFonts w:ascii="Tw Cen MT Condensed" w:hAnsi="Tw Cen MT Condensed"/>
                                <w:color w:val="FFFFFF" w:themeColor="background1"/>
                                <w:sz w:val="26"/>
                                <w:szCs w:val="26"/>
                              </w:rPr>
                              <w:t>Human and Institutional Capacity</w:t>
                            </w:r>
                          </w:p>
                          <w:p w14:paraId="70C627F1" w14:textId="77777777" w:rsidR="00B85CEE" w:rsidRPr="00A779C6" w:rsidRDefault="00B85CEE" w:rsidP="00BC18F0">
                            <w:pPr>
                              <w:pStyle w:val="ListParagraph"/>
                              <w:numPr>
                                <w:ilvl w:val="0"/>
                                <w:numId w:val="8"/>
                              </w:numPr>
                              <w:ind w:left="450"/>
                              <w:rPr>
                                <w:color w:val="FFFFFF" w:themeColor="background1"/>
                              </w:rPr>
                            </w:pPr>
                            <w:r w:rsidRPr="00A779C6">
                              <w:rPr>
                                <w:rFonts w:ascii="Tw Cen MT Condensed" w:hAnsi="Tw Cen MT Condensed"/>
                                <w:color w:val="FFFFFF" w:themeColor="background1"/>
                                <w:sz w:val="26"/>
                                <w:szCs w:val="26"/>
                              </w:rPr>
                              <w:t>Information &amp; Communication Technology</w:t>
                            </w:r>
                          </w:p>
                          <w:p w14:paraId="7CF72B14" w14:textId="77777777" w:rsidR="00B85CEE" w:rsidRPr="00A779C6" w:rsidRDefault="00B85CEE" w:rsidP="00C477E9">
                            <w:pPr>
                              <w:rPr>
                                <w:rFonts w:ascii="Tw Cen MT Condensed" w:hAnsi="Tw Cen MT Condensed"/>
                                <w:i/>
                                <w:iCs/>
                                <w:color w:val="FFFFFF" w:themeColor="background1"/>
                              </w:rPr>
                            </w:pPr>
                            <w:r w:rsidRPr="00A779C6">
                              <w:rPr>
                                <w:rFonts w:ascii="Tw Cen MT Condensed" w:hAnsi="Tw Cen MT Condensed"/>
                                <w:i/>
                                <w:iCs/>
                                <w:color w:val="FFFFFF" w:themeColor="background1"/>
                              </w:rPr>
                              <w:t>*According to national sector strategies and policies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02.25pt;margin-top:224.25pt;width:200.55pt;height:215.95pt;z-index:251676672;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" fillcolor="#4f81bd [3204]" strokecolor="#f2f2f2 [3041]" strokeweight="3pt">
                <v:shadow on="t" color="#243f60 [1604]" opacity=".5" offset="1pt"/>
                <v:textbox style="mso-fit-shape-to-text:t">
                  <w:txbxContent>
                    <w:p w14:paraId="06D502FA" w14:textId="77777777" w:rsidR="00B85CEE" w:rsidRPr="00A779C6" w:rsidRDefault="00B85CEE" w:rsidP="00C477E9">
                      <w:pPr>
                        <w:spacing w:after="120"/>
                        <w:rPr>
                          <w:rFonts w:ascii="Tw Cen MT Condensed" w:hAnsi="Tw Cen MT Condensed"/>
                          <w:b/>
                          <w:bCs/>
                          <w:color w:val="FFFFFF" w:themeColor="background1"/>
                          <w:sz w:val="26"/>
                          <w:szCs w:val="26"/>
                        </w:rPr>
                      </w:pPr>
                      <w:r w:rsidRPr="00A779C6">
                        <w:rPr>
                          <w:rFonts w:ascii="Tw Cen MT Condensed" w:hAnsi="Tw Cen MT Condensed"/>
                          <w:b/>
                          <w:bCs/>
                          <w:color w:val="FFFFFF" w:themeColor="background1"/>
                          <w:sz w:val="26"/>
                          <w:szCs w:val="26"/>
                        </w:rPr>
                        <w:t>DEVELOPMENT PRIORITIES OF ERITREA*</w:t>
                      </w:r>
                    </w:p>
                    <w:p w14:paraId="34DFD46A" w14:textId="77777777" w:rsidR="00B85CEE" w:rsidRPr="00A779C6" w:rsidRDefault="00B85CEE" w:rsidP="00BC18F0">
                      <w:pPr>
                        <w:pStyle w:val="ListParagraph"/>
                        <w:numPr>
                          <w:ilvl w:val="0"/>
                          <w:numId w:val="8"/>
                        </w:numPr>
                        <w:ind w:left="450"/>
                        <w:rPr>
                          <w:rFonts w:ascii="Tw Cen MT Condensed" w:hAnsi="Tw Cen MT Condensed"/>
                          <w:color w:val="FFFFFF" w:themeColor="background1"/>
                          <w:sz w:val="26"/>
                          <w:szCs w:val="26"/>
                        </w:rPr>
                      </w:pPr>
                      <w:r w:rsidRPr="00A779C6">
                        <w:rPr>
                          <w:rFonts w:ascii="Tw Cen MT Condensed" w:hAnsi="Tw Cen MT Condensed"/>
                          <w:color w:val="FFFFFF" w:themeColor="background1"/>
                          <w:sz w:val="26"/>
                          <w:szCs w:val="26"/>
                        </w:rPr>
                        <w:t>Food Security</w:t>
                      </w:r>
                    </w:p>
                    <w:p w14:paraId="09E4A4B4" w14:textId="77777777" w:rsidR="00B85CEE" w:rsidRPr="00A779C6" w:rsidRDefault="00B85CEE" w:rsidP="00BC18F0">
                      <w:pPr>
                        <w:pStyle w:val="ListParagraph"/>
                        <w:numPr>
                          <w:ilvl w:val="0"/>
                          <w:numId w:val="8"/>
                        </w:numPr>
                        <w:ind w:left="450"/>
                        <w:rPr>
                          <w:rFonts w:ascii="Tw Cen MT Condensed" w:hAnsi="Tw Cen MT Condensed"/>
                          <w:color w:val="FFFFFF" w:themeColor="background1"/>
                          <w:sz w:val="26"/>
                          <w:szCs w:val="26"/>
                        </w:rPr>
                      </w:pPr>
                      <w:r w:rsidRPr="00A779C6">
                        <w:rPr>
                          <w:rFonts w:ascii="Tw Cen MT Condensed" w:hAnsi="Tw Cen MT Condensed"/>
                          <w:color w:val="FFFFFF" w:themeColor="background1"/>
                          <w:sz w:val="26"/>
                          <w:szCs w:val="26"/>
                        </w:rPr>
                        <w:t>Education</w:t>
                      </w:r>
                    </w:p>
                    <w:p w14:paraId="238F37BA" w14:textId="77777777" w:rsidR="00B85CEE" w:rsidRPr="00A779C6" w:rsidRDefault="00B85CEE" w:rsidP="00BC18F0">
                      <w:pPr>
                        <w:pStyle w:val="ListParagraph"/>
                        <w:numPr>
                          <w:ilvl w:val="0"/>
                          <w:numId w:val="8"/>
                        </w:numPr>
                        <w:ind w:left="450"/>
                        <w:rPr>
                          <w:rFonts w:ascii="Tw Cen MT Condensed" w:hAnsi="Tw Cen MT Condensed"/>
                          <w:color w:val="FFFFFF" w:themeColor="background1"/>
                          <w:sz w:val="26"/>
                          <w:szCs w:val="26"/>
                        </w:rPr>
                      </w:pPr>
                      <w:r w:rsidRPr="00A779C6">
                        <w:rPr>
                          <w:rFonts w:ascii="Tw Cen MT Condensed" w:hAnsi="Tw Cen MT Condensed"/>
                          <w:color w:val="FFFFFF" w:themeColor="background1"/>
                          <w:sz w:val="26"/>
                          <w:szCs w:val="26"/>
                        </w:rPr>
                        <w:t>Health</w:t>
                      </w:r>
                    </w:p>
                    <w:p w14:paraId="4859A619" w14:textId="77777777" w:rsidR="00B85CEE" w:rsidRPr="00A779C6" w:rsidRDefault="00B85CEE" w:rsidP="00BC18F0">
                      <w:pPr>
                        <w:pStyle w:val="ListParagraph"/>
                        <w:numPr>
                          <w:ilvl w:val="0"/>
                          <w:numId w:val="8"/>
                        </w:numPr>
                        <w:ind w:left="450"/>
                        <w:rPr>
                          <w:rFonts w:ascii="Tw Cen MT Condensed" w:hAnsi="Tw Cen MT Condensed"/>
                          <w:color w:val="FFFFFF" w:themeColor="background1"/>
                          <w:sz w:val="26"/>
                          <w:szCs w:val="26"/>
                        </w:rPr>
                      </w:pPr>
                      <w:r w:rsidRPr="00A779C6">
                        <w:rPr>
                          <w:rFonts w:ascii="Tw Cen MT Condensed" w:hAnsi="Tw Cen MT Condensed"/>
                          <w:color w:val="FFFFFF" w:themeColor="background1"/>
                          <w:sz w:val="26"/>
                          <w:szCs w:val="26"/>
                        </w:rPr>
                        <w:t>Access to Potable Water</w:t>
                      </w:r>
                    </w:p>
                    <w:p w14:paraId="3245EA85" w14:textId="77777777" w:rsidR="00B85CEE" w:rsidRPr="00A779C6" w:rsidRDefault="00B85CEE" w:rsidP="00BC18F0">
                      <w:pPr>
                        <w:pStyle w:val="ListParagraph"/>
                        <w:numPr>
                          <w:ilvl w:val="0"/>
                          <w:numId w:val="8"/>
                        </w:numPr>
                        <w:ind w:left="450"/>
                        <w:rPr>
                          <w:rFonts w:ascii="Tw Cen MT Condensed" w:hAnsi="Tw Cen MT Condensed"/>
                          <w:color w:val="FFFFFF" w:themeColor="background1"/>
                          <w:sz w:val="26"/>
                          <w:szCs w:val="26"/>
                        </w:rPr>
                      </w:pPr>
                      <w:r w:rsidRPr="00A779C6">
                        <w:rPr>
                          <w:rFonts w:ascii="Tw Cen MT Condensed" w:hAnsi="Tw Cen MT Condensed"/>
                          <w:color w:val="FFFFFF" w:themeColor="background1"/>
                          <w:sz w:val="26"/>
                          <w:szCs w:val="26"/>
                        </w:rPr>
                        <w:t>Roads and Infrastructure</w:t>
                      </w:r>
                    </w:p>
                    <w:p w14:paraId="3F42B733" w14:textId="77777777" w:rsidR="00B85CEE" w:rsidRPr="00A779C6" w:rsidRDefault="00B85CEE" w:rsidP="00BC18F0">
                      <w:pPr>
                        <w:pStyle w:val="ListParagraph"/>
                        <w:numPr>
                          <w:ilvl w:val="0"/>
                          <w:numId w:val="8"/>
                        </w:numPr>
                        <w:ind w:left="450"/>
                        <w:rPr>
                          <w:rFonts w:ascii="Tw Cen MT Condensed" w:hAnsi="Tw Cen MT Condensed"/>
                          <w:color w:val="FFFFFF" w:themeColor="background1"/>
                          <w:sz w:val="26"/>
                          <w:szCs w:val="26"/>
                        </w:rPr>
                      </w:pPr>
                      <w:r w:rsidRPr="00A779C6">
                        <w:rPr>
                          <w:rFonts w:ascii="Tw Cen MT Condensed" w:hAnsi="Tw Cen MT Condensed"/>
                          <w:color w:val="FFFFFF" w:themeColor="background1"/>
                          <w:sz w:val="26"/>
                          <w:szCs w:val="26"/>
                        </w:rPr>
                        <w:t>Environment and NRM</w:t>
                      </w:r>
                    </w:p>
                    <w:p w14:paraId="7D7AF2EB" w14:textId="77777777" w:rsidR="00B85CEE" w:rsidRPr="00A779C6" w:rsidRDefault="00B85CEE" w:rsidP="00BC18F0">
                      <w:pPr>
                        <w:pStyle w:val="ListParagraph"/>
                        <w:numPr>
                          <w:ilvl w:val="0"/>
                          <w:numId w:val="8"/>
                        </w:numPr>
                        <w:ind w:left="450"/>
                        <w:rPr>
                          <w:rFonts w:ascii="Tw Cen MT Condensed" w:hAnsi="Tw Cen MT Condensed"/>
                          <w:color w:val="FFFFFF" w:themeColor="background1"/>
                          <w:sz w:val="26"/>
                          <w:szCs w:val="26"/>
                        </w:rPr>
                      </w:pPr>
                      <w:r w:rsidRPr="00A779C6">
                        <w:rPr>
                          <w:rFonts w:ascii="Tw Cen MT Condensed" w:hAnsi="Tw Cen MT Condensed"/>
                          <w:color w:val="FFFFFF" w:themeColor="background1"/>
                          <w:sz w:val="26"/>
                          <w:szCs w:val="26"/>
                        </w:rPr>
                        <w:t>Human and Institutional Capacity</w:t>
                      </w:r>
                    </w:p>
                    <w:p w14:paraId="70C627F1" w14:textId="77777777" w:rsidR="00B85CEE" w:rsidRPr="00A779C6" w:rsidRDefault="00B85CEE" w:rsidP="00BC18F0">
                      <w:pPr>
                        <w:pStyle w:val="ListParagraph"/>
                        <w:numPr>
                          <w:ilvl w:val="0"/>
                          <w:numId w:val="8"/>
                        </w:numPr>
                        <w:ind w:left="450"/>
                        <w:rPr>
                          <w:color w:val="FFFFFF" w:themeColor="background1"/>
                        </w:rPr>
                      </w:pPr>
                      <w:r w:rsidRPr="00A779C6">
                        <w:rPr>
                          <w:rFonts w:ascii="Tw Cen MT Condensed" w:hAnsi="Tw Cen MT Condensed"/>
                          <w:color w:val="FFFFFF" w:themeColor="background1"/>
                          <w:sz w:val="26"/>
                          <w:szCs w:val="26"/>
                        </w:rPr>
                        <w:t>Information &amp; Communication Technology</w:t>
                      </w:r>
                    </w:p>
                    <w:p w14:paraId="7CF72B14" w14:textId="77777777" w:rsidR="00B85CEE" w:rsidRPr="00A779C6" w:rsidRDefault="00B85CEE" w:rsidP="00C477E9">
                      <w:pPr>
                        <w:rPr>
                          <w:rFonts w:ascii="Tw Cen MT Condensed" w:hAnsi="Tw Cen MT Condensed"/>
                          <w:i/>
                          <w:iCs/>
                          <w:color w:val="FFFFFF" w:themeColor="background1"/>
                        </w:rPr>
                      </w:pPr>
                      <w:r w:rsidRPr="00A779C6">
                        <w:rPr>
                          <w:rFonts w:ascii="Tw Cen MT Condensed" w:hAnsi="Tw Cen MT Condensed"/>
                          <w:i/>
                          <w:iCs/>
                          <w:color w:val="FFFFFF" w:themeColor="background1"/>
                        </w:rPr>
                        <w:t>*According to national sector strategies and policies</w:t>
                      </w:r>
                    </w:p>
                  </w:txbxContent>
                </v:textbox>
                <w10:wrap type="square" anchorx="margin" anchory="margin"/>
              </v:shape>
            </w:pict>
          </mc:Fallback>
        </mc:AlternateContent>
      </w:r>
      <w:r w:rsidR="00C477E9" w:rsidRPr="00CD00D6">
        <w:rPr>
          <w:sz w:val="24"/>
          <w:szCs w:val="24"/>
        </w:rPr>
        <w:t>Eritrea is situated in an arid and semi-arid region of the Sahel in Africa, making it vulnerable to adverse effects of climate variability, reduced precipitation, recurring droughts and desertification and land degradation, hampering development efforts. The economy is largely based on subsistence agriculture, with 80% of the population depending on farming and herding yet arable land accounts for only 12% of land use. Persistent drought has had adverse effects particularly on the vulnerable communities, groups and households (especially the female-headed). The country’s socio-economic conditions (livelihoods, food security, and national budget), environment (land degradation, desertification) also suffer drought effects.</w:t>
      </w:r>
    </w:p>
    <w:p w14:paraId="5AB783B2" w14:textId="77777777" w:rsidR="00CD00D6" w:rsidRDefault="00B4032A" w:rsidP="00A11FB3">
      <w:pPr>
        <w:spacing w:before="100" w:beforeAutospacing="1" w:after="100" w:afterAutospacing="1" w:line="240" w:lineRule="auto"/>
        <w:jc w:val="both"/>
        <w:rPr>
          <w:sz w:val="24"/>
          <w:szCs w:val="24"/>
        </w:rPr>
      </w:pPr>
      <w:r w:rsidRPr="00B4032A">
        <w:rPr>
          <w:sz w:val="24"/>
          <w:szCs w:val="24"/>
        </w:rPr>
        <w:t>As part of Government’s efforts in addressing these challenges and meeting its obligations under the Conventions on Biological Diversity, the Convention to Combat Desertification, and the UN Convention on Climate Change, the Montreal Protocol, different policies, strategies and legal instruments regarding the protection, conservation and proper management of biodiversity have been put in place. However; despite all these developments, Eritrea still faces challenges and capacity gaps in implementing its national strategies and global commitments and as a result it continues to experience widespread problems in the field of environmenta</w:t>
      </w:r>
      <w:r w:rsidR="008A233F">
        <w:rPr>
          <w:sz w:val="24"/>
          <w:szCs w:val="24"/>
        </w:rPr>
        <w:t>l protection and rational natural</w:t>
      </w:r>
      <w:r w:rsidRPr="00B4032A">
        <w:rPr>
          <w:sz w:val="24"/>
          <w:szCs w:val="24"/>
        </w:rPr>
        <w:t xml:space="preserve"> resources use. Land degradation and desertification, losses in biodiversity, and climate change context put barriers to sustainable development of the country.</w:t>
      </w:r>
    </w:p>
    <w:p w14:paraId="6BCD5810" w14:textId="77777777" w:rsidR="00B85CEE" w:rsidRDefault="00B85CEE" w:rsidP="00A11FB3">
      <w:pPr>
        <w:spacing w:before="100" w:beforeAutospacing="1" w:after="100" w:afterAutospacing="1" w:line="240" w:lineRule="auto"/>
        <w:jc w:val="both"/>
        <w:rPr>
          <w:sz w:val="24"/>
          <w:szCs w:val="24"/>
        </w:rPr>
      </w:pPr>
    </w:p>
    <w:p w14:paraId="3FB85792" w14:textId="77777777" w:rsidR="00B85CEE" w:rsidRPr="00B4032A" w:rsidRDefault="00B85CEE" w:rsidP="00A11FB3">
      <w:pPr>
        <w:spacing w:before="100" w:beforeAutospacing="1" w:after="100" w:afterAutospacing="1" w:line="240" w:lineRule="auto"/>
        <w:jc w:val="both"/>
        <w:rPr>
          <w:sz w:val="24"/>
          <w:szCs w:val="24"/>
          <w:lang w:val="en-GB"/>
        </w:rPr>
      </w:pPr>
    </w:p>
    <w:p w14:paraId="4D442778" w14:textId="77777777" w:rsidR="00A779C6" w:rsidRDefault="00A779C6" w:rsidP="00A11FB3">
      <w:pPr>
        <w:pStyle w:val="Heading2"/>
        <w:numPr>
          <w:ilvl w:val="1"/>
          <w:numId w:val="2"/>
        </w:numPr>
        <w:spacing w:line="240" w:lineRule="auto"/>
        <w:ind w:left="450"/>
        <w:rPr>
          <w:rFonts w:ascii="Tw Cen MT" w:hAnsi="Tw Cen MT"/>
          <w:color w:val="0070C0"/>
          <w:lang w:val="en-GB"/>
        </w:rPr>
      </w:pPr>
      <w:bookmarkStart w:id="5" w:name="_Toc489269322"/>
      <w:r w:rsidRPr="00A779C6">
        <w:rPr>
          <w:rFonts w:ascii="Tw Cen MT" w:hAnsi="Tw Cen MT"/>
          <w:color w:val="0070C0"/>
          <w:lang w:val="en-GB"/>
        </w:rPr>
        <w:lastRenderedPageBreak/>
        <w:t>BACKGROUND</w:t>
      </w:r>
      <w:bookmarkEnd w:id="5"/>
      <w:r w:rsidRPr="00A779C6">
        <w:rPr>
          <w:rFonts w:ascii="Tw Cen MT" w:hAnsi="Tw Cen MT"/>
          <w:color w:val="0070C0"/>
          <w:lang w:val="en-GB"/>
        </w:rPr>
        <w:t xml:space="preserve"> </w:t>
      </w:r>
    </w:p>
    <w:p w14:paraId="4AAAFE56" w14:textId="54C243D7" w:rsidR="00A779C6" w:rsidRDefault="003635E0" w:rsidP="00A11FB3">
      <w:pPr>
        <w:pStyle w:val="Default"/>
        <w:spacing w:before="100" w:beforeAutospacing="1" w:after="100" w:afterAutospacing="1"/>
        <w:jc w:val="both"/>
        <w:rPr>
          <w:rFonts w:ascii="Calibri" w:hAnsi="Calibri" w:cs="Calibri"/>
        </w:rPr>
      </w:pPr>
      <w:r>
        <w:rPr>
          <w:rFonts w:ascii="Calibri" w:hAnsi="Calibri" w:cs="Calibri"/>
          <w:noProof/>
        </w:rPr>
        <mc:AlternateContent>
          <mc:Choice Requires="wps">
            <w:drawing>
              <wp:anchor distT="0" distB="0" distL="114300" distR="114300" simplePos="0" relativeHeight="251677696" behindDoc="0" locked="0" layoutInCell="1" allowOverlap="1" wp14:anchorId="6EEF84B5" wp14:editId="75C3062B">
                <wp:simplePos x="0" y="0"/>
                <wp:positionH relativeFrom="margin">
                  <wp:posOffset>3705225</wp:posOffset>
                </wp:positionH>
                <wp:positionV relativeFrom="margin">
                  <wp:posOffset>472440</wp:posOffset>
                </wp:positionV>
                <wp:extent cx="2718435" cy="1752600"/>
                <wp:effectExtent l="19050" t="19050" r="43815" b="57150"/>
                <wp:wrapSquare wrapText="bothSides"/>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17526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7CC93CA6" w14:textId="77777777" w:rsidR="00B85CEE" w:rsidRPr="00A779C6" w:rsidRDefault="00B85CEE" w:rsidP="00A779C6">
                            <w:pPr>
                              <w:spacing w:after="120"/>
                              <w:rPr>
                                <w:rFonts w:ascii="Tw Cen MT Condensed" w:hAnsi="Tw Cen MT Condensed"/>
                                <w:b/>
                                <w:bCs/>
                                <w:color w:val="FFFFFF" w:themeColor="background1"/>
                                <w:sz w:val="24"/>
                                <w:szCs w:val="24"/>
                              </w:rPr>
                            </w:pPr>
                            <w:r w:rsidRPr="00A779C6">
                              <w:rPr>
                                <w:rFonts w:ascii="Tw Cen MT Condensed" w:hAnsi="Tw Cen MT Condensed"/>
                                <w:b/>
                                <w:bCs/>
                                <w:color w:val="FFFFFF" w:themeColor="background1"/>
                                <w:sz w:val="26"/>
                                <w:szCs w:val="26"/>
                              </w:rPr>
                              <w:t>SPCF STRATEGIC AREAS OF COOPERATION</w:t>
                            </w:r>
                          </w:p>
                          <w:p w14:paraId="4F28A8D6" w14:textId="77777777" w:rsidR="00B85CEE" w:rsidRPr="00A779C6" w:rsidRDefault="00B85CEE" w:rsidP="00BC18F0">
                            <w:pPr>
                              <w:pStyle w:val="ListParagraph"/>
                              <w:numPr>
                                <w:ilvl w:val="0"/>
                                <w:numId w:val="9"/>
                              </w:numPr>
                              <w:rPr>
                                <w:color w:val="FFFFFF" w:themeColor="background1"/>
                              </w:rPr>
                            </w:pPr>
                            <w:r w:rsidRPr="00A779C6">
                              <w:rPr>
                                <w:rFonts w:ascii="Tw Cen MT Condensed" w:hAnsi="Tw Cen MT Condensed"/>
                                <w:color w:val="FFFFFF" w:themeColor="background1"/>
                                <w:sz w:val="26"/>
                                <w:szCs w:val="26"/>
                              </w:rPr>
                              <w:t>Basic Social Services</w:t>
                            </w:r>
                          </w:p>
                          <w:p w14:paraId="65E1EF62" w14:textId="77777777" w:rsidR="00B85CEE" w:rsidRPr="00A779C6" w:rsidRDefault="00B85CEE" w:rsidP="00BC18F0">
                            <w:pPr>
                              <w:pStyle w:val="ListParagraph"/>
                              <w:numPr>
                                <w:ilvl w:val="0"/>
                                <w:numId w:val="9"/>
                              </w:numPr>
                              <w:rPr>
                                <w:color w:val="FFFFFF" w:themeColor="background1"/>
                              </w:rPr>
                            </w:pPr>
                            <w:r w:rsidRPr="00A779C6">
                              <w:rPr>
                                <w:rFonts w:ascii="Tw Cen MT Condensed" w:hAnsi="Tw Cen MT Condensed"/>
                                <w:color w:val="FFFFFF" w:themeColor="background1"/>
                                <w:sz w:val="26"/>
                                <w:szCs w:val="26"/>
                              </w:rPr>
                              <w:t>National Capacity Development</w:t>
                            </w:r>
                          </w:p>
                          <w:p w14:paraId="27A9740B" w14:textId="77777777" w:rsidR="00B85CEE" w:rsidRPr="00A779C6" w:rsidRDefault="00B85CEE" w:rsidP="00BC18F0">
                            <w:pPr>
                              <w:pStyle w:val="ListParagraph"/>
                              <w:numPr>
                                <w:ilvl w:val="0"/>
                                <w:numId w:val="9"/>
                              </w:numPr>
                              <w:rPr>
                                <w:color w:val="FFFFFF" w:themeColor="background1"/>
                              </w:rPr>
                            </w:pPr>
                            <w:r w:rsidRPr="00A779C6">
                              <w:rPr>
                                <w:rFonts w:ascii="Tw Cen MT Condensed" w:hAnsi="Tw Cen MT Condensed"/>
                                <w:color w:val="FFFFFF" w:themeColor="background1"/>
                                <w:sz w:val="26"/>
                                <w:szCs w:val="26"/>
                              </w:rPr>
                              <w:t>Food Security &amp; Sustainable Livelihoods</w:t>
                            </w:r>
                          </w:p>
                          <w:p w14:paraId="2AD5A3FD" w14:textId="77777777" w:rsidR="00B85CEE" w:rsidRPr="00A779C6" w:rsidRDefault="00B85CEE" w:rsidP="00BC18F0">
                            <w:pPr>
                              <w:pStyle w:val="ListParagraph"/>
                              <w:numPr>
                                <w:ilvl w:val="0"/>
                                <w:numId w:val="9"/>
                              </w:numPr>
                              <w:rPr>
                                <w:color w:val="FFFFFF" w:themeColor="background1"/>
                              </w:rPr>
                            </w:pPr>
                            <w:r w:rsidRPr="00A779C6">
                              <w:rPr>
                                <w:rFonts w:ascii="Tw Cen MT Condensed" w:hAnsi="Tw Cen MT Condensed"/>
                                <w:color w:val="FFFFFF" w:themeColor="background1"/>
                                <w:sz w:val="26"/>
                                <w:szCs w:val="26"/>
                              </w:rPr>
                              <w:t>Environmental Sustainability</w:t>
                            </w:r>
                          </w:p>
                          <w:p w14:paraId="6100DA27" w14:textId="77777777" w:rsidR="00B85CEE" w:rsidRPr="00A779C6" w:rsidRDefault="00B85CEE" w:rsidP="00BC18F0">
                            <w:pPr>
                              <w:pStyle w:val="ListParagraph"/>
                              <w:numPr>
                                <w:ilvl w:val="0"/>
                                <w:numId w:val="9"/>
                              </w:numPr>
                              <w:rPr>
                                <w:color w:val="FFFFFF" w:themeColor="background1"/>
                                <w:sz w:val="20"/>
                                <w:szCs w:val="20"/>
                              </w:rPr>
                            </w:pPr>
                            <w:r w:rsidRPr="00A779C6">
                              <w:rPr>
                                <w:rFonts w:ascii="Tw Cen MT Condensed" w:hAnsi="Tw Cen MT Condensed"/>
                                <w:color w:val="FFFFFF" w:themeColor="background1"/>
                                <w:sz w:val="26"/>
                                <w:szCs w:val="26"/>
                              </w:rPr>
                              <w:t>Gender Equity and Advancement of Women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 o:spid="_x0000_s1027" type="#_x0000_t202" style="position:absolute;left:0;text-align:left;margin-left:291.75pt;margin-top:37.2pt;width:214.05pt;height:138pt;z-index:251677696;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" fillcolor="#4f81bd [3204]" strokecolor="#f2f2f2 [3041]" strokeweight="3pt">
                <v:shadow on="t" color="#243f60 [1604]" opacity=".5" offset="1pt"/>
                <v:textbox style="mso-fit-shape-to-text:t">
                  <w:txbxContent>
                    <w:p w14:paraId="7CC93CA6" w14:textId="77777777" w:rsidR="00B85CEE" w:rsidRPr="00A779C6" w:rsidRDefault="00B85CEE" w:rsidP="00A779C6">
                      <w:pPr>
                        <w:spacing w:after="120"/>
                        <w:rPr>
                          <w:rFonts w:ascii="Tw Cen MT Condensed" w:hAnsi="Tw Cen MT Condensed"/>
                          <w:b/>
                          <w:bCs/>
                          <w:color w:val="FFFFFF" w:themeColor="background1"/>
                          <w:sz w:val="24"/>
                          <w:szCs w:val="24"/>
                        </w:rPr>
                      </w:pPr>
                      <w:r w:rsidRPr="00A779C6">
                        <w:rPr>
                          <w:rFonts w:ascii="Tw Cen MT Condensed" w:hAnsi="Tw Cen MT Condensed"/>
                          <w:b/>
                          <w:bCs/>
                          <w:color w:val="FFFFFF" w:themeColor="background1"/>
                          <w:sz w:val="26"/>
                          <w:szCs w:val="26"/>
                        </w:rPr>
                        <w:t>SPCF STRATEGIC AREAS OF COOPERATION</w:t>
                      </w:r>
                    </w:p>
                    <w:p w14:paraId="4F28A8D6" w14:textId="77777777" w:rsidR="00B85CEE" w:rsidRPr="00A779C6" w:rsidRDefault="00B85CEE" w:rsidP="00BC18F0">
                      <w:pPr>
                        <w:pStyle w:val="ListParagraph"/>
                        <w:numPr>
                          <w:ilvl w:val="0"/>
                          <w:numId w:val="9"/>
                        </w:numPr>
                        <w:rPr>
                          <w:color w:val="FFFFFF" w:themeColor="background1"/>
                        </w:rPr>
                      </w:pPr>
                      <w:r w:rsidRPr="00A779C6">
                        <w:rPr>
                          <w:rFonts w:ascii="Tw Cen MT Condensed" w:hAnsi="Tw Cen MT Condensed"/>
                          <w:color w:val="FFFFFF" w:themeColor="background1"/>
                          <w:sz w:val="26"/>
                          <w:szCs w:val="26"/>
                        </w:rPr>
                        <w:t>Basic Social Services</w:t>
                      </w:r>
                    </w:p>
                    <w:p w14:paraId="65E1EF62" w14:textId="77777777" w:rsidR="00B85CEE" w:rsidRPr="00A779C6" w:rsidRDefault="00B85CEE" w:rsidP="00BC18F0">
                      <w:pPr>
                        <w:pStyle w:val="ListParagraph"/>
                        <w:numPr>
                          <w:ilvl w:val="0"/>
                          <w:numId w:val="9"/>
                        </w:numPr>
                        <w:rPr>
                          <w:color w:val="FFFFFF" w:themeColor="background1"/>
                        </w:rPr>
                      </w:pPr>
                      <w:r w:rsidRPr="00A779C6">
                        <w:rPr>
                          <w:rFonts w:ascii="Tw Cen MT Condensed" w:hAnsi="Tw Cen MT Condensed"/>
                          <w:color w:val="FFFFFF" w:themeColor="background1"/>
                          <w:sz w:val="26"/>
                          <w:szCs w:val="26"/>
                        </w:rPr>
                        <w:t>National Capacity Development</w:t>
                      </w:r>
                    </w:p>
                    <w:p w14:paraId="27A9740B" w14:textId="77777777" w:rsidR="00B85CEE" w:rsidRPr="00A779C6" w:rsidRDefault="00B85CEE" w:rsidP="00BC18F0">
                      <w:pPr>
                        <w:pStyle w:val="ListParagraph"/>
                        <w:numPr>
                          <w:ilvl w:val="0"/>
                          <w:numId w:val="9"/>
                        </w:numPr>
                        <w:rPr>
                          <w:color w:val="FFFFFF" w:themeColor="background1"/>
                        </w:rPr>
                      </w:pPr>
                      <w:r w:rsidRPr="00A779C6">
                        <w:rPr>
                          <w:rFonts w:ascii="Tw Cen MT Condensed" w:hAnsi="Tw Cen MT Condensed"/>
                          <w:color w:val="FFFFFF" w:themeColor="background1"/>
                          <w:sz w:val="26"/>
                          <w:szCs w:val="26"/>
                        </w:rPr>
                        <w:t>Food Security &amp; Sustainable Livelihoods</w:t>
                      </w:r>
                    </w:p>
                    <w:p w14:paraId="2AD5A3FD" w14:textId="77777777" w:rsidR="00B85CEE" w:rsidRPr="00A779C6" w:rsidRDefault="00B85CEE" w:rsidP="00BC18F0">
                      <w:pPr>
                        <w:pStyle w:val="ListParagraph"/>
                        <w:numPr>
                          <w:ilvl w:val="0"/>
                          <w:numId w:val="9"/>
                        </w:numPr>
                        <w:rPr>
                          <w:color w:val="FFFFFF" w:themeColor="background1"/>
                        </w:rPr>
                      </w:pPr>
                      <w:r w:rsidRPr="00A779C6">
                        <w:rPr>
                          <w:rFonts w:ascii="Tw Cen MT Condensed" w:hAnsi="Tw Cen MT Condensed"/>
                          <w:color w:val="FFFFFF" w:themeColor="background1"/>
                          <w:sz w:val="26"/>
                          <w:szCs w:val="26"/>
                        </w:rPr>
                        <w:t>Environmental Sustainability</w:t>
                      </w:r>
                    </w:p>
                    <w:p w14:paraId="6100DA27" w14:textId="77777777" w:rsidR="00B85CEE" w:rsidRPr="00A779C6" w:rsidRDefault="00B85CEE" w:rsidP="00BC18F0">
                      <w:pPr>
                        <w:pStyle w:val="ListParagraph"/>
                        <w:numPr>
                          <w:ilvl w:val="0"/>
                          <w:numId w:val="9"/>
                        </w:numPr>
                        <w:rPr>
                          <w:color w:val="FFFFFF" w:themeColor="background1"/>
                          <w:sz w:val="20"/>
                          <w:szCs w:val="20"/>
                        </w:rPr>
                      </w:pPr>
                      <w:r w:rsidRPr="00A779C6">
                        <w:rPr>
                          <w:rFonts w:ascii="Tw Cen MT Condensed" w:hAnsi="Tw Cen MT Condensed"/>
                          <w:color w:val="FFFFFF" w:themeColor="background1"/>
                          <w:sz w:val="26"/>
                          <w:szCs w:val="26"/>
                        </w:rPr>
                        <w:t>Gender Equity and Advancement of Women</w:t>
                      </w:r>
                    </w:p>
                  </w:txbxContent>
                </v:textbox>
                <w10:wrap type="square" anchorx="margin" anchory="margin"/>
              </v:shape>
            </w:pict>
          </mc:Fallback>
        </mc:AlternateContent>
      </w:r>
      <w:r w:rsidR="00A779C6" w:rsidRPr="00A779C6">
        <w:rPr>
          <w:rFonts w:ascii="Calibri" w:hAnsi="Calibri" w:cs="Calibri"/>
        </w:rPr>
        <w:t xml:space="preserve">In line with national development priorities articulated in sector plans, </w:t>
      </w:r>
      <w:r w:rsidR="00006566" w:rsidRPr="00A779C6">
        <w:rPr>
          <w:rFonts w:ascii="Calibri" w:hAnsi="Calibri" w:cs="Calibri"/>
        </w:rPr>
        <w:t>strategies</w:t>
      </w:r>
      <w:r w:rsidR="00006566">
        <w:rPr>
          <w:rFonts w:ascii="Calibri" w:hAnsi="Calibri" w:cs="Calibri"/>
        </w:rPr>
        <w:t>,</w:t>
      </w:r>
      <w:r w:rsidR="00006566" w:rsidRPr="00A779C6">
        <w:rPr>
          <w:rFonts w:ascii="Calibri" w:hAnsi="Calibri" w:cs="Calibri"/>
        </w:rPr>
        <w:t xml:space="preserve"> policies</w:t>
      </w:r>
      <w:r w:rsidR="0091019E">
        <w:rPr>
          <w:rFonts w:ascii="Calibri" w:hAnsi="Calibri" w:cs="Calibri"/>
        </w:rPr>
        <w:t>,</w:t>
      </w:r>
      <w:r w:rsidR="00A779C6" w:rsidRPr="00A779C6">
        <w:rPr>
          <w:rFonts w:ascii="Calibri" w:hAnsi="Calibri" w:cs="Calibri"/>
        </w:rPr>
        <w:t xml:space="preserve"> and guided by various international goals and commitments particularly the Millennium Development Goals (MDGs), the United Nations developed the Strategic Partnership Cooperation Framework (SPCF) for 2013-2016 for Eritrea. The SPCF 2013-2016 defines five</w:t>
      </w:r>
      <w:r w:rsidR="00A779C6">
        <w:rPr>
          <w:rFonts w:ascii="Calibri" w:hAnsi="Calibri" w:cs="Calibri"/>
        </w:rPr>
        <w:t xml:space="preserve"> strategic areas of cooperation</w:t>
      </w:r>
      <w:r w:rsidR="00F40CB9">
        <w:rPr>
          <w:rFonts w:ascii="Calibri" w:hAnsi="Calibri" w:cs="Calibri"/>
        </w:rPr>
        <w:t xml:space="preserve">, </w:t>
      </w:r>
      <w:r w:rsidR="00A779C6" w:rsidRPr="00A779C6">
        <w:rPr>
          <w:rFonts w:ascii="Calibri" w:hAnsi="Calibri" w:cs="Calibri"/>
        </w:rPr>
        <w:t xml:space="preserve">further elaborated into eight SPCF Outcomes in line with the eight MDGs </w:t>
      </w:r>
      <w:r w:rsidR="00F40CB9">
        <w:rPr>
          <w:rFonts w:ascii="Calibri" w:hAnsi="Calibri" w:cs="Calibri"/>
        </w:rPr>
        <w:t xml:space="preserve">which </w:t>
      </w:r>
      <w:r w:rsidR="00A779C6" w:rsidRPr="00A779C6">
        <w:rPr>
          <w:rFonts w:ascii="Calibri" w:hAnsi="Calibri" w:cs="Calibri"/>
        </w:rPr>
        <w:t xml:space="preserve">form </w:t>
      </w:r>
      <w:r w:rsidR="00F40CB9">
        <w:rPr>
          <w:rFonts w:ascii="Calibri" w:hAnsi="Calibri" w:cs="Calibri"/>
        </w:rPr>
        <w:t>the basis for specific program</w:t>
      </w:r>
      <w:r w:rsidR="00A779C6" w:rsidRPr="00A779C6">
        <w:rPr>
          <w:rFonts w:ascii="Calibri" w:hAnsi="Calibri" w:cs="Calibri"/>
        </w:rPr>
        <w:t xml:space="preserve"> interventions.</w:t>
      </w:r>
    </w:p>
    <w:p w14:paraId="1CEBF79F" w14:textId="3BB16F64" w:rsidR="00A779C6" w:rsidRDefault="00F372E0" w:rsidP="00A11FB3">
      <w:pPr>
        <w:pStyle w:val="Default"/>
        <w:spacing w:before="100" w:beforeAutospacing="1" w:after="100" w:afterAutospacing="1"/>
        <w:jc w:val="both"/>
        <w:rPr>
          <w:rFonts w:ascii="Calibri" w:hAnsi="Calibri" w:cs="Calibri"/>
        </w:rPr>
      </w:pPr>
      <w:r w:rsidRPr="00F372E0">
        <w:rPr>
          <w:rFonts w:ascii="Calibri" w:hAnsi="Calibri" w:cs="Calibri"/>
        </w:rPr>
        <w:t>Deriving from SPCF, UNDP, in close partnership with the government, and other UN agencies,</w:t>
      </w:r>
      <w:r w:rsidR="00F40CB9">
        <w:rPr>
          <w:rFonts w:ascii="Calibri" w:hAnsi="Calibri" w:cs="Calibri"/>
        </w:rPr>
        <w:t xml:space="preserve"> developed its Country Program Document and </w:t>
      </w:r>
      <w:r w:rsidR="00D93814">
        <w:rPr>
          <w:rFonts w:ascii="Calibri" w:hAnsi="Calibri" w:cs="Calibri"/>
        </w:rPr>
        <w:t>Country</w:t>
      </w:r>
      <w:r w:rsidR="00F40CB9">
        <w:rPr>
          <w:rFonts w:ascii="Calibri" w:hAnsi="Calibri" w:cs="Calibri"/>
        </w:rPr>
        <w:t xml:space="preserve"> Program</w:t>
      </w:r>
      <w:r w:rsidRPr="00F372E0">
        <w:rPr>
          <w:rFonts w:ascii="Calibri" w:hAnsi="Calibri" w:cs="Calibri"/>
        </w:rPr>
        <w:t xml:space="preserve"> Action Plan (CPAP) for 2013‐2016. </w:t>
      </w:r>
      <w:r w:rsidR="00457376">
        <w:rPr>
          <w:rFonts w:ascii="Calibri" w:hAnsi="Calibri" w:cs="Calibri"/>
        </w:rPr>
        <w:t xml:space="preserve">The program is being implemented under NIM arrangements and the Ministry of National Development (MND) is the overall coordinating body on behalf of the Government of State of Eritrea. </w:t>
      </w:r>
      <w:r w:rsidRPr="00F372E0">
        <w:rPr>
          <w:rFonts w:ascii="Calibri" w:hAnsi="Calibri" w:cs="Calibri"/>
        </w:rPr>
        <w:t>Under CPD/CPAP 2013-2016, UNDP Eritrea works towards the achievements of three SPCF strategic areas and</w:t>
      </w:r>
      <w:r w:rsidR="00960A81">
        <w:rPr>
          <w:rFonts w:ascii="Calibri" w:hAnsi="Calibri" w:cs="Calibri"/>
        </w:rPr>
        <w:t xml:space="preserve"> 4 outcomes as illustrated in </w:t>
      </w:r>
      <w:r w:rsidR="00960A81" w:rsidRPr="00CD6CB3">
        <w:rPr>
          <w:rFonts w:ascii="Calibri" w:hAnsi="Calibri" w:cs="Calibri"/>
        </w:rPr>
        <w:t xml:space="preserve">Table </w:t>
      </w:r>
      <w:r w:rsidR="00D7381C" w:rsidRPr="00CD6CB3">
        <w:rPr>
          <w:rFonts w:ascii="Calibri" w:hAnsi="Calibri" w:cs="Calibri"/>
        </w:rPr>
        <w:t>1</w:t>
      </w:r>
      <w:r w:rsidR="00960A81" w:rsidRPr="00CD6CB3">
        <w:rPr>
          <w:rFonts w:ascii="Calibri" w:hAnsi="Calibri" w:cs="Calibri"/>
        </w:rPr>
        <w:t xml:space="preserve"> bel</w:t>
      </w:r>
      <w:r w:rsidR="00960A81">
        <w:rPr>
          <w:rFonts w:ascii="Calibri" w:hAnsi="Calibri" w:cs="Calibri"/>
        </w:rPr>
        <w:t>ow</w:t>
      </w:r>
      <w:r w:rsidRPr="00F372E0">
        <w:rPr>
          <w:rFonts w:ascii="Calibri" w:hAnsi="Calibri" w:cs="Calibri"/>
        </w:rPr>
        <w:t>:</w:t>
      </w:r>
    </w:p>
    <w:p w14:paraId="23874217" w14:textId="7755F0FC" w:rsidR="00044861" w:rsidRDefault="00044861" w:rsidP="009A6CC5">
      <w:pPr>
        <w:pStyle w:val="Caption"/>
        <w:keepNext/>
        <w:spacing w:after="0"/>
        <w:jc w:val="center"/>
      </w:pPr>
      <w:bookmarkStart w:id="6" w:name="_Toc485488252"/>
      <w:r w:rsidRPr="00044861">
        <w:rPr>
          <w:sz w:val="24"/>
          <w:szCs w:val="24"/>
        </w:rPr>
        <w:t xml:space="preserve">Table </w:t>
      </w:r>
      <w:r w:rsidR="00633839" w:rsidRPr="00044861">
        <w:rPr>
          <w:sz w:val="24"/>
          <w:szCs w:val="24"/>
        </w:rPr>
        <w:fldChar w:fldCharType="begin"/>
      </w:r>
      <w:r w:rsidRPr="00044861">
        <w:rPr>
          <w:sz w:val="24"/>
          <w:szCs w:val="24"/>
        </w:rPr>
        <w:instrText xml:space="preserve"> SEQ Table \* ARABIC </w:instrText>
      </w:r>
      <w:r w:rsidR="00633839" w:rsidRPr="00044861">
        <w:rPr>
          <w:sz w:val="24"/>
          <w:szCs w:val="24"/>
        </w:rPr>
        <w:fldChar w:fldCharType="separate"/>
      </w:r>
      <w:r w:rsidR="00A11FB3">
        <w:rPr>
          <w:noProof/>
          <w:sz w:val="24"/>
          <w:szCs w:val="24"/>
        </w:rPr>
        <w:t>1</w:t>
      </w:r>
      <w:r w:rsidR="00633839" w:rsidRPr="00044861">
        <w:rPr>
          <w:sz w:val="24"/>
          <w:szCs w:val="24"/>
        </w:rPr>
        <w:fldChar w:fldCharType="end"/>
      </w:r>
      <w:r w:rsidRPr="00044861">
        <w:rPr>
          <w:sz w:val="24"/>
          <w:szCs w:val="24"/>
        </w:rPr>
        <w:t>: Focus of UNDP Eritrea towards Achievement of SPCF Strategic Areas and Outcomes</w:t>
      </w:r>
      <w:bookmarkEnd w:id="6"/>
    </w:p>
    <w:tbl>
      <w:tblPr>
        <w:tblStyle w:val="LightGrid-Accent13"/>
        <w:tblW w:w="0" w:type="auto"/>
        <w:tblLook w:val="04A0" w:firstRow="1" w:lastRow="0" w:firstColumn="1" w:lastColumn="0" w:noHBand="0" w:noVBand="1"/>
      </w:tblPr>
      <w:tblGrid>
        <w:gridCol w:w="4180"/>
        <w:gridCol w:w="6116"/>
      </w:tblGrid>
      <w:tr w:rsidR="00960A81" w:rsidRPr="004A5694" w14:paraId="213F8E63" w14:textId="77777777" w:rsidTr="00CE3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0" w:type="dxa"/>
            <w:shd w:val="clear" w:color="auto" w:fill="0F243E" w:themeFill="text2" w:themeFillShade="80"/>
            <w:vAlign w:val="center"/>
          </w:tcPr>
          <w:p w14:paraId="16FF3018" w14:textId="77777777" w:rsidR="00960A81" w:rsidRPr="004A5694" w:rsidRDefault="004A5694" w:rsidP="001F3830">
            <w:pPr>
              <w:pStyle w:val="Default"/>
              <w:spacing w:before="100" w:beforeAutospacing="1" w:after="100" w:afterAutospacing="1"/>
              <w:jc w:val="center"/>
              <w:rPr>
                <w:rFonts w:asciiTheme="minorHAnsi" w:hAnsiTheme="minorHAnsi" w:cstheme="minorHAnsi"/>
                <w:color w:val="FFFFFF" w:themeColor="background1"/>
              </w:rPr>
            </w:pPr>
            <w:r w:rsidRPr="004A5694">
              <w:rPr>
                <w:rFonts w:asciiTheme="minorHAnsi" w:hAnsiTheme="minorHAnsi" w:cstheme="minorHAnsi"/>
                <w:color w:val="FFFFFF" w:themeColor="background1"/>
              </w:rPr>
              <w:t>SPCF Strategic Areas</w:t>
            </w:r>
          </w:p>
        </w:tc>
        <w:tc>
          <w:tcPr>
            <w:tcW w:w="6116" w:type="dxa"/>
            <w:shd w:val="clear" w:color="auto" w:fill="0F243E" w:themeFill="text2" w:themeFillShade="80"/>
            <w:vAlign w:val="center"/>
          </w:tcPr>
          <w:p w14:paraId="56E4C3FC" w14:textId="77777777" w:rsidR="00960A81" w:rsidRPr="004A5694" w:rsidRDefault="004A5694" w:rsidP="001F3830">
            <w:pPr>
              <w:pStyle w:val="Default"/>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4A5694">
              <w:rPr>
                <w:rFonts w:asciiTheme="minorHAnsi" w:hAnsiTheme="minorHAnsi" w:cstheme="minorHAnsi"/>
                <w:color w:val="FFFFFF" w:themeColor="background1"/>
              </w:rPr>
              <w:t>Outcome</w:t>
            </w:r>
          </w:p>
        </w:tc>
      </w:tr>
      <w:tr w:rsidR="00960A81" w:rsidRPr="004A5694" w14:paraId="2A254B83" w14:textId="77777777" w:rsidTr="00CE37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0" w:type="dxa"/>
            <w:vAlign w:val="center"/>
          </w:tcPr>
          <w:p w14:paraId="1E463EC3" w14:textId="77777777" w:rsidR="00960A81" w:rsidRPr="004A5694" w:rsidRDefault="00CE375C" w:rsidP="001F3830">
            <w:pPr>
              <w:pStyle w:val="Default"/>
              <w:spacing w:before="100" w:beforeAutospacing="1" w:after="100" w:afterAutospacing="1"/>
              <w:jc w:val="center"/>
              <w:rPr>
                <w:rFonts w:asciiTheme="minorHAnsi" w:hAnsiTheme="minorHAnsi" w:cstheme="minorHAnsi"/>
              </w:rPr>
            </w:pPr>
            <w:r w:rsidRPr="004A5694">
              <w:rPr>
                <w:rFonts w:asciiTheme="minorHAnsi" w:hAnsiTheme="minorHAnsi" w:cstheme="minorHAnsi"/>
              </w:rPr>
              <w:t>National Capacity Development</w:t>
            </w:r>
          </w:p>
        </w:tc>
        <w:tc>
          <w:tcPr>
            <w:tcW w:w="6116" w:type="dxa"/>
          </w:tcPr>
          <w:p w14:paraId="07E28DAB" w14:textId="77777777" w:rsidR="00960A81" w:rsidRPr="004A5694" w:rsidRDefault="00960A81" w:rsidP="001F3830">
            <w:pPr>
              <w:pStyle w:val="Default"/>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4A5694">
              <w:rPr>
                <w:rFonts w:asciiTheme="minorHAnsi" w:hAnsiTheme="minorHAnsi" w:cstheme="minorHAnsi"/>
                <w:b/>
                <w:bCs/>
              </w:rPr>
              <w:t>OUTCOME 4</w:t>
            </w:r>
          </w:p>
          <w:p w14:paraId="19618FE5" w14:textId="77777777" w:rsidR="00960A81" w:rsidRPr="004A5694" w:rsidRDefault="00960A81" w:rsidP="001F3830">
            <w:pPr>
              <w:pStyle w:val="Default"/>
              <w:spacing w:after="100" w:afterAutospacing="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rPr>
            </w:pPr>
            <w:r w:rsidRPr="004A5694">
              <w:rPr>
                <w:rFonts w:asciiTheme="minorHAnsi" w:eastAsiaTheme="minorEastAsia" w:hAnsiTheme="minorHAnsi" w:cstheme="minorHAnsi"/>
              </w:rPr>
              <w:t>Selected government institutions have the capacity to effectively and efficiently deliver services to all</w:t>
            </w:r>
          </w:p>
          <w:p w14:paraId="4EDA1590" w14:textId="77777777" w:rsidR="00960A81" w:rsidRPr="004A5694" w:rsidRDefault="00960A81" w:rsidP="001F3830">
            <w:pPr>
              <w:pStyle w:val="Defaul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bCs/>
              </w:rPr>
            </w:pPr>
            <w:r w:rsidRPr="004A5694">
              <w:rPr>
                <w:rFonts w:asciiTheme="minorHAnsi" w:eastAsiaTheme="minorEastAsia" w:hAnsiTheme="minorHAnsi" w:cstheme="minorHAnsi"/>
                <w:b/>
                <w:bCs/>
              </w:rPr>
              <w:t>OUTCOME 5</w:t>
            </w:r>
          </w:p>
          <w:p w14:paraId="1F7A1932" w14:textId="77777777" w:rsidR="00960A81" w:rsidRPr="004A5694" w:rsidRDefault="00960A81" w:rsidP="001F3830">
            <w:pPr>
              <w:pStyle w:val="Defaul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rPr>
            </w:pPr>
            <w:r w:rsidRPr="004A5694">
              <w:rPr>
                <w:rFonts w:asciiTheme="minorHAnsi" w:eastAsiaTheme="minorEastAsia" w:hAnsiTheme="minorHAnsi" w:cstheme="minorHAnsi"/>
              </w:rPr>
              <w:t>Strengthened national and sectoral disaster risk management</w:t>
            </w:r>
          </w:p>
        </w:tc>
      </w:tr>
      <w:tr w:rsidR="00960A81" w:rsidRPr="004A5694" w14:paraId="3D8B6551" w14:textId="77777777" w:rsidTr="00CE37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0" w:type="dxa"/>
            <w:vAlign w:val="center"/>
          </w:tcPr>
          <w:p w14:paraId="73CEAAD7" w14:textId="77777777" w:rsidR="00960A81" w:rsidRPr="004A5694" w:rsidRDefault="00960A81" w:rsidP="001F3830">
            <w:pPr>
              <w:pStyle w:val="Default"/>
              <w:spacing w:before="100" w:beforeAutospacing="1" w:after="100" w:afterAutospacing="1"/>
              <w:jc w:val="center"/>
              <w:rPr>
                <w:rFonts w:asciiTheme="minorHAnsi" w:hAnsiTheme="minorHAnsi" w:cstheme="minorHAnsi"/>
              </w:rPr>
            </w:pPr>
            <w:r w:rsidRPr="004A5694">
              <w:rPr>
                <w:rFonts w:asciiTheme="minorHAnsi" w:eastAsiaTheme="minorEastAsia" w:hAnsiTheme="minorHAnsi" w:cstheme="minorHAnsi"/>
              </w:rPr>
              <w:t>Food Security and Sustainable Livelihoods</w:t>
            </w:r>
          </w:p>
        </w:tc>
        <w:tc>
          <w:tcPr>
            <w:tcW w:w="6116" w:type="dxa"/>
          </w:tcPr>
          <w:p w14:paraId="5A7CFA88" w14:textId="77777777" w:rsidR="00960A81" w:rsidRPr="004A5694" w:rsidRDefault="00CE375C" w:rsidP="001F3830">
            <w:pPr>
              <w:pStyle w:val="Default"/>
              <w:spacing w:before="100" w:beforeAutospacing="1"/>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b/>
                <w:bCs/>
              </w:rPr>
            </w:pPr>
            <w:r w:rsidRPr="004A5694">
              <w:rPr>
                <w:rFonts w:asciiTheme="minorHAnsi" w:eastAsiaTheme="minorEastAsia" w:hAnsiTheme="minorHAnsi" w:cstheme="minorHAnsi"/>
                <w:b/>
                <w:bCs/>
              </w:rPr>
              <w:t>OUTCOME 6</w:t>
            </w:r>
          </w:p>
          <w:p w14:paraId="07A41A23" w14:textId="77777777" w:rsidR="00960A81" w:rsidRPr="004A5694" w:rsidRDefault="00960A81" w:rsidP="001F3830">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rPr>
            </w:pPr>
            <w:r w:rsidRPr="004A5694">
              <w:rPr>
                <w:rFonts w:asciiTheme="minorHAnsi" w:eastAsiaTheme="minorEastAsia" w:hAnsiTheme="minorHAnsi" w:cstheme="minorHAnsi"/>
              </w:rPr>
              <w:t>Poor and vulnerable households have improved access to and utilization of quality food and enhanced livelihood opportunities</w:t>
            </w:r>
          </w:p>
        </w:tc>
      </w:tr>
      <w:tr w:rsidR="00960A81" w:rsidRPr="004A5694" w14:paraId="0E7D703D" w14:textId="77777777" w:rsidTr="00CE37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0" w:type="dxa"/>
            <w:vAlign w:val="center"/>
          </w:tcPr>
          <w:p w14:paraId="27BA9B89" w14:textId="77777777" w:rsidR="00960A81" w:rsidRPr="004A5694" w:rsidRDefault="00960A81" w:rsidP="001F3830">
            <w:pPr>
              <w:pStyle w:val="Default"/>
              <w:spacing w:before="100" w:beforeAutospacing="1" w:after="100" w:afterAutospacing="1"/>
              <w:jc w:val="center"/>
              <w:rPr>
                <w:rFonts w:asciiTheme="minorHAnsi" w:hAnsiTheme="minorHAnsi" w:cstheme="minorHAnsi"/>
              </w:rPr>
            </w:pPr>
            <w:r w:rsidRPr="004A5694">
              <w:rPr>
                <w:rFonts w:asciiTheme="minorHAnsi" w:eastAsiaTheme="minorEastAsia" w:hAnsiTheme="minorHAnsi" w:cstheme="minorHAnsi"/>
              </w:rPr>
              <w:t>Environmental Sustainability</w:t>
            </w:r>
          </w:p>
        </w:tc>
        <w:tc>
          <w:tcPr>
            <w:tcW w:w="6116" w:type="dxa"/>
          </w:tcPr>
          <w:p w14:paraId="3CED98B5" w14:textId="77777777" w:rsidR="00960A81" w:rsidRPr="004A5694" w:rsidRDefault="00CE375C" w:rsidP="001F3830">
            <w:pPr>
              <w:pStyle w:val="Default"/>
              <w:spacing w:before="100" w:beforeAutospacing="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bCs/>
              </w:rPr>
            </w:pPr>
            <w:r w:rsidRPr="004A5694">
              <w:rPr>
                <w:rFonts w:asciiTheme="minorHAnsi" w:eastAsiaTheme="minorEastAsia" w:hAnsiTheme="minorHAnsi" w:cstheme="minorHAnsi"/>
                <w:b/>
                <w:bCs/>
              </w:rPr>
              <w:t>OUTCOME 7</w:t>
            </w:r>
          </w:p>
          <w:p w14:paraId="02082B9A" w14:textId="77777777" w:rsidR="00960A81" w:rsidRPr="004A5694" w:rsidRDefault="00960A81" w:rsidP="001F383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4A5694">
              <w:rPr>
                <w:rFonts w:asciiTheme="minorHAnsi" w:eastAsiaTheme="minorEastAsia" w:hAnsiTheme="minorHAnsi" w:cstheme="minorHAnsi"/>
              </w:rPr>
              <w:t>Eritrea is on track towards the achievement of MDG targets for environmental sustainability (MDG 7)</w:t>
            </w:r>
          </w:p>
        </w:tc>
      </w:tr>
    </w:tbl>
    <w:p w14:paraId="7D479DF7" w14:textId="77777777" w:rsidR="00960A81" w:rsidRPr="00A53D8D" w:rsidRDefault="00A53D8D" w:rsidP="001F3830">
      <w:pPr>
        <w:pStyle w:val="Default"/>
        <w:spacing w:before="100" w:beforeAutospacing="1" w:after="100" w:afterAutospacing="1"/>
        <w:jc w:val="both"/>
        <w:rPr>
          <w:rFonts w:ascii="Calibri" w:hAnsi="Calibri" w:cs="Calibri"/>
        </w:rPr>
      </w:pPr>
      <w:r w:rsidRPr="00A53D8D">
        <w:rPr>
          <w:rFonts w:ascii="Calibri" w:hAnsi="Calibri" w:cs="Calibri"/>
        </w:rPr>
        <w:t xml:space="preserve">The UNDP CPD 2013-2016 focuses on providing support to the Government to accelerate progress in achieving MDGs by building capacity in targeted public sector institutions for effective and efficient service delivery, promoting gender equality and empowerment of women and youth, ensuring conservation and sustainable use of natural resources, and building resilience at </w:t>
      </w:r>
      <w:r w:rsidR="00F40CB9">
        <w:rPr>
          <w:rFonts w:ascii="Calibri" w:hAnsi="Calibri" w:cs="Calibri"/>
        </w:rPr>
        <w:t xml:space="preserve">household levels. The program </w:t>
      </w:r>
      <w:r w:rsidRPr="00A53D8D">
        <w:rPr>
          <w:rFonts w:ascii="Calibri" w:hAnsi="Calibri" w:cs="Calibri"/>
        </w:rPr>
        <w:t>foresees cross-thematic integration where impact can be achieved by developing linkages among the various interventions.</w:t>
      </w:r>
    </w:p>
    <w:p w14:paraId="3F83FA5A" w14:textId="095D1C43" w:rsidR="005B2CAE" w:rsidRPr="00F36BC9" w:rsidRDefault="00E549A8" w:rsidP="001F3830">
      <w:pPr>
        <w:pStyle w:val="Heading2"/>
        <w:numPr>
          <w:ilvl w:val="1"/>
          <w:numId w:val="2"/>
        </w:numPr>
        <w:spacing w:line="240" w:lineRule="auto"/>
        <w:ind w:left="450"/>
        <w:rPr>
          <w:rFonts w:ascii="Tw Cen MT" w:hAnsi="Tw Cen MT"/>
          <w:color w:val="0070C0"/>
          <w:sz w:val="28"/>
          <w:szCs w:val="28"/>
          <w:lang w:val="en-GB"/>
        </w:rPr>
      </w:pPr>
      <w:bookmarkStart w:id="7" w:name="_Toc489269323"/>
      <w:r w:rsidRPr="00F36BC9">
        <w:rPr>
          <w:rFonts w:ascii="Tw Cen MT" w:hAnsi="Tw Cen MT"/>
          <w:color w:val="0070C0"/>
          <w:lang w:val="en-GB"/>
        </w:rPr>
        <w:lastRenderedPageBreak/>
        <w:t>PURPOSE OF THE EVALUATION</w:t>
      </w:r>
      <w:bookmarkEnd w:id="3"/>
      <w:bookmarkEnd w:id="7"/>
    </w:p>
    <w:p w14:paraId="45281EA5" w14:textId="77777777" w:rsidR="00331A56" w:rsidRPr="00331A56" w:rsidRDefault="00336886" w:rsidP="001F3830">
      <w:pPr>
        <w:spacing w:before="160" w:after="100" w:afterAutospacing="1" w:line="240" w:lineRule="auto"/>
        <w:jc w:val="both"/>
        <w:rPr>
          <w:rFonts w:eastAsia="Times New Roman"/>
          <w:sz w:val="24"/>
          <w:szCs w:val="24"/>
          <w:lang w:val="en-GB"/>
        </w:rPr>
      </w:pPr>
      <w:r w:rsidRPr="00336886">
        <w:rPr>
          <w:rFonts w:eastAsia="Times New Roman"/>
          <w:sz w:val="24"/>
          <w:szCs w:val="24"/>
          <w:lang w:val="en-GB"/>
        </w:rPr>
        <w:t xml:space="preserve">The purpose of the Terminal Outcome Evaluation </w:t>
      </w:r>
      <w:r w:rsidR="00B412E6">
        <w:rPr>
          <w:rFonts w:eastAsia="Times New Roman"/>
          <w:sz w:val="24"/>
          <w:szCs w:val="24"/>
          <w:lang w:val="en-GB"/>
        </w:rPr>
        <w:t xml:space="preserve">(TOE) </w:t>
      </w:r>
      <w:r w:rsidRPr="00336886">
        <w:rPr>
          <w:rFonts w:eastAsia="Times New Roman"/>
          <w:sz w:val="24"/>
          <w:szCs w:val="24"/>
          <w:lang w:val="en-GB"/>
        </w:rPr>
        <w:t xml:space="preserve">is to </w:t>
      </w:r>
      <w:r w:rsidRPr="00336886">
        <w:rPr>
          <w:sz w:val="24"/>
          <w:szCs w:val="24"/>
        </w:rPr>
        <w:t xml:space="preserve">capture and demonstrate evaluative evidence of UNDP contributions towards environmental sustainability in Eritrea as articulated under the </w:t>
      </w:r>
      <w:r w:rsidRPr="00390EA1">
        <w:rPr>
          <w:b/>
          <w:bCs/>
          <w:sz w:val="24"/>
          <w:szCs w:val="24"/>
        </w:rPr>
        <w:t xml:space="preserve">Outcome 7 </w:t>
      </w:r>
      <w:r w:rsidR="00331A56">
        <w:rPr>
          <w:sz w:val="24"/>
          <w:szCs w:val="24"/>
        </w:rPr>
        <w:t>in the CPD and CPAP (2013-2016).</w:t>
      </w:r>
      <w:r w:rsidR="00747757">
        <w:rPr>
          <w:sz w:val="24"/>
          <w:szCs w:val="24"/>
        </w:rPr>
        <w:t xml:space="preserve"> T</w:t>
      </w:r>
      <w:r w:rsidR="00331A56" w:rsidRPr="00331A56">
        <w:rPr>
          <w:sz w:val="24"/>
          <w:szCs w:val="24"/>
        </w:rPr>
        <w:t xml:space="preserve">he evaluation exercise </w:t>
      </w:r>
      <w:r w:rsidR="00331A56">
        <w:rPr>
          <w:sz w:val="24"/>
          <w:szCs w:val="24"/>
        </w:rPr>
        <w:t>is</w:t>
      </w:r>
      <w:r w:rsidR="00331A56" w:rsidRPr="00331A56">
        <w:rPr>
          <w:sz w:val="24"/>
          <w:szCs w:val="24"/>
        </w:rPr>
        <w:t xml:space="preserve"> also forward-looking aim</w:t>
      </w:r>
      <w:r w:rsidR="00331A56">
        <w:rPr>
          <w:sz w:val="24"/>
          <w:szCs w:val="24"/>
        </w:rPr>
        <w:t>ing</w:t>
      </w:r>
      <w:r w:rsidR="00331A56" w:rsidRPr="00331A56">
        <w:rPr>
          <w:sz w:val="24"/>
          <w:szCs w:val="24"/>
        </w:rPr>
        <w:t xml:space="preserve"> at informing and impro</w:t>
      </w:r>
      <w:r w:rsidR="00F40CB9">
        <w:rPr>
          <w:sz w:val="24"/>
          <w:szCs w:val="24"/>
        </w:rPr>
        <w:t xml:space="preserve">ving the next Country Program </w:t>
      </w:r>
      <w:r w:rsidR="00331A56" w:rsidRPr="00331A56">
        <w:rPr>
          <w:sz w:val="24"/>
          <w:szCs w:val="24"/>
        </w:rPr>
        <w:t>Document for UNDP Eritrea which will cover the period of 2017-2021.</w:t>
      </w:r>
    </w:p>
    <w:p w14:paraId="2F2C7284" w14:textId="77777777" w:rsidR="002A1E9F" w:rsidRPr="002A1E9F" w:rsidRDefault="00E549A8" w:rsidP="001F3830">
      <w:pPr>
        <w:pStyle w:val="Heading2"/>
        <w:numPr>
          <w:ilvl w:val="1"/>
          <w:numId w:val="2"/>
        </w:numPr>
        <w:spacing w:line="240" w:lineRule="auto"/>
        <w:ind w:left="450"/>
        <w:rPr>
          <w:rFonts w:ascii="Tw Cen MT" w:hAnsi="Tw Cen MT"/>
          <w:color w:val="0070C0"/>
          <w:lang w:val="en-GB"/>
        </w:rPr>
      </w:pPr>
      <w:bookmarkStart w:id="8" w:name="_Toc450150838"/>
      <w:bookmarkStart w:id="9" w:name="_Toc489269324"/>
      <w:r w:rsidRPr="00F36BC9">
        <w:rPr>
          <w:rFonts w:ascii="Tw Cen MT" w:hAnsi="Tw Cen MT"/>
          <w:color w:val="0070C0"/>
          <w:lang w:val="en-GB"/>
        </w:rPr>
        <w:t xml:space="preserve">SCOPE </w:t>
      </w:r>
      <w:r w:rsidR="002A1E9F">
        <w:rPr>
          <w:rFonts w:ascii="Tw Cen MT" w:hAnsi="Tw Cen MT"/>
          <w:color w:val="0070C0"/>
          <w:lang w:val="en-GB"/>
        </w:rPr>
        <w:t>OF THE EVALUATION</w:t>
      </w:r>
      <w:bookmarkEnd w:id="9"/>
    </w:p>
    <w:p w14:paraId="5731EBDF" w14:textId="40D02F7B" w:rsidR="002A1E9F" w:rsidRDefault="002A1E9F" w:rsidP="001F3830">
      <w:pPr>
        <w:spacing w:before="100" w:beforeAutospacing="1" w:line="240" w:lineRule="auto"/>
        <w:jc w:val="both"/>
        <w:rPr>
          <w:sz w:val="24"/>
          <w:szCs w:val="24"/>
        </w:rPr>
      </w:pPr>
      <w:r w:rsidRPr="00390EA1">
        <w:rPr>
          <w:sz w:val="24"/>
          <w:szCs w:val="24"/>
        </w:rPr>
        <w:t xml:space="preserve">This </w:t>
      </w:r>
      <w:r w:rsidR="004A57E1" w:rsidRPr="00390EA1">
        <w:rPr>
          <w:sz w:val="24"/>
          <w:szCs w:val="24"/>
        </w:rPr>
        <w:t>terminal</w:t>
      </w:r>
      <w:r w:rsidRPr="004128BD">
        <w:rPr>
          <w:sz w:val="24"/>
          <w:szCs w:val="24"/>
        </w:rPr>
        <w:t xml:space="preserve"> evaluation focuses on UNDP Outcome 7 under current CPAP and SPCF period 2013-2016. </w:t>
      </w:r>
      <w:r w:rsidR="001F6A2A">
        <w:rPr>
          <w:sz w:val="24"/>
          <w:szCs w:val="24"/>
        </w:rPr>
        <w:t>The</w:t>
      </w:r>
      <w:r w:rsidRPr="00390EA1">
        <w:rPr>
          <w:sz w:val="24"/>
          <w:szCs w:val="24"/>
        </w:rPr>
        <w:t xml:space="preserve"> evaluation assess</w:t>
      </w:r>
      <w:r>
        <w:rPr>
          <w:sz w:val="24"/>
          <w:szCs w:val="24"/>
        </w:rPr>
        <w:t>es</w:t>
      </w:r>
      <w:r w:rsidRPr="00390EA1">
        <w:rPr>
          <w:sz w:val="24"/>
          <w:szCs w:val="24"/>
        </w:rPr>
        <w:t xml:space="preserve"> the achievements made to deliver the outcome, the factors affecting the outcome, key UNDP contributions to outcomes</w:t>
      </w:r>
      <w:r w:rsidR="001F6A2A">
        <w:rPr>
          <w:sz w:val="24"/>
          <w:szCs w:val="24"/>
        </w:rPr>
        <w:t>,</w:t>
      </w:r>
      <w:r w:rsidRPr="00390EA1">
        <w:rPr>
          <w:sz w:val="24"/>
          <w:szCs w:val="24"/>
        </w:rPr>
        <w:t xml:space="preserve"> and assess</w:t>
      </w:r>
      <w:r>
        <w:rPr>
          <w:sz w:val="24"/>
          <w:szCs w:val="24"/>
        </w:rPr>
        <w:t>es</w:t>
      </w:r>
      <w:r w:rsidRPr="00390EA1">
        <w:rPr>
          <w:sz w:val="24"/>
          <w:szCs w:val="24"/>
        </w:rPr>
        <w:t xml:space="preserve"> the partnership strategy. It evaluate</w:t>
      </w:r>
      <w:r>
        <w:rPr>
          <w:sz w:val="24"/>
          <w:szCs w:val="24"/>
        </w:rPr>
        <w:t>s</w:t>
      </w:r>
      <w:r w:rsidRPr="00390EA1">
        <w:rPr>
          <w:sz w:val="24"/>
          <w:szCs w:val="24"/>
        </w:rPr>
        <w:t xml:space="preserve"> processes, approaches and strategies of UNDP development interventions in the area of environmental sustainability. It also take</w:t>
      </w:r>
      <w:r>
        <w:rPr>
          <w:sz w:val="24"/>
          <w:szCs w:val="24"/>
        </w:rPr>
        <w:t>s</w:t>
      </w:r>
      <w:r w:rsidRPr="00390EA1">
        <w:rPr>
          <w:sz w:val="24"/>
          <w:szCs w:val="24"/>
        </w:rPr>
        <w:t xml:space="preserve"> into consideration the impact of the program on gender equality.</w:t>
      </w:r>
    </w:p>
    <w:p w14:paraId="3132B383" w14:textId="77777777" w:rsidR="002A1E9F" w:rsidRPr="00390EA1" w:rsidRDefault="002A1E9F" w:rsidP="001F3830">
      <w:pPr>
        <w:spacing w:before="160" w:after="100" w:afterAutospacing="1" w:line="240" w:lineRule="auto"/>
        <w:jc w:val="both"/>
        <w:rPr>
          <w:b/>
          <w:bCs/>
          <w:sz w:val="24"/>
          <w:szCs w:val="24"/>
          <w:lang w:val="en-GB"/>
        </w:rPr>
      </w:pPr>
      <w:bookmarkStart w:id="10" w:name="_Toc472889253"/>
      <w:r w:rsidRPr="00626448">
        <w:rPr>
          <w:rFonts w:eastAsia="Times New Roman"/>
          <w:sz w:val="24"/>
          <w:szCs w:val="24"/>
        </w:rPr>
        <w:t>The following parameters further define the scope of the evaluation:</w:t>
      </w:r>
      <w:bookmarkEnd w:id="10"/>
    </w:p>
    <w:p w14:paraId="011D78D8" w14:textId="77777777" w:rsidR="002A1E9F" w:rsidRPr="004128BD" w:rsidRDefault="005F7738" w:rsidP="001F3830">
      <w:pPr>
        <w:pStyle w:val="Heading2"/>
        <w:numPr>
          <w:ilvl w:val="2"/>
          <w:numId w:val="2"/>
        </w:numPr>
        <w:spacing w:line="240" w:lineRule="auto"/>
        <w:ind w:left="540"/>
        <w:rPr>
          <w:rFonts w:ascii="Tw Cen MT" w:hAnsi="Tw Cen MT"/>
          <w:color w:val="404040" w:themeColor="text1" w:themeTint="BF"/>
          <w:sz w:val="24"/>
          <w:szCs w:val="24"/>
          <w:lang w:val="en-GB"/>
        </w:rPr>
      </w:pPr>
      <w:bookmarkStart w:id="11" w:name="_Toc489269325"/>
      <w:r>
        <w:rPr>
          <w:rFonts w:ascii="Tw Cen MT" w:hAnsi="Tw Cen MT"/>
          <w:color w:val="404040" w:themeColor="text1" w:themeTint="BF"/>
          <w:sz w:val="24"/>
          <w:szCs w:val="24"/>
          <w:lang w:val="en-GB"/>
        </w:rPr>
        <w:t>PROGRAMMATIC SCOPE</w:t>
      </w:r>
      <w:bookmarkEnd w:id="11"/>
    </w:p>
    <w:p w14:paraId="62B1982F" w14:textId="77777777" w:rsidR="002A1E9F" w:rsidRDefault="00470E05" w:rsidP="001F3830">
      <w:pPr>
        <w:spacing w:before="100" w:beforeAutospacing="1" w:line="240" w:lineRule="auto"/>
        <w:rPr>
          <w:sz w:val="24"/>
          <w:szCs w:val="24"/>
        </w:rPr>
      </w:pPr>
      <w:r w:rsidRPr="00D70279">
        <w:rPr>
          <w:sz w:val="24"/>
          <w:szCs w:val="24"/>
        </w:rPr>
        <w:t xml:space="preserve">The </w:t>
      </w:r>
      <w:r w:rsidR="004128BD">
        <w:rPr>
          <w:sz w:val="24"/>
          <w:szCs w:val="24"/>
        </w:rPr>
        <w:t>evaluation</w:t>
      </w:r>
      <w:r w:rsidRPr="00D70279">
        <w:rPr>
          <w:sz w:val="24"/>
          <w:szCs w:val="24"/>
        </w:rPr>
        <w:t xml:space="preserve"> assess</w:t>
      </w:r>
      <w:r>
        <w:rPr>
          <w:sz w:val="24"/>
          <w:szCs w:val="24"/>
        </w:rPr>
        <w:t>es</w:t>
      </w:r>
      <w:r w:rsidRPr="00D70279">
        <w:rPr>
          <w:sz w:val="24"/>
          <w:szCs w:val="24"/>
        </w:rPr>
        <w:t xml:space="preserve"> the </w:t>
      </w:r>
      <w:r w:rsidRPr="004128BD">
        <w:rPr>
          <w:sz w:val="24"/>
          <w:szCs w:val="24"/>
        </w:rPr>
        <w:t>following Outputs falling under Outcome 7, as stated</w:t>
      </w:r>
      <w:r>
        <w:rPr>
          <w:sz w:val="24"/>
          <w:szCs w:val="24"/>
        </w:rPr>
        <w:t xml:space="preserve"> in UNDP CPD 2013 – 2016.</w:t>
      </w:r>
    </w:p>
    <w:tbl>
      <w:tblPr>
        <w:tblStyle w:val="MediumShading2-Accent11"/>
        <w:tblW w:w="0" w:type="auto"/>
        <w:tblLook w:val="04A0" w:firstRow="1" w:lastRow="0" w:firstColumn="1" w:lastColumn="0" w:noHBand="0" w:noVBand="1"/>
      </w:tblPr>
      <w:tblGrid>
        <w:gridCol w:w="10296"/>
      </w:tblGrid>
      <w:tr w:rsidR="00470E05" w:rsidRPr="00470E05" w14:paraId="36D61C0F" w14:textId="77777777" w:rsidTr="003447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96" w:type="dxa"/>
          </w:tcPr>
          <w:p w14:paraId="5228393D" w14:textId="77777777" w:rsidR="00470E05" w:rsidRPr="005E7044" w:rsidRDefault="00470E05" w:rsidP="009A6CC5">
            <w:pPr>
              <w:spacing w:before="120" w:after="100" w:afterAutospacing="1"/>
              <w:jc w:val="center"/>
              <w:rPr>
                <w:rFonts w:cstheme="minorHAnsi"/>
                <w:sz w:val="24"/>
                <w:szCs w:val="24"/>
              </w:rPr>
            </w:pPr>
            <w:r w:rsidRPr="005E7044">
              <w:rPr>
                <w:rFonts w:cstheme="minorHAnsi"/>
                <w:sz w:val="24"/>
                <w:szCs w:val="24"/>
              </w:rPr>
              <w:t>OUTCOME 7: ERITREA IS ON TRACK TOWARDS THE ACHIEVEMENT OF MDG TARGETS FOR ENVIRONMENTAL SUSTAINABILITY (MDG7)</w:t>
            </w:r>
          </w:p>
          <w:p w14:paraId="6C28A942" w14:textId="77777777" w:rsidR="00470E05" w:rsidRPr="005E7044" w:rsidRDefault="00470E05" w:rsidP="001F3830">
            <w:pPr>
              <w:pStyle w:val="ListParagraph"/>
              <w:numPr>
                <w:ilvl w:val="0"/>
                <w:numId w:val="10"/>
              </w:numPr>
              <w:autoSpaceDE w:val="0"/>
              <w:autoSpaceDN w:val="0"/>
              <w:adjustRightInd w:val="0"/>
              <w:spacing w:before="100" w:beforeAutospacing="1" w:after="100" w:afterAutospacing="1"/>
              <w:ind w:left="634"/>
              <w:contextualSpacing w:val="0"/>
              <w:rPr>
                <w:rFonts w:cstheme="minorHAnsi"/>
                <w:b w:val="0"/>
                <w:bCs w:val="0"/>
                <w:sz w:val="24"/>
                <w:szCs w:val="24"/>
              </w:rPr>
            </w:pPr>
            <w:r w:rsidRPr="005E7044">
              <w:rPr>
                <w:rFonts w:cstheme="minorHAnsi"/>
                <w:b w:val="0"/>
                <w:bCs w:val="0"/>
                <w:sz w:val="24"/>
                <w:szCs w:val="24"/>
              </w:rPr>
              <w:t xml:space="preserve">Output 1: Access to safe water sources increased. </w:t>
            </w:r>
          </w:p>
          <w:p w14:paraId="6EF2297B" w14:textId="77777777" w:rsidR="00470E05" w:rsidRPr="005E7044" w:rsidRDefault="00470E05" w:rsidP="001F3830">
            <w:pPr>
              <w:pStyle w:val="ListParagraph"/>
              <w:numPr>
                <w:ilvl w:val="0"/>
                <w:numId w:val="10"/>
              </w:numPr>
              <w:autoSpaceDE w:val="0"/>
              <w:autoSpaceDN w:val="0"/>
              <w:adjustRightInd w:val="0"/>
              <w:spacing w:before="100" w:beforeAutospacing="1" w:after="100" w:afterAutospacing="1"/>
              <w:ind w:left="634"/>
              <w:contextualSpacing w:val="0"/>
              <w:rPr>
                <w:rFonts w:cstheme="minorHAnsi"/>
                <w:b w:val="0"/>
                <w:bCs w:val="0"/>
                <w:sz w:val="24"/>
                <w:szCs w:val="24"/>
              </w:rPr>
            </w:pPr>
            <w:r w:rsidRPr="005E7044">
              <w:rPr>
                <w:rFonts w:cstheme="minorHAnsi"/>
                <w:b w:val="0"/>
                <w:bCs w:val="0"/>
                <w:sz w:val="24"/>
                <w:szCs w:val="24"/>
              </w:rPr>
              <w:t xml:space="preserve">Output 2: Integrated land management plans enacted for protected area systems and SLM mainstreamed, piloted and linked to adaptation and mitigation measures. </w:t>
            </w:r>
          </w:p>
          <w:p w14:paraId="5B2E5216" w14:textId="77777777" w:rsidR="00470E05" w:rsidRPr="005E7044" w:rsidRDefault="00470E05" w:rsidP="001F3830">
            <w:pPr>
              <w:pStyle w:val="ListParagraph"/>
              <w:numPr>
                <w:ilvl w:val="0"/>
                <w:numId w:val="10"/>
              </w:numPr>
              <w:autoSpaceDE w:val="0"/>
              <w:autoSpaceDN w:val="0"/>
              <w:adjustRightInd w:val="0"/>
              <w:spacing w:before="100" w:beforeAutospacing="1" w:after="100" w:afterAutospacing="1"/>
              <w:ind w:left="634"/>
              <w:contextualSpacing w:val="0"/>
              <w:rPr>
                <w:rFonts w:cstheme="minorHAnsi"/>
                <w:b w:val="0"/>
                <w:bCs w:val="0"/>
                <w:sz w:val="24"/>
                <w:szCs w:val="24"/>
              </w:rPr>
            </w:pPr>
            <w:r w:rsidRPr="005E7044">
              <w:rPr>
                <w:rFonts w:cstheme="minorHAnsi"/>
                <w:b w:val="0"/>
                <w:bCs w:val="0"/>
                <w:sz w:val="24"/>
                <w:szCs w:val="24"/>
              </w:rPr>
              <w:t xml:space="preserve">Output 3: Community resilience to climate change increased. </w:t>
            </w:r>
          </w:p>
          <w:p w14:paraId="1B100051" w14:textId="77777777" w:rsidR="00470E05" w:rsidRPr="005E7044" w:rsidRDefault="00470E05" w:rsidP="001F3830">
            <w:pPr>
              <w:pStyle w:val="ListParagraph"/>
              <w:numPr>
                <w:ilvl w:val="0"/>
                <w:numId w:val="10"/>
              </w:numPr>
              <w:autoSpaceDE w:val="0"/>
              <w:autoSpaceDN w:val="0"/>
              <w:adjustRightInd w:val="0"/>
              <w:spacing w:before="100" w:beforeAutospacing="1" w:after="100" w:afterAutospacing="1"/>
              <w:ind w:left="634"/>
              <w:contextualSpacing w:val="0"/>
              <w:rPr>
                <w:rFonts w:cstheme="minorHAnsi"/>
                <w:b w:val="0"/>
                <w:bCs w:val="0"/>
                <w:sz w:val="24"/>
                <w:szCs w:val="24"/>
              </w:rPr>
            </w:pPr>
            <w:r w:rsidRPr="005E7044">
              <w:rPr>
                <w:rFonts w:cstheme="minorHAnsi"/>
                <w:b w:val="0"/>
                <w:bCs w:val="0"/>
                <w:sz w:val="24"/>
                <w:szCs w:val="24"/>
              </w:rPr>
              <w:t>Output 4: Capacity of national institutions to undertake adaptive and mitigation assessments enhanced.</w:t>
            </w:r>
          </w:p>
          <w:p w14:paraId="4FE8F399" w14:textId="77777777" w:rsidR="00470E05" w:rsidRPr="00470E05" w:rsidRDefault="00470E05" w:rsidP="001F3830">
            <w:pPr>
              <w:pStyle w:val="ListParagraph"/>
              <w:numPr>
                <w:ilvl w:val="0"/>
                <w:numId w:val="10"/>
              </w:numPr>
              <w:autoSpaceDE w:val="0"/>
              <w:autoSpaceDN w:val="0"/>
              <w:adjustRightInd w:val="0"/>
              <w:spacing w:before="100" w:beforeAutospacing="1" w:after="120"/>
              <w:ind w:left="634"/>
              <w:contextualSpacing w:val="0"/>
              <w:rPr>
                <w:rFonts w:ascii="Tw Cen MT" w:hAnsi="Tw Cen MT" w:cs="Calibri"/>
                <w:sz w:val="26"/>
                <w:szCs w:val="26"/>
              </w:rPr>
            </w:pPr>
            <w:r w:rsidRPr="005E7044">
              <w:rPr>
                <w:rFonts w:cstheme="minorHAnsi"/>
                <w:b w:val="0"/>
                <w:bCs w:val="0"/>
                <w:sz w:val="24"/>
                <w:szCs w:val="24"/>
              </w:rPr>
              <w:t>Output 5: Renewable energy technologies piloted, promoted and replicated.</w:t>
            </w:r>
          </w:p>
        </w:tc>
      </w:tr>
    </w:tbl>
    <w:p w14:paraId="4EFF3F5E" w14:textId="77777777" w:rsidR="002A1E9F" w:rsidRPr="0024769B" w:rsidRDefault="002A1E9F" w:rsidP="001F3830">
      <w:pPr>
        <w:pStyle w:val="Heading2"/>
        <w:numPr>
          <w:ilvl w:val="2"/>
          <w:numId w:val="2"/>
        </w:numPr>
        <w:spacing w:line="240" w:lineRule="auto"/>
        <w:ind w:left="540"/>
        <w:rPr>
          <w:rFonts w:ascii="Tw Cen MT" w:hAnsi="Tw Cen MT"/>
          <w:color w:val="404040" w:themeColor="text1" w:themeTint="BF"/>
          <w:sz w:val="24"/>
          <w:szCs w:val="24"/>
          <w:lang w:val="en-GB"/>
        </w:rPr>
      </w:pPr>
      <w:bookmarkStart w:id="12" w:name="_Toc489269326"/>
      <w:r w:rsidRPr="0024769B">
        <w:rPr>
          <w:rFonts w:ascii="Tw Cen MT" w:hAnsi="Tw Cen MT"/>
          <w:color w:val="404040" w:themeColor="text1" w:themeTint="BF"/>
          <w:sz w:val="24"/>
          <w:szCs w:val="24"/>
          <w:lang w:val="en-GB"/>
        </w:rPr>
        <w:t>PROJECTS</w:t>
      </w:r>
      <w:bookmarkEnd w:id="12"/>
    </w:p>
    <w:p w14:paraId="312EE3C6" w14:textId="77777777" w:rsidR="002A1E9F" w:rsidRDefault="004128BD" w:rsidP="001F3830">
      <w:pPr>
        <w:spacing w:before="100" w:beforeAutospacing="1" w:after="100" w:afterAutospacing="1" w:line="240" w:lineRule="auto"/>
        <w:jc w:val="both"/>
        <w:rPr>
          <w:rFonts w:eastAsia="Times New Roman"/>
          <w:sz w:val="24"/>
          <w:szCs w:val="24"/>
        </w:rPr>
      </w:pPr>
      <w:r w:rsidRPr="00626448">
        <w:rPr>
          <w:rFonts w:eastAsia="Times New Roman"/>
          <w:sz w:val="24"/>
          <w:szCs w:val="24"/>
        </w:rPr>
        <w:t>Consequently, the outcome evaluation review</w:t>
      </w:r>
      <w:r>
        <w:rPr>
          <w:rFonts w:eastAsia="Times New Roman"/>
          <w:sz w:val="24"/>
          <w:szCs w:val="24"/>
        </w:rPr>
        <w:t>s</w:t>
      </w:r>
      <w:r w:rsidRPr="00626448">
        <w:rPr>
          <w:rFonts w:eastAsia="Times New Roman"/>
          <w:sz w:val="24"/>
          <w:szCs w:val="24"/>
        </w:rPr>
        <w:t xml:space="preserve"> projects fully or partially contributing to </w:t>
      </w:r>
      <w:r>
        <w:rPr>
          <w:rFonts w:eastAsia="Times New Roman"/>
          <w:sz w:val="24"/>
          <w:szCs w:val="24"/>
        </w:rPr>
        <w:t>O</w:t>
      </w:r>
      <w:r w:rsidRPr="00626448">
        <w:rPr>
          <w:rFonts w:eastAsia="Times New Roman"/>
          <w:sz w:val="24"/>
          <w:szCs w:val="24"/>
        </w:rPr>
        <w:t>utcome</w:t>
      </w:r>
      <w:r>
        <w:rPr>
          <w:rFonts w:eastAsia="Times New Roman"/>
          <w:sz w:val="24"/>
          <w:szCs w:val="24"/>
        </w:rPr>
        <w:t xml:space="preserve"> 7</w:t>
      </w:r>
      <w:r w:rsidRPr="00626448">
        <w:rPr>
          <w:rFonts w:eastAsia="Times New Roman"/>
          <w:sz w:val="24"/>
          <w:szCs w:val="24"/>
        </w:rPr>
        <w:t>. A list of the five key projects fully contributing to Outcome 7 is as follows:</w:t>
      </w:r>
    </w:p>
    <w:tbl>
      <w:tblPr>
        <w:tblStyle w:val="MediumShading2-Accent11"/>
        <w:tblW w:w="0" w:type="auto"/>
        <w:tblLook w:val="04A0" w:firstRow="1" w:lastRow="0" w:firstColumn="1" w:lastColumn="0" w:noHBand="0" w:noVBand="1"/>
      </w:tblPr>
      <w:tblGrid>
        <w:gridCol w:w="10296"/>
      </w:tblGrid>
      <w:tr w:rsidR="0024769B" w:rsidRPr="0024769B" w14:paraId="1D850AE2" w14:textId="77777777" w:rsidTr="003447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96" w:type="dxa"/>
          </w:tcPr>
          <w:p w14:paraId="6EE4E89C" w14:textId="77777777" w:rsidR="0024769B" w:rsidRPr="005E7044" w:rsidRDefault="0024769B" w:rsidP="001F3830">
            <w:pPr>
              <w:pStyle w:val="ListParagraph"/>
              <w:numPr>
                <w:ilvl w:val="0"/>
                <w:numId w:val="11"/>
              </w:numPr>
              <w:spacing w:before="120" w:after="100" w:afterAutospacing="1"/>
              <w:ind w:left="720" w:hanging="360"/>
              <w:contextualSpacing w:val="0"/>
              <w:rPr>
                <w:rFonts w:eastAsia="Times New Roman" w:cstheme="minorHAnsi"/>
                <w:b w:val="0"/>
                <w:bCs w:val="0"/>
                <w:sz w:val="24"/>
                <w:szCs w:val="24"/>
              </w:rPr>
            </w:pPr>
            <w:bookmarkStart w:id="13" w:name="_Toc472889262"/>
            <w:r w:rsidRPr="005E7044">
              <w:rPr>
                <w:rFonts w:eastAsia="Times New Roman" w:cstheme="minorHAnsi"/>
                <w:b w:val="0"/>
                <w:bCs w:val="0"/>
                <w:sz w:val="24"/>
                <w:szCs w:val="24"/>
              </w:rPr>
              <w:t>Sustainable  Land  Management  (SLM)  Pilot  Project  in  Eritrea  (SIP)  (2013-2015)</w:t>
            </w:r>
            <w:bookmarkEnd w:id="13"/>
          </w:p>
          <w:p w14:paraId="5EBCA606" w14:textId="0DBA49C5" w:rsidR="0024769B" w:rsidRPr="005E7044" w:rsidRDefault="0024769B" w:rsidP="001F3830">
            <w:pPr>
              <w:pStyle w:val="ListParagraph"/>
              <w:numPr>
                <w:ilvl w:val="0"/>
                <w:numId w:val="11"/>
              </w:numPr>
              <w:spacing w:before="100" w:beforeAutospacing="1" w:after="100" w:afterAutospacing="1"/>
              <w:ind w:left="720" w:hanging="360"/>
              <w:contextualSpacing w:val="0"/>
              <w:rPr>
                <w:rFonts w:eastAsia="Times New Roman" w:cstheme="minorHAnsi"/>
                <w:b w:val="0"/>
                <w:bCs w:val="0"/>
                <w:sz w:val="24"/>
                <w:szCs w:val="24"/>
              </w:rPr>
            </w:pPr>
            <w:bookmarkStart w:id="14" w:name="_Toc472889263"/>
            <w:r w:rsidRPr="005E7044">
              <w:rPr>
                <w:rFonts w:eastAsia="Times New Roman" w:cstheme="minorHAnsi"/>
                <w:b w:val="0"/>
                <w:bCs w:val="0"/>
                <w:sz w:val="24"/>
                <w:szCs w:val="24"/>
              </w:rPr>
              <w:t>Clima</w:t>
            </w:r>
            <w:r w:rsidR="00F40CB9">
              <w:rPr>
                <w:rFonts w:eastAsia="Times New Roman" w:cstheme="minorHAnsi"/>
                <w:b w:val="0"/>
                <w:bCs w:val="0"/>
                <w:sz w:val="24"/>
                <w:szCs w:val="24"/>
              </w:rPr>
              <w:t>te  Change  Adaptation Program</w:t>
            </w:r>
            <w:r w:rsidRPr="005E7044">
              <w:rPr>
                <w:rFonts w:eastAsia="Times New Roman" w:cstheme="minorHAnsi"/>
                <w:b w:val="0"/>
                <w:bCs w:val="0"/>
                <w:sz w:val="24"/>
                <w:szCs w:val="24"/>
              </w:rPr>
              <w:t xml:space="preserve"> in water and agriculture in Anseba  Region, Eritrea  (2011-201</w:t>
            </w:r>
            <w:r w:rsidR="00624FDA">
              <w:rPr>
                <w:rFonts w:eastAsia="Times New Roman" w:cstheme="minorHAnsi"/>
                <w:b w:val="0"/>
                <w:bCs w:val="0"/>
                <w:sz w:val="24"/>
                <w:szCs w:val="24"/>
              </w:rPr>
              <w:t>7</w:t>
            </w:r>
            <w:r w:rsidRPr="005E7044">
              <w:rPr>
                <w:rFonts w:eastAsia="Times New Roman" w:cstheme="minorHAnsi"/>
                <w:b w:val="0"/>
                <w:bCs w:val="0"/>
                <w:sz w:val="24"/>
                <w:szCs w:val="24"/>
              </w:rPr>
              <w:t>)</w:t>
            </w:r>
            <w:bookmarkEnd w:id="14"/>
          </w:p>
          <w:p w14:paraId="063A300A" w14:textId="77777777" w:rsidR="0024769B" w:rsidRPr="005E7044" w:rsidRDefault="0024769B" w:rsidP="001F3830">
            <w:pPr>
              <w:pStyle w:val="ListParagraph"/>
              <w:numPr>
                <w:ilvl w:val="0"/>
                <w:numId w:val="11"/>
              </w:numPr>
              <w:spacing w:before="100" w:beforeAutospacing="1" w:after="100" w:afterAutospacing="1"/>
              <w:ind w:left="720" w:hanging="360"/>
              <w:contextualSpacing w:val="0"/>
              <w:rPr>
                <w:rFonts w:eastAsia="Times New Roman" w:cstheme="minorHAnsi"/>
                <w:b w:val="0"/>
                <w:bCs w:val="0"/>
                <w:sz w:val="24"/>
                <w:szCs w:val="24"/>
              </w:rPr>
            </w:pPr>
            <w:bookmarkStart w:id="15" w:name="_Toc472889264"/>
            <w:r w:rsidRPr="005E7044">
              <w:rPr>
                <w:rFonts w:eastAsia="Times New Roman" w:cstheme="minorHAnsi"/>
                <w:b w:val="0"/>
                <w:bCs w:val="0"/>
                <w:sz w:val="24"/>
                <w:szCs w:val="24"/>
              </w:rPr>
              <w:t>Integrated Semenawi and Debubawi</w:t>
            </w:r>
            <w:r w:rsidR="00F4163E">
              <w:rPr>
                <w:rFonts w:eastAsia="Times New Roman" w:cstheme="minorHAnsi"/>
                <w:b w:val="0"/>
                <w:bCs w:val="0"/>
                <w:sz w:val="24"/>
                <w:szCs w:val="24"/>
              </w:rPr>
              <w:t xml:space="preserve"> </w:t>
            </w:r>
            <w:r w:rsidRPr="005E7044">
              <w:rPr>
                <w:rFonts w:eastAsia="Times New Roman" w:cstheme="minorHAnsi"/>
                <w:b w:val="0"/>
                <w:bCs w:val="0"/>
                <w:sz w:val="24"/>
                <w:szCs w:val="24"/>
              </w:rPr>
              <w:t>Bahri-Buri-Irrori- Hawakil Protected Area System for Conservation of Biodiversity and Mitigation of Land Degradation  (2014-2020)</w:t>
            </w:r>
            <w:bookmarkEnd w:id="15"/>
          </w:p>
          <w:p w14:paraId="0151ACC7" w14:textId="77777777" w:rsidR="0024769B" w:rsidRPr="005E7044" w:rsidRDefault="0024769B" w:rsidP="001F3830">
            <w:pPr>
              <w:pStyle w:val="ListParagraph"/>
              <w:numPr>
                <w:ilvl w:val="0"/>
                <w:numId w:val="11"/>
              </w:numPr>
              <w:spacing w:before="100" w:beforeAutospacing="1" w:after="100" w:afterAutospacing="1"/>
              <w:ind w:left="720" w:hanging="360"/>
              <w:contextualSpacing w:val="0"/>
              <w:rPr>
                <w:rFonts w:eastAsia="Times New Roman" w:cstheme="minorHAnsi"/>
                <w:b w:val="0"/>
                <w:bCs w:val="0"/>
                <w:sz w:val="24"/>
                <w:szCs w:val="24"/>
              </w:rPr>
            </w:pPr>
            <w:bookmarkStart w:id="16" w:name="_Toc472889265"/>
            <w:r w:rsidRPr="005E7044">
              <w:rPr>
                <w:rFonts w:eastAsia="Times New Roman" w:cstheme="minorHAnsi"/>
                <w:b w:val="0"/>
                <w:bCs w:val="0"/>
                <w:sz w:val="24"/>
                <w:szCs w:val="24"/>
              </w:rPr>
              <w:lastRenderedPageBreak/>
              <w:t>Solar PV Mini Grids for the Rural Towns of Areza and Maidma and Surrounding Villages in Eritrea  (2015-2017)</w:t>
            </w:r>
            <w:bookmarkStart w:id="17" w:name="_Toc472889266"/>
            <w:bookmarkEnd w:id="16"/>
          </w:p>
          <w:p w14:paraId="355E0A29" w14:textId="77777777" w:rsidR="0024769B" w:rsidRPr="005E7044" w:rsidRDefault="0024769B" w:rsidP="001F3830">
            <w:pPr>
              <w:pStyle w:val="ListParagraph"/>
              <w:numPr>
                <w:ilvl w:val="0"/>
                <w:numId w:val="11"/>
              </w:numPr>
              <w:spacing w:before="100" w:beforeAutospacing="1" w:after="100" w:afterAutospacing="1"/>
              <w:ind w:left="720" w:hanging="360"/>
              <w:contextualSpacing w:val="0"/>
              <w:rPr>
                <w:rFonts w:eastAsia="Times New Roman" w:cstheme="minorHAnsi"/>
                <w:b w:val="0"/>
                <w:bCs w:val="0"/>
                <w:sz w:val="24"/>
                <w:szCs w:val="24"/>
              </w:rPr>
            </w:pPr>
            <w:r w:rsidRPr="005E7044">
              <w:rPr>
                <w:rFonts w:eastAsia="Times New Roman" w:cstheme="minorHAnsi"/>
                <w:b w:val="0"/>
                <w:bCs w:val="0"/>
                <w:sz w:val="24"/>
                <w:szCs w:val="24"/>
              </w:rPr>
              <w:t>UNDP/Small Grants Prog</w:t>
            </w:r>
            <w:r w:rsidR="00F40CB9">
              <w:rPr>
                <w:rFonts w:eastAsia="Times New Roman" w:cstheme="minorHAnsi"/>
                <w:b w:val="0"/>
                <w:bCs w:val="0"/>
                <w:sz w:val="24"/>
                <w:szCs w:val="24"/>
              </w:rPr>
              <w:t>ram</w:t>
            </w:r>
            <w:r w:rsidRPr="005E7044">
              <w:rPr>
                <w:rFonts w:eastAsia="Times New Roman" w:cstheme="minorHAnsi"/>
                <w:b w:val="0"/>
                <w:bCs w:val="0"/>
                <w:sz w:val="24"/>
                <w:szCs w:val="24"/>
              </w:rPr>
              <w:t xml:space="preserve"> (SGP)  (2013-2016)</w:t>
            </w:r>
            <w:bookmarkEnd w:id="17"/>
          </w:p>
          <w:p w14:paraId="73B8A5C1" w14:textId="77777777" w:rsidR="0024769B" w:rsidRPr="005E7044" w:rsidRDefault="0024769B" w:rsidP="001F3830">
            <w:pPr>
              <w:spacing w:before="100" w:beforeAutospacing="1" w:after="100" w:afterAutospacing="1"/>
              <w:jc w:val="both"/>
              <w:rPr>
                <w:rFonts w:eastAsia="Times New Roman" w:cstheme="minorHAnsi"/>
                <w:b w:val="0"/>
                <w:bCs w:val="0"/>
                <w:sz w:val="24"/>
                <w:szCs w:val="24"/>
              </w:rPr>
            </w:pPr>
            <w:bookmarkStart w:id="18" w:name="_Toc472889267"/>
            <w:r w:rsidRPr="005E7044">
              <w:rPr>
                <w:rFonts w:eastAsia="Times New Roman" w:cstheme="minorHAnsi"/>
                <w:b w:val="0"/>
                <w:bCs w:val="0"/>
                <w:sz w:val="24"/>
                <w:szCs w:val="24"/>
              </w:rPr>
              <w:t xml:space="preserve">Moreover, the following two projects contributing partially to the outcome 7- Environmental Sustainability </w:t>
            </w:r>
            <w:r w:rsidR="0012237B" w:rsidRPr="005E7044">
              <w:rPr>
                <w:rFonts w:eastAsia="Times New Roman" w:cstheme="minorHAnsi"/>
                <w:b w:val="0"/>
                <w:bCs w:val="0"/>
                <w:sz w:val="24"/>
                <w:szCs w:val="24"/>
              </w:rPr>
              <w:t>were also</w:t>
            </w:r>
            <w:r w:rsidRPr="005E7044">
              <w:rPr>
                <w:rFonts w:eastAsia="Times New Roman" w:cstheme="minorHAnsi"/>
                <w:b w:val="0"/>
                <w:bCs w:val="0"/>
                <w:sz w:val="24"/>
                <w:szCs w:val="24"/>
              </w:rPr>
              <w:t xml:space="preserve"> assessed:</w:t>
            </w:r>
            <w:bookmarkEnd w:id="18"/>
          </w:p>
          <w:p w14:paraId="0DBBC0CF" w14:textId="77777777" w:rsidR="0024769B" w:rsidRPr="005E7044" w:rsidRDefault="0024769B" w:rsidP="001F3830">
            <w:pPr>
              <w:pStyle w:val="ListParagraph"/>
              <w:numPr>
                <w:ilvl w:val="0"/>
                <w:numId w:val="12"/>
              </w:numPr>
              <w:spacing w:before="100" w:beforeAutospacing="1" w:after="100" w:afterAutospacing="1"/>
              <w:ind w:left="720" w:hanging="360"/>
              <w:contextualSpacing w:val="0"/>
              <w:rPr>
                <w:rFonts w:eastAsia="Times New Roman" w:cstheme="minorHAnsi"/>
                <w:b w:val="0"/>
                <w:bCs w:val="0"/>
                <w:sz w:val="24"/>
                <w:szCs w:val="24"/>
              </w:rPr>
            </w:pPr>
            <w:bookmarkStart w:id="19" w:name="_Toc472889268"/>
            <w:r w:rsidRPr="005E7044">
              <w:rPr>
                <w:rFonts w:eastAsia="Times New Roman" w:cstheme="minorHAnsi"/>
                <w:b w:val="0"/>
                <w:bCs w:val="0"/>
                <w:sz w:val="24"/>
                <w:szCs w:val="24"/>
              </w:rPr>
              <w:t>Food Security and sustainable livelihood  (2013-2016)</w:t>
            </w:r>
            <w:bookmarkEnd w:id="19"/>
          </w:p>
          <w:p w14:paraId="76E07F6A" w14:textId="77777777" w:rsidR="0024769B" w:rsidRPr="0024769B" w:rsidRDefault="0024769B" w:rsidP="001F3830">
            <w:pPr>
              <w:pStyle w:val="ListParagraph"/>
              <w:numPr>
                <w:ilvl w:val="0"/>
                <w:numId w:val="12"/>
              </w:numPr>
              <w:spacing w:before="100" w:beforeAutospacing="1" w:after="120"/>
              <w:ind w:left="720" w:hanging="360"/>
              <w:contextualSpacing w:val="0"/>
              <w:rPr>
                <w:rFonts w:ascii="Tw Cen MT" w:eastAsia="Times New Roman" w:hAnsi="Tw Cen MT"/>
                <w:b w:val="0"/>
                <w:bCs w:val="0"/>
                <w:sz w:val="24"/>
                <w:szCs w:val="24"/>
              </w:rPr>
            </w:pPr>
            <w:bookmarkStart w:id="20" w:name="_Toc472889269"/>
            <w:r w:rsidRPr="005E7044">
              <w:rPr>
                <w:rFonts w:eastAsia="Times New Roman" w:cstheme="minorHAnsi"/>
                <w:b w:val="0"/>
                <w:bCs w:val="0"/>
                <w:sz w:val="24"/>
                <w:szCs w:val="24"/>
              </w:rPr>
              <w:t>Eritrea-Support to national and local  resilience building initiatives  (2014-2015)</w:t>
            </w:r>
            <w:bookmarkEnd w:id="20"/>
          </w:p>
        </w:tc>
      </w:tr>
    </w:tbl>
    <w:p w14:paraId="13FF3FDE" w14:textId="77777777" w:rsidR="002A1E9F" w:rsidRPr="005F5645" w:rsidRDefault="002A1E9F" w:rsidP="001F3830">
      <w:pPr>
        <w:pStyle w:val="Heading2"/>
        <w:numPr>
          <w:ilvl w:val="2"/>
          <w:numId w:val="2"/>
        </w:numPr>
        <w:spacing w:line="240" w:lineRule="auto"/>
        <w:ind w:left="450"/>
        <w:rPr>
          <w:rFonts w:ascii="Tw Cen MT" w:hAnsi="Tw Cen MT"/>
          <w:color w:val="404040" w:themeColor="text1" w:themeTint="BF"/>
          <w:sz w:val="24"/>
          <w:szCs w:val="24"/>
          <w:lang w:val="en-GB"/>
        </w:rPr>
      </w:pPr>
      <w:bookmarkStart w:id="21" w:name="_Toc489269327"/>
      <w:r w:rsidRPr="005F5645">
        <w:rPr>
          <w:rFonts w:ascii="Tw Cen MT" w:hAnsi="Tw Cen MT"/>
          <w:color w:val="404040" w:themeColor="text1" w:themeTint="BF"/>
          <w:sz w:val="24"/>
          <w:szCs w:val="24"/>
          <w:lang w:val="en-GB"/>
        </w:rPr>
        <w:lastRenderedPageBreak/>
        <w:t xml:space="preserve">GEOGRAPHICAL </w:t>
      </w:r>
      <w:r w:rsidR="00156836">
        <w:rPr>
          <w:rFonts w:ascii="Tw Cen MT" w:hAnsi="Tw Cen MT"/>
          <w:color w:val="404040" w:themeColor="text1" w:themeTint="BF"/>
          <w:sz w:val="24"/>
          <w:szCs w:val="24"/>
          <w:lang w:val="en-GB"/>
        </w:rPr>
        <w:t>SCOPE</w:t>
      </w:r>
      <w:bookmarkEnd w:id="21"/>
    </w:p>
    <w:p w14:paraId="4241F13A" w14:textId="77777777" w:rsidR="0024769B" w:rsidRPr="0024769B" w:rsidRDefault="0024769B" w:rsidP="001F3830">
      <w:pPr>
        <w:spacing w:before="100" w:beforeAutospacing="1" w:after="100" w:afterAutospacing="1" w:line="240" w:lineRule="auto"/>
        <w:jc w:val="both"/>
        <w:rPr>
          <w:lang w:val="en-GB"/>
        </w:rPr>
      </w:pPr>
      <w:r w:rsidRPr="00626448">
        <w:rPr>
          <w:rFonts w:eastAsia="Times New Roman"/>
          <w:sz w:val="24"/>
          <w:szCs w:val="24"/>
        </w:rPr>
        <w:t>The evaluation cover</w:t>
      </w:r>
      <w:r w:rsidR="003D1E38">
        <w:rPr>
          <w:rFonts w:eastAsia="Times New Roman"/>
          <w:sz w:val="24"/>
          <w:szCs w:val="24"/>
        </w:rPr>
        <w:t>s</w:t>
      </w:r>
      <w:r w:rsidRPr="00626448">
        <w:rPr>
          <w:rFonts w:eastAsia="Times New Roman"/>
          <w:sz w:val="24"/>
          <w:szCs w:val="24"/>
        </w:rPr>
        <w:t xml:space="preserve"> the entire geographical reach where the projects are operating i.e. project sites in all six regions (Gash Barka, Debub, Northern and Southern Red Sea Regions, Central, and Anseba).</w:t>
      </w:r>
    </w:p>
    <w:p w14:paraId="76D02625" w14:textId="3A414E07" w:rsidR="00304068" w:rsidRPr="00304068" w:rsidRDefault="00304068" w:rsidP="001F3830">
      <w:pPr>
        <w:pStyle w:val="Heading2"/>
        <w:numPr>
          <w:ilvl w:val="1"/>
          <w:numId w:val="2"/>
        </w:numPr>
        <w:spacing w:line="240" w:lineRule="auto"/>
        <w:ind w:left="450"/>
        <w:rPr>
          <w:rFonts w:ascii="Tw Cen MT" w:hAnsi="Tw Cen MT"/>
          <w:color w:val="0070C0"/>
          <w:lang w:val="en-GB"/>
        </w:rPr>
      </w:pPr>
      <w:bookmarkStart w:id="22" w:name="_Toc489269328"/>
      <w:r>
        <w:rPr>
          <w:rFonts w:ascii="Tw Cen MT" w:hAnsi="Tw Cen MT"/>
          <w:color w:val="0070C0"/>
          <w:lang w:val="en-GB"/>
        </w:rPr>
        <w:t>TERMINAL OUTCOME EVALUATION</w:t>
      </w:r>
      <w:r w:rsidRPr="00F36BC9">
        <w:rPr>
          <w:rFonts w:ascii="Tw Cen MT" w:hAnsi="Tw Cen MT"/>
          <w:color w:val="0070C0"/>
          <w:lang w:val="en-GB"/>
        </w:rPr>
        <w:t xml:space="preserve"> METHODOLOGY</w:t>
      </w:r>
      <w:bookmarkEnd w:id="22"/>
    </w:p>
    <w:p w14:paraId="2A543EBF" w14:textId="11F93715" w:rsidR="00304068" w:rsidRDefault="00304068" w:rsidP="001F3830">
      <w:pPr>
        <w:spacing w:before="100" w:beforeAutospacing="1" w:after="100" w:afterAutospacing="1" w:line="240" w:lineRule="auto"/>
        <w:jc w:val="both"/>
        <w:rPr>
          <w:bCs/>
          <w:color w:val="FF0000"/>
          <w:sz w:val="24"/>
          <w:szCs w:val="24"/>
        </w:rPr>
      </w:pPr>
      <w:r>
        <w:rPr>
          <w:sz w:val="24"/>
          <w:szCs w:val="24"/>
        </w:rPr>
        <w:t xml:space="preserve">This Outcome Evaluation was </w:t>
      </w:r>
      <w:r w:rsidRPr="005361BF">
        <w:rPr>
          <w:sz w:val="24"/>
          <w:szCs w:val="24"/>
        </w:rPr>
        <w:t>undertaken according to the UNDP’s guidelines for outcome evaluations</w:t>
      </w:r>
      <w:r w:rsidRPr="005361BF">
        <w:rPr>
          <w:rStyle w:val="FootnoteReference"/>
          <w:sz w:val="24"/>
          <w:szCs w:val="24"/>
        </w:rPr>
        <w:footnoteReference w:id="2"/>
      </w:r>
      <w:r w:rsidRPr="005361BF">
        <w:rPr>
          <w:sz w:val="24"/>
          <w:szCs w:val="24"/>
        </w:rPr>
        <w:t xml:space="preserve">. </w:t>
      </w:r>
      <w:bookmarkStart w:id="23" w:name="_Toc472889276"/>
      <w:r w:rsidRPr="005361BF">
        <w:rPr>
          <w:bCs/>
          <w:sz w:val="24"/>
          <w:szCs w:val="24"/>
        </w:rPr>
        <w:t>The evaluation takes a “theory of change’’ (TOC) approach to determining causal links between the interventions that UNDP Eritrea has supported for this initiative, and observed progress in Environment Sustainability. The evaluator developed, in</w:t>
      </w:r>
      <w:r>
        <w:rPr>
          <w:bCs/>
          <w:sz w:val="24"/>
          <w:szCs w:val="24"/>
        </w:rPr>
        <w:t xml:space="preserve"> consultation with the program</w:t>
      </w:r>
      <w:r w:rsidRPr="005361BF">
        <w:rPr>
          <w:bCs/>
          <w:sz w:val="24"/>
          <w:szCs w:val="24"/>
        </w:rPr>
        <w:t xml:space="preserve"> team, a logic model of how UNDP Eritrea Environment and Sustainable Development initiatives are expected to lead to improved national and local service </w:t>
      </w:r>
      <w:bookmarkEnd w:id="23"/>
      <w:r w:rsidR="00F4163E" w:rsidRPr="005361BF">
        <w:rPr>
          <w:bCs/>
          <w:sz w:val="24"/>
          <w:szCs w:val="24"/>
        </w:rPr>
        <w:t>delivery.</w:t>
      </w:r>
      <w:r w:rsidR="00F4163E" w:rsidRPr="007A6EEB">
        <w:rPr>
          <w:bCs/>
          <w:sz w:val="24"/>
          <w:szCs w:val="24"/>
        </w:rPr>
        <w:t xml:space="preserve"> The</w:t>
      </w:r>
      <w:r w:rsidRPr="007A6EEB">
        <w:rPr>
          <w:bCs/>
          <w:sz w:val="24"/>
          <w:szCs w:val="24"/>
        </w:rPr>
        <w:t xml:space="preserve"> resultant Theory of Change / causal linkage diagram is provided in Annex </w:t>
      </w:r>
      <w:r w:rsidR="007A6EEB">
        <w:rPr>
          <w:bCs/>
          <w:sz w:val="24"/>
          <w:szCs w:val="24"/>
        </w:rPr>
        <w:t>1</w:t>
      </w:r>
      <w:r w:rsidRPr="007A6EEB">
        <w:rPr>
          <w:bCs/>
          <w:sz w:val="24"/>
          <w:szCs w:val="24"/>
        </w:rPr>
        <w:t>.</w:t>
      </w:r>
    </w:p>
    <w:p w14:paraId="7CF7EF0A" w14:textId="59AEFB91" w:rsidR="00304068" w:rsidRPr="00D21A8F" w:rsidRDefault="00304068" w:rsidP="001F3830">
      <w:pPr>
        <w:spacing w:before="100" w:beforeAutospacing="1" w:after="100" w:afterAutospacing="1" w:line="240" w:lineRule="auto"/>
        <w:jc w:val="both"/>
        <w:rPr>
          <w:sz w:val="24"/>
          <w:szCs w:val="24"/>
        </w:rPr>
      </w:pPr>
      <w:bookmarkStart w:id="24" w:name="_Toc472889277"/>
      <w:r w:rsidRPr="005361BF">
        <w:rPr>
          <w:bCs/>
          <w:sz w:val="24"/>
          <w:szCs w:val="24"/>
        </w:rPr>
        <w:t>The evidence gathering closely tracks the</w:t>
      </w:r>
      <w:r>
        <w:rPr>
          <w:bCs/>
          <w:sz w:val="24"/>
          <w:szCs w:val="24"/>
        </w:rPr>
        <w:t xml:space="preserve"> Results and Resources </w:t>
      </w:r>
      <w:r w:rsidR="00F4163E">
        <w:rPr>
          <w:bCs/>
          <w:sz w:val="24"/>
          <w:szCs w:val="24"/>
        </w:rPr>
        <w:t>Framework (</w:t>
      </w:r>
      <w:r w:rsidRPr="005361BF">
        <w:rPr>
          <w:bCs/>
          <w:sz w:val="24"/>
          <w:szCs w:val="24"/>
        </w:rPr>
        <w:t>RRF</w:t>
      </w:r>
      <w:r>
        <w:rPr>
          <w:bCs/>
          <w:sz w:val="24"/>
          <w:szCs w:val="24"/>
        </w:rPr>
        <w:t>)</w:t>
      </w:r>
      <w:r w:rsidRPr="005361BF">
        <w:rPr>
          <w:bCs/>
          <w:sz w:val="24"/>
          <w:szCs w:val="24"/>
        </w:rPr>
        <w:t xml:space="preserve"> for this outcome. Evidence obtained and used to assess the results of UNDP support are triangulated from a variety of sources, </w:t>
      </w:r>
      <w:r w:rsidR="005B2B95" w:rsidRPr="005361BF">
        <w:rPr>
          <w:bCs/>
          <w:sz w:val="24"/>
          <w:szCs w:val="24"/>
        </w:rPr>
        <w:t>including verifiable data on indicator achievement, existing reports, and technical papers</w:t>
      </w:r>
      <w:r w:rsidRPr="005361BF">
        <w:rPr>
          <w:bCs/>
          <w:sz w:val="24"/>
          <w:szCs w:val="24"/>
        </w:rPr>
        <w:t xml:space="preserve">, stakeholder interviews, focus groups, surveys and site </w:t>
      </w:r>
      <w:bookmarkEnd w:id="24"/>
      <w:r w:rsidR="005B2B95" w:rsidRPr="005361BF">
        <w:rPr>
          <w:bCs/>
          <w:sz w:val="24"/>
          <w:szCs w:val="24"/>
        </w:rPr>
        <w:t>visits.</w:t>
      </w:r>
      <w:r w:rsidR="005B2B95" w:rsidRPr="005361BF">
        <w:rPr>
          <w:sz w:val="24"/>
          <w:szCs w:val="24"/>
          <w:lang w:val="en-GB"/>
        </w:rPr>
        <w:t xml:space="preserve"> Details</w:t>
      </w:r>
      <w:r w:rsidRPr="005361BF">
        <w:rPr>
          <w:sz w:val="24"/>
          <w:szCs w:val="24"/>
          <w:lang w:val="en-GB"/>
        </w:rPr>
        <w:t xml:space="preserve"> of these are provided below:</w:t>
      </w:r>
    </w:p>
    <w:p w14:paraId="4E9A41AD" w14:textId="77777777" w:rsidR="00304068" w:rsidRDefault="00304068" w:rsidP="001F3830">
      <w:pPr>
        <w:pStyle w:val="ListParagraph"/>
        <w:numPr>
          <w:ilvl w:val="0"/>
          <w:numId w:val="1"/>
        </w:numPr>
        <w:spacing w:before="100" w:beforeAutospacing="1" w:after="100" w:afterAutospacing="1" w:line="240" w:lineRule="auto"/>
        <w:jc w:val="both"/>
        <w:rPr>
          <w:b/>
          <w:bCs/>
          <w:sz w:val="24"/>
          <w:szCs w:val="24"/>
          <w:lang w:val="en-GB"/>
        </w:rPr>
      </w:pPr>
      <w:bookmarkStart w:id="25" w:name="_Toc403069574"/>
      <w:r>
        <w:rPr>
          <w:b/>
          <w:bCs/>
          <w:sz w:val="24"/>
          <w:szCs w:val="24"/>
          <w:lang w:val="en-GB"/>
        </w:rPr>
        <w:t>Desk Review</w:t>
      </w:r>
    </w:p>
    <w:p w14:paraId="0ED66B2F" w14:textId="02824F00" w:rsidR="00304068" w:rsidRPr="005F64C5" w:rsidRDefault="00304068" w:rsidP="001F3830">
      <w:pPr>
        <w:spacing w:before="100" w:beforeAutospacing="1" w:after="100" w:afterAutospacing="1" w:line="240" w:lineRule="auto"/>
        <w:jc w:val="both"/>
        <w:rPr>
          <w:b/>
          <w:bCs/>
          <w:sz w:val="24"/>
          <w:szCs w:val="24"/>
          <w:lang w:val="en-GB"/>
        </w:rPr>
      </w:pPr>
      <w:r w:rsidRPr="00F36BC9">
        <w:rPr>
          <w:sz w:val="24"/>
          <w:szCs w:val="24"/>
          <w:lang w:val="en-GB"/>
        </w:rPr>
        <w:t>A detailed review of the rela</w:t>
      </w:r>
      <w:r>
        <w:rPr>
          <w:sz w:val="24"/>
          <w:szCs w:val="24"/>
          <w:lang w:val="en-GB"/>
        </w:rPr>
        <w:t>ted documents by the consultant</w:t>
      </w:r>
      <w:r w:rsidRPr="00F36BC9">
        <w:rPr>
          <w:sz w:val="24"/>
          <w:szCs w:val="24"/>
          <w:lang w:val="en-GB"/>
        </w:rPr>
        <w:t xml:space="preserve"> facilitated the understanding of the multiple dynamics of </w:t>
      </w:r>
      <w:r w:rsidR="00B8644A">
        <w:rPr>
          <w:sz w:val="24"/>
          <w:szCs w:val="24"/>
          <w:lang w:val="en-GB"/>
        </w:rPr>
        <w:t>projects under this outcome</w:t>
      </w:r>
      <w:r w:rsidRPr="00CD6CB3">
        <w:rPr>
          <w:sz w:val="24"/>
          <w:szCs w:val="24"/>
          <w:lang w:val="en-GB"/>
        </w:rPr>
        <w:t xml:space="preserve">. A complete list of documents reviewed during the course of the </w:t>
      </w:r>
      <w:r>
        <w:rPr>
          <w:sz w:val="24"/>
          <w:szCs w:val="24"/>
          <w:lang w:val="en-GB"/>
        </w:rPr>
        <w:t>evaluation</w:t>
      </w:r>
      <w:r w:rsidR="007A6EEB">
        <w:rPr>
          <w:sz w:val="24"/>
          <w:szCs w:val="24"/>
          <w:lang w:val="en-GB"/>
        </w:rPr>
        <w:t xml:space="preserve"> is provided in Annex 2</w:t>
      </w:r>
      <w:r w:rsidRPr="00CD6CB3">
        <w:rPr>
          <w:sz w:val="24"/>
          <w:szCs w:val="24"/>
          <w:lang w:val="en-GB"/>
        </w:rPr>
        <w:t>.</w:t>
      </w:r>
    </w:p>
    <w:bookmarkEnd w:id="25"/>
    <w:p w14:paraId="52DA9BAD" w14:textId="77777777" w:rsidR="00304068" w:rsidRPr="00F36BC9" w:rsidRDefault="00304068" w:rsidP="001F3830">
      <w:pPr>
        <w:pStyle w:val="ListParagraph"/>
        <w:numPr>
          <w:ilvl w:val="0"/>
          <w:numId w:val="1"/>
        </w:numPr>
        <w:spacing w:before="100" w:beforeAutospacing="1" w:after="100" w:afterAutospacing="1" w:line="240" w:lineRule="auto"/>
        <w:jc w:val="both"/>
        <w:rPr>
          <w:b/>
          <w:bCs/>
          <w:sz w:val="24"/>
          <w:szCs w:val="24"/>
          <w:lang w:val="en-GB"/>
        </w:rPr>
      </w:pPr>
      <w:r>
        <w:rPr>
          <w:b/>
          <w:bCs/>
          <w:sz w:val="24"/>
          <w:szCs w:val="24"/>
          <w:lang w:val="en-GB"/>
        </w:rPr>
        <w:t>Interview and Focus Group Discussions</w:t>
      </w:r>
    </w:p>
    <w:p w14:paraId="27931F21" w14:textId="77777777" w:rsidR="00304068" w:rsidRPr="00F36BC9" w:rsidRDefault="00304068" w:rsidP="001F3830">
      <w:pPr>
        <w:spacing w:before="100" w:beforeAutospacing="1" w:after="100" w:afterAutospacing="1" w:line="240" w:lineRule="auto"/>
        <w:jc w:val="both"/>
        <w:rPr>
          <w:sz w:val="24"/>
          <w:szCs w:val="24"/>
          <w:lang w:val="en-GB"/>
        </w:rPr>
      </w:pPr>
      <w:r w:rsidRPr="00F36BC9">
        <w:rPr>
          <w:sz w:val="24"/>
          <w:szCs w:val="24"/>
          <w:lang w:val="en-GB"/>
        </w:rPr>
        <w:t>Based on this review</w:t>
      </w:r>
      <w:r>
        <w:rPr>
          <w:sz w:val="24"/>
          <w:szCs w:val="24"/>
          <w:lang w:val="en-GB"/>
        </w:rPr>
        <w:t xml:space="preserve"> of the documents</w:t>
      </w:r>
      <w:r w:rsidRPr="00F36BC9">
        <w:rPr>
          <w:sz w:val="24"/>
          <w:szCs w:val="24"/>
          <w:lang w:val="en-GB"/>
        </w:rPr>
        <w:t xml:space="preserve">, the evaluation activities as well as samples for interviews and visits </w:t>
      </w:r>
      <w:r>
        <w:rPr>
          <w:sz w:val="24"/>
          <w:szCs w:val="24"/>
          <w:lang w:val="en-GB"/>
        </w:rPr>
        <w:t>were</w:t>
      </w:r>
      <w:r w:rsidRPr="00F36BC9">
        <w:rPr>
          <w:sz w:val="24"/>
          <w:szCs w:val="24"/>
          <w:lang w:val="en-GB"/>
        </w:rPr>
        <w:t xml:space="preserve"> determined.</w:t>
      </w:r>
    </w:p>
    <w:p w14:paraId="521E0250" w14:textId="3691FA95" w:rsidR="00304068" w:rsidRPr="00F36BC9" w:rsidRDefault="00304068" w:rsidP="001F3830">
      <w:pPr>
        <w:spacing w:before="100" w:beforeAutospacing="1" w:after="100" w:afterAutospacing="1" w:line="240" w:lineRule="auto"/>
        <w:jc w:val="both"/>
        <w:rPr>
          <w:sz w:val="24"/>
          <w:szCs w:val="24"/>
          <w:lang w:val="en-GB"/>
        </w:rPr>
      </w:pPr>
      <w:r>
        <w:rPr>
          <w:sz w:val="24"/>
          <w:szCs w:val="24"/>
          <w:lang w:val="en-GB"/>
        </w:rPr>
        <w:lastRenderedPageBreak/>
        <w:t xml:space="preserve">Key Informant Interview (KII) and Focus Group Discussion (FGD) </w:t>
      </w:r>
      <w:r w:rsidRPr="00F36BC9">
        <w:rPr>
          <w:sz w:val="24"/>
          <w:szCs w:val="24"/>
          <w:lang w:val="en-GB"/>
        </w:rPr>
        <w:t>she</w:t>
      </w:r>
      <w:r>
        <w:rPr>
          <w:sz w:val="24"/>
          <w:szCs w:val="24"/>
          <w:lang w:val="en-GB"/>
        </w:rPr>
        <w:t>ets developed by the consultant</w:t>
      </w:r>
      <w:r w:rsidRPr="00F36BC9">
        <w:rPr>
          <w:sz w:val="24"/>
          <w:szCs w:val="24"/>
          <w:lang w:val="en-GB"/>
        </w:rPr>
        <w:t xml:space="preserve"> were utilized during the course of interviews with the </w:t>
      </w:r>
      <w:r>
        <w:rPr>
          <w:sz w:val="24"/>
          <w:szCs w:val="24"/>
          <w:lang w:val="en-GB"/>
        </w:rPr>
        <w:t xml:space="preserve">various stakeholders including </w:t>
      </w:r>
      <w:r w:rsidR="005B2B95" w:rsidRPr="004928F5">
        <w:rPr>
          <w:bCs/>
          <w:sz w:val="24"/>
          <w:szCs w:val="24"/>
        </w:rPr>
        <w:t>UNDP staff (Country Office’s</w:t>
      </w:r>
      <w:r w:rsidRPr="004928F5">
        <w:rPr>
          <w:bCs/>
          <w:sz w:val="24"/>
          <w:szCs w:val="24"/>
        </w:rPr>
        <w:t xml:space="preserve"> senior management, </w:t>
      </w:r>
      <w:r w:rsidR="005B2B95" w:rsidRPr="004928F5">
        <w:rPr>
          <w:bCs/>
          <w:sz w:val="24"/>
          <w:szCs w:val="24"/>
        </w:rPr>
        <w:t>managers and</w:t>
      </w:r>
      <w:r w:rsidR="005B2B95">
        <w:rPr>
          <w:bCs/>
          <w:sz w:val="24"/>
          <w:szCs w:val="24"/>
        </w:rPr>
        <w:t xml:space="preserve"> program</w:t>
      </w:r>
      <w:r>
        <w:rPr>
          <w:bCs/>
          <w:sz w:val="24"/>
          <w:szCs w:val="24"/>
        </w:rPr>
        <w:t>/</w:t>
      </w:r>
      <w:r w:rsidR="005B2B95">
        <w:rPr>
          <w:bCs/>
          <w:sz w:val="24"/>
          <w:szCs w:val="24"/>
        </w:rPr>
        <w:t>project officers</w:t>
      </w:r>
      <w:r>
        <w:rPr>
          <w:bCs/>
          <w:sz w:val="24"/>
          <w:szCs w:val="24"/>
        </w:rPr>
        <w:t>);</w:t>
      </w:r>
      <w:r w:rsidRPr="004928F5">
        <w:rPr>
          <w:bCs/>
          <w:sz w:val="24"/>
          <w:szCs w:val="24"/>
        </w:rPr>
        <w:t xml:space="preserve"> </w:t>
      </w:r>
      <w:r w:rsidR="005B2B95" w:rsidRPr="004928F5">
        <w:rPr>
          <w:bCs/>
          <w:sz w:val="24"/>
          <w:szCs w:val="24"/>
        </w:rPr>
        <w:t xml:space="preserve">government partners both </w:t>
      </w:r>
      <w:r w:rsidR="00BB028D" w:rsidRPr="004928F5">
        <w:rPr>
          <w:bCs/>
          <w:sz w:val="24"/>
          <w:szCs w:val="24"/>
        </w:rPr>
        <w:t>at the central and regional</w:t>
      </w:r>
      <w:r w:rsidRPr="004928F5">
        <w:rPr>
          <w:bCs/>
          <w:sz w:val="24"/>
          <w:szCs w:val="24"/>
        </w:rPr>
        <w:t>/sub-</w:t>
      </w:r>
      <w:r w:rsidR="00BB028D" w:rsidRPr="004928F5">
        <w:rPr>
          <w:bCs/>
          <w:sz w:val="24"/>
          <w:szCs w:val="24"/>
        </w:rPr>
        <w:t>regional levels</w:t>
      </w:r>
      <w:r>
        <w:rPr>
          <w:bCs/>
          <w:sz w:val="24"/>
          <w:szCs w:val="24"/>
        </w:rPr>
        <w:t>;</w:t>
      </w:r>
      <w:r w:rsidRPr="004928F5">
        <w:rPr>
          <w:bCs/>
          <w:sz w:val="24"/>
          <w:szCs w:val="24"/>
        </w:rPr>
        <w:t xml:space="preserve"> beneficiary groups</w:t>
      </w:r>
      <w:r>
        <w:rPr>
          <w:bCs/>
          <w:sz w:val="24"/>
          <w:szCs w:val="24"/>
        </w:rPr>
        <w:t>;</w:t>
      </w:r>
      <w:r w:rsidRPr="004928F5">
        <w:rPr>
          <w:bCs/>
          <w:sz w:val="24"/>
          <w:szCs w:val="24"/>
        </w:rPr>
        <w:t xml:space="preserve"> UN agencies working to contribute to the </w:t>
      </w:r>
      <w:r w:rsidRPr="00CD6CB3">
        <w:rPr>
          <w:bCs/>
          <w:sz w:val="24"/>
          <w:szCs w:val="24"/>
        </w:rPr>
        <w:t>same outcome; and donors</w:t>
      </w:r>
      <w:r w:rsidRPr="00CD6CB3">
        <w:rPr>
          <w:sz w:val="24"/>
          <w:szCs w:val="24"/>
          <w:lang w:val="en-GB"/>
        </w:rPr>
        <w:t xml:space="preserve">. List of stakeholders interviewed during the course of </w:t>
      </w:r>
      <w:r>
        <w:rPr>
          <w:sz w:val="24"/>
          <w:szCs w:val="24"/>
          <w:lang w:val="en-GB"/>
        </w:rPr>
        <w:t>evaluation</w:t>
      </w:r>
      <w:r w:rsidRPr="00CD6CB3">
        <w:rPr>
          <w:sz w:val="24"/>
          <w:szCs w:val="24"/>
          <w:lang w:val="en-GB"/>
        </w:rPr>
        <w:t xml:space="preserve"> is provided in Annex </w:t>
      </w:r>
      <w:r w:rsidR="007A6EEB">
        <w:rPr>
          <w:sz w:val="24"/>
          <w:szCs w:val="24"/>
          <w:lang w:val="en-GB"/>
        </w:rPr>
        <w:t>3</w:t>
      </w:r>
      <w:r w:rsidRPr="00CD6CB3">
        <w:rPr>
          <w:sz w:val="24"/>
          <w:szCs w:val="24"/>
          <w:lang w:val="en-GB"/>
        </w:rPr>
        <w:t xml:space="preserve"> while draft KII and FGD guide sheets pertaining to the various project participants are attached in Annex </w:t>
      </w:r>
      <w:r w:rsidR="007A6EEB">
        <w:rPr>
          <w:sz w:val="24"/>
          <w:szCs w:val="24"/>
          <w:lang w:val="en-GB"/>
        </w:rPr>
        <w:t>4</w:t>
      </w:r>
      <w:r w:rsidRPr="00CD6CB3">
        <w:rPr>
          <w:sz w:val="24"/>
          <w:szCs w:val="24"/>
          <w:lang w:val="en-GB"/>
        </w:rPr>
        <w:t>.</w:t>
      </w:r>
    </w:p>
    <w:p w14:paraId="644BA248" w14:textId="27E5EC95" w:rsidR="00304068" w:rsidRPr="00F36BC9" w:rsidRDefault="00304068" w:rsidP="001F3830">
      <w:pPr>
        <w:pStyle w:val="ListParagraph"/>
        <w:numPr>
          <w:ilvl w:val="0"/>
          <w:numId w:val="1"/>
        </w:numPr>
        <w:spacing w:before="100" w:beforeAutospacing="1" w:after="100" w:afterAutospacing="1" w:line="240" w:lineRule="auto"/>
        <w:jc w:val="both"/>
        <w:rPr>
          <w:b/>
          <w:bCs/>
          <w:sz w:val="24"/>
          <w:szCs w:val="24"/>
          <w:lang w:val="en-GB"/>
        </w:rPr>
      </w:pPr>
      <w:bookmarkStart w:id="26" w:name="_Toc403069575"/>
      <w:r w:rsidRPr="00F36BC9">
        <w:rPr>
          <w:b/>
          <w:bCs/>
          <w:sz w:val="24"/>
          <w:szCs w:val="24"/>
          <w:lang w:val="en-GB"/>
        </w:rPr>
        <w:t>Field Visits</w:t>
      </w:r>
      <w:bookmarkEnd w:id="26"/>
    </w:p>
    <w:p w14:paraId="449DA196" w14:textId="77777777" w:rsidR="00304068" w:rsidRPr="00F36BC9" w:rsidRDefault="00304068" w:rsidP="001F3830">
      <w:pPr>
        <w:spacing w:line="240" w:lineRule="auto"/>
        <w:jc w:val="both"/>
        <w:rPr>
          <w:sz w:val="24"/>
          <w:szCs w:val="24"/>
          <w:lang w:val="en-GB"/>
        </w:rPr>
      </w:pPr>
      <w:r>
        <w:rPr>
          <w:bCs/>
          <w:sz w:val="24"/>
          <w:szCs w:val="24"/>
        </w:rPr>
        <w:t>The</w:t>
      </w:r>
      <w:r w:rsidRPr="004C0FBB">
        <w:rPr>
          <w:bCs/>
          <w:sz w:val="24"/>
          <w:szCs w:val="24"/>
        </w:rPr>
        <w:t xml:space="preserve"> evaluator visit</w:t>
      </w:r>
      <w:r>
        <w:rPr>
          <w:bCs/>
          <w:sz w:val="24"/>
          <w:szCs w:val="24"/>
        </w:rPr>
        <w:t xml:space="preserve">ed selected program sites to observe </w:t>
      </w:r>
      <w:r w:rsidRPr="004C0FBB">
        <w:rPr>
          <w:bCs/>
          <w:sz w:val="24"/>
          <w:szCs w:val="24"/>
        </w:rPr>
        <w:t>first-hand progress and achievements made to date and to collect best pra</w:t>
      </w:r>
      <w:r>
        <w:rPr>
          <w:bCs/>
          <w:sz w:val="24"/>
          <w:szCs w:val="24"/>
        </w:rPr>
        <w:t>ctices/ lessons learned. A case study</w:t>
      </w:r>
      <w:r w:rsidRPr="004C0FBB">
        <w:rPr>
          <w:bCs/>
          <w:sz w:val="24"/>
          <w:szCs w:val="24"/>
        </w:rPr>
        <w:t xml:space="preserve"> </w:t>
      </w:r>
      <w:r w:rsidR="00F4163E" w:rsidRPr="004C0FBB">
        <w:rPr>
          <w:bCs/>
          <w:sz w:val="24"/>
          <w:szCs w:val="24"/>
        </w:rPr>
        <w:t>appro</w:t>
      </w:r>
      <w:r w:rsidR="00F4163E">
        <w:rPr>
          <w:bCs/>
          <w:sz w:val="24"/>
          <w:szCs w:val="24"/>
        </w:rPr>
        <w:t>ach was</w:t>
      </w:r>
      <w:r>
        <w:rPr>
          <w:bCs/>
          <w:sz w:val="24"/>
          <w:szCs w:val="24"/>
        </w:rPr>
        <w:t xml:space="preserve"> used to identify and highlight issues that were </w:t>
      </w:r>
      <w:r w:rsidR="00F4163E" w:rsidRPr="004C0FBB">
        <w:rPr>
          <w:bCs/>
          <w:sz w:val="24"/>
          <w:szCs w:val="24"/>
        </w:rPr>
        <w:t xml:space="preserve">further </w:t>
      </w:r>
      <w:r w:rsidR="00F4163E">
        <w:rPr>
          <w:bCs/>
          <w:sz w:val="24"/>
          <w:szCs w:val="24"/>
        </w:rPr>
        <w:t>investigated</w:t>
      </w:r>
      <w:r>
        <w:rPr>
          <w:bCs/>
          <w:sz w:val="24"/>
          <w:szCs w:val="24"/>
        </w:rPr>
        <w:t xml:space="preserve"> across the program</w:t>
      </w:r>
      <w:r w:rsidRPr="004C0FBB">
        <w:rPr>
          <w:bCs/>
          <w:sz w:val="24"/>
          <w:szCs w:val="24"/>
        </w:rPr>
        <w:t>.</w:t>
      </w:r>
    </w:p>
    <w:p w14:paraId="6E4CD3E0" w14:textId="7691270C" w:rsidR="00304068" w:rsidRPr="00F36BC9" w:rsidRDefault="00304068" w:rsidP="001F3830">
      <w:pPr>
        <w:pStyle w:val="ListParagraph"/>
        <w:numPr>
          <w:ilvl w:val="0"/>
          <w:numId w:val="1"/>
        </w:numPr>
        <w:spacing w:line="240" w:lineRule="auto"/>
        <w:jc w:val="both"/>
        <w:rPr>
          <w:sz w:val="24"/>
          <w:szCs w:val="24"/>
          <w:lang w:val="en-GB"/>
        </w:rPr>
      </w:pPr>
      <w:bookmarkStart w:id="27" w:name="_Toc403069577"/>
      <w:r w:rsidRPr="00F36BC9">
        <w:rPr>
          <w:b/>
          <w:bCs/>
          <w:sz w:val="24"/>
          <w:szCs w:val="24"/>
          <w:lang w:val="en-GB"/>
        </w:rPr>
        <w:t>Debriefing Presentation</w:t>
      </w:r>
      <w:bookmarkEnd w:id="27"/>
    </w:p>
    <w:p w14:paraId="14693728" w14:textId="77777777" w:rsidR="00304068" w:rsidRDefault="00304068" w:rsidP="001F3830">
      <w:pPr>
        <w:spacing w:line="240" w:lineRule="auto"/>
        <w:jc w:val="both"/>
        <w:rPr>
          <w:sz w:val="24"/>
          <w:szCs w:val="24"/>
        </w:rPr>
      </w:pPr>
      <w:r w:rsidRPr="00F36BC9">
        <w:rPr>
          <w:sz w:val="24"/>
          <w:szCs w:val="24"/>
          <w:lang w:val="en-GB"/>
        </w:rPr>
        <w:t xml:space="preserve">At the end of the mission in </w:t>
      </w:r>
      <w:r>
        <w:rPr>
          <w:sz w:val="24"/>
          <w:szCs w:val="24"/>
          <w:lang w:val="en-GB"/>
        </w:rPr>
        <w:t>Eritrea</w:t>
      </w:r>
      <w:r w:rsidRPr="00F36BC9">
        <w:rPr>
          <w:sz w:val="24"/>
          <w:szCs w:val="24"/>
          <w:lang w:val="en-GB"/>
        </w:rPr>
        <w:t xml:space="preserve">, a de-briefing presentation was conducted by the </w:t>
      </w:r>
      <w:r>
        <w:rPr>
          <w:sz w:val="24"/>
          <w:szCs w:val="24"/>
          <w:lang w:val="en-GB"/>
        </w:rPr>
        <w:t>evaluator</w:t>
      </w:r>
      <w:r w:rsidRPr="00F36BC9">
        <w:rPr>
          <w:sz w:val="24"/>
          <w:szCs w:val="24"/>
          <w:lang w:val="en-GB"/>
        </w:rPr>
        <w:t xml:space="preserve">. </w:t>
      </w:r>
      <w:r>
        <w:rPr>
          <w:sz w:val="24"/>
          <w:szCs w:val="24"/>
        </w:rPr>
        <w:t>To wrap up the in-</w:t>
      </w:r>
      <w:r w:rsidRPr="00793CED">
        <w:rPr>
          <w:sz w:val="24"/>
          <w:szCs w:val="24"/>
        </w:rPr>
        <w:t>country missi</w:t>
      </w:r>
      <w:r>
        <w:rPr>
          <w:sz w:val="24"/>
          <w:szCs w:val="24"/>
        </w:rPr>
        <w:t>on, key outcome evaluation</w:t>
      </w:r>
      <w:r w:rsidRPr="00793CED">
        <w:rPr>
          <w:sz w:val="24"/>
          <w:szCs w:val="24"/>
        </w:rPr>
        <w:t xml:space="preserve"> findings </w:t>
      </w:r>
      <w:r>
        <w:rPr>
          <w:sz w:val="24"/>
          <w:szCs w:val="24"/>
        </w:rPr>
        <w:t>were presented to the ISDU staff of the</w:t>
      </w:r>
      <w:r w:rsidRPr="00793CED">
        <w:rPr>
          <w:sz w:val="24"/>
          <w:szCs w:val="24"/>
        </w:rPr>
        <w:t xml:space="preserve"> UNDP </w:t>
      </w:r>
      <w:r>
        <w:rPr>
          <w:sz w:val="24"/>
          <w:szCs w:val="24"/>
        </w:rPr>
        <w:t xml:space="preserve">Eritrea </w:t>
      </w:r>
      <w:r w:rsidRPr="00E25875">
        <w:rPr>
          <w:sz w:val="24"/>
          <w:szCs w:val="24"/>
        </w:rPr>
        <w:t>CO. The de-briefing was held on 09 February, 2017.</w:t>
      </w:r>
    </w:p>
    <w:p w14:paraId="2375B9E6" w14:textId="5C1D7529" w:rsidR="00304068" w:rsidRPr="00304068" w:rsidRDefault="00304068" w:rsidP="001F3830">
      <w:pPr>
        <w:spacing w:before="100" w:beforeAutospacing="1" w:after="100" w:afterAutospacing="1" w:line="240" w:lineRule="auto"/>
        <w:jc w:val="both"/>
        <w:rPr>
          <w:lang w:val="en-GB"/>
        </w:rPr>
      </w:pPr>
      <w:r>
        <w:rPr>
          <w:sz w:val="24"/>
          <w:szCs w:val="24"/>
        </w:rPr>
        <w:t xml:space="preserve">The Outcome 7 evaluation mission schedule is provided in Annex </w:t>
      </w:r>
      <w:r w:rsidR="007A6EEB">
        <w:rPr>
          <w:sz w:val="24"/>
          <w:szCs w:val="24"/>
        </w:rPr>
        <w:t>5</w:t>
      </w:r>
      <w:r>
        <w:rPr>
          <w:sz w:val="24"/>
          <w:szCs w:val="24"/>
        </w:rPr>
        <w:t>.</w:t>
      </w:r>
    </w:p>
    <w:p w14:paraId="76696127" w14:textId="3E515CFC" w:rsidR="005B2CAE" w:rsidRPr="00F36BC9" w:rsidRDefault="00304068" w:rsidP="001F3830">
      <w:pPr>
        <w:pStyle w:val="Heading2"/>
        <w:numPr>
          <w:ilvl w:val="1"/>
          <w:numId w:val="2"/>
        </w:numPr>
        <w:spacing w:line="240" w:lineRule="auto"/>
        <w:ind w:left="450"/>
        <w:rPr>
          <w:rFonts w:ascii="Tw Cen MT" w:hAnsi="Tw Cen MT"/>
          <w:color w:val="0070C0"/>
          <w:lang w:val="en-GB"/>
        </w:rPr>
      </w:pPr>
      <w:bookmarkStart w:id="28" w:name="_Toc489269329"/>
      <w:bookmarkEnd w:id="8"/>
      <w:r>
        <w:rPr>
          <w:rFonts w:ascii="Tw Cen MT" w:hAnsi="Tw Cen MT"/>
          <w:color w:val="0070C0"/>
          <w:lang w:val="en-GB"/>
        </w:rPr>
        <w:t>CHALLENGES</w:t>
      </w:r>
      <w:bookmarkEnd w:id="28"/>
    </w:p>
    <w:p w14:paraId="43C102A3" w14:textId="77777777" w:rsidR="005B2CAE" w:rsidRPr="00304068" w:rsidRDefault="00304068" w:rsidP="001F3830">
      <w:pPr>
        <w:spacing w:before="100" w:beforeAutospacing="1" w:after="100" w:afterAutospacing="1" w:line="240" w:lineRule="auto"/>
        <w:jc w:val="both"/>
        <w:rPr>
          <w:sz w:val="24"/>
          <w:szCs w:val="24"/>
        </w:rPr>
      </w:pPr>
      <w:r w:rsidRPr="00304068">
        <w:rPr>
          <w:sz w:val="24"/>
          <w:szCs w:val="24"/>
        </w:rPr>
        <w:t xml:space="preserve">The consultant found the UNDP Eritrea CO highly responsive and forthcoming in providing support to this evaluation. Similarly, the GoSE and its participating ministries were welcoming and facilitated the mission, including providing permission to travel to </w:t>
      </w:r>
      <w:r w:rsidR="00F4163E" w:rsidRPr="00304068">
        <w:rPr>
          <w:sz w:val="24"/>
          <w:szCs w:val="24"/>
        </w:rPr>
        <w:t>the entire</w:t>
      </w:r>
      <w:r w:rsidRPr="00304068">
        <w:rPr>
          <w:sz w:val="24"/>
          <w:szCs w:val="24"/>
        </w:rPr>
        <w:t xml:space="preserve"> planned field visit sites.</w:t>
      </w:r>
    </w:p>
    <w:p w14:paraId="5E8F0F97" w14:textId="77777777" w:rsidR="00304068" w:rsidRPr="00304068" w:rsidRDefault="00304068" w:rsidP="001F3830">
      <w:pPr>
        <w:spacing w:before="100" w:beforeAutospacing="1" w:after="100" w:afterAutospacing="1" w:line="240" w:lineRule="auto"/>
        <w:jc w:val="both"/>
        <w:rPr>
          <w:sz w:val="24"/>
          <w:szCs w:val="24"/>
        </w:rPr>
      </w:pPr>
      <w:r w:rsidRPr="00304068">
        <w:rPr>
          <w:sz w:val="24"/>
          <w:szCs w:val="24"/>
        </w:rPr>
        <w:t>The key procedural challenges faced while undertaking the evaluation included:</w:t>
      </w:r>
    </w:p>
    <w:p w14:paraId="3155EEAB" w14:textId="71248EA5" w:rsidR="00304068" w:rsidRPr="00304068" w:rsidRDefault="00304068" w:rsidP="001F3830">
      <w:pPr>
        <w:pStyle w:val="ListParagraph"/>
        <w:numPr>
          <w:ilvl w:val="0"/>
          <w:numId w:val="50"/>
        </w:numPr>
        <w:spacing w:before="120" w:after="120" w:line="240" w:lineRule="auto"/>
        <w:contextualSpacing w:val="0"/>
        <w:jc w:val="both"/>
        <w:rPr>
          <w:sz w:val="24"/>
          <w:szCs w:val="24"/>
        </w:rPr>
      </w:pPr>
      <w:r w:rsidRPr="00304068">
        <w:rPr>
          <w:sz w:val="24"/>
          <w:szCs w:val="24"/>
        </w:rPr>
        <w:t>Only one consultant, an international evaluation expert, was assigned to the evaluation. However, a team of one international and one national consultant was likely to be more effective in bringing together both local and international experiences. This problem was mitigated by the international consultant investing additional time into undertaking extensive interviews, field visits, document reviews, and analysis.</w:t>
      </w:r>
    </w:p>
    <w:p w14:paraId="48B1F5A8" w14:textId="22813E3D" w:rsidR="00304068" w:rsidRPr="00304068" w:rsidRDefault="00304068" w:rsidP="001F3830">
      <w:pPr>
        <w:pStyle w:val="ListParagraph"/>
        <w:numPr>
          <w:ilvl w:val="0"/>
          <w:numId w:val="50"/>
        </w:numPr>
        <w:spacing w:before="120" w:after="120" w:line="240" w:lineRule="auto"/>
        <w:contextualSpacing w:val="0"/>
        <w:jc w:val="both"/>
        <w:rPr>
          <w:sz w:val="24"/>
          <w:szCs w:val="24"/>
        </w:rPr>
      </w:pPr>
      <w:r w:rsidRPr="00304068">
        <w:rPr>
          <w:sz w:val="24"/>
          <w:szCs w:val="24"/>
        </w:rPr>
        <w:t>The GEF SGP covers a broad geographic and thematic area. Therefore</w:t>
      </w:r>
      <w:r w:rsidR="00664405" w:rsidRPr="00304068">
        <w:rPr>
          <w:sz w:val="24"/>
          <w:szCs w:val="24"/>
        </w:rPr>
        <w:t>,</w:t>
      </w:r>
      <w:r w:rsidRPr="00304068">
        <w:rPr>
          <w:sz w:val="24"/>
          <w:szCs w:val="24"/>
        </w:rPr>
        <w:t xml:space="preserve"> an in-depth review of the program was not possible during the limited time frame allowed for the evaluation. However, the consultant reviewed all available key documentation on SGPs </w:t>
      </w:r>
      <w:r w:rsidR="00BC1795" w:rsidRPr="00304068">
        <w:rPr>
          <w:sz w:val="24"/>
          <w:szCs w:val="24"/>
        </w:rPr>
        <w:t>and</w:t>
      </w:r>
      <w:r w:rsidRPr="00304068">
        <w:rPr>
          <w:sz w:val="24"/>
          <w:szCs w:val="24"/>
        </w:rPr>
        <w:t xml:space="preserve"> held meetings with the SGP team to get a better understanding of the program.</w:t>
      </w:r>
    </w:p>
    <w:p w14:paraId="5B2402B6" w14:textId="682AFA78" w:rsidR="00304068" w:rsidRDefault="00304068" w:rsidP="005E5D25">
      <w:pPr>
        <w:pStyle w:val="ListParagraph"/>
        <w:numPr>
          <w:ilvl w:val="0"/>
          <w:numId w:val="50"/>
        </w:numPr>
        <w:spacing w:before="120" w:after="120" w:line="240" w:lineRule="auto"/>
        <w:contextualSpacing w:val="0"/>
        <w:jc w:val="both"/>
      </w:pPr>
      <w:r w:rsidRPr="00304068">
        <w:rPr>
          <w:sz w:val="24"/>
          <w:szCs w:val="24"/>
        </w:rPr>
        <w:t>Due to scheduling conflicts, the consultant was not able to meet with a representative of the MND.</w:t>
      </w:r>
      <w:r>
        <w:br w:type="page"/>
      </w:r>
    </w:p>
    <w:p w14:paraId="0F88EAE5" w14:textId="438012BA" w:rsidR="005B2CAE" w:rsidRPr="00F36BC9" w:rsidRDefault="00E30030" w:rsidP="00BC1795">
      <w:pPr>
        <w:pStyle w:val="Heading1"/>
        <w:numPr>
          <w:ilvl w:val="0"/>
          <w:numId w:val="2"/>
        </w:numPr>
        <w:spacing w:line="240" w:lineRule="auto"/>
        <w:rPr>
          <w:rFonts w:ascii="Tw Cen MT" w:hAnsi="Tw Cen MT"/>
          <w:color w:val="002060"/>
          <w:lang w:val="en-GB"/>
        </w:rPr>
      </w:pPr>
      <w:bookmarkStart w:id="29" w:name="_Toc489269330"/>
      <w:r>
        <w:rPr>
          <w:rFonts w:ascii="Tw Cen MT" w:hAnsi="Tw Cen MT"/>
          <w:color w:val="002060"/>
          <w:lang w:val="en-GB"/>
        </w:rPr>
        <w:lastRenderedPageBreak/>
        <w:t>UNDP ASSISTANCE</w:t>
      </w:r>
      <w:r w:rsidR="00570EBE">
        <w:rPr>
          <w:rFonts w:ascii="Tw Cen MT" w:hAnsi="Tw Cen MT"/>
          <w:color w:val="002060"/>
          <w:lang w:val="en-GB"/>
        </w:rPr>
        <w:t xml:space="preserve"> (OUTCOME 7)</w:t>
      </w:r>
      <w:bookmarkEnd w:id="29"/>
    </w:p>
    <w:p w14:paraId="12A80074" w14:textId="533D6C05" w:rsidR="00E826A2" w:rsidRPr="00570EBE" w:rsidRDefault="00570EBE" w:rsidP="00BC1795">
      <w:pPr>
        <w:pStyle w:val="Default"/>
        <w:spacing w:before="100" w:beforeAutospacing="1" w:after="100" w:afterAutospacing="1"/>
        <w:jc w:val="both"/>
        <w:rPr>
          <w:rFonts w:asciiTheme="minorHAnsi" w:hAnsiTheme="minorHAnsi" w:cstheme="minorHAnsi"/>
          <w:highlight w:val="yellow"/>
          <w:lang w:val="en-GB"/>
        </w:rPr>
      </w:pPr>
      <w:r w:rsidRPr="00570EBE">
        <w:rPr>
          <w:rFonts w:asciiTheme="minorHAnsi" w:hAnsiTheme="minorHAnsi" w:cstheme="minorHAnsi"/>
        </w:rPr>
        <w:t>Under Outcome 7, UNDP implements five key projects linked directly with this outcome as well as two other initiatives involved in food security and livelihood and resilience building that partly contribute towards outcome</w:t>
      </w:r>
      <w:r w:rsidR="00507E61">
        <w:rPr>
          <w:rFonts w:asciiTheme="minorHAnsi" w:hAnsiTheme="minorHAnsi" w:cstheme="minorHAnsi"/>
        </w:rPr>
        <w:t xml:space="preserve"> 7</w:t>
      </w:r>
      <w:r w:rsidRPr="00570EBE">
        <w:rPr>
          <w:rFonts w:asciiTheme="minorHAnsi" w:hAnsiTheme="minorHAnsi" w:cstheme="minorHAnsi"/>
        </w:rPr>
        <w:t>.</w:t>
      </w:r>
      <w:r w:rsidR="005E5D25">
        <w:rPr>
          <w:rFonts w:asciiTheme="minorHAnsi" w:hAnsiTheme="minorHAnsi" w:cstheme="minorHAnsi"/>
        </w:rPr>
        <w:t xml:space="preserve"> </w:t>
      </w:r>
      <w:r w:rsidR="00295DAA">
        <w:rPr>
          <w:rFonts w:asciiTheme="minorHAnsi" w:hAnsiTheme="minorHAnsi" w:cstheme="minorHAnsi"/>
        </w:rPr>
        <w:t>Brief assessment</w:t>
      </w:r>
      <w:r w:rsidR="007801CC" w:rsidRPr="007801CC">
        <w:rPr>
          <w:rFonts w:asciiTheme="minorHAnsi" w:hAnsiTheme="minorHAnsi" w:cstheme="minorHAnsi"/>
        </w:rPr>
        <w:t xml:space="preserve"> undertaken for</w:t>
      </w:r>
      <w:r w:rsidR="00295DAA">
        <w:rPr>
          <w:rFonts w:asciiTheme="minorHAnsi" w:hAnsiTheme="minorHAnsi" w:cstheme="minorHAnsi"/>
        </w:rPr>
        <w:t xml:space="preserve"> the five</w:t>
      </w:r>
      <w:r w:rsidR="00BC1795">
        <w:rPr>
          <w:rFonts w:asciiTheme="minorHAnsi" w:hAnsiTheme="minorHAnsi" w:cstheme="minorHAnsi"/>
        </w:rPr>
        <w:t xml:space="preserve"> </w:t>
      </w:r>
      <w:r w:rsidR="003C1FF9" w:rsidRPr="00570EBE">
        <w:rPr>
          <w:rFonts w:asciiTheme="minorHAnsi" w:hAnsiTheme="minorHAnsi" w:cstheme="minorHAnsi"/>
        </w:rPr>
        <w:t>projects</w:t>
      </w:r>
      <w:r w:rsidR="00BC1795">
        <w:rPr>
          <w:rFonts w:asciiTheme="minorHAnsi" w:hAnsiTheme="minorHAnsi" w:cstheme="minorHAnsi"/>
        </w:rPr>
        <w:t xml:space="preserve"> </w:t>
      </w:r>
      <w:r w:rsidR="003C1FF9" w:rsidRPr="00570EBE">
        <w:rPr>
          <w:rFonts w:asciiTheme="minorHAnsi" w:hAnsiTheme="minorHAnsi" w:cstheme="minorHAnsi"/>
        </w:rPr>
        <w:t xml:space="preserve">that </w:t>
      </w:r>
      <w:r w:rsidR="003C1FF9" w:rsidRPr="00CD6CB3">
        <w:rPr>
          <w:rFonts w:asciiTheme="minorHAnsi" w:hAnsiTheme="minorHAnsi" w:cstheme="minorHAnsi"/>
        </w:rPr>
        <w:t>are linked directly with this outcome</w:t>
      </w:r>
      <w:r w:rsidR="007801CC" w:rsidRPr="00CD6CB3">
        <w:rPr>
          <w:rFonts w:asciiTheme="minorHAnsi" w:hAnsiTheme="minorHAnsi" w:cstheme="minorHAnsi"/>
        </w:rPr>
        <w:t xml:space="preserve"> is provided below</w:t>
      </w:r>
      <w:r w:rsidR="00295DAA">
        <w:rPr>
          <w:rFonts w:asciiTheme="minorHAnsi" w:hAnsiTheme="minorHAnsi" w:cstheme="minorHAnsi"/>
        </w:rPr>
        <w:t>,</w:t>
      </w:r>
      <w:r w:rsidR="007801CC" w:rsidRPr="00CD6CB3">
        <w:rPr>
          <w:rFonts w:asciiTheme="minorHAnsi" w:hAnsiTheme="minorHAnsi" w:cstheme="minorHAnsi"/>
        </w:rPr>
        <w:t xml:space="preserve"> while h</w:t>
      </w:r>
      <w:r w:rsidR="008C20B8" w:rsidRPr="00CD6CB3">
        <w:rPr>
          <w:rFonts w:asciiTheme="minorHAnsi" w:hAnsiTheme="minorHAnsi" w:cstheme="minorHAnsi"/>
        </w:rPr>
        <w:t xml:space="preserve">ighlights of </w:t>
      </w:r>
      <w:r w:rsidR="005D220D" w:rsidRPr="00CD6CB3">
        <w:rPr>
          <w:rFonts w:asciiTheme="minorHAnsi" w:hAnsiTheme="minorHAnsi" w:cstheme="minorHAnsi"/>
        </w:rPr>
        <w:t>these</w:t>
      </w:r>
      <w:r w:rsidR="008C20B8" w:rsidRPr="00CD6CB3">
        <w:rPr>
          <w:rFonts w:asciiTheme="minorHAnsi" w:hAnsiTheme="minorHAnsi" w:cstheme="minorHAnsi"/>
        </w:rPr>
        <w:t xml:space="preserve"> projects </w:t>
      </w:r>
      <w:r w:rsidR="005D220D" w:rsidRPr="00CD6CB3">
        <w:rPr>
          <w:rFonts w:asciiTheme="minorHAnsi" w:hAnsiTheme="minorHAnsi" w:cstheme="minorHAnsi"/>
        </w:rPr>
        <w:t xml:space="preserve">can be found in Annex </w:t>
      </w:r>
      <w:r w:rsidR="007A6EEB">
        <w:rPr>
          <w:rFonts w:asciiTheme="minorHAnsi" w:hAnsiTheme="minorHAnsi" w:cstheme="minorHAnsi"/>
        </w:rPr>
        <w:t>6</w:t>
      </w:r>
      <w:r w:rsidR="005D220D" w:rsidRPr="00CD6CB3">
        <w:rPr>
          <w:rFonts w:asciiTheme="minorHAnsi" w:hAnsiTheme="minorHAnsi" w:cstheme="minorHAnsi"/>
        </w:rPr>
        <w:t>.</w:t>
      </w:r>
    </w:p>
    <w:p w14:paraId="52260A87" w14:textId="2AA915EE" w:rsidR="005B2CAE" w:rsidRDefault="003C2903" w:rsidP="00BC1795">
      <w:pPr>
        <w:pStyle w:val="Heading2"/>
        <w:numPr>
          <w:ilvl w:val="1"/>
          <w:numId w:val="2"/>
        </w:numPr>
        <w:spacing w:line="240" w:lineRule="auto"/>
        <w:ind w:left="450"/>
        <w:rPr>
          <w:rFonts w:ascii="Tw Cen MT" w:hAnsi="Tw Cen MT"/>
          <w:color w:val="0070C0"/>
          <w:lang w:val="en-GB"/>
        </w:rPr>
      </w:pPr>
      <w:bookmarkStart w:id="30" w:name="_Toc450150841"/>
      <w:bookmarkStart w:id="31" w:name="_Toc489269331"/>
      <w:r w:rsidRPr="00F36BC9">
        <w:rPr>
          <w:rFonts w:ascii="Tw Cen MT" w:hAnsi="Tw Cen MT"/>
          <w:color w:val="0070C0"/>
          <w:lang w:val="en-GB"/>
        </w:rPr>
        <w:t>PROJECT</w:t>
      </w:r>
      <w:r w:rsidR="008C20B8">
        <w:rPr>
          <w:rFonts w:ascii="Tw Cen MT" w:hAnsi="Tw Cen MT"/>
          <w:color w:val="0070C0"/>
          <w:lang w:val="en-GB"/>
        </w:rPr>
        <w:t>S</w:t>
      </w:r>
      <w:bookmarkEnd w:id="30"/>
      <w:r w:rsidR="00A11FB3">
        <w:rPr>
          <w:rFonts w:ascii="Tw Cen MT" w:hAnsi="Tw Cen MT"/>
          <w:color w:val="0070C0"/>
          <w:lang w:val="en-GB"/>
        </w:rPr>
        <w:t xml:space="preserve"> </w:t>
      </w:r>
      <w:r w:rsidR="008C20B8">
        <w:rPr>
          <w:rFonts w:ascii="Tw Cen MT" w:hAnsi="Tw Cen MT"/>
          <w:color w:val="0070C0"/>
          <w:lang w:val="en-GB"/>
        </w:rPr>
        <w:t>DIRECTLY CONTRIBUTING TO OUTCOME 7</w:t>
      </w:r>
      <w:bookmarkEnd w:id="31"/>
    </w:p>
    <w:p w14:paraId="186EB337" w14:textId="77777777" w:rsidR="003F4BA7" w:rsidRPr="0093673F" w:rsidRDefault="008C20B8" w:rsidP="00BC1795">
      <w:pPr>
        <w:spacing w:before="100" w:beforeAutospacing="1" w:after="100" w:afterAutospacing="1" w:line="240" w:lineRule="auto"/>
        <w:jc w:val="both"/>
        <w:rPr>
          <w:rFonts w:cstheme="minorHAnsi"/>
          <w:sz w:val="24"/>
          <w:szCs w:val="24"/>
        </w:rPr>
      </w:pPr>
      <w:r w:rsidRPr="0093673F">
        <w:rPr>
          <w:rFonts w:cstheme="minorHAnsi"/>
          <w:sz w:val="24"/>
          <w:szCs w:val="24"/>
        </w:rPr>
        <w:t xml:space="preserve">The five key projects that directly contribute towards outcome 7 are briefly described </w:t>
      </w:r>
      <w:r w:rsidR="0093673F" w:rsidRPr="0093673F">
        <w:rPr>
          <w:rFonts w:cstheme="minorHAnsi"/>
          <w:sz w:val="24"/>
          <w:szCs w:val="24"/>
        </w:rPr>
        <w:t xml:space="preserve">and evaluated </w:t>
      </w:r>
      <w:r w:rsidRPr="0093673F">
        <w:rPr>
          <w:rFonts w:cstheme="minorHAnsi"/>
          <w:sz w:val="24"/>
          <w:szCs w:val="24"/>
        </w:rPr>
        <w:t>as follows:</w:t>
      </w:r>
    </w:p>
    <w:p w14:paraId="69DDF41C" w14:textId="77777777" w:rsidR="0093673F" w:rsidRPr="0093673F" w:rsidRDefault="0093673F" w:rsidP="00BC1795">
      <w:pPr>
        <w:pStyle w:val="ListParagraph"/>
        <w:numPr>
          <w:ilvl w:val="0"/>
          <w:numId w:val="38"/>
        </w:numPr>
        <w:spacing w:line="240" w:lineRule="auto"/>
        <w:jc w:val="both"/>
        <w:rPr>
          <w:b/>
          <w:bCs/>
          <w:sz w:val="24"/>
          <w:szCs w:val="24"/>
        </w:rPr>
      </w:pPr>
      <w:r w:rsidRPr="0093673F">
        <w:rPr>
          <w:b/>
          <w:bCs/>
          <w:sz w:val="24"/>
          <w:szCs w:val="24"/>
        </w:rPr>
        <w:t>Sustainable Land Management (SLM) Project in Eritrea</w:t>
      </w:r>
      <w:r w:rsidRPr="0093673F">
        <w:rPr>
          <w:rStyle w:val="FootnoteReference"/>
          <w:b/>
          <w:bCs/>
          <w:sz w:val="24"/>
          <w:szCs w:val="24"/>
        </w:rPr>
        <w:footnoteReference w:id="3"/>
      </w:r>
    </w:p>
    <w:p w14:paraId="02EAB9AE" w14:textId="64E178A1" w:rsidR="0093673F" w:rsidRPr="00304068" w:rsidRDefault="00304068" w:rsidP="00BC1795">
      <w:pPr>
        <w:spacing w:before="100" w:beforeAutospacing="1" w:after="100" w:afterAutospacing="1" w:line="240" w:lineRule="auto"/>
        <w:jc w:val="both"/>
        <w:rPr>
          <w:sz w:val="24"/>
          <w:szCs w:val="24"/>
        </w:rPr>
      </w:pPr>
      <w:r w:rsidRPr="00304068">
        <w:rPr>
          <w:sz w:val="24"/>
          <w:szCs w:val="24"/>
        </w:rPr>
        <w:t xml:space="preserve">The five-year project addresses the main causes of land degradation in the Central Highland zone of Eritrea, including deforestation, inadequate agricultural practices, overgrazing, and </w:t>
      </w:r>
      <w:r w:rsidR="00BC1795">
        <w:rPr>
          <w:sz w:val="24"/>
          <w:szCs w:val="24"/>
        </w:rPr>
        <w:t xml:space="preserve">insecure </w:t>
      </w:r>
      <w:r w:rsidRPr="00304068">
        <w:rPr>
          <w:sz w:val="24"/>
          <w:szCs w:val="24"/>
        </w:rPr>
        <w:t>land tenure. The purpose of the project is to build a new Sustainable Land Management model that addresses these causes through a combination of soil and water conservation activities with a new land tenure system that offers life-long usufruct of land to farmers as stipulated in the 58/1994 Land Proclamation.</w:t>
      </w:r>
      <w:r w:rsidR="0093673F" w:rsidRPr="00304068">
        <w:rPr>
          <w:sz w:val="24"/>
          <w:szCs w:val="24"/>
        </w:rPr>
        <w:t xml:space="preserve"> </w:t>
      </w:r>
    </w:p>
    <w:p w14:paraId="01E20415" w14:textId="77777777" w:rsidR="00304068" w:rsidRPr="00304068" w:rsidRDefault="00304068" w:rsidP="00BC1795">
      <w:pPr>
        <w:spacing w:before="100" w:beforeAutospacing="1" w:after="100" w:afterAutospacing="1" w:line="240" w:lineRule="auto"/>
        <w:jc w:val="both"/>
        <w:rPr>
          <w:sz w:val="24"/>
          <w:szCs w:val="24"/>
        </w:rPr>
      </w:pPr>
      <w:r w:rsidRPr="00304068">
        <w:rPr>
          <w:sz w:val="24"/>
          <w:szCs w:val="24"/>
        </w:rPr>
        <w:t xml:space="preserve">The project was implemented in all 28 villages of the Serejeka sub-zone and had four key intended outcomes related to i) development of replicable SLM models, ii) establishing a knowledge management system for SLM in order to mainstream its principles at all relevant levels, iii) designing capacity building programs for SLM, and iv) enhancing learning, evaluation, and adaptive management of the GoSE through the project. </w:t>
      </w:r>
    </w:p>
    <w:p w14:paraId="56C35220" w14:textId="3F90D3DD" w:rsidR="00304068" w:rsidRPr="00304068" w:rsidRDefault="00304068" w:rsidP="00BC1795">
      <w:pPr>
        <w:spacing w:before="100" w:beforeAutospacing="1" w:after="100" w:afterAutospacing="1" w:line="240" w:lineRule="auto"/>
        <w:jc w:val="both"/>
        <w:rPr>
          <w:sz w:val="24"/>
          <w:szCs w:val="24"/>
        </w:rPr>
      </w:pPr>
      <w:r w:rsidRPr="00304068">
        <w:rPr>
          <w:sz w:val="24"/>
          <w:szCs w:val="24"/>
        </w:rPr>
        <w:t xml:space="preserve">The original project implementation timeframe was August 2009 to June 2014. However, due to the donor cooperation shutdown in 2011/12 (18 months) and a subsequent Implementing Partner (IP) </w:t>
      </w:r>
      <w:r w:rsidR="00F4163E" w:rsidRPr="00304068">
        <w:rPr>
          <w:sz w:val="24"/>
          <w:szCs w:val="24"/>
        </w:rPr>
        <w:t>change from</w:t>
      </w:r>
      <w:r w:rsidRPr="00304068">
        <w:rPr>
          <w:sz w:val="24"/>
          <w:szCs w:val="24"/>
        </w:rPr>
        <w:t xml:space="preserve"> Ministry of Agriculture (MoA) Zoba</w:t>
      </w:r>
      <w:r w:rsidR="00F4163E">
        <w:rPr>
          <w:sz w:val="24"/>
          <w:szCs w:val="24"/>
        </w:rPr>
        <w:t xml:space="preserve"> </w:t>
      </w:r>
      <w:r w:rsidRPr="00304068">
        <w:rPr>
          <w:sz w:val="24"/>
          <w:szCs w:val="24"/>
        </w:rPr>
        <w:t xml:space="preserve">Maekel to the Ministry of Land, Water, and Environment (6 to 9 months), the project implementation was effectively reduced from 5 years to 2.5 years. Eventually, the project was granted an extension of one year, with a revised closure date of 31 </w:t>
      </w:r>
      <w:r w:rsidR="00624FDA">
        <w:rPr>
          <w:sz w:val="24"/>
          <w:szCs w:val="24"/>
        </w:rPr>
        <w:t>December</w:t>
      </w:r>
      <w:r w:rsidR="00624FDA" w:rsidRPr="00304068">
        <w:rPr>
          <w:sz w:val="24"/>
          <w:szCs w:val="24"/>
        </w:rPr>
        <w:t xml:space="preserve"> 201</w:t>
      </w:r>
      <w:r w:rsidR="00624FDA">
        <w:rPr>
          <w:sz w:val="24"/>
          <w:szCs w:val="24"/>
        </w:rPr>
        <w:t>5</w:t>
      </w:r>
      <w:r w:rsidRPr="00304068">
        <w:rPr>
          <w:sz w:val="24"/>
          <w:szCs w:val="24"/>
        </w:rPr>
        <w:t>, thereby bringing the total implementation time to 3.5 years. This limited and interrupted implementation timeframe limited the project’s activities to some extent.</w:t>
      </w:r>
    </w:p>
    <w:p w14:paraId="1E3284D1" w14:textId="77777777" w:rsidR="00304068" w:rsidRPr="00304068" w:rsidRDefault="00921022" w:rsidP="00BC1795">
      <w:pPr>
        <w:spacing w:before="100" w:beforeAutospacing="1" w:after="100" w:afterAutospacing="1" w:line="240" w:lineRule="auto"/>
        <w:jc w:val="both"/>
        <w:rPr>
          <w:sz w:val="24"/>
          <w:szCs w:val="24"/>
        </w:rPr>
      </w:pPr>
      <w:r w:rsidRPr="0093673F">
        <w:rPr>
          <w:sz w:val="24"/>
          <w:szCs w:val="24"/>
        </w:rPr>
        <w:t>As shown i</w:t>
      </w:r>
      <w:r w:rsidRPr="003613E6">
        <w:rPr>
          <w:sz w:val="24"/>
          <w:szCs w:val="24"/>
        </w:rPr>
        <w:t xml:space="preserve">n Annex </w:t>
      </w:r>
      <w:r>
        <w:rPr>
          <w:sz w:val="24"/>
          <w:szCs w:val="24"/>
        </w:rPr>
        <w:t>6</w:t>
      </w:r>
      <w:r w:rsidRPr="003613E6">
        <w:rPr>
          <w:sz w:val="24"/>
          <w:szCs w:val="24"/>
        </w:rPr>
        <w:t xml:space="preserve"> (Table 5)</w:t>
      </w:r>
      <w:r w:rsidR="00304068" w:rsidRPr="00304068">
        <w:rPr>
          <w:sz w:val="24"/>
          <w:szCs w:val="24"/>
        </w:rPr>
        <w:t xml:space="preserve">, the project’s overall planned budget was USD 4.1 million, including co-financing. However, the extensive involvement and co-financing from GoSE and participating communities brought the total final budget to USD 10.4 million. The additional budget was the GoSE and community contributions in the areas of soil and water conservation (SWC) and reforestation activities. </w:t>
      </w:r>
    </w:p>
    <w:p w14:paraId="131E070B" w14:textId="321C8ECA" w:rsidR="00304068" w:rsidRPr="00304068" w:rsidRDefault="00304068" w:rsidP="00BC1795">
      <w:pPr>
        <w:spacing w:before="100" w:beforeAutospacing="1" w:after="100" w:afterAutospacing="1" w:line="240" w:lineRule="auto"/>
        <w:jc w:val="both"/>
        <w:rPr>
          <w:sz w:val="24"/>
          <w:szCs w:val="24"/>
        </w:rPr>
      </w:pPr>
      <w:r w:rsidRPr="00304068">
        <w:rPr>
          <w:sz w:val="24"/>
          <w:szCs w:val="24"/>
        </w:rPr>
        <w:lastRenderedPageBreak/>
        <w:t xml:space="preserve">Piloting of the land distribution process under the 58/1994 Land Proclamation is a major achievement of the project. By project end, the distribution process was completed in five out of 28 villages as a first step, while the remaining villages are scheduled to be completed by June 2017. This activity will benefit a total of </w:t>
      </w:r>
      <w:r w:rsidR="00624FDA">
        <w:rPr>
          <w:sz w:val="24"/>
          <w:szCs w:val="24"/>
        </w:rPr>
        <w:t>7,800</w:t>
      </w:r>
      <w:r w:rsidRPr="00304068">
        <w:rPr>
          <w:sz w:val="24"/>
          <w:szCs w:val="24"/>
        </w:rPr>
        <w:t xml:space="preserve"> </w:t>
      </w:r>
      <w:r w:rsidR="00F4163E" w:rsidRPr="00304068">
        <w:rPr>
          <w:sz w:val="24"/>
          <w:szCs w:val="24"/>
        </w:rPr>
        <w:t>households;</w:t>
      </w:r>
      <w:r w:rsidRPr="00304068">
        <w:rPr>
          <w:sz w:val="24"/>
          <w:szCs w:val="24"/>
        </w:rPr>
        <w:t xml:space="preserve"> including 35% women headed </w:t>
      </w:r>
      <w:r w:rsidR="00F4163E" w:rsidRPr="00304068">
        <w:rPr>
          <w:sz w:val="24"/>
          <w:szCs w:val="24"/>
        </w:rPr>
        <w:t>households. Moreover</w:t>
      </w:r>
      <w:r w:rsidRPr="00304068">
        <w:rPr>
          <w:sz w:val="24"/>
          <w:szCs w:val="24"/>
        </w:rPr>
        <w:t xml:space="preserve">, the project implemented some beneficial IGA activities, particularly woodlots, and carried out extensive capacity building activities of farmers at zoba, sub-zoba, and kebabi levels, including awareness and knowledge about implementation of the new land tenure system and SWC methods. In addition, 25 sub-zoba extension staff (100%) were trained on the technical issues of land use plans, classification, mapping, the application of proclamation 58/94, legal notice 31/97, etc. and knowledge transfer to farmers related to the introduction of the new tenure system and related activities. In addition, SLM activities undertaken under the project include i) building two dams, ii) construction of 1,280 energy efficient cooking stoves (92% coverage), iii) 950 hectares of reforestation, and iv) SWC activities over 35% of the sub-zoba area. </w:t>
      </w:r>
    </w:p>
    <w:p w14:paraId="0200DE8E" w14:textId="0C9EBC7E" w:rsidR="00304068" w:rsidRPr="00304068" w:rsidRDefault="00304068" w:rsidP="00BC1795">
      <w:pPr>
        <w:spacing w:before="100" w:beforeAutospacing="1" w:after="100" w:afterAutospacing="1" w:line="240" w:lineRule="auto"/>
        <w:jc w:val="both"/>
        <w:rPr>
          <w:sz w:val="24"/>
          <w:szCs w:val="24"/>
        </w:rPr>
      </w:pPr>
      <w:r w:rsidRPr="00304068">
        <w:rPr>
          <w:sz w:val="24"/>
          <w:szCs w:val="24"/>
        </w:rPr>
        <w:t>Moreover, the Terminal Evaluation team of the SLM project concluded that the project has had significant impact on gender, with more equity in land access (35% of the households involved in long term usufruct rights were women headed</w:t>
      </w:r>
      <w:r w:rsidR="0091019E">
        <w:rPr>
          <w:rStyle w:val="FootnoteReference"/>
          <w:sz w:val="24"/>
          <w:szCs w:val="24"/>
        </w:rPr>
        <w:footnoteReference w:id="4"/>
      </w:r>
      <w:r w:rsidRPr="00304068">
        <w:rPr>
          <w:sz w:val="24"/>
          <w:szCs w:val="24"/>
        </w:rPr>
        <w:t>), better home environmental conditions</w:t>
      </w:r>
      <w:r w:rsidRPr="00304068">
        <w:rPr>
          <w:rStyle w:val="FootnoteReference"/>
          <w:sz w:val="24"/>
          <w:szCs w:val="24"/>
        </w:rPr>
        <w:footnoteReference w:id="5"/>
      </w:r>
      <w:r w:rsidRPr="00304068">
        <w:rPr>
          <w:sz w:val="24"/>
          <w:szCs w:val="24"/>
        </w:rPr>
        <w:t xml:space="preserve">and reduced </w:t>
      </w:r>
      <w:r w:rsidR="00F4163E" w:rsidRPr="00304068">
        <w:rPr>
          <w:sz w:val="24"/>
          <w:szCs w:val="24"/>
        </w:rPr>
        <w:t>fuel wood</w:t>
      </w:r>
      <w:r w:rsidRPr="00304068">
        <w:rPr>
          <w:sz w:val="24"/>
          <w:szCs w:val="24"/>
        </w:rPr>
        <w:t xml:space="preserve"> collection, and increased productivity </w:t>
      </w:r>
      <w:r w:rsidR="00BF7752" w:rsidRPr="00304068">
        <w:rPr>
          <w:sz w:val="24"/>
          <w:szCs w:val="24"/>
        </w:rPr>
        <w:t>because of</w:t>
      </w:r>
      <w:r w:rsidRPr="00304068">
        <w:rPr>
          <w:sz w:val="24"/>
          <w:szCs w:val="24"/>
        </w:rPr>
        <w:t xml:space="preserve"> reduced agricultural fragmentation.</w:t>
      </w:r>
    </w:p>
    <w:p w14:paraId="7666B1D8" w14:textId="40B1F0D6" w:rsidR="00304068" w:rsidRPr="00304068" w:rsidRDefault="00304068" w:rsidP="00BC1795">
      <w:pPr>
        <w:spacing w:before="100" w:beforeAutospacing="1" w:after="100" w:afterAutospacing="1" w:line="240" w:lineRule="auto"/>
        <w:jc w:val="both"/>
        <w:rPr>
          <w:sz w:val="24"/>
          <w:szCs w:val="24"/>
        </w:rPr>
      </w:pPr>
      <w:r w:rsidRPr="00304068">
        <w:rPr>
          <w:sz w:val="24"/>
          <w:szCs w:val="24"/>
        </w:rPr>
        <w:t xml:space="preserve">Since the new SLM model was a pilot, the GoSE wants to wait and see the impact of this initiative on SLM before replicating or </w:t>
      </w:r>
      <w:r w:rsidR="00F4163E" w:rsidRPr="00304068">
        <w:rPr>
          <w:sz w:val="24"/>
          <w:szCs w:val="24"/>
        </w:rPr>
        <w:t>up scaling</w:t>
      </w:r>
      <w:r w:rsidRPr="00304068">
        <w:rPr>
          <w:sz w:val="24"/>
          <w:szCs w:val="24"/>
        </w:rPr>
        <w:t xml:space="preserve"> this activity. Hence there have been no activities to mainstream the initiative into national strategies or </w:t>
      </w:r>
      <w:r w:rsidR="00F4163E" w:rsidRPr="00304068">
        <w:rPr>
          <w:sz w:val="24"/>
          <w:szCs w:val="24"/>
        </w:rPr>
        <w:t xml:space="preserve">policies. </w:t>
      </w:r>
      <w:proofErr w:type="gramStart"/>
      <w:r w:rsidR="00F4163E" w:rsidRPr="00304068">
        <w:rPr>
          <w:sz w:val="24"/>
          <w:szCs w:val="24"/>
        </w:rPr>
        <w:t>Having</w:t>
      </w:r>
      <w:r w:rsidRPr="00304068">
        <w:rPr>
          <w:sz w:val="24"/>
          <w:szCs w:val="24"/>
        </w:rPr>
        <w:t xml:space="preserve"> said that, the initial response from participating farmers has been encouraging, with </w:t>
      </w:r>
      <w:r w:rsidR="00CA52A5" w:rsidRPr="00304068">
        <w:rPr>
          <w:sz w:val="24"/>
          <w:szCs w:val="24"/>
        </w:rPr>
        <w:t xml:space="preserve">many </w:t>
      </w:r>
      <w:r w:rsidR="00CA52A5">
        <w:rPr>
          <w:sz w:val="24"/>
          <w:szCs w:val="24"/>
        </w:rPr>
        <w:t xml:space="preserve">of </w:t>
      </w:r>
      <w:r w:rsidRPr="00304068">
        <w:rPr>
          <w:sz w:val="24"/>
          <w:szCs w:val="24"/>
        </w:rPr>
        <w:t>them investing resources in their plots towards SLM activities.</w:t>
      </w:r>
      <w:proofErr w:type="gramEnd"/>
    </w:p>
    <w:p w14:paraId="5CC19784" w14:textId="77777777" w:rsidR="0093673F" w:rsidRDefault="00304068" w:rsidP="00BC1795">
      <w:pPr>
        <w:spacing w:before="100" w:beforeAutospacing="1" w:after="100" w:afterAutospacing="1" w:line="240" w:lineRule="auto"/>
        <w:jc w:val="both"/>
        <w:rPr>
          <w:sz w:val="24"/>
          <w:szCs w:val="24"/>
        </w:rPr>
      </w:pPr>
      <w:r w:rsidRPr="00304068">
        <w:rPr>
          <w:sz w:val="24"/>
          <w:szCs w:val="24"/>
        </w:rPr>
        <w:t>In addition to the interruptions and delays in project implementation, the lack of human resources fully dedicated to the project or an actual Project Coordination Unit (PCU) as was stipulated in the project document, also adversely affected the project’s implementation. Resultantly, the project had to abandon a number of activities requiring support from external stakeholders, e.g. agriculture research, education, justice, input service providers, and national level activities. Nevertheless, the project was successfully able to pilot the implementation of 58/1994 Land Proclamation in complementarity with SLM activities. Moreover, some IGA activities such as orchards and beekeeping will need more analysis for effective farmer adoption.</w:t>
      </w:r>
    </w:p>
    <w:p w14:paraId="1E045C53" w14:textId="77777777" w:rsidR="00B85CEE" w:rsidRDefault="00B85CEE" w:rsidP="00BC1795">
      <w:pPr>
        <w:spacing w:before="100" w:beforeAutospacing="1" w:after="100" w:afterAutospacing="1" w:line="240" w:lineRule="auto"/>
        <w:jc w:val="both"/>
        <w:rPr>
          <w:sz w:val="24"/>
          <w:szCs w:val="24"/>
        </w:rPr>
      </w:pPr>
    </w:p>
    <w:p w14:paraId="09DE9107" w14:textId="77777777" w:rsidR="009B13C6" w:rsidRPr="009B13C6" w:rsidRDefault="009B13C6" w:rsidP="00BC1795">
      <w:pPr>
        <w:pStyle w:val="ListParagraph"/>
        <w:numPr>
          <w:ilvl w:val="0"/>
          <w:numId w:val="38"/>
        </w:numPr>
        <w:spacing w:before="100" w:beforeAutospacing="1" w:after="100" w:afterAutospacing="1" w:line="240" w:lineRule="auto"/>
        <w:jc w:val="both"/>
        <w:rPr>
          <w:rFonts w:cstheme="minorHAnsi"/>
          <w:b/>
          <w:bCs/>
          <w:sz w:val="24"/>
          <w:szCs w:val="24"/>
        </w:rPr>
      </w:pPr>
      <w:r w:rsidRPr="009B13C6">
        <w:rPr>
          <w:b/>
          <w:bCs/>
          <w:sz w:val="24"/>
          <w:szCs w:val="24"/>
        </w:rPr>
        <w:lastRenderedPageBreak/>
        <w:t>Integrated Semenawi and Debubawi</w:t>
      </w:r>
      <w:r w:rsidR="00F4163E">
        <w:rPr>
          <w:b/>
          <w:bCs/>
          <w:sz w:val="24"/>
          <w:szCs w:val="24"/>
        </w:rPr>
        <w:t xml:space="preserve"> </w:t>
      </w:r>
      <w:r w:rsidRPr="009B13C6">
        <w:rPr>
          <w:b/>
          <w:bCs/>
          <w:sz w:val="24"/>
          <w:szCs w:val="24"/>
        </w:rPr>
        <w:t>Bahri-Buri-Irrori- Hawakil Protected Area System for Conservation of Biodiversity and Mitigation of Land Degradation (2014-2020)</w:t>
      </w:r>
    </w:p>
    <w:p w14:paraId="3A6E6680" w14:textId="75F5986B" w:rsidR="009B13C6" w:rsidRPr="00304068" w:rsidRDefault="00304068" w:rsidP="00BC1795">
      <w:pPr>
        <w:spacing w:before="100" w:beforeAutospacing="1" w:after="100" w:afterAutospacing="1" w:line="240" w:lineRule="auto"/>
        <w:jc w:val="both"/>
        <w:rPr>
          <w:sz w:val="24"/>
          <w:szCs w:val="24"/>
        </w:rPr>
      </w:pPr>
      <w:r w:rsidRPr="00304068">
        <w:rPr>
          <w:sz w:val="24"/>
          <w:szCs w:val="24"/>
        </w:rPr>
        <w:t>This seven</w:t>
      </w:r>
      <w:r w:rsidR="00CA52A5">
        <w:rPr>
          <w:sz w:val="24"/>
          <w:szCs w:val="24"/>
        </w:rPr>
        <w:t>-</w:t>
      </w:r>
      <w:r w:rsidRPr="00304068">
        <w:rPr>
          <w:sz w:val="24"/>
          <w:szCs w:val="24"/>
        </w:rPr>
        <w:t xml:space="preserve">year project is to be implemented </w:t>
      </w:r>
      <w:proofErr w:type="gramStart"/>
      <w:r w:rsidRPr="00304068">
        <w:rPr>
          <w:sz w:val="24"/>
          <w:szCs w:val="24"/>
        </w:rPr>
        <w:t>between October 2013</w:t>
      </w:r>
      <w:proofErr w:type="gramEnd"/>
      <w:r w:rsidRPr="00304068">
        <w:rPr>
          <w:sz w:val="24"/>
          <w:szCs w:val="24"/>
        </w:rPr>
        <w:t xml:space="preserve"> – October 2020 with a total donor funding of USD 8.878 million</w:t>
      </w:r>
      <w:r w:rsidRPr="00304068">
        <w:rPr>
          <w:rStyle w:val="FootnoteReference"/>
          <w:sz w:val="24"/>
          <w:szCs w:val="24"/>
        </w:rPr>
        <w:footnoteReference w:id="6"/>
      </w:r>
      <w:r w:rsidRPr="00304068">
        <w:rPr>
          <w:sz w:val="24"/>
          <w:szCs w:val="24"/>
        </w:rPr>
        <w:t xml:space="preserve"> and GoSE committed co-financing of USD 7.45 million. The project started in July 2014 and is designed to be implemented in the </w:t>
      </w:r>
      <w:r w:rsidRPr="00304068">
        <w:rPr>
          <w:sz w:val="24"/>
          <w:szCs w:val="24"/>
          <w:lang w:eastAsia="en-AU"/>
        </w:rPr>
        <w:t>Semenawi and Debubawi</w:t>
      </w:r>
      <w:r w:rsidR="00F4163E">
        <w:rPr>
          <w:sz w:val="24"/>
          <w:szCs w:val="24"/>
          <w:lang w:eastAsia="en-AU"/>
        </w:rPr>
        <w:t xml:space="preserve"> </w:t>
      </w:r>
      <w:r w:rsidRPr="00304068">
        <w:rPr>
          <w:sz w:val="24"/>
          <w:szCs w:val="24"/>
          <w:lang w:eastAsia="en-AU"/>
        </w:rPr>
        <w:t xml:space="preserve">Bahri Green Belts (located in Central Highlands), </w:t>
      </w:r>
      <w:r w:rsidRPr="00304068">
        <w:rPr>
          <w:sz w:val="24"/>
          <w:szCs w:val="24"/>
        </w:rPr>
        <w:t>Buri Peninsula (located along the central coast), and the Bera’ sole Bay (located along the Southern Red Sea Coast).</w:t>
      </w:r>
    </w:p>
    <w:p w14:paraId="385F15BE" w14:textId="77777777" w:rsidR="00304068" w:rsidRPr="00304068" w:rsidRDefault="00304068" w:rsidP="00BC1795">
      <w:pPr>
        <w:spacing w:before="100" w:beforeAutospacing="1" w:after="100" w:afterAutospacing="1" w:line="240" w:lineRule="auto"/>
        <w:jc w:val="both"/>
        <w:rPr>
          <w:sz w:val="24"/>
          <w:szCs w:val="24"/>
        </w:rPr>
      </w:pPr>
      <w:r w:rsidRPr="00304068">
        <w:rPr>
          <w:sz w:val="24"/>
          <w:szCs w:val="24"/>
        </w:rPr>
        <w:t xml:space="preserve">The project goal is to ensure the integrity of Eritrea’s diverse ecosystems in order to secure the viability of the nation’s globally significant biodiversity.   The project objective is to create policy and institutional conditions to operationalize the national protected area system.   </w:t>
      </w:r>
    </w:p>
    <w:p w14:paraId="32D1DA50" w14:textId="2D3D2F00" w:rsidR="00304068" w:rsidRPr="00304068" w:rsidRDefault="00304068" w:rsidP="00BC1795">
      <w:pPr>
        <w:spacing w:before="100" w:beforeAutospacing="1" w:after="100" w:afterAutospacing="1" w:line="240" w:lineRule="auto"/>
        <w:jc w:val="both"/>
        <w:rPr>
          <w:sz w:val="24"/>
          <w:szCs w:val="24"/>
        </w:rPr>
      </w:pPr>
      <w:r w:rsidRPr="00304068">
        <w:rPr>
          <w:sz w:val="24"/>
          <w:szCs w:val="24"/>
        </w:rPr>
        <w:t xml:space="preserve">The project objective will be achieved through three outcomes:  </w:t>
      </w:r>
      <w:r w:rsidR="00CA52A5">
        <w:rPr>
          <w:sz w:val="24"/>
          <w:szCs w:val="24"/>
        </w:rPr>
        <w:t xml:space="preserve">(i) </w:t>
      </w:r>
      <w:r w:rsidRPr="00304068">
        <w:rPr>
          <w:sz w:val="24"/>
          <w:szCs w:val="24"/>
        </w:rPr>
        <w:t xml:space="preserve">establishment of necessary protected area policy and institutional frameworks; </w:t>
      </w:r>
      <w:r w:rsidR="00CA52A5">
        <w:rPr>
          <w:sz w:val="24"/>
          <w:szCs w:val="24"/>
        </w:rPr>
        <w:t xml:space="preserve">(ii) </w:t>
      </w:r>
      <w:r w:rsidRPr="00304068">
        <w:rPr>
          <w:sz w:val="24"/>
          <w:szCs w:val="24"/>
        </w:rPr>
        <w:t xml:space="preserve">emplacement of required protected area management capacity and experience; and, </w:t>
      </w:r>
      <w:r w:rsidR="00CA52A5">
        <w:rPr>
          <w:sz w:val="24"/>
          <w:szCs w:val="24"/>
        </w:rPr>
        <w:t xml:space="preserve">(iii) </w:t>
      </w:r>
      <w:r w:rsidRPr="00304068">
        <w:rPr>
          <w:sz w:val="24"/>
          <w:szCs w:val="24"/>
        </w:rPr>
        <w:t>generation of SLM/SFM capacity required to restore/maintain ecosystem services required to support achievement of protected area conservation objectives. The immediate result will be an effective regime of national conservation areas covering nearly one million hectares of currently un-protected terrestrial and marine ecosystems.</w:t>
      </w:r>
    </w:p>
    <w:p w14:paraId="37B1030F" w14:textId="77777777" w:rsidR="00304068" w:rsidRPr="00304068" w:rsidRDefault="00304068" w:rsidP="00BC1795">
      <w:pPr>
        <w:spacing w:before="100" w:beforeAutospacing="1" w:after="100" w:afterAutospacing="1" w:line="240" w:lineRule="auto"/>
        <w:jc w:val="both"/>
        <w:rPr>
          <w:sz w:val="24"/>
          <w:szCs w:val="24"/>
          <w:lang w:val="en-GB"/>
        </w:rPr>
      </w:pPr>
      <w:r w:rsidRPr="00304068">
        <w:rPr>
          <w:sz w:val="24"/>
          <w:szCs w:val="24"/>
        </w:rPr>
        <w:t xml:space="preserve">The Department of Environment, MoLWE is the Executing Partner of the project. The project’s formulation was guided by a </w:t>
      </w:r>
      <w:r w:rsidRPr="00304068">
        <w:rPr>
          <w:sz w:val="24"/>
          <w:szCs w:val="24"/>
          <w:lang w:val="en-GB"/>
        </w:rPr>
        <w:t xml:space="preserve">biophysical assessment for the proposed protected areas conducted in 2013 by an independent consultant and approved by UNDP and the GoSE. </w:t>
      </w:r>
    </w:p>
    <w:p w14:paraId="1CCF21AE" w14:textId="100AD9CC" w:rsidR="00304068" w:rsidRPr="00304068" w:rsidRDefault="00304068" w:rsidP="00BC1795">
      <w:pPr>
        <w:spacing w:before="100" w:beforeAutospacing="1" w:after="100" w:afterAutospacing="1" w:line="240" w:lineRule="auto"/>
        <w:jc w:val="both"/>
        <w:rPr>
          <w:sz w:val="24"/>
          <w:szCs w:val="24"/>
          <w:lang w:val="en-GB"/>
        </w:rPr>
      </w:pPr>
      <w:r w:rsidRPr="00304068">
        <w:rPr>
          <w:sz w:val="24"/>
          <w:szCs w:val="24"/>
          <w:lang w:val="en-GB"/>
        </w:rPr>
        <w:t xml:space="preserve">The project has been facing significant implementation delays since its onset. As stipulated in the project design, the Forestry and Wildlife Authority (FWA) was the designated Implementing Agency. </w:t>
      </w:r>
      <w:r w:rsidR="00BF7752">
        <w:rPr>
          <w:sz w:val="24"/>
          <w:szCs w:val="24"/>
          <w:lang w:val="en-GB"/>
        </w:rPr>
        <w:t>The</w:t>
      </w:r>
      <w:r w:rsidR="00BF7752" w:rsidRPr="00304068">
        <w:rPr>
          <w:sz w:val="24"/>
          <w:szCs w:val="24"/>
          <w:lang w:val="en-GB"/>
        </w:rPr>
        <w:t xml:space="preserve"> </w:t>
      </w:r>
      <w:r w:rsidRPr="00304068">
        <w:rPr>
          <w:sz w:val="24"/>
          <w:szCs w:val="24"/>
          <w:lang w:val="en-GB"/>
        </w:rPr>
        <w:t xml:space="preserve">FWA remained the implementing agency from the project’s inception in July 2014 until September 2015. However, citing the slow project progress due to the limited implementation capacity of the newly formed FWA, the MoLWE </w:t>
      </w:r>
      <w:r w:rsidR="00BF7752" w:rsidRPr="00304068">
        <w:rPr>
          <w:sz w:val="24"/>
          <w:szCs w:val="24"/>
          <w:lang w:val="en-GB"/>
        </w:rPr>
        <w:t>decided</w:t>
      </w:r>
      <w:r w:rsidRPr="00304068">
        <w:rPr>
          <w:sz w:val="24"/>
          <w:szCs w:val="24"/>
          <w:lang w:val="en-GB"/>
        </w:rPr>
        <w:t xml:space="preserve"> to take over the project on a provisional basis with the aim of transferring it to the relevant regional administrations. However, the project remains to be handed over to the local administration. Resultantly, a significant number of important activities have not been implemented according to plan. </w:t>
      </w:r>
    </w:p>
    <w:p w14:paraId="514BD1C6" w14:textId="0B5227A0" w:rsidR="00304068" w:rsidRPr="00304068" w:rsidRDefault="00304068" w:rsidP="00BC1795">
      <w:pPr>
        <w:tabs>
          <w:tab w:val="num" w:pos="720"/>
        </w:tabs>
        <w:spacing w:before="100" w:beforeAutospacing="1" w:after="100" w:afterAutospacing="1" w:line="240" w:lineRule="auto"/>
        <w:jc w:val="both"/>
        <w:rPr>
          <w:sz w:val="24"/>
          <w:szCs w:val="24"/>
        </w:rPr>
      </w:pPr>
      <w:r w:rsidRPr="00304068">
        <w:rPr>
          <w:sz w:val="24"/>
          <w:szCs w:val="24"/>
          <w:lang w:val="en-GB"/>
        </w:rPr>
        <w:t xml:space="preserve">To somewhat bridge the gap in implementation, it has been decided to modify the schedule of project activities from the one provided in the </w:t>
      </w:r>
      <w:r w:rsidR="0058104A">
        <w:rPr>
          <w:sz w:val="24"/>
          <w:szCs w:val="24"/>
          <w:lang w:val="en-GB"/>
        </w:rPr>
        <w:t>PRODOC</w:t>
      </w:r>
      <w:r w:rsidRPr="00304068">
        <w:rPr>
          <w:sz w:val="24"/>
          <w:szCs w:val="24"/>
          <w:lang w:val="en-GB"/>
        </w:rPr>
        <w:t xml:space="preserve">. </w:t>
      </w:r>
      <w:r w:rsidRPr="00304068">
        <w:rPr>
          <w:sz w:val="24"/>
          <w:szCs w:val="24"/>
        </w:rPr>
        <w:t xml:space="preserve">The project was designed such that only activities under outcome one (establishment of necessary policy and institutional frameworks) would be implemented in the initial two years. However, this sequencing has now been revised to allow simultaneous implementation of project activities across all the three outcomes in order to address the lag brought about by delays occasioned by institutional arrangement challenges that faced the project in the first two years of implementation. </w:t>
      </w:r>
    </w:p>
    <w:p w14:paraId="64BB704B" w14:textId="630D73CF" w:rsidR="00304068" w:rsidRPr="00304068" w:rsidRDefault="00304068" w:rsidP="00BC1795">
      <w:pPr>
        <w:tabs>
          <w:tab w:val="num" w:pos="720"/>
        </w:tabs>
        <w:spacing w:before="100" w:beforeAutospacing="1" w:after="100" w:afterAutospacing="1" w:line="240" w:lineRule="auto"/>
        <w:jc w:val="both"/>
        <w:rPr>
          <w:sz w:val="24"/>
          <w:szCs w:val="24"/>
          <w:lang w:val="en-GB"/>
        </w:rPr>
      </w:pPr>
      <w:r w:rsidRPr="00304068">
        <w:rPr>
          <w:sz w:val="24"/>
          <w:szCs w:val="24"/>
          <w:lang w:val="en-GB"/>
        </w:rPr>
        <w:lastRenderedPageBreak/>
        <w:t>Under outcome one</w:t>
      </w:r>
      <w:r w:rsidRPr="00304068">
        <w:rPr>
          <w:rStyle w:val="FootnoteReference"/>
          <w:sz w:val="24"/>
          <w:szCs w:val="24"/>
          <w:lang w:val="en-GB"/>
        </w:rPr>
        <w:footnoteReference w:id="7"/>
      </w:r>
      <w:r w:rsidRPr="00304068">
        <w:rPr>
          <w:sz w:val="24"/>
          <w:szCs w:val="24"/>
          <w:lang w:val="en-GB"/>
        </w:rPr>
        <w:t xml:space="preserve">, the key activity of developing a regulatory framework that was to be fully operational by 2017 has been delayed. In fact, a local consulting firm was hired only in late 2016 to develop a draft framework. The firm is developing a draft </w:t>
      </w:r>
      <w:r w:rsidR="0058104A">
        <w:rPr>
          <w:sz w:val="24"/>
          <w:szCs w:val="24"/>
          <w:lang w:val="en-GB"/>
        </w:rPr>
        <w:t xml:space="preserve">policy </w:t>
      </w:r>
      <w:r w:rsidRPr="00304068">
        <w:rPr>
          <w:sz w:val="24"/>
          <w:szCs w:val="24"/>
          <w:lang w:val="en-GB"/>
        </w:rPr>
        <w:t>framework. Similarly,</w:t>
      </w:r>
      <w:r w:rsidR="0058104A">
        <w:rPr>
          <w:sz w:val="24"/>
          <w:szCs w:val="24"/>
          <w:lang w:val="en-GB"/>
        </w:rPr>
        <w:t xml:space="preserve"> the </w:t>
      </w:r>
      <w:r w:rsidRPr="00304068">
        <w:rPr>
          <w:sz w:val="24"/>
          <w:szCs w:val="24"/>
          <w:lang w:val="en-GB"/>
        </w:rPr>
        <w:t xml:space="preserve">national consultants </w:t>
      </w:r>
      <w:r w:rsidR="0058104A">
        <w:rPr>
          <w:sz w:val="24"/>
          <w:szCs w:val="24"/>
          <w:lang w:val="en-GB"/>
        </w:rPr>
        <w:t>is</w:t>
      </w:r>
      <w:r w:rsidRPr="00304068">
        <w:rPr>
          <w:sz w:val="24"/>
          <w:szCs w:val="24"/>
          <w:lang w:val="en-GB"/>
        </w:rPr>
        <w:t xml:space="preserve"> develop</w:t>
      </w:r>
      <w:r w:rsidR="0058104A">
        <w:rPr>
          <w:sz w:val="24"/>
          <w:szCs w:val="24"/>
          <w:lang w:val="en-GB"/>
        </w:rPr>
        <w:t>ing</w:t>
      </w:r>
      <w:r w:rsidRPr="00304068">
        <w:rPr>
          <w:sz w:val="24"/>
          <w:szCs w:val="24"/>
          <w:lang w:val="en-GB"/>
        </w:rPr>
        <w:t xml:space="preserve"> the national strategy for protected area conservation and financing, and the national biodiversity conservation monitoring and training programs. According to the project document, these activities should have been completed in 2015 and 2016. </w:t>
      </w:r>
    </w:p>
    <w:p w14:paraId="05CFE583" w14:textId="77777777" w:rsidR="00304068" w:rsidRPr="00304068" w:rsidRDefault="00304068" w:rsidP="00BC1795">
      <w:pPr>
        <w:tabs>
          <w:tab w:val="num" w:pos="720"/>
        </w:tabs>
        <w:spacing w:before="100" w:beforeAutospacing="1" w:after="100" w:afterAutospacing="1" w:line="240" w:lineRule="auto"/>
        <w:jc w:val="both"/>
        <w:rPr>
          <w:sz w:val="24"/>
          <w:szCs w:val="24"/>
          <w:lang w:val="en-GB"/>
        </w:rPr>
      </w:pPr>
      <w:r w:rsidRPr="00304068">
        <w:rPr>
          <w:sz w:val="24"/>
          <w:szCs w:val="24"/>
          <w:lang w:val="en-GB"/>
        </w:rPr>
        <w:t>Under outcome 2</w:t>
      </w:r>
      <w:r w:rsidRPr="00304068">
        <w:rPr>
          <w:rStyle w:val="FootnoteReference"/>
          <w:sz w:val="24"/>
          <w:szCs w:val="24"/>
          <w:lang w:val="en-GB"/>
        </w:rPr>
        <w:footnoteReference w:id="8"/>
      </w:r>
      <w:r w:rsidRPr="00304068">
        <w:rPr>
          <w:sz w:val="24"/>
          <w:szCs w:val="24"/>
          <w:lang w:val="en-GB"/>
        </w:rPr>
        <w:t>, the three new PAs would be officially gazetted in 2016/2017. However, this activity will not be possible until the completion and operationalization of a regulatory framework under Outcome 1. Similarly, a model training program for the PA staff should have been implemented in 2016. But, this activity cannot be implemented until the biodiversity training program under Outcome 1 is developed. To somewhat compensate for the delay in activity 1, the mapping and boundary delineation of human settlement and degraded natural habitats and native forest degradation hotspots covering 107,586.25 hectares in 11 areas within Semenawi and Debubawi</w:t>
      </w:r>
      <w:r w:rsidR="00F4163E">
        <w:rPr>
          <w:sz w:val="24"/>
          <w:szCs w:val="24"/>
          <w:lang w:val="en-GB"/>
        </w:rPr>
        <w:t xml:space="preserve"> </w:t>
      </w:r>
      <w:r w:rsidRPr="00304068">
        <w:rPr>
          <w:sz w:val="24"/>
          <w:szCs w:val="24"/>
          <w:lang w:val="en-GB"/>
        </w:rPr>
        <w:t>Bahri Green Belts protected area has been completed as part of the National Enclosure Assessment.</w:t>
      </w:r>
    </w:p>
    <w:p w14:paraId="13A47429" w14:textId="77777777" w:rsidR="00304068" w:rsidRPr="00304068" w:rsidRDefault="00304068" w:rsidP="00BC1795">
      <w:pPr>
        <w:tabs>
          <w:tab w:val="num" w:pos="720"/>
        </w:tabs>
        <w:spacing w:before="100" w:beforeAutospacing="1" w:after="100" w:afterAutospacing="1" w:line="240" w:lineRule="auto"/>
        <w:jc w:val="both"/>
        <w:rPr>
          <w:sz w:val="24"/>
          <w:szCs w:val="24"/>
          <w:lang w:val="en-GB"/>
        </w:rPr>
      </w:pPr>
      <w:r w:rsidRPr="00304068">
        <w:rPr>
          <w:sz w:val="24"/>
          <w:szCs w:val="24"/>
          <w:lang w:val="en-GB"/>
        </w:rPr>
        <w:t>Under outcome 3</w:t>
      </w:r>
      <w:r w:rsidRPr="00304068">
        <w:rPr>
          <w:rStyle w:val="FootnoteReference"/>
          <w:sz w:val="24"/>
          <w:szCs w:val="24"/>
          <w:lang w:val="en-GB"/>
        </w:rPr>
        <w:footnoteReference w:id="9"/>
      </w:r>
      <w:r w:rsidRPr="00304068">
        <w:rPr>
          <w:sz w:val="24"/>
          <w:szCs w:val="24"/>
          <w:lang w:val="en-GB"/>
        </w:rPr>
        <w:t>, activities related to the Implementation of model ecosystem service conservation measures are on track. These include selection of priority sites for implementation of biophysical conservation measures within Semenawi and Debubawi</w:t>
      </w:r>
      <w:r w:rsidR="00F4163E">
        <w:rPr>
          <w:sz w:val="24"/>
          <w:szCs w:val="24"/>
          <w:lang w:val="en-GB"/>
        </w:rPr>
        <w:t xml:space="preserve"> </w:t>
      </w:r>
      <w:r w:rsidRPr="00304068">
        <w:rPr>
          <w:sz w:val="24"/>
          <w:szCs w:val="24"/>
          <w:lang w:val="en-GB"/>
        </w:rPr>
        <w:t xml:space="preserve">Bahri Green Belts protected areas, designing of SLM activities to rehabilitate degraded natural habitats including soil and water conservation in order to restore natural ecosystem functions, and procurement of necessary tools for ‘tools for work’. The implementation of community based wildlife habitat rehabilitation is expected to start in 2017. However, other planned activities, including the establishment of farm/fishing field schools and development of community ecosystem services conservation strategies have been rescheduled to be undertaken in 2017/2018. </w:t>
      </w:r>
    </w:p>
    <w:p w14:paraId="27090AC2" w14:textId="77777777" w:rsidR="00304068" w:rsidRPr="00304068" w:rsidRDefault="00304068" w:rsidP="00BC1795">
      <w:pPr>
        <w:tabs>
          <w:tab w:val="num" w:pos="720"/>
        </w:tabs>
        <w:spacing w:before="100" w:beforeAutospacing="1" w:after="100" w:afterAutospacing="1" w:line="240" w:lineRule="auto"/>
        <w:jc w:val="both"/>
        <w:rPr>
          <w:sz w:val="24"/>
          <w:szCs w:val="24"/>
          <w:lang w:val="en-GB"/>
        </w:rPr>
      </w:pPr>
      <w:r w:rsidRPr="00304068">
        <w:rPr>
          <w:sz w:val="24"/>
          <w:szCs w:val="24"/>
          <w:lang w:val="en-GB"/>
        </w:rPr>
        <w:t>Finally, under outcome 4</w:t>
      </w:r>
      <w:r w:rsidRPr="00304068">
        <w:rPr>
          <w:rStyle w:val="FootnoteReference"/>
          <w:sz w:val="24"/>
          <w:szCs w:val="24"/>
          <w:lang w:val="en-GB"/>
        </w:rPr>
        <w:footnoteReference w:id="10"/>
      </w:r>
      <w:r w:rsidRPr="00304068">
        <w:rPr>
          <w:sz w:val="24"/>
          <w:szCs w:val="24"/>
          <w:lang w:val="en-GB"/>
        </w:rPr>
        <w:t xml:space="preserve">, a Mid-Term Review of the project was scheduled for the last quarter of 2016. However, this activity has been postponed to mid-2017 in the anticipation of finalization of the project’s institutional arrangements. </w:t>
      </w:r>
    </w:p>
    <w:p w14:paraId="20EE815B" w14:textId="1620BF5E" w:rsidR="009B13C6" w:rsidRDefault="00304068" w:rsidP="00BC1795">
      <w:pPr>
        <w:spacing w:before="100" w:beforeAutospacing="1" w:after="100" w:afterAutospacing="1" w:line="240" w:lineRule="auto"/>
        <w:jc w:val="both"/>
        <w:rPr>
          <w:sz w:val="24"/>
          <w:szCs w:val="24"/>
          <w:lang w:val="en-GB"/>
        </w:rPr>
      </w:pPr>
      <w:r w:rsidRPr="00304068">
        <w:rPr>
          <w:sz w:val="24"/>
          <w:szCs w:val="24"/>
          <w:lang w:val="en-GB"/>
        </w:rPr>
        <w:t xml:space="preserve">Moreover, there has been no PMU established as stipulated in the project document. Similarly, the </w:t>
      </w:r>
      <w:r w:rsidR="00EC4843">
        <w:rPr>
          <w:sz w:val="24"/>
          <w:szCs w:val="24"/>
          <w:lang w:val="en-GB"/>
        </w:rPr>
        <w:t>PRODOC</w:t>
      </w:r>
      <w:r w:rsidR="00EC4843" w:rsidRPr="00FC16E9">
        <w:rPr>
          <w:sz w:val="24"/>
          <w:szCs w:val="24"/>
          <w:lang w:val="en-GB"/>
        </w:rPr>
        <w:t xml:space="preserve"> </w:t>
      </w:r>
      <w:r w:rsidRPr="00FC16E9">
        <w:rPr>
          <w:sz w:val="24"/>
          <w:szCs w:val="24"/>
          <w:lang w:val="en-GB"/>
        </w:rPr>
        <w:t>outlines the roles and budgets for a large number of national and international experts to be</w:t>
      </w:r>
      <w:r w:rsidRPr="00304068">
        <w:rPr>
          <w:sz w:val="24"/>
          <w:szCs w:val="24"/>
          <w:lang w:val="en-GB"/>
        </w:rPr>
        <w:t xml:space="preserve"> hired to accomplish the various activities under this highly technical project. However, most of these positions have yet to be filled and in some cases, existing staff of the GoSE has been assigned to carry out some of the project functions.</w:t>
      </w:r>
    </w:p>
    <w:p w14:paraId="28569F4A" w14:textId="77777777" w:rsidR="00B85CEE" w:rsidRDefault="00B85CEE" w:rsidP="00BC1795">
      <w:pPr>
        <w:spacing w:before="100" w:beforeAutospacing="1" w:after="100" w:afterAutospacing="1" w:line="240" w:lineRule="auto"/>
        <w:jc w:val="both"/>
        <w:rPr>
          <w:sz w:val="24"/>
          <w:szCs w:val="24"/>
          <w:lang w:val="en-GB"/>
        </w:rPr>
      </w:pPr>
    </w:p>
    <w:p w14:paraId="78E54178" w14:textId="77777777" w:rsidR="009B13C6" w:rsidRPr="009B13C6" w:rsidRDefault="009B13C6" w:rsidP="00BC1795">
      <w:pPr>
        <w:pStyle w:val="ListParagraph"/>
        <w:numPr>
          <w:ilvl w:val="0"/>
          <w:numId w:val="38"/>
        </w:numPr>
        <w:spacing w:before="100" w:beforeAutospacing="1" w:after="100" w:afterAutospacing="1" w:line="240" w:lineRule="auto"/>
        <w:jc w:val="both"/>
        <w:rPr>
          <w:rFonts w:cstheme="minorHAnsi"/>
          <w:b/>
          <w:bCs/>
          <w:sz w:val="24"/>
          <w:szCs w:val="24"/>
        </w:rPr>
      </w:pPr>
      <w:r w:rsidRPr="009B13C6">
        <w:rPr>
          <w:b/>
          <w:bCs/>
          <w:sz w:val="24"/>
          <w:szCs w:val="24"/>
        </w:rPr>
        <w:lastRenderedPageBreak/>
        <w:t>Solar PV Mini Grids for the Rural Towns of Areza and Maidma and Surrounding Villages in Eritrea (2015-2017)</w:t>
      </w:r>
    </w:p>
    <w:p w14:paraId="0E0D8864" w14:textId="2EEF4715" w:rsidR="009B13C6" w:rsidRPr="00304068" w:rsidRDefault="00304068" w:rsidP="00BC1795">
      <w:pPr>
        <w:spacing w:before="100" w:beforeAutospacing="1" w:after="100" w:afterAutospacing="1" w:line="240" w:lineRule="auto"/>
        <w:jc w:val="both"/>
        <w:rPr>
          <w:sz w:val="24"/>
          <w:szCs w:val="24"/>
        </w:rPr>
      </w:pPr>
      <w:r w:rsidRPr="00304068">
        <w:rPr>
          <w:sz w:val="24"/>
          <w:szCs w:val="24"/>
        </w:rPr>
        <w:t xml:space="preserve">This is a </w:t>
      </w:r>
      <w:r w:rsidR="008918F1" w:rsidRPr="00304068">
        <w:rPr>
          <w:sz w:val="24"/>
          <w:szCs w:val="24"/>
        </w:rPr>
        <w:t>48-month</w:t>
      </w:r>
      <w:r w:rsidRPr="00304068">
        <w:rPr>
          <w:sz w:val="24"/>
          <w:szCs w:val="24"/>
        </w:rPr>
        <w:t xml:space="preserve"> project to be implemented between 2014 and 2017. This € 11,762,588 project has been jointly funded by the European Union (€ 8; 68% contribution), UNDP (</w:t>
      </w:r>
      <w:proofErr w:type="gramStart"/>
      <w:r w:rsidRPr="00304068">
        <w:rPr>
          <w:sz w:val="24"/>
          <w:szCs w:val="24"/>
        </w:rPr>
        <w:t xml:space="preserve">€ </w:t>
      </w:r>
      <w:proofErr w:type="gramEnd"/>
      <w:r w:rsidRPr="00304068">
        <w:rPr>
          <w:rStyle w:val="FootnoteReference"/>
          <w:sz w:val="24"/>
          <w:szCs w:val="24"/>
        </w:rPr>
        <w:footnoteReference w:id="11"/>
      </w:r>
      <w:r w:rsidRPr="00304068">
        <w:rPr>
          <w:sz w:val="24"/>
          <w:szCs w:val="24"/>
        </w:rPr>
        <w:t xml:space="preserve">; 16% contribution), </w:t>
      </w:r>
      <w:r w:rsidR="00F4163E" w:rsidRPr="00304068">
        <w:rPr>
          <w:sz w:val="24"/>
          <w:szCs w:val="24"/>
        </w:rPr>
        <w:t>and GoSE (</w:t>
      </w:r>
      <w:r w:rsidRPr="00304068">
        <w:rPr>
          <w:sz w:val="24"/>
          <w:szCs w:val="24"/>
        </w:rPr>
        <w:t>€ 2162 million</w:t>
      </w:r>
      <w:r w:rsidR="0046154C">
        <w:rPr>
          <w:sz w:val="24"/>
          <w:szCs w:val="24"/>
        </w:rPr>
        <w:t xml:space="preserve">, </w:t>
      </w:r>
      <w:r w:rsidRPr="00304068">
        <w:rPr>
          <w:sz w:val="24"/>
          <w:szCs w:val="24"/>
        </w:rPr>
        <w:t xml:space="preserve"> 18% contribution). </w:t>
      </w:r>
      <w:r w:rsidRPr="00304068">
        <w:rPr>
          <w:sz w:val="24"/>
          <w:szCs w:val="24"/>
          <w:lang w:val="en-GB"/>
        </w:rPr>
        <w:t xml:space="preserve">The Ministry of Mines and Energy (MoME) is the executing agency of the project while other partners include the </w:t>
      </w:r>
      <w:r w:rsidR="00EC4843">
        <w:rPr>
          <w:sz w:val="24"/>
          <w:szCs w:val="24"/>
          <w:lang w:val="en-GB"/>
        </w:rPr>
        <w:t xml:space="preserve">MND, </w:t>
      </w:r>
      <w:r w:rsidRPr="00304068">
        <w:rPr>
          <w:sz w:val="24"/>
          <w:szCs w:val="24"/>
        </w:rPr>
        <w:t>MoLG, MoLWE, MoA, National Union of Eritrean Women (NUEW), and NUEYS.</w:t>
      </w:r>
    </w:p>
    <w:p w14:paraId="3836181B" w14:textId="4571E48C" w:rsidR="00304068" w:rsidRPr="00304068" w:rsidRDefault="00304068" w:rsidP="00BC1795">
      <w:pPr>
        <w:tabs>
          <w:tab w:val="num" w:pos="720"/>
          <w:tab w:val="num" w:pos="1440"/>
        </w:tabs>
        <w:spacing w:before="100" w:beforeAutospacing="1" w:after="100" w:afterAutospacing="1" w:line="240" w:lineRule="auto"/>
        <w:jc w:val="both"/>
        <w:rPr>
          <w:sz w:val="24"/>
          <w:szCs w:val="24"/>
          <w:lang w:val="en-GB"/>
        </w:rPr>
      </w:pPr>
      <w:r w:rsidRPr="00304068">
        <w:rPr>
          <w:iCs/>
          <w:sz w:val="24"/>
          <w:szCs w:val="24"/>
        </w:rPr>
        <w:t xml:space="preserve">The overall project objective is to improve the livelihoods (increase income and access to social services) of rural towns and villages while informing the decision making for replication within the National Energy Policy Reform in view of mitigation of the adverse effects of climate changes in Eritrea. This objective is to be achieved through a) the provision of modern, affordable and sustainable energy to previously deprived and scattered rural villages; b) </w:t>
      </w:r>
      <w:r w:rsidRPr="00304068">
        <w:rPr>
          <w:bCs/>
          <w:sz w:val="24"/>
          <w:szCs w:val="24"/>
        </w:rPr>
        <w:t>creation a favorable condition for the development of home based income generating activities and small &amp; medium enterprises; c) e</w:t>
      </w:r>
      <w:r w:rsidRPr="00304068">
        <w:rPr>
          <w:iCs/>
          <w:sz w:val="24"/>
          <w:szCs w:val="24"/>
        </w:rPr>
        <w:t>nhancing the delivery of  social services like education, health, clean water supply , etc.; d) establishing a replicable model for rural development through electrification as part of the implementation of the National Energy Policy Reform; and e) contribution to the mitigation of the adverse effects of climate changes in Eritrea.</w:t>
      </w:r>
      <w:r w:rsidRPr="00304068">
        <w:rPr>
          <w:sz w:val="24"/>
          <w:szCs w:val="24"/>
          <w:lang w:val="en-GB"/>
        </w:rPr>
        <w:t xml:space="preserve"> </w:t>
      </w:r>
    </w:p>
    <w:p w14:paraId="0E478AFE" w14:textId="55FB46A4" w:rsidR="00304068" w:rsidRPr="00304068" w:rsidRDefault="00304068" w:rsidP="00BC1795">
      <w:pPr>
        <w:tabs>
          <w:tab w:val="num" w:pos="720"/>
          <w:tab w:val="num" w:pos="1440"/>
        </w:tabs>
        <w:spacing w:before="100" w:beforeAutospacing="1" w:after="100" w:afterAutospacing="1" w:line="240" w:lineRule="auto"/>
        <w:jc w:val="both"/>
        <w:rPr>
          <w:sz w:val="24"/>
          <w:szCs w:val="24"/>
        </w:rPr>
      </w:pPr>
      <w:r w:rsidRPr="00304068">
        <w:rPr>
          <w:sz w:val="24"/>
          <w:szCs w:val="24"/>
        </w:rPr>
        <w:t>The project is being implemented in the rural towns of Areza and Maidma and 28 villages nearby, located in Zoba Debub to benefit 40,000 people. This includes domestic energy and clean water pumping for 40,000 people,513 small and medium enterprises, 80 community services, e.g. CBOs and administration offices; social services (</w:t>
      </w:r>
      <w:r w:rsidRPr="00304068">
        <w:rPr>
          <w:sz w:val="24"/>
          <w:szCs w:val="24"/>
          <w:lang w:val="en-GB"/>
        </w:rPr>
        <w:t xml:space="preserve">15 schools (serving about 12,000 school age children) and 2 kindergartens (500 kids), 2 community hospitals (40,000 people), and 5 health stations (25,000 people). </w:t>
      </w:r>
    </w:p>
    <w:p w14:paraId="69ABFB2D" w14:textId="77777777" w:rsidR="00304068" w:rsidRPr="00304068" w:rsidRDefault="00304068" w:rsidP="00BC1795">
      <w:pPr>
        <w:tabs>
          <w:tab w:val="num" w:pos="1440"/>
        </w:tabs>
        <w:spacing w:before="100" w:beforeAutospacing="1" w:after="100" w:afterAutospacing="1" w:line="240" w:lineRule="auto"/>
        <w:jc w:val="both"/>
        <w:rPr>
          <w:sz w:val="24"/>
          <w:szCs w:val="24"/>
        </w:rPr>
      </w:pPr>
      <w:r w:rsidRPr="00304068">
        <w:rPr>
          <w:sz w:val="24"/>
          <w:szCs w:val="24"/>
        </w:rPr>
        <w:t xml:space="preserve">Although a number of GoSE and donor-funded projects, including UNDP, have been involved in provision of scattered or small solar systems, this is the first ever mini solar grid in the country. The rationale for targeting </w:t>
      </w:r>
      <w:r w:rsidRPr="00304068">
        <w:rPr>
          <w:sz w:val="24"/>
          <w:szCs w:val="24"/>
          <w:lang w:val="en-GB"/>
        </w:rPr>
        <w:t>Areza and Maidma</w:t>
      </w:r>
      <w:r w:rsidR="00F4163E">
        <w:rPr>
          <w:sz w:val="24"/>
          <w:szCs w:val="24"/>
          <w:lang w:val="en-GB"/>
        </w:rPr>
        <w:t xml:space="preserve"> </w:t>
      </w:r>
      <w:r w:rsidRPr="00304068">
        <w:rPr>
          <w:sz w:val="24"/>
          <w:szCs w:val="24"/>
          <w:lang w:val="en-GB"/>
        </w:rPr>
        <w:t xml:space="preserve">is that these are the most populated rural towns in the country without formal electricity supply. As the towns are located far from the grid, their chance for connection to the main grid in the near future is remote. </w:t>
      </w:r>
      <w:r w:rsidRPr="00304068">
        <w:rPr>
          <w:sz w:val="24"/>
          <w:szCs w:val="24"/>
        </w:rPr>
        <w:t xml:space="preserve">Considering the very high potential utility of </w:t>
      </w:r>
      <w:r w:rsidR="00F4163E" w:rsidRPr="00304068">
        <w:rPr>
          <w:sz w:val="24"/>
          <w:szCs w:val="24"/>
        </w:rPr>
        <w:t>the expected</w:t>
      </w:r>
      <w:r w:rsidRPr="00304068">
        <w:rPr>
          <w:sz w:val="24"/>
          <w:szCs w:val="24"/>
        </w:rPr>
        <w:t xml:space="preserve"> project results, the community has not only contributed labor</w:t>
      </w:r>
      <w:r w:rsidRPr="00304068">
        <w:rPr>
          <w:rStyle w:val="FootnoteReference"/>
          <w:sz w:val="24"/>
          <w:szCs w:val="24"/>
        </w:rPr>
        <w:footnoteReference w:id="12"/>
      </w:r>
      <w:r w:rsidRPr="00304068">
        <w:rPr>
          <w:sz w:val="24"/>
          <w:szCs w:val="24"/>
        </w:rPr>
        <w:t xml:space="preserve"> but also donated land for the establishment of the solar stations. </w:t>
      </w:r>
    </w:p>
    <w:p w14:paraId="05CFE370" w14:textId="77777777" w:rsidR="00304068" w:rsidRPr="00304068" w:rsidRDefault="00304068" w:rsidP="00BC1795">
      <w:pPr>
        <w:tabs>
          <w:tab w:val="num" w:pos="1440"/>
        </w:tabs>
        <w:spacing w:before="100" w:beforeAutospacing="1" w:after="100" w:afterAutospacing="1" w:line="240" w:lineRule="auto"/>
        <w:jc w:val="both"/>
        <w:rPr>
          <w:sz w:val="24"/>
          <w:szCs w:val="24"/>
        </w:rPr>
      </w:pPr>
      <w:r w:rsidRPr="00304068">
        <w:rPr>
          <w:sz w:val="24"/>
          <w:szCs w:val="24"/>
        </w:rPr>
        <w:t xml:space="preserve">The project is linked to the National Energy Development Framework (2009), NAPA, NAP, and NBSAP. Key contributions of the UNDP to this project include providing assistance to the GoSE in development of the project design through UNDP resources and provision of 2 million USD co-financing (16% of the project budget). As the GoSE implements the project, the UNDP </w:t>
      </w:r>
      <w:r w:rsidR="00F4163E" w:rsidRPr="00304068">
        <w:rPr>
          <w:sz w:val="24"/>
          <w:szCs w:val="24"/>
        </w:rPr>
        <w:t>along with</w:t>
      </w:r>
      <w:r w:rsidRPr="00304068">
        <w:rPr>
          <w:sz w:val="24"/>
          <w:szCs w:val="24"/>
        </w:rPr>
        <w:t xml:space="preserve"> the EU has also been contributing to the Project Steering Committee (PSC) meetings. </w:t>
      </w:r>
    </w:p>
    <w:p w14:paraId="1354FD5B" w14:textId="728F00E9" w:rsidR="00304068" w:rsidRPr="00304068" w:rsidRDefault="00304068" w:rsidP="00BC1795">
      <w:pPr>
        <w:tabs>
          <w:tab w:val="num" w:pos="720"/>
          <w:tab w:val="num" w:pos="2160"/>
        </w:tabs>
        <w:spacing w:before="100" w:beforeAutospacing="1" w:after="100" w:afterAutospacing="1" w:line="240" w:lineRule="auto"/>
        <w:jc w:val="both"/>
        <w:rPr>
          <w:sz w:val="24"/>
          <w:szCs w:val="24"/>
          <w:lang w:val="en-GB"/>
        </w:rPr>
      </w:pPr>
      <w:r w:rsidRPr="00304068">
        <w:rPr>
          <w:sz w:val="24"/>
          <w:szCs w:val="24"/>
        </w:rPr>
        <w:lastRenderedPageBreak/>
        <w:t xml:space="preserve">Thus far, main activities have focused on undertaking assessments, selection of sites, and procurement of equipment, etc. Resultantly, </w:t>
      </w:r>
      <w:r w:rsidRPr="00304068">
        <w:rPr>
          <w:sz w:val="24"/>
          <w:szCs w:val="24"/>
          <w:lang w:val="en-GB"/>
        </w:rPr>
        <w:t xml:space="preserve">the designs for both Sites, including all civil and electrical detail drawings required for building a PV Solar have been completed and a firm has been selected for </w:t>
      </w:r>
      <w:r w:rsidR="00E5518E">
        <w:rPr>
          <w:sz w:val="24"/>
          <w:szCs w:val="24"/>
          <w:lang w:val="en-GB"/>
        </w:rPr>
        <w:t xml:space="preserve">engineering, </w:t>
      </w:r>
      <w:r w:rsidRPr="00304068">
        <w:rPr>
          <w:sz w:val="24"/>
          <w:szCs w:val="24"/>
          <w:lang w:val="en-GB"/>
        </w:rPr>
        <w:t xml:space="preserve">supply and installation of the system. It is planned that in 2017, the final year of the project, the Solar PV Generation </w:t>
      </w:r>
      <w:r w:rsidR="00F4163E" w:rsidRPr="00304068">
        <w:rPr>
          <w:sz w:val="24"/>
          <w:szCs w:val="24"/>
          <w:lang w:val="en-GB"/>
        </w:rPr>
        <w:t>System with</w:t>
      </w:r>
      <w:r w:rsidRPr="00304068">
        <w:rPr>
          <w:sz w:val="24"/>
          <w:szCs w:val="24"/>
          <w:lang w:val="en-GB"/>
        </w:rPr>
        <w:t xml:space="preserve"> a capacity of 1.25 MWp for Areza and 1.05 MWp for Maidma, respectively, will be installed. Moreover, the electricity distribution system is expected to be constructed by the Eritrea Electricity Corporation (EEC) by October 2017. After the completion of the project, the EEC will be responsible for the operation and maintenance of the mini grid, including power generation, distribution, and bill collection, etc.</w:t>
      </w:r>
    </w:p>
    <w:p w14:paraId="38F766FF" w14:textId="77777777" w:rsidR="00432D97" w:rsidRPr="00432D97" w:rsidRDefault="00432D97" w:rsidP="00BC1795">
      <w:pPr>
        <w:pStyle w:val="ListParagraph"/>
        <w:numPr>
          <w:ilvl w:val="0"/>
          <w:numId w:val="38"/>
        </w:numPr>
        <w:spacing w:before="100" w:beforeAutospacing="1" w:after="100" w:afterAutospacing="1" w:line="240" w:lineRule="auto"/>
        <w:jc w:val="both"/>
        <w:rPr>
          <w:b/>
          <w:bCs/>
          <w:sz w:val="24"/>
          <w:szCs w:val="24"/>
        </w:rPr>
      </w:pPr>
      <w:r w:rsidRPr="00432D97">
        <w:rPr>
          <w:b/>
          <w:bCs/>
          <w:sz w:val="24"/>
          <w:szCs w:val="24"/>
        </w:rPr>
        <w:t>Cli</w:t>
      </w:r>
      <w:r w:rsidR="00F40CB9">
        <w:rPr>
          <w:b/>
          <w:bCs/>
          <w:sz w:val="24"/>
          <w:szCs w:val="24"/>
        </w:rPr>
        <w:t>mate Change Adaptation Program</w:t>
      </w:r>
      <w:r w:rsidRPr="00432D97">
        <w:rPr>
          <w:b/>
          <w:bCs/>
          <w:sz w:val="24"/>
          <w:szCs w:val="24"/>
        </w:rPr>
        <w:t xml:space="preserve"> in Water and Agriculture in Anseba Region, Eritrea (2011-2016)</w:t>
      </w:r>
    </w:p>
    <w:p w14:paraId="0637242D" w14:textId="77777777" w:rsidR="00432D97" w:rsidRPr="00F72571" w:rsidRDefault="00F72571" w:rsidP="00BC1795">
      <w:pPr>
        <w:spacing w:before="100" w:beforeAutospacing="1" w:after="100" w:afterAutospacing="1" w:line="240" w:lineRule="auto"/>
        <w:jc w:val="both"/>
        <w:rPr>
          <w:rFonts w:cs="Times New Roman"/>
          <w:sz w:val="24"/>
          <w:szCs w:val="24"/>
        </w:rPr>
      </w:pPr>
      <w:r w:rsidRPr="00F72571">
        <w:rPr>
          <w:rFonts w:cs="Times New Roman"/>
          <w:sz w:val="24"/>
          <w:szCs w:val="24"/>
        </w:rPr>
        <w:t>This is a five-year climate adaptation programme that integrates water and agriculture activities implemented in the two sub-zobas, Hamelmalo and Habero, of Anseba.  The project is organized across four outcomes and has a total budget of USD 6.52 million contributed by the Adaptation Fund.</w:t>
      </w:r>
      <w:r w:rsidR="00432D97" w:rsidRPr="00F72571">
        <w:rPr>
          <w:rFonts w:cs="Times New Roman"/>
          <w:sz w:val="24"/>
          <w:szCs w:val="24"/>
        </w:rPr>
        <w:t xml:space="preserve"> </w:t>
      </w:r>
    </w:p>
    <w:p w14:paraId="0C73762B" w14:textId="77777777" w:rsidR="00F72571" w:rsidRPr="00F72571" w:rsidRDefault="00F72571" w:rsidP="00BC1795">
      <w:pPr>
        <w:pStyle w:val="AFprodocnormal"/>
        <w:spacing w:before="100" w:beforeAutospacing="1" w:after="100" w:afterAutospacing="1"/>
        <w:rPr>
          <w:rFonts w:asciiTheme="minorHAnsi" w:hAnsiTheme="minorHAnsi"/>
          <w:sz w:val="24"/>
          <w:szCs w:val="24"/>
        </w:rPr>
      </w:pPr>
      <w:r w:rsidRPr="00F72571">
        <w:rPr>
          <w:rFonts w:asciiTheme="minorHAnsi" w:hAnsiTheme="minorHAnsi"/>
          <w:sz w:val="24"/>
          <w:szCs w:val="24"/>
          <w:lang w:val="en-GB"/>
        </w:rPr>
        <w:t>T</w:t>
      </w:r>
      <w:r w:rsidRPr="00F72571">
        <w:rPr>
          <w:rFonts w:asciiTheme="minorHAnsi" w:hAnsiTheme="minorHAnsi"/>
          <w:sz w:val="24"/>
          <w:szCs w:val="24"/>
        </w:rPr>
        <w:t>he 2008-2012 Anseba Regional Development Plan ranked Habero and Hamelmalo as in the top five (out of 11) sub-zobas most affected by food insecurity, due largely to drought. Moreover, the two sub-zobas are bisected by the Anseba, a major seasonal river with base flows that can be strategically harnessed to enhance the availability of water for increased productivity and thus adaptive capacity for vulnerable communities, by expanding small-scale irrigation for vegetable production and rangeland development.</w:t>
      </w:r>
    </w:p>
    <w:p w14:paraId="4488FC5A" w14:textId="77777777" w:rsidR="00F72571" w:rsidRPr="00F72571" w:rsidRDefault="00F72571" w:rsidP="00BC1795">
      <w:pPr>
        <w:pStyle w:val="AFprodocnormal"/>
        <w:spacing w:before="100" w:beforeAutospacing="1" w:after="100" w:afterAutospacing="1"/>
        <w:rPr>
          <w:rFonts w:asciiTheme="minorHAnsi" w:hAnsiTheme="minorHAnsi"/>
          <w:b/>
          <w:sz w:val="24"/>
          <w:szCs w:val="24"/>
        </w:rPr>
      </w:pPr>
      <w:r w:rsidRPr="00F72571">
        <w:rPr>
          <w:rFonts w:asciiTheme="minorHAnsi" w:hAnsiTheme="minorHAnsi"/>
          <w:sz w:val="24"/>
          <w:szCs w:val="24"/>
        </w:rPr>
        <w:t>The main objective of the project is to increase community resilience and adaptive capacity to climate change through an integrated water management and agricultural development approach in the two selected sub-zobas. The four project outcomes focus on flood water harvesting and irrigation technologies, enhancement of climate-resilient agriculture and livestock production, improved climate risk monitoring and information, and sharing of the lessons learned from the project. The project has been working with vulnerable groups including small-scale farmers, agro-pastoralists, pastoralists and rural women in relation to climate change induced problems.</w:t>
      </w:r>
    </w:p>
    <w:p w14:paraId="5645F364" w14:textId="77777777" w:rsidR="00F72571" w:rsidRPr="00F72571" w:rsidRDefault="00F72571" w:rsidP="00BC1795">
      <w:pPr>
        <w:pStyle w:val="AFprodocnormal"/>
        <w:spacing w:before="100" w:beforeAutospacing="1" w:after="100" w:afterAutospacing="1"/>
        <w:rPr>
          <w:rFonts w:asciiTheme="minorHAnsi" w:hAnsiTheme="minorHAnsi"/>
          <w:sz w:val="24"/>
          <w:szCs w:val="24"/>
        </w:rPr>
      </w:pPr>
      <w:r w:rsidRPr="00F72571">
        <w:rPr>
          <w:rFonts w:asciiTheme="minorHAnsi" w:hAnsiTheme="minorHAnsi"/>
          <w:sz w:val="24"/>
          <w:szCs w:val="24"/>
        </w:rPr>
        <w:t xml:space="preserve">Thus far, the project has directly benefitted 6,141 households (including 22% women headed households) and indirectly benefitted 75,400 inhabitants of the two sub-zobas. </w:t>
      </w:r>
    </w:p>
    <w:p w14:paraId="54973658" w14:textId="77777777" w:rsidR="00F72571" w:rsidRPr="00F72571" w:rsidRDefault="00F72571" w:rsidP="00BC1795">
      <w:pPr>
        <w:pStyle w:val="AFprodocnormal"/>
        <w:spacing w:before="100" w:beforeAutospacing="1" w:after="100" w:afterAutospacing="1"/>
        <w:rPr>
          <w:rFonts w:asciiTheme="minorHAnsi" w:hAnsiTheme="minorHAnsi"/>
          <w:color w:val="FF0000"/>
          <w:sz w:val="24"/>
          <w:szCs w:val="24"/>
        </w:rPr>
      </w:pPr>
      <w:r w:rsidRPr="00F72571">
        <w:rPr>
          <w:rFonts w:asciiTheme="minorHAnsi" w:hAnsiTheme="minorHAnsi"/>
          <w:sz w:val="24"/>
          <w:szCs w:val="24"/>
        </w:rPr>
        <w:t xml:space="preserve">The project has made significant achievements in the areas of water harvesting and improved agriculture and livestock production. This includes setting up irrigation systems </w:t>
      </w:r>
      <w:r w:rsidRPr="00FC16E9">
        <w:rPr>
          <w:rFonts w:asciiTheme="minorHAnsi" w:hAnsiTheme="minorHAnsi"/>
          <w:sz w:val="24"/>
          <w:szCs w:val="24"/>
        </w:rPr>
        <w:t>for 170 ha of farm land</w:t>
      </w:r>
      <w:r w:rsidRPr="00F72571">
        <w:rPr>
          <w:rFonts w:asciiTheme="minorHAnsi" w:hAnsiTheme="minorHAnsi"/>
          <w:color w:val="FF0000"/>
          <w:sz w:val="24"/>
          <w:szCs w:val="24"/>
        </w:rPr>
        <w:t xml:space="preserve"> </w:t>
      </w:r>
      <w:r w:rsidRPr="00F72571">
        <w:rPr>
          <w:rFonts w:asciiTheme="minorHAnsi" w:hAnsiTheme="minorHAnsi"/>
          <w:sz w:val="24"/>
          <w:szCs w:val="24"/>
        </w:rPr>
        <w:t>through the construction of two micro dams (supplying 50 hectares)</w:t>
      </w:r>
      <w:r w:rsidR="00F4163E" w:rsidRPr="00F72571">
        <w:rPr>
          <w:rFonts w:asciiTheme="minorHAnsi" w:hAnsiTheme="minorHAnsi"/>
          <w:sz w:val="24"/>
          <w:szCs w:val="24"/>
        </w:rPr>
        <w:t>, construction</w:t>
      </w:r>
      <w:r w:rsidRPr="00F72571">
        <w:rPr>
          <w:rFonts w:asciiTheme="minorHAnsi" w:hAnsiTheme="minorHAnsi"/>
          <w:sz w:val="24"/>
          <w:szCs w:val="24"/>
        </w:rPr>
        <w:t xml:space="preserve"> of two river diversions (supplying 120 hectares), installation of 185 Watt capacity solar irrigation system installed to make functional two existing wells constructed under a previous GoSE project, and building a reservoir of 314 M. The improved availability of water has been complimented with provision of a Minimum Household Integrated Package (MIHP). The MIHP consists of distribution of improved dairy cows, forage seed, poultry, fruit and fodder trees, climate resistant crop seeds, vegetable seeds, and beehives. The distribution of agricultural inputs was accompanied by trainings for farmers. Moreover, </w:t>
      </w:r>
      <w:r w:rsidRPr="00F72571">
        <w:rPr>
          <w:rFonts w:asciiTheme="minorHAnsi" w:hAnsiTheme="minorHAnsi"/>
          <w:sz w:val="24"/>
          <w:szCs w:val="24"/>
        </w:rPr>
        <w:lastRenderedPageBreak/>
        <w:t xml:space="preserve">400 energy efficient stoves have been constructed, with 40% women-headed households as beneficiaries, and SWC activities such as hillside terracing, check dam construction, and replantation have been undertaken to benefit 850 </w:t>
      </w:r>
      <w:r w:rsidR="00F4163E" w:rsidRPr="00F72571">
        <w:rPr>
          <w:rFonts w:asciiTheme="minorHAnsi" w:hAnsiTheme="minorHAnsi"/>
          <w:sz w:val="24"/>
          <w:szCs w:val="24"/>
        </w:rPr>
        <w:t>households; and</w:t>
      </w:r>
      <w:r w:rsidRPr="00F72571">
        <w:rPr>
          <w:rFonts w:asciiTheme="minorHAnsi" w:hAnsiTheme="minorHAnsi"/>
          <w:sz w:val="24"/>
          <w:szCs w:val="24"/>
        </w:rPr>
        <w:t xml:space="preserve"> farmland terracing benefitting 2,370 households in both sub-zobas.</w:t>
      </w:r>
    </w:p>
    <w:p w14:paraId="480CA0D7" w14:textId="3DEDD433" w:rsidR="00F72571" w:rsidRPr="00F72571" w:rsidRDefault="00F72571" w:rsidP="00BC1795">
      <w:pPr>
        <w:pStyle w:val="AFprodocnormal"/>
        <w:spacing w:before="100" w:beforeAutospacing="1" w:after="100" w:afterAutospacing="1"/>
        <w:rPr>
          <w:rFonts w:asciiTheme="minorHAnsi" w:hAnsiTheme="minorHAnsi"/>
          <w:sz w:val="24"/>
          <w:szCs w:val="24"/>
        </w:rPr>
      </w:pPr>
      <w:r w:rsidRPr="00F72571">
        <w:rPr>
          <w:rFonts w:asciiTheme="minorHAnsi" w:hAnsiTheme="minorHAnsi"/>
          <w:sz w:val="24"/>
          <w:szCs w:val="24"/>
        </w:rPr>
        <w:t xml:space="preserve">The combination of improved water availability combined with the MIHP seems to have brought significant change in household production, food security, and incomes. Based on these positive results, after being piloted under this UNDP project, the GoSE </w:t>
      </w:r>
      <w:r w:rsidR="0046154C">
        <w:rPr>
          <w:rFonts w:asciiTheme="minorHAnsi" w:hAnsiTheme="minorHAnsi"/>
          <w:sz w:val="24"/>
          <w:szCs w:val="24"/>
        </w:rPr>
        <w:t>is considering to</w:t>
      </w:r>
      <w:r w:rsidR="0046154C" w:rsidRPr="00F72571">
        <w:rPr>
          <w:rFonts w:asciiTheme="minorHAnsi" w:hAnsiTheme="minorHAnsi"/>
          <w:sz w:val="24"/>
          <w:szCs w:val="24"/>
        </w:rPr>
        <w:t xml:space="preserve"> </w:t>
      </w:r>
      <w:r w:rsidRPr="00F72571">
        <w:rPr>
          <w:rFonts w:asciiTheme="minorHAnsi" w:hAnsiTheme="minorHAnsi"/>
          <w:sz w:val="24"/>
          <w:szCs w:val="24"/>
        </w:rPr>
        <w:t xml:space="preserve">incorporate this strategy in other donor-funded projects implementing </w:t>
      </w:r>
      <w:proofErr w:type="gramStart"/>
      <w:r w:rsidRPr="00F72571">
        <w:rPr>
          <w:rFonts w:asciiTheme="minorHAnsi" w:hAnsiTheme="minorHAnsi"/>
          <w:sz w:val="24"/>
          <w:szCs w:val="24"/>
        </w:rPr>
        <w:t>projects .</w:t>
      </w:r>
      <w:proofErr w:type="gramEnd"/>
      <w:r w:rsidRPr="00F72571">
        <w:rPr>
          <w:rFonts w:asciiTheme="minorHAnsi" w:hAnsiTheme="minorHAnsi"/>
          <w:sz w:val="24"/>
          <w:szCs w:val="24"/>
        </w:rPr>
        <w:t xml:space="preserve"> </w:t>
      </w:r>
    </w:p>
    <w:p w14:paraId="27832DE6" w14:textId="67F27254" w:rsidR="00F72571" w:rsidRPr="00F72571" w:rsidRDefault="00F72571" w:rsidP="00BC1795">
      <w:pPr>
        <w:pStyle w:val="AFprodocnormal"/>
        <w:spacing w:before="100" w:beforeAutospacing="1" w:after="100" w:afterAutospacing="1"/>
        <w:rPr>
          <w:rFonts w:asciiTheme="minorHAnsi" w:hAnsiTheme="minorHAnsi"/>
          <w:sz w:val="24"/>
          <w:szCs w:val="24"/>
        </w:rPr>
      </w:pPr>
      <w:r w:rsidRPr="00F72571">
        <w:rPr>
          <w:rFonts w:asciiTheme="minorHAnsi" w:hAnsiTheme="minorHAnsi"/>
          <w:sz w:val="24"/>
          <w:szCs w:val="24"/>
        </w:rPr>
        <w:t xml:space="preserve">The project has also installed six meteorological stations with the help of Met experts from the Eritrean Civil Aviation and WRD. These include two manual and four automatic stations. The </w:t>
      </w:r>
      <w:proofErr w:type="gramStart"/>
      <w:r w:rsidRPr="00F72571">
        <w:rPr>
          <w:rFonts w:asciiTheme="minorHAnsi" w:hAnsiTheme="minorHAnsi"/>
          <w:sz w:val="24"/>
          <w:szCs w:val="24"/>
        </w:rPr>
        <w:t xml:space="preserve">installation </w:t>
      </w:r>
      <w:r w:rsidR="00547609">
        <w:rPr>
          <w:rFonts w:asciiTheme="minorHAnsi" w:hAnsiTheme="minorHAnsi"/>
          <w:sz w:val="24"/>
          <w:szCs w:val="24"/>
        </w:rPr>
        <w:t xml:space="preserve">of </w:t>
      </w:r>
      <w:r w:rsidRPr="00F72571">
        <w:rPr>
          <w:rFonts w:asciiTheme="minorHAnsi" w:hAnsiTheme="minorHAnsi"/>
          <w:sz w:val="24"/>
          <w:szCs w:val="24"/>
        </w:rPr>
        <w:t>two manual stations at the Hamelmalo Agricultural College (HAC) and the Agro-Technical School have</w:t>
      </w:r>
      <w:proofErr w:type="gramEnd"/>
      <w:r w:rsidRPr="00F72571">
        <w:rPr>
          <w:rFonts w:asciiTheme="minorHAnsi" w:hAnsiTheme="minorHAnsi"/>
          <w:sz w:val="24"/>
          <w:szCs w:val="24"/>
        </w:rPr>
        <w:t xml:space="preserve"> provided the students and faculty with a modern station to conduct training and research. Moreover, the data gathered from the manual stations is presented to the MOA. Also, the data generated from the automatic stations is being shared with the MoLWE and the Department of Water. However, in order to enhance the data collection and analysis, a joint working agreement between the MoA, MoLWE, Department of Environment, and the CAA needs to be established. </w:t>
      </w:r>
    </w:p>
    <w:p w14:paraId="6E84A991" w14:textId="68C1CA13" w:rsidR="00432D97" w:rsidRDefault="00F72571" w:rsidP="00BC1795">
      <w:pPr>
        <w:spacing w:before="100" w:beforeAutospacing="1" w:after="100" w:afterAutospacing="1" w:line="240" w:lineRule="auto"/>
        <w:jc w:val="both"/>
        <w:rPr>
          <w:sz w:val="24"/>
          <w:szCs w:val="24"/>
        </w:rPr>
      </w:pPr>
      <w:r w:rsidRPr="00F72571">
        <w:rPr>
          <w:sz w:val="24"/>
          <w:szCs w:val="24"/>
        </w:rPr>
        <w:t>It is to be noted that despite being in its final year of implementation,</w:t>
      </w:r>
      <w:r w:rsidR="002E3B5A">
        <w:rPr>
          <w:sz w:val="24"/>
          <w:szCs w:val="24"/>
        </w:rPr>
        <w:t xml:space="preserve"> some key project ativities that are essential for ensuring sustainable impact are outstanding</w:t>
      </w:r>
      <w:r w:rsidRPr="00F72571">
        <w:rPr>
          <w:sz w:val="24"/>
          <w:szCs w:val="24"/>
        </w:rPr>
        <w:t xml:space="preserve"> For instance, the project has not been able recruit a qualified expert(s) to provide training on data collection and processing from the automatic stations. Without such </w:t>
      </w:r>
      <w:proofErr w:type="gramStart"/>
      <w:r w:rsidRPr="00F72571">
        <w:rPr>
          <w:sz w:val="24"/>
          <w:szCs w:val="24"/>
        </w:rPr>
        <w:t>a training</w:t>
      </w:r>
      <w:proofErr w:type="gramEnd"/>
      <w:r w:rsidRPr="00F72571">
        <w:rPr>
          <w:sz w:val="24"/>
          <w:szCs w:val="24"/>
        </w:rPr>
        <w:t>, the value of these sophisticated Met stations that are critical not only to this project but also other critical activities in the country, such as Early Warning Systems (EWS) for drought or assessment of wind and solar potential for energy generation</w:t>
      </w:r>
      <w:r w:rsidR="002E3B5A">
        <w:rPr>
          <w:sz w:val="24"/>
          <w:szCs w:val="24"/>
        </w:rPr>
        <w:t>, will be marginal</w:t>
      </w:r>
      <w:r w:rsidRPr="00F72571">
        <w:rPr>
          <w:sz w:val="24"/>
          <w:szCs w:val="24"/>
        </w:rPr>
        <w:t>. Other incomplete activities include the development of a community-based EWS, a knowledge management system, policy advocacy activities, media coverage, and a study tour in the region to a country with similar climate risks and environmental constraints. Moreover, at the grassroots level, the project has yet to train communities in the operation and maintenance (O&amp;M) of the irrigation infrastructure, establish a fruit tree nursery, complete the construction of a mini-dam, and distribute beehives.</w:t>
      </w:r>
    </w:p>
    <w:p w14:paraId="726A17C8" w14:textId="77777777" w:rsidR="00FA04E7" w:rsidRPr="00FA04E7" w:rsidRDefault="00F40CB9" w:rsidP="00BC1795">
      <w:pPr>
        <w:pStyle w:val="ListParagraph"/>
        <w:numPr>
          <w:ilvl w:val="0"/>
          <w:numId w:val="38"/>
        </w:numPr>
        <w:spacing w:before="100" w:beforeAutospacing="1" w:after="100" w:afterAutospacing="1" w:line="240" w:lineRule="auto"/>
        <w:jc w:val="both"/>
        <w:rPr>
          <w:b/>
          <w:bCs/>
          <w:sz w:val="24"/>
          <w:szCs w:val="24"/>
        </w:rPr>
      </w:pPr>
      <w:r>
        <w:rPr>
          <w:b/>
          <w:bCs/>
          <w:sz w:val="24"/>
          <w:szCs w:val="24"/>
        </w:rPr>
        <w:t>Small Grants Program</w:t>
      </w:r>
      <w:r w:rsidR="00FA04E7" w:rsidRPr="00FA04E7">
        <w:rPr>
          <w:b/>
          <w:bCs/>
          <w:sz w:val="24"/>
          <w:szCs w:val="24"/>
        </w:rPr>
        <w:t xml:space="preserve"> (2013-2016)</w:t>
      </w:r>
    </w:p>
    <w:p w14:paraId="6B1F5A73" w14:textId="77777777" w:rsidR="00FA04E7" w:rsidRPr="00F72571" w:rsidRDefault="00F72571" w:rsidP="00BC1795">
      <w:pPr>
        <w:spacing w:before="100" w:beforeAutospacing="1" w:after="100" w:afterAutospacing="1" w:line="240" w:lineRule="auto"/>
        <w:jc w:val="both"/>
        <w:rPr>
          <w:sz w:val="24"/>
          <w:szCs w:val="24"/>
        </w:rPr>
      </w:pPr>
      <w:r w:rsidRPr="00F72571">
        <w:rPr>
          <w:sz w:val="24"/>
          <w:szCs w:val="24"/>
        </w:rPr>
        <w:t>The GEF SGP OP 5 was implemented in Eritrea from 2014 to 2016. The total GEF-SGP budget was</w:t>
      </w:r>
      <w:r w:rsidR="00F4163E">
        <w:rPr>
          <w:sz w:val="24"/>
          <w:szCs w:val="24"/>
        </w:rPr>
        <w:t xml:space="preserve"> </w:t>
      </w:r>
      <w:r w:rsidRPr="00F72571">
        <w:rPr>
          <w:bCs/>
          <w:sz w:val="24"/>
          <w:szCs w:val="24"/>
        </w:rPr>
        <w:t>USD1.2 million (2013-2017). In addition, co-financing from the GoSE and participating communities amounted to USD</w:t>
      </w:r>
      <w:r w:rsidR="00F4163E">
        <w:rPr>
          <w:bCs/>
          <w:sz w:val="24"/>
          <w:szCs w:val="24"/>
        </w:rPr>
        <w:t xml:space="preserve"> </w:t>
      </w:r>
      <w:r w:rsidRPr="00F72571">
        <w:rPr>
          <w:bCs/>
          <w:sz w:val="24"/>
          <w:szCs w:val="24"/>
        </w:rPr>
        <w:t>2,292,662. This co-financing is twice the GEF co-financing requirement of 1:1.</w:t>
      </w:r>
      <w:r w:rsidR="00FA04E7" w:rsidRPr="00F72571">
        <w:rPr>
          <w:bCs/>
          <w:sz w:val="24"/>
          <w:szCs w:val="24"/>
        </w:rPr>
        <w:t xml:space="preserve"> </w:t>
      </w:r>
    </w:p>
    <w:p w14:paraId="2CDDE54A" w14:textId="77777777" w:rsidR="00F72571" w:rsidRPr="00F72571" w:rsidRDefault="00F72571" w:rsidP="00BC1795">
      <w:pPr>
        <w:spacing w:before="100" w:beforeAutospacing="1" w:after="100" w:afterAutospacing="1" w:line="240" w:lineRule="auto"/>
        <w:jc w:val="both"/>
        <w:rPr>
          <w:sz w:val="24"/>
          <w:szCs w:val="24"/>
        </w:rPr>
      </w:pPr>
      <w:r w:rsidRPr="00F72571">
        <w:rPr>
          <w:sz w:val="24"/>
          <w:szCs w:val="24"/>
        </w:rPr>
        <w:t xml:space="preserve">Although the program was scheduled to start in 2011, implementation was delayed due to the suspension of the UNDAF in 2011-2012. Initially, the program has supported 23 multifocal projects in the areas of </w:t>
      </w:r>
      <w:r w:rsidRPr="00F72571">
        <w:rPr>
          <w:sz w:val="24"/>
          <w:szCs w:val="24"/>
          <w:lang w:val="en-GB"/>
        </w:rPr>
        <w:t xml:space="preserve">land degradation, climate change, and biodiversity conservation.  At the time of the outcome evaluation, of the 23 funded projects, </w:t>
      </w:r>
      <w:r w:rsidRPr="00F72571">
        <w:rPr>
          <w:sz w:val="24"/>
          <w:szCs w:val="24"/>
        </w:rPr>
        <w:t xml:space="preserve">three have been completed and the majority are in advanced or final phases of completion. </w:t>
      </w:r>
    </w:p>
    <w:p w14:paraId="57B216EE" w14:textId="50108679" w:rsidR="00F72571" w:rsidRPr="00F72571" w:rsidRDefault="00F72571" w:rsidP="00BC1795">
      <w:pPr>
        <w:spacing w:before="100" w:beforeAutospacing="1" w:after="100" w:afterAutospacing="1" w:line="240" w:lineRule="auto"/>
        <w:jc w:val="both"/>
        <w:rPr>
          <w:sz w:val="24"/>
          <w:szCs w:val="24"/>
          <w:lang w:val="en-GB"/>
        </w:rPr>
      </w:pPr>
      <w:r w:rsidRPr="00F72571">
        <w:rPr>
          <w:sz w:val="24"/>
          <w:szCs w:val="24"/>
          <w:lang w:val="en-GB"/>
        </w:rPr>
        <w:lastRenderedPageBreak/>
        <w:t xml:space="preserve">A National Steering Committee (NSC) monitors and guides the program at the country level. Key program </w:t>
      </w:r>
      <w:r w:rsidR="00F4163E" w:rsidRPr="00F72571">
        <w:rPr>
          <w:sz w:val="24"/>
          <w:szCs w:val="24"/>
          <w:lang w:val="en-GB"/>
        </w:rPr>
        <w:t>partners include</w:t>
      </w:r>
      <w:r w:rsidRPr="00F72571">
        <w:rPr>
          <w:sz w:val="24"/>
          <w:szCs w:val="24"/>
          <w:lang w:val="en-GB"/>
        </w:rPr>
        <w:t xml:space="preserve"> the MoLWE, MoA, MoE, and MoMR, Local Government and the colleges of agriculture and marine sciences, and NUEW. Project grantees are NGOs/CBOs comprising of national unions </w:t>
      </w:r>
      <w:r w:rsidR="00DC3557">
        <w:rPr>
          <w:sz w:val="24"/>
          <w:szCs w:val="24"/>
          <w:lang w:val="en-GB"/>
        </w:rPr>
        <w:t xml:space="preserve">and </w:t>
      </w:r>
      <w:r w:rsidRPr="00F72571">
        <w:rPr>
          <w:sz w:val="24"/>
          <w:szCs w:val="24"/>
          <w:lang w:val="en-GB"/>
        </w:rPr>
        <w:t xml:space="preserve">Kebabi administrations. The grantees are selected by the NSC through a competitive call for proposals process and awarded grants of maximum USD 50,000 per project. The projects are implemented by communities while being supported by line ministries in technical issues such as provision of extension services. </w:t>
      </w:r>
    </w:p>
    <w:p w14:paraId="66269A80" w14:textId="2503C020" w:rsidR="00F72571" w:rsidRPr="00F72571" w:rsidRDefault="00F72571" w:rsidP="00BC1795">
      <w:pPr>
        <w:spacing w:before="100" w:beforeAutospacing="1" w:after="100" w:afterAutospacing="1" w:line="240" w:lineRule="auto"/>
        <w:jc w:val="both"/>
        <w:rPr>
          <w:sz w:val="24"/>
          <w:szCs w:val="24"/>
          <w:lang w:val="en-GB"/>
        </w:rPr>
      </w:pPr>
      <w:r w:rsidRPr="00F72571">
        <w:rPr>
          <w:sz w:val="24"/>
          <w:szCs w:val="24"/>
          <w:lang w:val="en-GB"/>
        </w:rPr>
        <w:t xml:space="preserve">The program is set to achieve or over-achieve its targets. These include access to appropriate energy sources (solar energy and energy efficient stoves) by 6 service giving </w:t>
      </w:r>
      <w:r w:rsidR="00F4163E" w:rsidRPr="00F72571">
        <w:rPr>
          <w:sz w:val="24"/>
          <w:szCs w:val="24"/>
          <w:lang w:val="en-GB"/>
        </w:rPr>
        <w:t>centres</w:t>
      </w:r>
      <w:r w:rsidRPr="00F72571">
        <w:rPr>
          <w:sz w:val="24"/>
          <w:szCs w:val="24"/>
          <w:lang w:val="en-GB"/>
        </w:rPr>
        <w:t xml:space="preserve"> vs. a target of 5 </w:t>
      </w:r>
      <w:r w:rsidR="00F4163E" w:rsidRPr="00F72571">
        <w:rPr>
          <w:sz w:val="24"/>
          <w:szCs w:val="24"/>
          <w:lang w:val="en-GB"/>
        </w:rPr>
        <w:t>centres</w:t>
      </w:r>
      <w:r w:rsidRPr="00F72571">
        <w:rPr>
          <w:sz w:val="24"/>
          <w:szCs w:val="24"/>
          <w:lang w:val="en-GB"/>
        </w:rPr>
        <w:t xml:space="preserve"> and 352 households vs. 450 households</w:t>
      </w:r>
      <w:r w:rsidRPr="00F72571">
        <w:rPr>
          <w:rStyle w:val="FootnoteReference"/>
          <w:sz w:val="24"/>
          <w:szCs w:val="24"/>
          <w:lang w:val="en-GB"/>
        </w:rPr>
        <w:footnoteReference w:id="13"/>
      </w:r>
      <w:r w:rsidRPr="00F72571">
        <w:rPr>
          <w:sz w:val="24"/>
          <w:szCs w:val="24"/>
          <w:lang w:val="en-GB"/>
        </w:rPr>
        <w:t xml:space="preserve">.Similarly, the program has reduced environmental degradation through establishment of 20 </w:t>
      </w:r>
      <w:r w:rsidR="00DC3557">
        <w:rPr>
          <w:sz w:val="24"/>
          <w:szCs w:val="24"/>
          <w:lang w:val="en-GB"/>
        </w:rPr>
        <w:t>locally managed rangeland enclosures</w:t>
      </w:r>
      <w:r w:rsidRPr="00F72571">
        <w:rPr>
          <w:sz w:val="24"/>
          <w:szCs w:val="24"/>
          <w:lang w:val="en-GB"/>
        </w:rPr>
        <w:t xml:space="preserve"> (vs. a target of 20) and demonstrating SWC practices. One area where the project has not been able to meet its target is the plantation of 300,000 trees compared to a goal of 866,280 trees. A major reason for this has been an unusually dry rainy season in 2015</w:t>
      </w:r>
      <w:r w:rsidRPr="00F72571">
        <w:rPr>
          <w:rStyle w:val="FootnoteReference"/>
          <w:sz w:val="24"/>
          <w:szCs w:val="24"/>
          <w:lang w:val="en-GB"/>
        </w:rPr>
        <w:footnoteReference w:id="14"/>
      </w:r>
      <w:r w:rsidRPr="00F72571">
        <w:rPr>
          <w:sz w:val="24"/>
          <w:szCs w:val="24"/>
          <w:lang w:val="en-GB"/>
        </w:rPr>
        <w:t>.</w:t>
      </w:r>
    </w:p>
    <w:p w14:paraId="72020BDF" w14:textId="77777777" w:rsidR="00F72571" w:rsidRPr="00F72571" w:rsidRDefault="00F72571" w:rsidP="00BC1795">
      <w:pPr>
        <w:spacing w:before="100" w:beforeAutospacing="1" w:after="100" w:afterAutospacing="1" w:line="240" w:lineRule="auto"/>
        <w:jc w:val="both"/>
        <w:rPr>
          <w:sz w:val="24"/>
          <w:szCs w:val="24"/>
          <w:lang w:val="en-GB"/>
        </w:rPr>
      </w:pPr>
      <w:r w:rsidRPr="00F72571">
        <w:rPr>
          <w:sz w:val="24"/>
          <w:szCs w:val="24"/>
          <w:lang w:val="en-GB"/>
        </w:rPr>
        <w:t>The SGPs have a special focus on women, with five out of the 23 projects having been implemented by women groups as grantees. The participation of women in the remaining 18 projects is also high both in planning and implementation phases.</w:t>
      </w:r>
      <w:r w:rsidRPr="00F72571">
        <w:rPr>
          <w:color w:val="FF0000"/>
          <w:sz w:val="24"/>
          <w:szCs w:val="24"/>
          <w:lang w:val="en-GB"/>
        </w:rPr>
        <w:t xml:space="preserve"> </w:t>
      </w:r>
      <w:r w:rsidRPr="00F72571">
        <w:rPr>
          <w:sz w:val="24"/>
          <w:szCs w:val="24"/>
          <w:lang w:val="en-GB"/>
        </w:rPr>
        <w:t xml:space="preserve">Moreover, as the SGP projects are designed through a bottom-up process and implemented by the </w:t>
      </w:r>
      <w:r w:rsidR="00F4163E" w:rsidRPr="00F72571">
        <w:rPr>
          <w:sz w:val="24"/>
          <w:szCs w:val="24"/>
          <w:lang w:val="en-GB"/>
        </w:rPr>
        <w:t>grassroots</w:t>
      </w:r>
      <w:r w:rsidRPr="00F72571">
        <w:rPr>
          <w:sz w:val="24"/>
          <w:szCs w:val="24"/>
          <w:lang w:val="en-GB"/>
        </w:rPr>
        <w:t xml:space="preserve"> communities themselves, the communities feel a sense of responsibility and ownership. Moreover, the majority of SGPs being labour intensive, communities and beneficiaries also benefit from short-term employment to implement project activities. </w:t>
      </w:r>
    </w:p>
    <w:p w14:paraId="538E4F04" w14:textId="77777777" w:rsidR="00F72571" w:rsidRPr="00F72571" w:rsidRDefault="00F72571" w:rsidP="00BC1795">
      <w:pPr>
        <w:spacing w:before="100" w:beforeAutospacing="1" w:after="100" w:afterAutospacing="1" w:line="240" w:lineRule="auto"/>
        <w:jc w:val="both"/>
        <w:rPr>
          <w:sz w:val="24"/>
          <w:szCs w:val="24"/>
        </w:rPr>
      </w:pPr>
      <w:r w:rsidRPr="00F72571">
        <w:rPr>
          <w:sz w:val="24"/>
          <w:szCs w:val="24"/>
          <w:lang w:val="en-GB"/>
        </w:rPr>
        <w:t>Some of the key problems faced with implementation include delay in fund transfers</w:t>
      </w:r>
      <w:r w:rsidRPr="00F72571">
        <w:rPr>
          <w:rStyle w:val="FootnoteReference"/>
          <w:sz w:val="24"/>
          <w:szCs w:val="24"/>
          <w:lang w:val="en-GB"/>
        </w:rPr>
        <w:footnoteReference w:id="15"/>
      </w:r>
      <w:r w:rsidRPr="00F72571">
        <w:rPr>
          <w:sz w:val="24"/>
          <w:szCs w:val="24"/>
          <w:lang w:val="en-GB"/>
        </w:rPr>
        <w:t xml:space="preserve">, delay in progress reporting by the IPs, and lack of qualified personnel at the implementing CBOs to develop proposals and progress reports. </w:t>
      </w:r>
    </w:p>
    <w:p w14:paraId="157A209A" w14:textId="233BBD77" w:rsidR="001E4861" w:rsidRPr="003C1FF9" w:rsidRDefault="00F72571" w:rsidP="00BC1795">
      <w:pPr>
        <w:spacing w:before="100" w:beforeAutospacing="1" w:after="100" w:afterAutospacing="1" w:line="240" w:lineRule="auto"/>
        <w:jc w:val="both"/>
        <w:rPr>
          <w:rFonts w:cstheme="minorHAnsi"/>
          <w:b/>
          <w:bCs/>
          <w:sz w:val="24"/>
          <w:szCs w:val="24"/>
        </w:rPr>
      </w:pPr>
      <w:r w:rsidRPr="00F72571">
        <w:rPr>
          <w:sz w:val="24"/>
          <w:szCs w:val="24"/>
          <w:lang w:val="en-GB"/>
        </w:rPr>
        <w:t xml:space="preserve">The SGP projects under OP5 were thinly spread across the various zobas. However, starting phase 6, the SGP CPS will focus on a landscape approach as compared to </w:t>
      </w:r>
      <w:r w:rsidR="00DC3557">
        <w:rPr>
          <w:sz w:val="24"/>
          <w:szCs w:val="24"/>
          <w:lang w:val="en-GB"/>
        </w:rPr>
        <w:t>an administrative unit as project site</w:t>
      </w:r>
      <w:r w:rsidR="00DC3557" w:rsidRPr="00F72571">
        <w:rPr>
          <w:sz w:val="24"/>
          <w:szCs w:val="24"/>
          <w:lang w:val="en-GB"/>
        </w:rPr>
        <w:t xml:space="preserve"> </w:t>
      </w:r>
      <w:r w:rsidRPr="00F72571">
        <w:rPr>
          <w:sz w:val="24"/>
          <w:szCs w:val="24"/>
          <w:lang w:val="en-GB"/>
        </w:rPr>
        <w:t>approach, with all of its thematic interventions planned in a selected landscape (Anker-Balwa) and a selected seascape (Gelalo-Arata (Bahri)). This is likely to provide opportunities for collaboration with medium and large scale projects working in the designated area, e.g. the UNDP’s PA</w:t>
      </w:r>
      <w:r w:rsidR="00DC3557">
        <w:rPr>
          <w:sz w:val="24"/>
          <w:szCs w:val="24"/>
          <w:lang w:val="en-GB"/>
        </w:rPr>
        <w:t>s</w:t>
      </w:r>
      <w:r w:rsidRPr="00F72571">
        <w:rPr>
          <w:sz w:val="24"/>
          <w:szCs w:val="24"/>
          <w:lang w:val="en-GB"/>
        </w:rPr>
        <w:t xml:space="preserve"> project that is being implemented in Bahri, etc.</w:t>
      </w:r>
      <w:r w:rsidR="001E4861">
        <w:rPr>
          <w:b/>
          <w:bCs/>
          <w:highlight w:val="yellow"/>
          <w:lang w:val="en-GB"/>
        </w:rPr>
        <w:br w:type="page"/>
      </w:r>
    </w:p>
    <w:p w14:paraId="094166C0" w14:textId="0FD33FC8" w:rsidR="00EF157A" w:rsidRPr="00F36BC9" w:rsidRDefault="007C1DEA" w:rsidP="00BC1795">
      <w:pPr>
        <w:pStyle w:val="Heading1"/>
        <w:numPr>
          <w:ilvl w:val="0"/>
          <w:numId w:val="2"/>
        </w:numPr>
        <w:spacing w:before="100" w:beforeAutospacing="1" w:after="100" w:afterAutospacing="1" w:line="240" w:lineRule="auto"/>
        <w:rPr>
          <w:rFonts w:ascii="Tw Cen MT" w:hAnsi="Tw Cen MT"/>
          <w:color w:val="002060"/>
          <w:lang w:val="en-GB"/>
        </w:rPr>
      </w:pPr>
      <w:bookmarkStart w:id="32" w:name="_Toc450150845"/>
      <w:bookmarkStart w:id="33" w:name="_Toc489269332"/>
      <w:r w:rsidRPr="00F36BC9">
        <w:rPr>
          <w:rFonts w:ascii="Tw Cen MT" w:hAnsi="Tw Cen MT"/>
          <w:color w:val="002060"/>
          <w:lang w:val="en-GB"/>
        </w:rPr>
        <w:lastRenderedPageBreak/>
        <w:t>FINDINGS</w:t>
      </w:r>
      <w:bookmarkEnd w:id="32"/>
      <w:bookmarkEnd w:id="33"/>
    </w:p>
    <w:p w14:paraId="2D0F8D12" w14:textId="036315F2" w:rsidR="006C5F94" w:rsidRPr="009F16D1" w:rsidRDefault="009F16D1" w:rsidP="00BC1795">
      <w:pPr>
        <w:autoSpaceDE w:val="0"/>
        <w:autoSpaceDN w:val="0"/>
        <w:adjustRightInd w:val="0"/>
        <w:spacing w:before="100" w:beforeAutospacing="1" w:after="100" w:afterAutospacing="1" w:line="240" w:lineRule="auto"/>
        <w:jc w:val="both"/>
        <w:rPr>
          <w:rFonts w:cs="TimesNewRomanPSMT"/>
          <w:sz w:val="24"/>
          <w:szCs w:val="24"/>
          <w:lang w:val="en-GB"/>
        </w:rPr>
      </w:pPr>
      <w:r w:rsidRPr="009F16D1">
        <w:rPr>
          <w:rFonts w:cs="TimesNewRomanPSMT"/>
          <w:sz w:val="24"/>
          <w:szCs w:val="24"/>
          <w:lang w:val="en-GB"/>
        </w:rPr>
        <w:t>This section provides an assessment of the relevance,</w:t>
      </w:r>
      <w:r w:rsidR="00814990">
        <w:rPr>
          <w:rFonts w:cs="TimesNewRomanPSMT"/>
          <w:sz w:val="24"/>
          <w:szCs w:val="24"/>
          <w:lang w:val="en-GB"/>
        </w:rPr>
        <w:t xml:space="preserve"> </w:t>
      </w:r>
      <w:r w:rsidRPr="009F16D1">
        <w:rPr>
          <w:rFonts w:cs="TimesNewRomanPSMT"/>
          <w:sz w:val="24"/>
          <w:szCs w:val="24"/>
          <w:lang w:val="en-GB"/>
        </w:rPr>
        <w:t>effectiveness efficiency</w:t>
      </w:r>
      <w:r>
        <w:rPr>
          <w:rFonts w:cs="TimesNewRomanPSMT"/>
          <w:sz w:val="24"/>
          <w:szCs w:val="24"/>
          <w:lang w:val="en-GB"/>
        </w:rPr>
        <w:t xml:space="preserve"> and</w:t>
      </w:r>
      <w:r w:rsidR="00814990">
        <w:rPr>
          <w:rFonts w:cs="TimesNewRomanPSMT"/>
          <w:sz w:val="24"/>
          <w:szCs w:val="24"/>
          <w:lang w:val="en-GB"/>
        </w:rPr>
        <w:t xml:space="preserve"> </w:t>
      </w:r>
      <w:r>
        <w:rPr>
          <w:rFonts w:cs="TimesNewRomanPSMT"/>
          <w:sz w:val="24"/>
          <w:szCs w:val="24"/>
          <w:lang w:val="en-GB"/>
        </w:rPr>
        <w:t>sustainability of the</w:t>
      </w:r>
      <w:r w:rsidRPr="009F16D1">
        <w:rPr>
          <w:rFonts w:cs="TimesNewRomanPSMT"/>
          <w:sz w:val="24"/>
          <w:szCs w:val="24"/>
          <w:lang w:val="en-GB"/>
        </w:rPr>
        <w:t xml:space="preserve"> project.</w:t>
      </w:r>
    </w:p>
    <w:p w14:paraId="48A3C3A8" w14:textId="07511A35" w:rsidR="008425EF" w:rsidRPr="00F36BC9" w:rsidRDefault="001E4861" w:rsidP="00BC1795">
      <w:pPr>
        <w:pStyle w:val="Heading2"/>
        <w:numPr>
          <w:ilvl w:val="1"/>
          <w:numId w:val="2"/>
        </w:numPr>
        <w:spacing w:line="240" w:lineRule="auto"/>
        <w:ind w:left="450"/>
        <w:rPr>
          <w:rFonts w:ascii="Tw Cen MT" w:hAnsi="Tw Cen MT"/>
          <w:color w:val="0070C0"/>
          <w:lang w:val="en-GB"/>
        </w:rPr>
      </w:pPr>
      <w:bookmarkStart w:id="34" w:name="_Toc489269333"/>
      <w:r>
        <w:rPr>
          <w:rFonts w:ascii="Tw Cen MT" w:hAnsi="Tw Cen MT"/>
          <w:color w:val="0070C0"/>
          <w:lang w:val="en-GB"/>
        </w:rPr>
        <w:t>RELEVANCE</w:t>
      </w:r>
      <w:bookmarkEnd w:id="34"/>
    </w:p>
    <w:p w14:paraId="4D95CEE2" w14:textId="77777777" w:rsidR="00531DD5" w:rsidRDefault="00F72571" w:rsidP="00BC1795">
      <w:pPr>
        <w:autoSpaceDE w:val="0"/>
        <w:autoSpaceDN w:val="0"/>
        <w:adjustRightInd w:val="0"/>
        <w:spacing w:before="100" w:beforeAutospacing="1" w:after="100" w:afterAutospacing="1" w:line="240" w:lineRule="auto"/>
        <w:jc w:val="both"/>
        <w:rPr>
          <w:sz w:val="24"/>
          <w:szCs w:val="24"/>
        </w:rPr>
      </w:pPr>
      <w:r w:rsidRPr="00F72571">
        <w:rPr>
          <w:sz w:val="24"/>
          <w:szCs w:val="24"/>
        </w:rPr>
        <w:t>The portfolio has been highly relevant to the strategic priorities of all stakeholders, including GoSE, UN System, Donors, and the participating communities. Outcome 7 and associated activities are in line with key priorities and policies of the GoSE. Some of these include:</w:t>
      </w:r>
    </w:p>
    <w:p w14:paraId="072E9F8D" w14:textId="77777777" w:rsidR="001E4861" w:rsidRPr="001E4861" w:rsidRDefault="001E4861" w:rsidP="00BC1795">
      <w:pPr>
        <w:pStyle w:val="ListParagraph"/>
        <w:numPr>
          <w:ilvl w:val="0"/>
          <w:numId w:val="18"/>
        </w:numPr>
        <w:spacing w:before="100" w:beforeAutospacing="1" w:after="100" w:afterAutospacing="1" w:line="240" w:lineRule="auto"/>
        <w:rPr>
          <w:sz w:val="24"/>
          <w:szCs w:val="24"/>
        </w:rPr>
      </w:pPr>
      <w:r w:rsidRPr="001E4861">
        <w:rPr>
          <w:sz w:val="24"/>
          <w:szCs w:val="24"/>
        </w:rPr>
        <w:t xml:space="preserve">National Environmental Action Plan for Eritrea (NEMP-E) - 1995 </w:t>
      </w:r>
    </w:p>
    <w:p w14:paraId="22ABA9D5" w14:textId="77777777" w:rsidR="001E4861" w:rsidRPr="001E4861" w:rsidRDefault="001E4861" w:rsidP="00BC1795">
      <w:pPr>
        <w:pStyle w:val="ListParagraph"/>
        <w:numPr>
          <w:ilvl w:val="0"/>
          <w:numId w:val="18"/>
        </w:numPr>
        <w:spacing w:before="100" w:beforeAutospacing="1" w:after="100" w:afterAutospacing="1" w:line="240" w:lineRule="auto"/>
        <w:rPr>
          <w:sz w:val="24"/>
          <w:szCs w:val="24"/>
        </w:rPr>
      </w:pPr>
      <w:r w:rsidRPr="001E4861">
        <w:rPr>
          <w:sz w:val="24"/>
          <w:szCs w:val="24"/>
        </w:rPr>
        <w:t>National Energy Development Framework (2009)</w:t>
      </w:r>
    </w:p>
    <w:p w14:paraId="2E9F2067" w14:textId="77777777" w:rsidR="001E4861" w:rsidRPr="001E4861" w:rsidRDefault="001E4861" w:rsidP="00BC1795">
      <w:pPr>
        <w:pStyle w:val="ListParagraph"/>
        <w:numPr>
          <w:ilvl w:val="0"/>
          <w:numId w:val="18"/>
        </w:numPr>
        <w:spacing w:before="100" w:beforeAutospacing="1" w:after="100" w:afterAutospacing="1" w:line="240" w:lineRule="auto"/>
        <w:rPr>
          <w:sz w:val="24"/>
          <w:szCs w:val="24"/>
        </w:rPr>
      </w:pPr>
      <w:r w:rsidRPr="001E4861">
        <w:rPr>
          <w:sz w:val="24"/>
          <w:szCs w:val="24"/>
          <w:lang w:val="en-GB"/>
        </w:rPr>
        <w:t>National Adaptation Program of Action (NAPA/UNFCCC), 2007</w:t>
      </w:r>
    </w:p>
    <w:p w14:paraId="29AAE8F5" w14:textId="77777777" w:rsidR="001E4861" w:rsidRPr="001E4861" w:rsidRDefault="001E4861" w:rsidP="00BC1795">
      <w:pPr>
        <w:pStyle w:val="ListParagraph"/>
        <w:numPr>
          <w:ilvl w:val="0"/>
          <w:numId w:val="18"/>
        </w:numPr>
        <w:spacing w:before="100" w:beforeAutospacing="1" w:after="100" w:afterAutospacing="1" w:line="240" w:lineRule="auto"/>
        <w:rPr>
          <w:sz w:val="24"/>
          <w:szCs w:val="24"/>
        </w:rPr>
      </w:pPr>
      <w:r w:rsidRPr="001E4861">
        <w:rPr>
          <w:sz w:val="24"/>
          <w:szCs w:val="24"/>
          <w:lang w:val="en-GB"/>
        </w:rPr>
        <w:t>National Action Program (NAP/UNCCD), 2002</w:t>
      </w:r>
    </w:p>
    <w:p w14:paraId="1CB7DB2B" w14:textId="77777777" w:rsidR="001E4861" w:rsidRPr="001E4861" w:rsidRDefault="001E4861" w:rsidP="00BC1795">
      <w:pPr>
        <w:pStyle w:val="ListParagraph"/>
        <w:numPr>
          <w:ilvl w:val="0"/>
          <w:numId w:val="18"/>
        </w:numPr>
        <w:spacing w:before="100" w:beforeAutospacing="1" w:after="100" w:afterAutospacing="1" w:line="240" w:lineRule="auto"/>
        <w:rPr>
          <w:sz w:val="24"/>
          <w:szCs w:val="24"/>
        </w:rPr>
      </w:pPr>
      <w:r w:rsidRPr="001E4861">
        <w:rPr>
          <w:sz w:val="24"/>
          <w:szCs w:val="24"/>
          <w:lang w:val="en-GB"/>
        </w:rPr>
        <w:t>National Biodiversity Strategy and Action Plan (NBSAP), 1996</w:t>
      </w:r>
    </w:p>
    <w:p w14:paraId="545FC421" w14:textId="77777777" w:rsidR="001E4861" w:rsidRPr="001E4861" w:rsidRDefault="001E4861" w:rsidP="00BC1795">
      <w:pPr>
        <w:pStyle w:val="ListParagraph"/>
        <w:numPr>
          <w:ilvl w:val="0"/>
          <w:numId w:val="18"/>
        </w:numPr>
        <w:spacing w:before="100" w:beforeAutospacing="1" w:after="100" w:afterAutospacing="1" w:line="240" w:lineRule="auto"/>
        <w:rPr>
          <w:sz w:val="24"/>
          <w:szCs w:val="24"/>
        </w:rPr>
      </w:pPr>
      <w:r w:rsidRPr="001E4861">
        <w:rPr>
          <w:sz w:val="24"/>
          <w:szCs w:val="24"/>
          <w:lang w:val="en-GB"/>
        </w:rPr>
        <w:t>National Agricultural Development Strategy and Policy Document, 2005</w:t>
      </w:r>
    </w:p>
    <w:p w14:paraId="78F41913" w14:textId="77777777" w:rsidR="001E4861" w:rsidRPr="001E4861" w:rsidRDefault="001E4861" w:rsidP="00BC1795">
      <w:pPr>
        <w:pStyle w:val="ListParagraph"/>
        <w:numPr>
          <w:ilvl w:val="0"/>
          <w:numId w:val="18"/>
        </w:numPr>
        <w:spacing w:before="100" w:beforeAutospacing="1" w:after="100" w:afterAutospacing="1" w:line="240" w:lineRule="auto"/>
      </w:pPr>
      <w:r w:rsidRPr="001E4861">
        <w:rPr>
          <w:sz w:val="24"/>
          <w:szCs w:val="24"/>
          <w:lang w:val="en-GB"/>
        </w:rPr>
        <w:t>The Land Reform Proclamation No. 58/1994</w:t>
      </w:r>
    </w:p>
    <w:p w14:paraId="4772EE1B" w14:textId="77777777" w:rsidR="001E4861" w:rsidRPr="00F72571" w:rsidRDefault="00F72571" w:rsidP="00BC1795">
      <w:pPr>
        <w:spacing w:before="100" w:beforeAutospacing="1" w:after="100" w:afterAutospacing="1" w:line="240" w:lineRule="auto"/>
        <w:jc w:val="both"/>
        <w:rPr>
          <w:sz w:val="24"/>
          <w:szCs w:val="24"/>
        </w:rPr>
      </w:pPr>
      <w:r w:rsidRPr="00F72571">
        <w:rPr>
          <w:sz w:val="24"/>
          <w:szCs w:val="24"/>
        </w:rPr>
        <w:t xml:space="preserve">Moreover, the portfolio of projects under Outcome 7 is in line with the international and national priorities of the United Nations, including the Millennium Development Goals </w:t>
      </w:r>
      <w:r w:rsidRPr="00F72571">
        <w:rPr>
          <w:b/>
          <w:bCs/>
          <w:sz w:val="24"/>
          <w:szCs w:val="24"/>
        </w:rPr>
        <w:t xml:space="preserve">(MDG 7), </w:t>
      </w:r>
      <w:r w:rsidRPr="00F72571">
        <w:rPr>
          <w:bCs/>
          <w:sz w:val="24"/>
          <w:szCs w:val="24"/>
        </w:rPr>
        <w:t xml:space="preserve">UN’s </w:t>
      </w:r>
      <w:r w:rsidRPr="00F72571">
        <w:rPr>
          <w:sz w:val="24"/>
          <w:szCs w:val="24"/>
        </w:rPr>
        <w:t xml:space="preserve">Strategic Cooperation Framework </w:t>
      </w:r>
      <w:r w:rsidRPr="00F72571">
        <w:rPr>
          <w:b/>
          <w:bCs/>
          <w:sz w:val="24"/>
          <w:szCs w:val="24"/>
        </w:rPr>
        <w:t xml:space="preserve">(SPCF 2013-2016), </w:t>
      </w:r>
      <w:r w:rsidRPr="00F72571">
        <w:rPr>
          <w:sz w:val="24"/>
          <w:szCs w:val="24"/>
        </w:rPr>
        <w:t xml:space="preserve">UNDP’s Country Program Action Plan </w:t>
      </w:r>
      <w:r w:rsidRPr="00F72571">
        <w:rPr>
          <w:b/>
          <w:bCs/>
          <w:sz w:val="24"/>
          <w:szCs w:val="24"/>
        </w:rPr>
        <w:t>(CPAP 2013-2016)</w:t>
      </w:r>
      <w:r w:rsidRPr="00F72571">
        <w:rPr>
          <w:bCs/>
          <w:sz w:val="24"/>
          <w:szCs w:val="24"/>
        </w:rPr>
        <w:t xml:space="preserve">, and the </w:t>
      </w:r>
      <w:r w:rsidRPr="00F72571">
        <w:rPr>
          <w:sz w:val="24"/>
          <w:szCs w:val="24"/>
        </w:rPr>
        <w:t xml:space="preserve">UNDP’s Country Program Document </w:t>
      </w:r>
      <w:r w:rsidRPr="00F72571">
        <w:rPr>
          <w:b/>
          <w:bCs/>
          <w:sz w:val="24"/>
          <w:szCs w:val="24"/>
        </w:rPr>
        <w:t xml:space="preserve">(CPD 2013-2016). </w:t>
      </w:r>
      <w:r w:rsidRPr="00F72571">
        <w:rPr>
          <w:sz w:val="24"/>
          <w:szCs w:val="24"/>
        </w:rPr>
        <w:t>Additionally, the GEF Country Program Strategy for the SGPs was formulated with linkages to Outcome 7 of CPAP (2013-2016).</w:t>
      </w:r>
    </w:p>
    <w:p w14:paraId="1F25538F" w14:textId="77777777" w:rsidR="00F72571" w:rsidRPr="00F72571" w:rsidRDefault="00F72571" w:rsidP="00BC1795">
      <w:pPr>
        <w:tabs>
          <w:tab w:val="num" w:pos="1440"/>
        </w:tabs>
        <w:spacing w:before="100" w:beforeAutospacing="1" w:after="100" w:afterAutospacing="1" w:line="240" w:lineRule="auto"/>
        <w:jc w:val="both"/>
        <w:rPr>
          <w:bCs/>
          <w:sz w:val="24"/>
          <w:szCs w:val="24"/>
        </w:rPr>
      </w:pPr>
      <w:r w:rsidRPr="00F72571">
        <w:rPr>
          <w:bCs/>
          <w:sz w:val="24"/>
          <w:szCs w:val="24"/>
        </w:rPr>
        <w:t>Similarly, the portfolio is in line with relevant GEF Focal Areas</w:t>
      </w:r>
      <w:r w:rsidRPr="00F72571">
        <w:rPr>
          <w:rStyle w:val="FootnoteReference"/>
          <w:bCs/>
          <w:sz w:val="24"/>
          <w:szCs w:val="24"/>
        </w:rPr>
        <w:footnoteReference w:id="16"/>
      </w:r>
      <w:r w:rsidRPr="00F72571">
        <w:rPr>
          <w:bCs/>
          <w:sz w:val="24"/>
          <w:szCs w:val="24"/>
        </w:rPr>
        <w:t xml:space="preserve">, </w:t>
      </w:r>
      <w:r w:rsidR="00911066" w:rsidRPr="00F72571">
        <w:rPr>
          <w:bCs/>
          <w:sz w:val="24"/>
          <w:szCs w:val="24"/>
        </w:rPr>
        <w:t>including Biodiversity</w:t>
      </w:r>
      <w:r w:rsidRPr="00F72571">
        <w:rPr>
          <w:bCs/>
          <w:sz w:val="24"/>
          <w:szCs w:val="24"/>
        </w:rPr>
        <w:t xml:space="preserve">, Climate Change, Land Degradation, and Sustainable Forest Management. Most importantly, the evaluation consultant observed that the projects within the portfolio are relevant to the situation context as a response to important environmental issues while also benefitting urgent human needs. </w:t>
      </w:r>
    </w:p>
    <w:p w14:paraId="76034EF1" w14:textId="77777777" w:rsidR="001E4861" w:rsidRPr="001E4861" w:rsidRDefault="00F72571" w:rsidP="00BC1795">
      <w:pPr>
        <w:spacing w:before="100" w:beforeAutospacing="1" w:after="100" w:afterAutospacing="1" w:line="240" w:lineRule="auto"/>
        <w:jc w:val="both"/>
      </w:pPr>
      <w:r w:rsidRPr="00F72571">
        <w:rPr>
          <w:bCs/>
          <w:sz w:val="24"/>
          <w:szCs w:val="24"/>
        </w:rPr>
        <w:t xml:space="preserve">In conclusion, the program for Environmental Sustainability is </w:t>
      </w:r>
      <w:r w:rsidRPr="00F72571">
        <w:rPr>
          <w:b/>
          <w:bCs/>
          <w:i/>
          <w:sz w:val="24"/>
          <w:szCs w:val="24"/>
        </w:rPr>
        <w:t xml:space="preserve">Highly Relevant </w:t>
      </w:r>
      <w:r w:rsidRPr="00F72571">
        <w:rPr>
          <w:bCs/>
          <w:sz w:val="24"/>
          <w:szCs w:val="24"/>
        </w:rPr>
        <w:t>to the policy and environmental context in Eritrea and is also well aligned with the programming strategies of the UN as well as the priorities of the major contributing donors.</w:t>
      </w:r>
    </w:p>
    <w:p w14:paraId="77F86404" w14:textId="7CB6B48A" w:rsidR="00CE3F30" w:rsidRPr="00F36BC9" w:rsidRDefault="001E4861" w:rsidP="00BC1795">
      <w:pPr>
        <w:pStyle w:val="Heading2"/>
        <w:numPr>
          <w:ilvl w:val="1"/>
          <w:numId w:val="2"/>
        </w:numPr>
        <w:spacing w:line="240" w:lineRule="auto"/>
        <w:ind w:left="450"/>
        <w:rPr>
          <w:rFonts w:ascii="Tw Cen MT" w:hAnsi="Tw Cen MT"/>
          <w:color w:val="00B0F0"/>
          <w:lang w:val="en-GB"/>
        </w:rPr>
      </w:pPr>
      <w:bookmarkStart w:id="35" w:name="_Toc489269334"/>
      <w:r>
        <w:rPr>
          <w:rFonts w:ascii="Tw Cen MT" w:hAnsi="Tw Cen MT"/>
          <w:color w:val="00B0F0"/>
          <w:lang w:val="en-GB"/>
        </w:rPr>
        <w:t>EFFICIENCY</w:t>
      </w:r>
      <w:bookmarkEnd w:id="35"/>
    </w:p>
    <w:p w14:paraId="0F21E006" w14:textId="77777777" w:rsidR="00D00968" w:rsidRPr="00F36BC9" w:rsidRDefault="00F72571" w:rsidP="00BC1795">
      <w:pPr>
        <w:autoSpaceDE w:val="0"/>
        <w:autoSpaceDN w:val="0"/>
        <w:adjustRightInd w:val="0"/>
        <w:spacing w:before="100" w:beforeAutospacing="1" w:after="100" w:afterAutospacing="1" w:line="240" w:lineRule="auto"/>
        <w:jc w:val="both"/>
        <w:rPr>
          <w:rFonts w:cs="TimesNewRomanPSMT"/>
          <w:sz w:val="24"/>
          <w:szCs w:val="24"/>
          <w:lang w:val="en-GB"/>
        </w:rPr>
      </w:pPr>
      <w:r w:rsidRPr="00F72571">
        <w:rPr>
          <w:sz w:val="24"/>
          <w:szCs w:val="24"/>
        </w:rPr>
        <w:t>The portfolio’s Efficiency was assessed in relation to the extent that resources</w:t>
      </w:r>
      <w:r w:rsidRPr="00F72571">
        <w:rPr>
          <w:rStyle w:val="FootnoteReference"/>
          <w:sz w:val="24"/>
          <w:szCs w:val="24"/>
        </w:rPr>
        <w:footnoteReference w:id="17"/>
      </w:r>
      <w:r w:rsidRPr="00F72571">
        <w:rPr>
          <w:sz w:val="24"/>
          <w:szCs w:val="24"/>
        </w:rPr>
        <w:t xml:space="preserve"> have been economically translated into results. Consequently, various design and implementation aspects were reviewed, including program planning and design, partnership arrangements between the various </w:t>
      </w:r>
      <w:r w:rsidRPr="00F72571">
        <w:rPr>
          <w:sz w:val="24"/>
          <w:szCs w:val="24"/>
        </w:rPr>
        <w:lastRenderedPageBreak/>
        <w:t xml:space="preserve">program implementation entities, program implementation capacity, targeting, timeliness, M&amp;E, </w:t>
      </w:r>
      <w:r w:rsidR="00911066" w:rsidRPr="00F72571">
        <w:rPr>
          <w:sz w:val="24"/>
          <w:szCs w:val="24"/>
        </w:rPr>
        <w:t>and the</w:t>
      </w:r>
      <w:r w:rsidRPr="00F72571">
        <w:rPr>
          <w:sz w:val="24"/>
          <w:szCs w:val="24"/>
        </w:rPr>
        <w:t xml:space="preserve"> utilization of available financial resources.</w:t>
      </w:r>
    </w:p>
    <w:p w14:paraId="219BEF51" w14:textId="53DE0092" w:rsidR="00E70EC1" w:rsidRPr="00F36BC9" w:rsidRDefault="00F40CB9" w:rsidP="00BC1795">
      <w:pPr>
        <w:pStyle w:val="Heading3"/>
        <w:numPr>
          <w:ilvl w:val="2"/>
          <w:numId w:val="2"/>
        </w:numPr>
        <w:spacing w:line="240" w:lineRule="auto"/>
        <w:ind w:left="540"/>
        <w:rPr>
          <w:rFonts w:ascii="Tw Cen MT" w:eastAsia="Times New Roman" w:hAnsi="Tw Cen MT"/>
          <w:color w:val="404040" w:themeColor="text1" w:themeTint="BF"/>
          <w:sz w:val="24"/>
          <w:szCs w:val="24"/>
          <w:lang w:val="en-GB"/>
        </w:rPr>
      </w:pPr>
      <w:bookmarkStart w:id="36" w:name="_Toc489269335"/>
      <w:r>
        <w:rPr>
          <w:rFonts w:ascii="Tw Cen MT" w:eastAsia="Times New Roman" w:hAnsi="Tw Cen MT"/>
          <w:color w:val="404040" w:themeColor="text1" w:themeTint="BF"/>
          <w:sz w:val="24"/>
          <w:szCs w:val="24"/>
          <w:lang w:val="en-GB"/>
        </w:rPr>
        <w:t>PROGRAM</w:t>
      </w:r>
      <w:r w:rsidR="001E4861">
        <w:rPr>
          <w:rFonts w:ascii="Tw Cen MT" w:eastAsia="Times New Roman" w:hAnsi="Tw Cen MT"/>
          <w:color w:val="404040" w:themeColor="text1" w:themeTint="BF"/>
          <w:sz w:val="24"/>
          <w:szCs w:val="24"/>
          <w:lang w:val="en-GB"/>
        </w:rPr>
        <w:t xml:space="preserve"> PLANNING AND DESIGN</w:t>
      </w:r>
      <w:bookmarkEnd w:id="36"/>
    </w:p>
    <w:p w14:paraId="7638C58C" w14:textId="77777777" w:rsidR="00E70EC1" w:rsidRPr="001E4861" w:rsidRDefault="00F72571" w:rsidP="00BC1795">
      <w:pPr>
        <w:autoSpaceDE w:val="0"/>
        <w:autoSpaceDN w:val="0"/>
        <w:adjustRightInd w:val="0"/>
        <w:spacing w:before="100" w:beforeAutospacing="1" w:after="100" w:afterAutospacing="1" w:line="240" w:lineRule="auto"/>
        <w:jc w:val="both"/>
        <w:rPr>
          <w:sz w:val="24"/>
          <w:szCs w:val="24"/>
        </w:rPr>
      </w:pPr>
      <w:r w:rsidRPr="00F72571">
        <w:rPr>
          <w:sz w:val="24"/>
          <w:szCs w:val="24"/>
        </w:rPr>
        <w:t xml:space="preserve">Key factors assessed in planning and </w:t>
      </w:r>
      <w:proofErr w:type="gramStart"/>
      <w:r w:rsidRPr="00F72571">
        <w:rPr>
          <w:sz w:val="24"/>
          <w:szCs w:val="24"/>
        </w:rPr>
        <w:t>design include</w:t>
      </w:r>
      <w:proofErr w:type="gramEnd"/>
      <w:r w:rsidRPr="00F72571">
        <w:rPr>
          <w:sz w:val="24"/>
          <w:szCs w:val="24"/>
        </w:rPr>
        <w:t xml:space="preserve"> targeting, policy and data availability, and CPAP and project design.</w:t>
      </w:r>
    </w:p>
    <w:p w14:paraId="7AFF84DE" w14:textId="77777777" w:rsidR="001E4861" w:rsidRPr="001E4861" w:rsidRDefault="001E4861" w:rsidP="00BC1795">
      <w:pPr>
        <w:pStyle w:val="ListParagraph"/>
        <w:numPr>
          <w:ilvl w:val="0"/>
          <w:numId w:val="19"/>
        </w:numPr>
        <w:autoSpaceDE w:val="0"/>
        <w:autoSpaceDN w:val="0"/>
        <w:adjustRightInd w:val="0"/>
        <w:spacing w:before="100" w:beforeAutospacing="1" w:after="100" w:afterAutospacing="1" w:line="240" w:lineRule="auto"/>
        <w:jc w:val="both"/>
        <w:rPr>
          <w:rFonts w:eastAsia="Times New Roman" w:cs="Times New Roman"/>
          <w:b/>
          <w:bCs/>
          <w:i/>
          <w:iCs/>
          <w:sz w:val="24"/>
          <w:szCs w:val="24"/>
          <w:lang w:val="en-GB"/>
        </w:rPr>
      </w:pPr>
      <w:r w:rsidRPr="001E4861">
        <w:rPr>
          <w:b/>
          <w:bCs/>
          <w:sz w:val="24"/>
          <w:szCs w:val="24"/>
        </w:rPr>
        <w:t>Targeting</w:t>
      </w:r>
    </w:p>
    <w:p w14:paraId="37991FFA" w14:textId="02E65094" w:rsidR="001E4861" w:rsidRPr="00F72571" w:rsidRDefault="00F72571" w:rsidP="00BC1795">
      <w:pPr>
        <w:autoSpaceDE w:val="0"/>
        <w:autoSpaceDN w:val="0"/>
        <w:adjustRightInd w:val="0"/>
        <w:spacing w:before="100" w:beforeAutospacing="1" w:after="100" w:afterAutospacing="1" w:line="240" w:lineRule="auto"/>
        <w:jc w:val="both"/>
        <w:rPr>
          <w:sz w:val="26"/>
          <w:szCs w:val="26"/>
        </w:rPr>
      </w:pPr>
      <w:r w:rsidRPr="00F72571">
        <w:rPr>
          <w:sz w:val="24"/>
          <w:szCs w:val="24"/>
        </w:rPr>
        <w:t>Guided by the CPAP (2013-2016) implementation arrangements, the</w:t>
      </w:r>
      <w:r w:rsidR="00911066">
        <w:rPr>
          <w:sz w:val="24"/>
          <w:szCs w:val="24"/>
        </w:rPr>
        <w:t xml:space="preserve"> </w:t>
      </w:r>
      <w:r w:rsidRPr="00F72571">
        <w:rPr>
          <w:sz w:val="24"/>
          <w:szCs w:val="24"/>
        </w:rPr>
        <w:t>MND has the sole responsibility for defining development priorities and coordinating all development interventions in the country. A review of the projects under the Environmental Sustainability portfolio revealed that all the projects have been designed with the guidance of the MND and targeted according to the needs of the imposing environmental issues while also considering immediate human needs. For instance, the Solar project was implemented in large rural towns without access to the main grid, the CCA project was implemented in areas highly prone to drought, and the PA</w:t>
      </w:r>
      <w:r w:rsidR="0057173B">
        <w:rPr>
          <w:sz w:val="24"/>
          <w:szCs w:val="24"/>
        </w:rPr>
        <w:t>s</w:t>
      </w:r>
      <w:r w:rsidRPr="00F72571">
        <w:rPr>
          <w:sz w:val="24"/>
          <w:szCs w:val="24"/>
        </w:rPr>
        <w:t xml:space="preserve"> project is being implemented in areas identified for protection under earlier GEF projects.</w:t>
      </w:r>
    </w:p>
    <w:p w14:paraId="086C7FE2" w14:textId="77777777" w:rsidR="001E4861" w:rsidRPr="001E4861" w:rsidRDefault="00F72571" w:rsidP="00BC1795">
      <w:pPr>
        <w:autoSpaceDE w:val="0"/>
        <w:autoSpaceDN w:val="0"/>
        <w:adjustRightInd w:val="0"/>
        <w:spacing w:before="100" w:beforeAutospacing="1" w:after="100" w:afterAutospacing="1" w:line="240" w:lineRule="auto"/>
        <w:jc w:val="both"/>
        <w:rPr>
          <w:sz w:val="24"/>
          <w:szCs w:val="24"/>
        </w:rPr>
      </w:pPr>
      <w:r w:rsidRPr="00F72571">
        <w:rPr>
          <w:sz w:val="24"/>
          <w:szCs w:val="24"/>
        </w:rPr>
        <w:t>The outcome evaluation consultant concluded that this efficient targeting has led to high uptake by the community/beneficiaries and has also improved the chances of effective impact on environmental sustainability in the country.</w:t>
      </w:r>
    </w:p>
    <w:p w14:paraId="4572AE35" w14:textId="77777777" w:rsidR="001E4861" w:rsidRPr="001E4861" w:rsidRDefault="001E4861" w:rsidP="00BC1795">
      <w:pPr>
        <w:pStyle w:val="ListParagraph"/>
        <w:numPr>
          <w:ilvl w:val="0"/>
          <w:numId w:val="19"/>
        </w:numPr>
        <w:autoSpaceDE w:val="0"/>
        <w:autoSpaceDN w:val="0"/>
        <w:adjustRightInd w:val="0"/>
        <w:spacing w:before="100" w:beforeAutospacing="1" w:after="100" w:afterAutospacing="1" w:line="240" w:lineRule="auto"/>
        <w:jc w:val="both"/>
        <w:rPr>
          <w:b/>
          <w:bCs/>
          <w:sz w:val="24"/>
          <w:szCs w:val="24"/>
        </w:rPr>
      </w:pPr>
      <w:r w:rsidRPr="001E4861">
        <w:rPr>
          <w:b/>
          <w:bCs/>
          <w:sz w:val="24"/>
          <w:szCs w:val="24"/>
        </w:rPr>
        <w:t>Policy and Data Availability</w:t>
      </w:r>
    </w:p>
    <w:p w14:paraId="5B920E6E" w14:textId="77777777" w:rsidR="001E4861" w:rsidRPr="00F72571" w:rsidRDefault="00F72571" w:rsidP="00BC1795">
      <w:pPr>
        <w:autoSpaceDE w:val="0"/>
        <w:autoSpaceDN w:val="0"/>
        <w:adjustRightInd w:val="0"/>
        <w:spacing w:before="100" w:beforeAutospacing="1" w:after="100" w:afterAutospacing="1" w:line="240" w:lineRule="auto"/>
        <w:jc w:val="both"/>
        <w:rPr>
          <w:sz w:val="24"/>
          <w:szCs w:val="24"/>
        </w:rPr>
      </w:pPr>
      <w:r w:rsidRPr="00F72571">
        <w:rPr>
          <w:sz w:val="24"/>
          <w:szCs w:val="24"/>
        </w:rPr>
        <w:t>Since program planning and project design is based on GoSE policies and data sources, it is important for these documents to be up to date and reliable. However, it was observed that while the policies, strategies, and data sources of the GoSE related to Environmental Sustainability guide the UNDP’s program strategy, a number of such key documents are</w:t>
      </w:r>
      <w:r w:rsidR="00911066">
        <w:rPr>
          <w:sz w:val="24"/>
          <w:szCs w:val="24"/>
        </w:rPr>
        <w:t xml:space="preserve"> </w:t>
      </w:r>
      <w:r w:rsidR="00911066" w:rsidRPr="00F72571">
        <w:rPr>
          <w:sz w:val="24"/>
          <w:szCs w:val="24"/>
        </w:rPr>
        <w:t>outdated</w:t>
      </w:r>
      <w:r w:rsidRPr="00F72571">
        <w:rPr>
          <w:sz w:val="24"/>
          <w:szCs w:val="24"/>
        </w:rPr>
        <w:t xml:space="preserve">, undeveloped, or underdeveloped. For instance, the National Environmental Action Plan for Eritrea (NEMP-E) was developed in 1995 and has not been revised or modified. Similarly, the latest Eritrean Population and Health Survey (EPHS) </w:t>
      </w:r>
      <w:proofErr w:type="gramStart"/>
      <w:r w:rsidRPr="00F72571">
        <w:rPr>
          <w:sz w:val="24"/>
          <w:szCs w:val="24"/>
        </w:rPr>
        <w:t>was</w:t>
      </w:r>
      <w:proofErr w:type="gramEnd"/>
      <w:r w:rsidRPr="00F72571">
        <w:rPr>
          <w:sz w:val="24"/>
          <w:szCs w:val="24"/>
        </w:rPr>
        <w:t xml:space="preserve"> undertaken in 2010, thereby limiting the availability of reliable latest information for program planning. There have also been some observations regarding the accuracy of available data. For instance, the MDG Reporting mission in 2015 pointed out that many of the EPHS data for 2010 was not comparable with the EDHS data of 1995 and 2002 due to differences in reference populations and changes in definitions.</w:t>
      </w:r>
    </w:p>
    <w:p w14:paraId="0D407060" w14:textId="77777777" w:rsidR="001E4861" w:rsidRDefault="00F72571" w:rsidP="00BC1795">
      <w:pPr>
        <w:autoSpaceDE w:val="0"/>
        <w:autoSpaceDN w:val="0"/>
        <w:adjustRightInd w:val="0"/>
        <w:spacing w:before="100" w:beforeAutospacing="1" w:after="100" w:afterAutospacing="1" w:line="240" w:lineRule="auto"/>
        <w:jc w:val="both"/>
        <w:rPr>
          <w:sz w:val="24"/>
          <w:szCs w:val="24"/>
        </w:rPr>
      </w:pPr>
      <w:r w:rsidRPr="00F72571">
        <w:rPr>
          <w:sz w:val="24"/>
          <w:szCs w:val="24"/>
        </w:rPr>
        <w:t xml:space="preserve">To ensure the development of effective programs in the future, it is critical that the GoSE updates outdated policies and develops new policies and strategies that are </w:t>
      </w:r>
      <w:proofErr w:type="gramStart"/>
      <w:r w:rsidRPr="00F72571">
        <w:rPr>
          <w:sz w:val="24"/>
          <w:szCs w:val="24"/>
        </w:rPr>
        <w:t>key</w:t>
      </w:r>
      <w:proofErr w:type="gramEnd"/>
      <w:r w:rsidRPr="00F72571">
        <w:rPr>
          <w:sz w:val="24"/>
          <w:szCs w:val="24"/>
        </w:rPr>
        <w:t xml:space="preserve"> to Environmental Sustainability in the country. Similarly, there is a need to collect and provide updated and reliable data sources.</w:t>
      </w:r>
    </w:p>
    <w:p w14:paraId="1E29AA22" w14:textId="77777777" w:rsidR="00B85CEE" w:rsidRDefault="00B85CEE" w:rsidP="00BC1795">
      <w:pPr>
        <w:autoSpaceDE w:val="0"/>
        <w:autoSpaceDN w:val="0"/>
        <w:adjustRightInd w:val="0"/>
        <w:spacing w:before="100" w:beforeAutospacing="1" w:after="100" w:afterAutospacing="1" w:line="240" w:lineRule="auto"/>
        <w:jc w:val="both"/>
        <w:rPr>
          <w:sz w:val="24"/>
          <w:szCs w:val="24"/>
        </w:rPr>
      </w:pPr>
    </w:p>
    <w:p w14:paraId="3F70A26F" w14:textId="77777777" w:rsidR="00B85CEE" w:rsidRDefault="00B85CEE" w:rsidP="00BC1795">
      <w:pPr>
        <w:autoSpaceDE w:val="0"/>
        <w:autoSpaceDN w:val="0"/>
        <w:adjustRightInd w:val="0"/>
        <w:spacing w:before="100" w:beforeAutospacing="1" w:after="100" w:afterAutospacing="1" w:line="240" w:lineRule="auto"/>
        <w:jc w:val="both"/>
        <w:rPr>
          <w:sz w:val="24"/>
          <w:szCs w:val="24"/>
        </w:rPr>
      </w:pPr>
    </w:p>
    <w:p w14:paraId="7C23C141" w14:textId="77777777" w:rsidR="001E4861" w:rsidRPr="001E4861" w:rsidRDefault="001E4861" w:rsidP="00BC1795">
      <w:pPr>
        <w:pStyle w:val="ListParagraph"/>
        <w:numPr>
          <w:ilvl w:val="0"/>
          <w:numId w:val="19"/>
        </w:numPr>
        <w:autoSpaceDE w:val="0"/>
        <w:autoSpaceDN w:val="0"/>
        <w:adjustRightInd w:val="0"/>
        <w:spacing w:before="100" w:beforeAutospacing="1" w:after="100" w:afterAutospacing="1" w:line="240" w:lineRule="auto"/>
        <w:jc w:val="both"/>
        <w:rPr>
          <w:b/>
          <w:bCs/>
          <w:sz w:val="24"/>
          <w:szCs w:val="24"/>
        </w:rPr>
      </w:pPr>
      <w:r w:rsidRPr="001E4861">
        <w:rPr>
          <w:b/>
          <w:bCs/>
          <w:sz w:val="24"/>
          <w:szCs w:val="24"/>
        </w:rPr>
        <w:lastRenderedPageBreak/>
        <w:t>CPAP Design</w:t>
      </w:r>
    </w:p>
    <w:p w14:paraId="02B9C52A" w14:textId="77777777" w:rsidR="006E00F8" w:rsidRPr="00F72571" w:rsidRDefault="00F72571" w:rsidP="00BC1795">
      <w:pPr>
        <w:spacing w:before="100" w:beforeAutospacing="1" w:after="100" w:afterAutospacing="1" w:line="240" w:lineRule="auto"/>
        <w:jc w:val="both"/>
        <w:rPr>
          <w:sz w:val="24"/>
          <w:szCs w:val="24"/>
        </w:rPr>
      </w:pPr>
      <w:r w:rsidRPr="00F72571">
        <w:rPr>
          <w:sz w:val="24"/>
          <w:szCs w:val="24"/>
        </w:rPr>
        <w:t xml:space="preserve">From the design perspective, the consultant noted that indicators in the CPAP Results and Resources Framework are overall SMART and the established targets are achievable. However, the indicators and targets have limited scope as </w:t>
      </w:r>
      <w:r w:rsidR="00911066" w:rsidRPr="00F72571">
        <w:rPr>
          <w:sz w:val="24"/>
          <w:szCs w:val="24"/>
        </w:rPr>
        <w:t>they do</w:t>
      </w:r>
      <w:r w:rsidRPr="00F72571">
        <w:rPr>
          <w:sz w:val="24"/>
          <w:szCs w:val="24"/>
        </w:rPr>
        <w:t xml:space="preserve"> not cover the wide range of activities undertaken through various projects, e.g. the numerous SWC activities carried out under various projects, the groundbreaking initiative on long term usufruct, piloting of the transforming MHIP for food security, EWS through establishment of MET stations, and introduction of</w:t>
      </w:r>
      <w:r w:rsidR="00911066">
        <w:rPr>
          <w:sz w:val="24"/>
          <w:szCs w:val="24"/>
        </w:rPr>
        <w:t xml:space="preserve"> </w:t>
      </w:r>
      <w:r w:rsidRPr="00F72571">
        <w:rPr>
          <w:sz w:val="24"/>
          <w:szCs w:val="24"/>
        </w:rPr>
        <w:t>EE stoves as an Energy Efficient technology</w:t>
      </w:r>
      <w:r w:rsidRPr="00F72571">
        <w:rPr>
          <w:rStyle w:val="FootnoteReference"/>
          <w:sz w:val="24"/>
          <w:szCs w:val="24"/>
        </w:rPr>
        <w:footnoteReference w:id="18"/>
      </w:r>
      <w:r w:rsidRPr="00F72571">
        <w:rPr>
          <w:sz w:val="24"/>
          <w:szCs w:val="24"/>
        </w:rPr>
        <w:t>. Moreover, the target for Output 1.1 incorrectly reflects UNICEF’s targets as the planned area of work for the UNDP</w:t>
      </w:r>
      <w:r w:rsidRPr="00F72571">
        <w:rPr>
          <w:rStyle w:val="FootnoteReference"/>
          <w:sz w:val="24"/>
          <w:szCs w:val="24"/>
        </w:rPr>
        <w:footnoteReference w:id="19"/>
      </w:r>
      <w:r w:rsidRPr="00F72571">
        <w:rPr>
          <w:sz w:val="24"/>
          <w:szCs w:val="24"/>
        </w:rPr>
        <w:t>. Similarly, the target and indicator related to human and institutional capacity strengthening under Output 1.4</w:t>
      </w:r>
      <w:r w:rsidRPr="00F72571">
        <w:rPr>
          <w:rStyle w:val="FootnoteReference"/>
          <w:sz w:val="24"/>
          <w:szCs w:val="24"/>
        </w:rPr>
        <w:footnoteReference w:id="20"/>
      </w:r>
      <w:r w:rsidRPr="00F72571">
        <w:rPr>
          <w:sz w:val="24"/>
          <w:szCs w:val="24"/>
        </w:rPr>
        <w:t xml:space="preserve">are </w:t>
      </w:r>
      <w:r w:rsidR="00911066" w:rsidRPr="00F72571">
        <w:rPr>
          <w:sz w:val="24"/>
          <w:szCs w:val="24"/>
        </w:rPr>
        <w:t>vague. In</w:t>
      </w:r>
      <w:r w:rsidRPr="00F72571">
        <w:rPr>
          <w:sz w:val="24"/>
          <w:szCs w:val="24"/>
        </w:rPr>
        <w:t xml:space="preserve"> addition, the reference to Protected Areas in the statement for Output 1.5 is misleading as this output should be focused instead only on community-based enclosures.</w:t>
      </w:r>
    </w:p>
    <w:p w14:paraId="2BCD9B20" w14:textId="77777777" w:rsidR="00F72571" w:rsidRPr="00F72571" w:rsidRDefault="00F72571" w:rsidP="00BC1795">
      <w:pPr>
        <w:spacing w:before="100" w:beforeAutospacing="1" w:after="100" w:afterAutospacing="1" w:line="240" w:lineRule="auto"/>
        <w:jc w:val="both"/>
        <w:rPr>
          <w:sz w:val="24"/>
          <w:szCs w:val="24"/>
        </w:rPr>
      </w:pPr>
      <w:r w:rsidRPr="00F72571">
        <w:rPr>
          <w:sz w:val="24"/>
          <w:szCs w:val="24"/>
        </w:rPr>
        <w:t xml:space="preserve">Further, CPAP (2013-2016) proposes for Gender Equity and DRM to be implemented through ‘coordinated, multi-sectoral’ approaches. However, despite the linkages between FS&amp;SL, Gender, and Environment, the Results Framework for CPAP has not established any clear linkages between these </w:t>
      </w:r>
      <w:r w:rsidR="00911066" w:rsidRPr="00F72571">
        <w:rPr>
          <w:sz w:val="24"/>
          <w:szCs w:val="24"/>
        </w:rPr>
        <w:t>themes. Similarly</w:t>
      </w:r>
      <w:r w:rsidRPr="00F72571">
        <w:rPr>
          <w:sz w:val="24"/>
          <w:szCs w:val="24"/>
        </w:rPr>
        <w:t xml:space="preserve">, there are no linkages between the ISDU and SGU programming, resulting in both units operating as silos. Another major fallacy in the CPAP design is the absolute absence of gender-disaggregated indicators. </w:t>
      </w:r>
    </w:p>
    <w:p w14:paraId="09C4DD51" w14:textId="45E04902" w:rsidR="001A0BEB" w:rsidRDefault="00F72571" w:rsidP="00BC1795">
      <w:pPr>
        <w:spacing w:before="100" w:beforeAutospacing="1" w:after="100" w:afterAutospacing="1" w:line="240" w:lineRule="auto"/>
        <w:jc w:val="both"/>
        <w:rPr>
          <w:sz w:val="24"/>
          <w:szCs w:val="24"/>
        </w:rPr>
      </w:pPr>
      <w:r w:rsidRPr="00F72571">
        <w:rPr>
          <w:sz w:val="24"/>
          <w:szCs w:val="24"/>
        </w:rPr>
        <w:t>Moreover, ‘Support to National and Local Resilience Building Initiatives’</w:t>
      </w:r>
      <w:r w:rsidR="00911066">
        <w:rPr>
          <w:sz w:val="24"/>
          <w:szCs w:val="24"/>
        </w:rPr>
        <w:t xml:space="preserve"> </w:t>
      </w:r>
      <w:r w:rsidRPr="00F72571">
        <w:rPr>
          <w:sz w:val="24"/>
          <w:szCs w:val="24"/>
        </w:rPr>
        <w:t>is a part of the CPAP (2013-2016), reflected as Output 1.6 ‘National DRR coordination management mechanism established’. However, the UNDP committed only USD 150,000 for this output at the time of the CPAP design and eventually developed a joint project with GoSE, titled ‘Eritrea – Support to National and Local Resilience Building Initiatives’ with total anticipated funding of USD 4.58 million</w:t>
      </w:r>
      <w:r w:rsidRPr="00F72571">
        <w:rPr>
          <w:rStyle w:val="FootnoteReference"/>
          <w:sz w:val="24"/>
          <w:szCs w:val="24"/>
        </w:rPr>
        <w:footnoteReference w:id="21"/>
      </w:r>
      <w:r w:rsidRPr="00F72571">
        <w:rPr>
          <w:sz w:val="24"/>
          <w:szCs w:val="24"/>
        </w:rPr>
        <w:t xml:space="preserve">, of which USD 3.08 million to be raised from donors has remained unfunded. Although, the UNDP eventually provided USD </w:t>
      </w:r>
      <w:r w:rsidR="002E3B5A">
        <w:rPr>
          <w:sz w:val="24"/>
          <w:szCs w:val="24"/>
        </w:rPr>
        <w:t>841,256</w:t>
      </w:r>
      <w:r w:rsidR="002E3B5A">
        <w:rPr>
          <w:rStyle w:val="FootnoteReference"/>
          <w:sz w:val="24"/>
          <w:szCs w:val="24"/>
        </w:rPr>
        <w:footnoteReference w:id="22"/>
      </w:r>
      <w:r w:rsidRPr="00F72571">
        <w:rPr>
          <w:sz w:val="24"/>
          <w:szCs w:val="24"/>
        </w:rPr>
        <w:t xml:space="preserve"> from the core funds for the initiative, this amount has not been enough to make substantial contribution towards the outcome.  This significant gap in funding has limited the UNDP’s ability to make substantial contribution in the area of DRM and has also failed to draw on the complementarities between Environmental Sustainability and Resilience.</w:t>
      </w:r>
      <w:r w:rsidR="001A0BEB" w:rsidRPr="00AF64B0">
        <w:rPr>
          <w:sz w:val="24"/>
          <w:szCs w:val="24"/>
        </w:rPr>
        <w:t xml:space="preserve"> </w:t>
      </w:r>
    </w:p>
    <w:p w14:paraId="5F144C1F" w14:textId="77777777" w:rsidR="00B85CEE" w:rsidRPr="00AF64B0" w:rsidRDefault="00B85CEE" w:rsidP="00BC1795">
      <w:pPr>
        <w:spacing w:before="100" w:beforeAutospacing="1" w:after="100" w:afterAutospacing="1" w:line="240" w:lineRule="auto"/>
        <w:jc w:val="both"/>
        <w:rPr>
          <w:sz w:val="24"/>
          <w:szCs w:val="24"/>
        </w:rPr>
      </w:pPr>
    </w:p>
    <w:p w14:paraId="606B29DE" w14:textId="77777777" w:rsidR="001E4861" w:rsidRPr="001E4861" w:rsidRDefault="001E4861" w:rsidP="00BC1795">
      <w:pPr>
        <w:pStyle w:val="ListParagraph"/>
        <w:numPr>
          <w:ilvl w:val="0"/>
          <w:numId w:val="19"/>
        </w:numPr>
        <w:autoSpaceDE w:val="0"/>
        <w:autoSpaceDN w:val="0"/>
        <w:adjustRightInd w:val="0"/>
        <w:spacing w:before="100" w:beforeAutospacing="1" w:after="100" w:afterAutospacing="1" w:line="240" w:lineRule="auto"/>
        <w:jc w:val="both"/>
        <w:rPr>
          <w:b/>
          <w:bCs/>
          <w:sz w:val="24"/>
          <w:szCs w:val="24"/>
        </w:rPr>
      </w:pPr>
      <w:r w:rsidRPr="001E4861">
        <w:rPr>
          <w:b/>
          <w:bCs/>
          <w:sz w:val="24"/>
          <w:szCs w:val="24"/>
        </w:rPr>
        <w:lastRenderedPageBreak/>
        <w:t>Project Design</w:t>
      </w:r>
    </w:p>
    <w:p w14:paraId="0A320165" w14:textId="77777777" w:rsidR="00D10F04" w:rsidRPr="00F72571" w:rsidRDefault="00F72571" w:rsidP="00BC1795">
      <w:pPr>
        <w:spacing w:before="100" w:beforeAutospacing="1" w:after="100" w:afterAutospacing="1" w:line="240" w:lineRule="auto"/>
        <w:jc w:val="both"/>
        <w:rPr>
          <w:sz w:val="24"/>
          <w:szCs w:val="24"/>
        </w:rPr>
      </w:pPr>
      <w:r w:rsidRPr="00F72571">
        <w:rPr>
          <w:sz w:val="24"/>
          <w:szCs w:val="24"/>
        </w:rPr>
        <w:t>At the project level, in some project logframes, the indicators are SMART but impact oriented. Therefore, the accomplishment of such indicators can be determined only after the passage of some time, e.g. increase in income. Moreover, in the case of some projects, the design calls for activities to be implemented at both national and zoba/sub-zoba levels, while the project is actually implemented by a zoba or sub-zoba level agency. Considering the decentralized implementation approach and the limited jurisdiction of the IPs, it becomes impossible for a local-level agency to implement national level initiatives.</w:t>
      </w:r>
      <w:r w:rsidR="00D10F04" w:rsidRPr="00F72571">
        <w:rPr>
          <w:sz w:val="24"/>
          <w:szCs w:val="24"/>
        </w:rPr>
        <w:t xml:space="preserve"> </w:t>
      </w:r>
    </w:p>
    <w:p w14:paraId="3B6C27B4" w14:textId="77777777" w:rsidR="00F72571" w:rsidRPr="00F72571" w:rsidRDefault="00F72571" w:rsidP="00BC1795">
      <w:pPr>
        <w:spacing w:before="100" w:beforeAutospacing="1" w:after="100" w:afterAutospacing="1" w:line="240" w:lineRule="auto"/>
        <w:jc w:val="both"/>
        <w:rPr>
          <w:sz w:val="24"/>
          <w:szCs w:val="24"/>
        </w:rPr>
      </w:pPr>
      <w:r w:rsidRPr="00F72571">
        <w:rPr>
          <w:sz w:val="24"/>
          <w:szCs w:val="24"/>
        </w:rPr>
        <w:t>For instance, under the SLM project, while the project was being implemented by sub-zoba</w:t>
      </w:r>
      <w:r w:rsidR="00911066">
        <w:rPr>
          <w:sz w:val="24"/>
          <w:szCs w:val="24"/>
        </w:rPr>
        <w:t xml:space="preserve"> </w:t>
      </w:r>
      <w:r w:rsidRPr="00F72571">
        <w:rPr>
          <w:sz w:val="24"/>
          <w:szCs w:val="24"/>
        </w:rPr>
        <w:t xml:space="preserve">Serejeka, Outcome 2 called for the development of a KM system for SLM to mainstream SLM principles into regional and national development programs, strategies, policies, and legislation; and Outcome 3 was focused on capacity development for up-scaling to all levels. Similarly, the CCA project calls for the establishment of policy advocacy and media coverage. Moreover, if and when handed over to the local administration for implementation, the PA project is anticipated to run into the same problems. </w:t>
      </w:r>
    </w:p>
    <w:p w14:paraId="3F3BFE15" w14:textId="485DB635" w:rsidR="001E4861" w:rsidRPr="001E4861" w:rsidRDefault="00F72571" w:rsidP="00BC1795">
      <w:pPr>
        <w:autoSpaceDE w:val="0"/>
        <w:autoSpaceDN w:val="0"/>
        <w:adjustRightInd w:val="0"/>
        <w:spacing w:before="100" w:beforeAutospacing="1" w:after="100" w:afterAutospacing="1" w:line="240" w:lineRule="auto"/>
        <w:jc w:val="both"/>
        <w:rPr>
          <w:rFonts w:eastAsia="Times New Roman" w:cs="Times New Roman"/>
          <w:b/>
          <w:bCs/>
          <w:i/>
          <w:iCs/>
          <w:sz w:val="24"/>
          <w:szCs w:val="24"/>
          <w:lang w:val="en-GB"/>
        </w:rPr>
      </w:pPr>
      <w:r w:rsidRPr="00F72571">
        <w:rPr>
          <w:sz w:val="24"/>
          <w:szCs w:val="24"/>
        </w:rPr>
        <w:t xml:space="preserve">In conclusion, overall the portfolio has been targeted to address genuine issues and human development. However, revision and improvement of GoSE policy and data can contribute to more efficient and effective programming. Moreover, the indicators included in the CPAP Results and Resources Framework </w:t>
      </w:r>
      <w:proofErr w:type="gramStart"/>
      <w:r w:rsidRPr="00F72571">
        <w:rPr>
          <w:sz w:val="24"/>
          <w:szCs w:val="24"/>
        </w:rPr>
        <w:t>are</w:t>
      </w:r>
      <w:proofErr w:type="gramEnd"/>
      <w:r w:rsidRPr="00F72571">
        <w:rPr>
          <w:sz w:val="24"/>
          <w:szCs w:val="24"/>
        </w:rPr>
        <w:t xml:space="preserve"> SMART. However, the range of indicators is not reflective of the wide array of beneficial activities undertaken under Outcome 7.  Similarly, some activities may not be aligned with the agreed implementation arrangements at the project level thereby having adverse implications for implementation.</w:t>
      </w:r>
    </w:p>
    <w:p w14:paraId="7B8F2F5C" w14:textId="40090D45" w:rsidR="00916756" w:rsidRPr="00F36BC9" w:rsidRDefault="00011E91" w:rsidP="00BC1795">
      <w:pPr>
        <w:pStyle w:val="Heading3"/>
        <w:numPr>
          <w:ilvl w:val="2"/>
          <w:numId w:val="2"/>
        </w:numPr>
        <w:spacing w:line="240" w:lineRule="auto"/>
        <w:ind w:left="540"/>
        <w:rPr>
          <w:rFonts w:ascii="Tw Cen MT" w:hAnsi="Tw Cen MT"/>
          <w:color w:val="404040" w:themeColor="text1" w:themeTint="BF"/>
          <w:sz w:val="24"/>
          <w:szCs w:val="24"/>
          <w:lang w:val="en-GB"/>
        </w:rPr>
      </w:pPr>
      <w:bookmarkStart w:id="37" w:name="_Toc450150856"/>
      <w:bookmarkStart w:id="38" w:name="_Toc489269336"/>
      <w:r w:rsidRPr="00F36BC9">
        <w:rPr>
          <w:rFonts w:ascii="Tw Cen MT" w:hAnsi="Tw Cen MT"/>
          <w:color w:val="404040" w:themeColor="text1" w:themeTint="BF"/>
          <w:sz w:val="24"/>
          <w:szCs w:val="24"/>
          <w:lang w:val="en-GB"/>
        </w:rPr>
        <w:t>PARTNERSHIP ARRANGEMENTS</w:t>
      </w:r>
      <w:bookmarkEnd w:id="37"/>
      <w:bookmarkEnd w:id="38"/>
    </w:p>
    <w:p w14:paraId="3F18E46B" w14:textId="77777777" w:rsidR="00AE746F" w:rsidRPr="00F72571" w:rsidRDefault="00F72571" w:rsidP="00BC1795">
      <w:pPr>
        <w:autoSpaceDE w:val="0"/>
        <w:autoSpaceDN w:val="0"/>
        <w:adjustRightInd w:val="0"/>
        <w:spacing w:before="100" w:beforeAutospacing="1" w:after="100" w:afterAutospacing="1" w:line="240" w:lineRule="auto"/>
        <w:jc w:val="both"/>
        <w:rPr>
          <w:sz w:val="26"/>
          <w:szCs w:val="26"/>
        </w:rPr>
      </w:pPr>
      <w:r w:rsidRPr="00F72571">
        <w:rPr>
          <w:sz w:val="24"/>
          <w:szCs w:val="24"/>
        </w:rPr>
        <w:t>UNDP’s key partners for implementation of Outcome 7 include the GoSE, including MND and its designated Executing Ministries, the Implementing Partners at the zoba and sub-zoba levels, local organizations such as the NUEW, and the participating communities. Other important partners include donors and UN agencies contributing to Outcome 7 and key research and academic institutes in the country.</w:t>
      </w:r>
    </w:p>
    <w:p w14:paraId="38FFAA6C" w14:textId="76E25A39" w:rsidR="00F72571" w:rsidRPr="00F72571" w:rsidRDefault="00F72571" w:rsidP="00BC1795">
      <w:pPr>
        <w:shd w:val="clear" w:color="auto" w:fill="FFFFFF" w:themeFill="background1"/>
        <w:spacing w:before="100" w:beforeAutospacing="1" w:after="100" w:afterAutospacing="1" w:line="240" w:lineRule="auto"/>
        <w:jc w:val="both"/>
        <w:rPr>
          <w:sz w:val="24"/>
          <w:szCs w:val="24"/>
        </w:rPr>
      </w:pPr>
      <w:r w:rsidRPr="00F72571">
        <w:rPr>
          <w:sz w:val="24"/>
          <w:szCs w:val="24"/>
        </w:rPr>
        <w:t>According to the partnership strategy outlined in the CPAP, UNDP work</w:t>
      </w:r>
      <w:r w:rsidR="00C1452B">
        <w:rPr>
          <w:sz w:val="24"/>
          <w:szCs w:val="24"/>
        </w:rPr>
        <w:t>s</w:t>
      </w:r>
      <w:r w:rsidRPr="00F72571">
        <w:rPr>
          <w:sz w:val="24"/>
          <w:szCs w:val="24"/>
        </w:rPr>
        <w:t xml:space="preserve"> with the GoSE through the MND. Under this modality, GoSE through MND coordinates and facilitates a tri-partite arrangement between MND, UNDP, and relevant sector ministries and national institutions. Consequently, the portfolio is being nationally executed (NIM) under the overall coordination of the MND. The MND</w:t>
      </w:r>
      <w:r w:rsidR="00911066">
        <w:rPr>
          <w:sz w:val="24"/>
          <w:szCs w:val="24"/>
        </w:rPr>
        <w:t>,</w:t>
      </w:r>
      <w:r w:rsidRPr="00F72571">
        <w:rPr>
          <w:sz w:val="24"/>
          <w:szCs w:val="24"/>
        </w:rPr>
        <w:t xml:space="preserve"> as coordinating authority and UNDP counterpart in Eritrea, approves all projects and facilitates and coordinates the preparation of AWPs by Implementing Partners (IPs) in consultation with UNDP and other partners. IPs </w:t>
      </w:r>
      <w:proofErr w:type="gramStart"/>
      <w:r w:rsidRPr="00F72571">
        <w:rPr>
          <w:sz w:val="24"/>
          <w:szCs w:val="24"/>
        </w:rPr>
        <w:t>are</w:t>
      </w:r>
      <w:proofErr w:type="gramEnd"/>
      <w:r w:rsidRPr="00F72571">
        <w:rPr>
          <w:sz w:val="24"/>
          <w:szCs w:val="24"/>
        </w:rPr>
        <w:t xml:space="preserve"> responsible for submitting monitoring reports, financial reports, and other </w:t>
      </w:r>
      <w:r w:rsidRPr="00F72571">
        <w:rPr>
          <w:sz w:val="24"/>
          <w:szCs w:val="24"/>
        </w:rPr>
        <w:lastRenderedPageBreak/>
        <w:t xml:space="preserve">relevant information through the MND. In the process of implementation, the IPs further </w:t>
      </w:r>
      <w:proofErr w:type="gramStart"/>
      <w:r w:rsidRPr="00F72571">
        <w:rPr>
          <w:sz w:val="24"/>
          <w:szCs w:val="24"/>
        </w:rPr>
        <w:t>engage</w:t>
      </w:r>
      <w:proofErr w:type="gramEnd"/>
      <w:r w:rsidRPr="00F72571">
        <w:rPr>
          <w:sz w:val="24"/>
          <w:szCs w:val="24"/>
        </w:rPr>
        <w:t xml:space="preserve"> relevant line departments and community</w:t>
      </w:r>
      <w:r w:rsidRPr="00F72571">
        <w:rPr>
          <w:rStyle w:val="FootnoteReference"/>
          <w:sz w:val="24"/>
          <w:szCs w:val="24"/>
        </w:rPr>
        <w:footnoteReference w:id="23"/>
      </w:r>
      <w:r w:rsidRPr="00F72571">
        <w:rPr>
          <w:sz w:val="24"/>
          <w:szCs w:val="24"/>
        </w:rPr>
        <w:t xml:space="preserve"> members in the targeted areas.  </w:t>
      </w:r>
    </w:p>
    <w:p w14:paraId="4339CB00" w14:textId="77777777" w:rsidR="001E4861" w:rsidRDefault="00911066" w:rsidP="00BC1795">
      <w:pPr>
        <w:autoSpaceDE w:val="0"/>
        <w:autoSpaceDN w:val="0"/>
        <w:adjustRightInd w:val="0"/>
        <w:spacing w:before="100" w:beforeAutospacing="1" w:after="100" w:afterAutospacing="1" w:line="240" w:lineRule="auto"/>
        <w:jc w:val="both"/>
        <w:rPr>
          <w:sz w:val="24"/>
          <w:szCs w:val="24"/>
        </w:rPr>
      </w:pPr>
      <w:r w:rsidRPr="00F72571">
        <w:rPr>
          <w:sz w:val="24"/>
          <w:szCs w:val="24"/>
        </w:rPr>
        <w:t>The following</w:t>
      </w:r>
      <w:r w:rsidR="00F72571" w:rsidRPr="00F72571">
        <w:rPr>
          <w:sz w:val="24"/>
          <w:szCs w:val="24"/>
        </w:rPr>
        <w:t xml:space="preserve"> paragraphs provide an assessment of the efficiency of partnership arrangements between these entities.</w:t>
      </w:r>
    </w:p>
    <w:p w14:paraId="1B2D89B5" w14:textId="77777777" w:rsidR="00077C6E" w:rsidRDefault="00077C6E" w:rsidP="00BC1795">
      <w:pPr>
        <w:pStyle w:val="ListParagraph"/>
        <w:numPr>
          <w:ilvl w:val="0"/>
          <w:numId w:val="20"/>
        </w:numPr>
        <w:autoSpaceDE w:val="0"/>
        <w:autoSpaceDN w:val="0"/>
        <w:adjustRightInd w:val="0"/>
        <w:spacing w:before="100" w:beforeAutospacing="1" w:after="100" w:afterAutospacing="1" w:line="240" w:lineRule="auto"/>
        <w:jc w:val="both"/>
        <w:rPr>
          <w:b/>
          <w:iCs/>
          <w:sz w:val="24"/>
          <w:szCs w:val="24"/>
          <w:lang w:val="en-GB"/>
        </w:rPr>
      </w:pPr>
      <w:r w:rsidRPr="00077C6E">
        <w:rPr>
          <w:b/>
          <w:iCs/>
          <w:sz w:val="24"/>
          <w:szCs w:val="24"/>
          <w:lang w:val="en-GB"/>
        </w:rPr>
        <w:t>GoSE and UNDP</w:t>
      </w:r>
    </w:p>
    <w:p w14:paraId="3D089BE7" w14:textId="77777777" w:rsidR="00077C6E" w:rsidRPr="00F72571" w:rsidRDefault="00F72571" w:rsidP="00BC1795">
      <w:pPr>
        <w:autoSpaceDE w:val="0"/>
        <w:autoSpaceDN w:val="0"/>
        <w:adjustRightInd w:val="0"/>
        <w:spacing w:before="100" w:beforeAutospacing="1" w:after="100" w:afterAutospacing="1" w:line="240" w:lineRule="auto"/>
        <w:jc w:val="both"/>
        <w:rPr>
          <w:sz w:val="24"/>
          <w:szCs w:val="24"/>
        </w:rPr>
      </w:pPr>
      <w:r w:rsidRPr="00F72571">
        <w:rPr>
          <w:sz w:val="24"/>
          <w:szCs w:val="24"/>
        </w:rPr>
        <w:t>UNDP CO supports the GoSE in procuring donor funds, project development, donor communication, advisory support on project implementation, and monitoring, reporting, and evaluation. Similarly, the UNDP CO enjoys a strong working relationship with the Regional Office of the UNDP which provides backstopping support to the UNDP CO in these areas from a strategic viewpoint.</w:t>
      </w:r>
    </w:p>
    <w:p w14:paraId="0E51BAC6" w14:textId="3C596308" w:rsidR="00F72571" w:rsidRPr="00F72571" w:rsidRDefault="00F72571" w:rsidP="00BC1795">
      <w:pPr>
        <w:shd w:val="clear" w:color="auto" w:fill="FFFFFF" w:themeFill="background1"/>
        <w:spacing w:before="100" w:beforeAutospacing="1" w:after="100" w:afterAutospacing="1" w:line="240" w:lineRule="auto"/>
        <w:jc w:val="both"/>
        <w:rPr>
          <w:sz w:val="24"/>
          <w:szCs w:val="24"/>
        </w:rPr>
      </w:pPr>
      <w:r w:rsidRPr="00F72571">
        <w:rPr>
          <w:sz w:val="24"/>
          <w:szCs w:val="24"/>
        </w:rPr>
        <w:t xml:space="preserve">In addition to the above, the key contribution of a UNDP CO is expected to be in the area of Technical Assistance (TA) provision for projects implemented under NIM. However, in the case of Eritrea, a review of the implementation experience revealed that the GoSE has taken little advantage of this UNDP competency. For instance, a number of laws such as the Framework for Protected Areas are being developed without seeking international technical expertise. </w:t>
      </w:r>
    </w:p>
    <w:p w14:paraId="7076E6D7" w14:textId="77777777" w:rsidR="00F72571" w:rsidRPr="00F72571" w:rsidRDefault="00F72571" w:rsidP="00BC1795">
      <w:pPr>
        <w:pStyle w:val="ListParagraph"/>
        <w:shd w:val="clear" w:color="auto" w:fill="FFFFFF" w:themeFill="background1"/>
        <w:spacing w:before="100" w:beforeAutospacing="1" w:after="100" w:afterAutospacing="1" w:line="240" w:lineRule="auto"/>
        <w:ind w:left="0"/>
        <w:jc w:val="both"/>
        <w:rPr>
          <w:sz w:val="24"/>
          <w:szCs w:val="24"/>
        </w:rPr>
      </w:pPr>
      <w:r w:rsidRPr="00F72571">
        <w:rPr>
          <w:sz w:val="24"/>
          <w:szCs w:val="24"/>
        </w:rPr>
        <w:t xml:space="preserve">On its end, the GoSE is committed to the goal of Environmental Sustainability and has proved this commitment from time to time through provision of support beyond the commitment at the time of project design. For instance, to cover the implementation gap in the SLM project during the suspension of the UNDAF in 2011-2012, the GoSE provided additional resources for project activities. </w:t>
      </w:r>
    </w:p>
    <w:p w14:paraId="1C82A6B1" w14:textId="77777777" w:rsidR="00F72571" w:rsidRPr="00F72571" w:rsidRDefault="00F72571" w:rsidP="00BC1795">
      <w:pPr>
        <w:pStyle w:val="ListParagraph"/>
        <w:shd w:val="clear" w:color="auto" w:fill="FFFFFF" w:themeFill="background1"/>
        <w:spacing w:before="100" w:beforeAutospacing="1" w:after="100" w:afterAutospacing="1" w:line="240" w:lineRule="auto"/>
        <w:ind w:left="0"/>
        <w:jc w:val="both"/>
        <w:rPr>
          <w:sz w:val="24"/>
          <w:szCs w:val="24"/>
        </w:rPr>
      </w:pPr>
    </w:p>
    <w:p w14:paraId="5B418D05" w14:textId="77777777" w:rsidR="00F72571" w:rsidRPr="00F72571" w:rsidRDefault="00F72571" w:rsidP="00BC1795">
      <w:pPr>
        <w:pStyle w:val="ListParagraph"/>
        <w:shd w:val="clear" w:color="auto" w:fill="FFFFFF" w:themeFill="background1"/>
        <w:spacing w:before="100" w:beforeAutospacing="1" w:after="100" w:afterAutospacing="1" w:line="240" w:lineRule="auto"/>
        <w:ind w:left="0"/>
        <w:jc w:val="both"/>
        <w:rPr>
          <w:sz w:val="24"/>
          <w:szCs w:val="24"/>
        </w:rPr>
      </w:pPr>
      <w:r w:rsidRPr="00F72571">
        <w:rPr>
          <w:sz w:val="24"/>
          <w:szCs w:val="24"/>
        </w:rPr>
        <w:t>To implement the projects under Outcome 7, various GoSE entities including line departments, research institutes, and academia, etc. collaborate with the IP. For instance, while the MoLWE</w:t>
      </w:r>
      <w:r w:rsidR="00911066">
        <w:rPr>
          <w:sz w:val="24"/>
          <w:szCs w:val="24"/>
        </w:rPr>
        <w:t xml:space="preserve"> </w:t>
      </w:r>
      <w:r w:rsidRPr="00F72571">
        <w:rPr>
          <w:sz w:val="24"/>
          <w:szCs w:val="24"/>
        </w:rPr>
        <w:t xml:space="preserve">has been the IP for the SLM project, the Departments of Water, Land, Energy, Agriculture Extension, etc. as well as the NUEW have been collaborating in implementation of the project. Communities also play a crucial catalytic role as partners as the existing communal structures and traditions provide a steady platform for the implementation of activities. These partners work together to resolve issues when faced with procedural challenges. For instance, when faced with delay in fund releases under the CCA project, the local administration made temporary funds available, the zoba Governor secured the purchase of cement, and the community showed their willingness to work for delayed wages under CFW schemes. This led to the timely completion of water harvesting and SWC activities in many areas. </w:t>
      </w:r>
    </w:p>
    <w:p w14:paraId="7CCBE5E9" w14:textId="4C390F35" w:rsidR="00F72571" w:rsidRPr="00F72571" w:rsidRDefault="00F72571" w:rsidP="00BC1795">
      <w:pPr>
        <w:shd w:val="clear" w:color="auto" w:fill="FFFFFF" w:themeFill="background1"/>
        <w:spacing w:before="100" w:beforeAutospacing="1" w:after="100" w:afterAutospacing="1" w:line="240" w:lineRule="auto"/>
        <w:jc w:val="both"/>
        <w:rPr>
          <w:sz w:val="24"/>
          <w:szCs w:val="24"/>
        </w:rPr>
      </w:pPr>
      <w:r w:rsidRPr="00F72571">
        <w:rPr>
          <w:sz w:val="24"/>
          <w:szCs w:val="24"/>
        </w:rPr>
        <w:t xml:space="preserve">However, centralized decision </w:t>
      </w:r>
      <w:r w:rsidR="00911066" w:rsidRPr="00F72571">
        <w:rPr>
          <w:sz w:val="24"/>
          <w:szCs w:val="24"/>
        </w:rPr>
        <w:t>making poses</w:t>
      </w:r>
      <w:r w:rsidRPr="00F72571">
        <w:rPr>
          <w:sz w:val="24"/>
          <w:szCs w:val="24"/>
        </w:rPr>
        <w:t xml:space="preserve"> a major challenge for the current program implementation arrangements. As the UNDP has to rely on MND for approval of plans and budgets, financial disbursements, and coordination of IPs, it is critical for the MND to improve inter-ministerial coordination for timely decision making. However, based on a review of the implementation experience, the outcome evaluation consultant concluded that decisions undertaken by the MND are </w:t>
      </w:r>
      <w:r w:rsidRPr="00F72571">
        <w:rPr>
          <w:sz w:val="24"/>
          <w:szCs w:val="24"/>
        </w:rPr>
        <w:lastRenderedPageBreak/>
        <w:t>delayed and can be subject to lengthy bureaucratic processes</w:t>
      </w:r>
      <w:r w:rsidRPr="00F72571">
        <w:rPr>
          <w:rStyle w:val="FootnoteReference"/>
          <w:sz w:val="24"/>
          <w:szCs w:val="24"/>
        </w:rPr>
        <w:footnoteReference w:id="24"/>
      </w:r>
      <w:r w:rsidRPr="00F72571">
        <w:rPr>
          <w:sz w:val="24"/>
          <w:szCs w:val="24"/>
        </w:rPr>
        <w:t>. Moreover, communication to partners regarding key decisions is unclear. For example, the decision regarding the assignment of an IP for the PA</w:t>
      </w:r>
      <w:r w:rsidR="00560330">
        <w:rPr>
          <w:sz w:val="24"/>
          <w:szCs w:val="24"/>
        </w:rPr>
        <w:t>s</w:t>
      </w:r>
      <w:r w:rsidRPr="00F72571">
        <w:rPr>
          <w:sz w:val="24"/>
          <w:szCs w:val="24"/>
        </w:rPr>
        <w:t xml:space="preserve"> project has been pending since September 2015 without any clear communication on the subject. Similarly, the status of decision for the requests made by projects for additional technical expertise, e.g. MET modeling has not been communicated to the IPs, etc. </w:t>
      </w:r>
    </w:p>
    <w:p w14:paraId="52D2FCDD" w14:textId="77777777" w:rsidR="00077C6E" w:rsidRPr="00077C6E" w:rsidRDefault="00077C6E" w:rsidP="00BC1795">
      <w:pPr>
        <w:pStyle w:val="ListParagraph"/>
        <w:numPr>
          <w:ilvl w:val="0"/>
          <w:numId w:val="20"/>
        </w:numPr>
        <w:autoSpaceDE w:val="0"/>
        <w:autoSpaceDN w:val="0"/>
        <w:adjustRightInd w:val="0"/>
        <w:spacing w:before="100" w:beforeAutospacing="1" w:after="100" w:afterAutospacing="1" w:line="240" w:lineRule="auto"/>
        <w:jc w:val="both"/>
        <w:rPr>
          <w:b/>
          <w:iCs/>
          <w:sz w:val="24"/>
          <w:szCs w:val="24"/>
          <w:lang w:val="en-GB"/>
        </w:rPr>
      </w:pPr>
      <w:r w:rsidRPr="00077C6E">
        <w:rPr>
          <w:b/>
          <w:sz w:val="24"/>
          <w:szCs w:val="24"/>
        </w:rPr>
        <w:t>Collaboration with Other International Development Agencies</w:t>
      </w:r>
    </w:p>
    <w:p w14:paraId="033B81BB" w14:textId="26116D88" w:rsidR="00077C6E" w:rsidRPr="00F72571" w:rsidRDefault="00F72571" w:rsidP="00BC1795">
      <w:pPr>
        <w:autoSpaceDE w:val="0"/>
        <w:autoSpaceDN w:val="0"/>
        <w:adjustRightInd w:val="0"/>
        <w:spacing w:before="100" w:beforeAutospacing="1" w:after="100" w:afterAutospacing="1" w:line="240" w:lineRule="auto"/>
        <w:jc w:val="both"/>
        <w:rPr>
          <w:sz w:val="26"/>
          <w:szCs w:val="26"/>
        </w:rPr>
      </w:pPr>
      <w:r w:rsidRPr="00F72571">
        <w:rPr>
          <w:sz w:val="24"/>
          <w:szCs w:val="24"/>
        </w:rPr>
        <w:t xml:space="preserve">As Environmental Sustainability is a high priority of the GoSE, in addition to the UNDP, other UN agencies and donors such as IFAD, UNEP, FAO, JICA, and AfDB have been contributing to this program area. For instance, the Ministry of Agriculture has had a longstanding collaboration with IFAD on activities related to soil and water conservation and land degradation initiatives under and the ‘Minimum Integrated Household Package’ (MIHP) </w:t>
      </w:r>
      <w:r w:rsidR="0091555F">
        <w:rPr>
          <w:sz w:val="24"/>
          <w:szCs w:val="24"/>
        </w:rPr>
        <w:t>through</w:t>
      </w:r>
      <w:r w:rsidR="0091555F" w:rsidRPr="00F72571">
        <w:rPr>
          <w:sz w:val="24"/>
          <w:szCs w:val="24"/>
        </w:rPr>
        <w:t xml:space="preserve"> </w:t>
      </w:r>
      <w:r w:rsidRPr="00F72571">
        <w:rPr>
          <w:sz w:val="24"/>
          <w:szCs w:val="24"/>
        </w:rPr>
        <w:t>projects such as the GEF-IFAD funded ‘Catchment and Landscape Management (2010-2016)’ project and more currently, as the IFAD-funded ‘National Agriculture Project (2013-2018). Additionally, under different projects, the Ministry has been collaborating with JICA, AfDB, and EC, etc.</w:t>
      </w:r>
    </w:p>
    <w:p w14:paraId="1CEC9570" w14:textId="05A3D1D0" w:rsidR="00F72571" w:rsidRPr="00F72571" w:rsidRDefault="00F72571" w:rsidP="00BC1795">
      <w:pPr>
        <w:spacing w:before="100" w:beforeAutospacing="1" w:after="100" w:afterAutospacing="1" w:line="240" w:lineRule="auto"/>
        <w:jc w:val="both"/>
        <w:rPr>
          <w:sz w:val="24"/>
          <w:szCs w:val="24"/>
        </w:rPr>
      </w:pPr>
      <w:r w:rsidRPr="00F72571">
        <w:rPr>
          <w:sz w:val="24"/>
          <w:szCs w:val="24"/>
        </w:rPr>
        <w:t xml:space="preserve">These development partners often consult each other when fielding project scoping missions. Moreover, MND being the focal point for international development </w:t>
      </w:r>
      <w:r w:rsidR="00911066" w:rsidRPr="00F72571">
        <w:rPr>
          <w:sz w:val="24"/>
          <w:szCs w:val="24"/>
        </w:rPr>
        <w:t>agencies</w:t>
      </w:r>
      <w:r w:rsidRPr="00F72571">
        <w:rPr>
          <w:sz w:val="24"/>
          <w:szCs w:val="24"/>
        </w:rPr>
        <w:t xml:space="preserve"> coordinates the work of these international organizations. However, there has been no active program implementation coordination among these international agencies. For instance, the UNDP</w:t>
      </w:r>
      <w:r w:rsidR="0091555F">
        <w:rPr>
          <w:sz w:val="24"/>
          <w:szCs w:val="24"/>
        </w:rPr>
        <w:t xml:space="preserve"> </w:t>
      </w:r>
      <w:r w:rsidRPr="00F72571">
        <w:rPr>
          <w:sz w:val="24"/>
          <w:szCs w:val="24"/>
        </w:rPr>
        <w:t xml:space="preserve">has been consulted by IFAD at the time of project formulation and vice versa. But the two agencies are implementing projects in isolation from each other. Resultantly, </w:t>
      </w:r>
      <w:r w:rsidR="00911066" w:rsidRPr="00F72571">
        <w:rPr>
          <w:sz w:val="24"/>
          <w:szCs w:val="24"/>
        </w:rPr>
        <w:t>the opportunity</w:t>
      </w:r>
      <w:r w:rsidRPr="00F72571">
        <w:rPr>
          <w:sz w:val="24"/>
          <w:szCs w:val="24"/>
        </w:rPr>
        <w:t xml:space="preserve"> for joint programming in order to increase value for money has been lost. </w:t>
      </w:r>
    </w:p>
    <w:p w14:paraId="3B2DAD80" w14:textId="78B4DAC2" w:rsidR="00077C6E" w:rsidRPr="00077C6E" w:rsidRDefault="00F72571" w:rsidP="00BC1795">
      <w:pPr>
        <w:autoSpaceDE w:val="0"/>
        <w:autoSpaceDN w:val="0"/>
        <w:adjustRightInd w:val="0"/>
        <w:spacing w:before="100" w:beforeAutospacing="1" w:after="100" w:afterAutospacing="1" w:line="240" w:lineRule="auto"/>
        <w:jc w:val="both"/>
        <w:rPr>
          <w:b/>
          <w:iCs/>
          <w:sz w:val="24"/>
          <w:szCs w:val="24"/>
          <w:lang w:val="en-GB"/>
        </w:rPr>
      </w:pPr>
      <w:r w:rsidRPr="00F72571">
        <w:rPr>
          <w:sz w:val="24"/>
          <w:szCs w:val="24"/>
        </w:rPr>
        <w:t>Overall, the evaluation consultant has concluded that UNDP and GoSE enjoy a cordial working relationship and there is active collaboration regarding program planning. Similarly, agencies and communities at the regional level are also committed to delivering the program in close association. However, the centralized decision making and limited communication have adverse effects on implementation. Moreover, the lack of active collaboration between UNDP and other UN agencies working in the same program area has resulted in a lost opportunity for leveraging of resources.</w:t>
      </w:r>
    </w:p>
    <w:p w14:paraId="6265E0BD" w14:textId="268923E2" w:rsidR="002810FC" w:rsidRPr="00F36BC9" w:rsidRDefault="00F40CB9" w:rsidP="00BC1795">
      <w:pPr>
        <w:pStyle w:val="Heading3"/>
        <w:numPr>
          <w:ilvl w:val="2"/>
          <w:numId w:val="2"/>
        </w:numPr>
        <w:spacing w:line="240" w:lineRule="auto"/>
        <w:ind w:left="540"/>
        <w:rPr>
          <w:rFonts w:ascii="Tw Cen MT" w:hAnsi="Tw Cen MT"/>
          <w:color w:val="404040" w:themeColor="text1" w:themeTint="BF"/>
          <w:sz w:val="24"/>
          <w:szCs w:val="24"/>
          <w:lang w:val="en-GB"/>
        </w:rPr>
      </w:pPr>
      <w:bookmarkStart w:id="39" w:name="_Toc489269337"/>
      <w:r>
        <w:rPr>
          <w:rFonts w:ascii="Tw Cen MT" w:hAnsi="Tw Cen MT"/>
          <w:color w:val="404040" w:themeColor="text1" w:themeTint="BF"/>
          <w:sz w:val="24"/>
          <w:szCs w:val="24"/>
          <w:lang w:val="en-GB"/>
        </w:rPr>
        <w:t>PROGRAM</w:t>
      </w:r>
      <w:r w:rsidR="00077C6E">
        <w:rPr>
          <w:rFonts w:ascii="Tw Cen MT" w:hAnsi="Tw Cen MT"/>
          <w:color w:val="404040" w:themeColor="text1" w:themeTint="BF"/>
          <w:sz w:val="24"/>
          <w:szCs w:val="24"/>
          <w:lang w:val="en-GB"/>
        </w:rPr>
        <w:t xml:space="preserve"> IMPLEMENTATION CAPACITY</w:t>
      </w:r>
      <w:bookmarkEnd w:id="39"/>
    </w:p>
    <w:p w14:paraId="796B994F" w14:textId="4D3943E4" w:rsidR="00462D7A" w:rsidRPr="00483135" w:rsidRDefault="00483135" w:rsidP="00BC1795">
      <w:pPr>
        <w:autoSpaceDE w:val="0"/>
        <w:autoSpaceDN w:val="0"/>
        <w:adjustRightInd w:val="0"/>
        <w:spacing w:before="100" w:beforeAutospacing="1" w:after="100" w:afterAutospacing="1" w:line="240" w:lineRule="auto"/>
        <w:jc w:val="both"/>
        <w:rPr>
          <w:sz w:val="24"/>
          <w:szCs w:val="24"/>
        </w:rPr>
      </w:pPr>
      <w:r w:rsidRPr="00483135">
        <w:rPr>
          <w:sz w:val="24"/>
          <w:szCs w:val="24"/>
        </w:rPr>
        <w:t xml:space="preserve">The UNDP’s ISDU responsible for the management of the Environmental Sustainability portfolio under Outcome 7 is well staffed. In addition to the Unit Head, a project manager is assigned to each project in the environment portfolio. Moreover, a Technical Advisor provides advice in </w:t>
      </w:r>
      <w:r w:rsidR="00921022">
        <w:rPr>
          <w:sz w:val="24"/>
          <w:szCs w:val="24"/>
        </w:rPr>
        <w:t xml:space="preserve">the area of DRM and Resilience. </w:t>
      </w:r>
      <w:r w:rsidRPr="00483135">
        <w:rPr>
          <w:sz w:val="24"/>
          <w:szCs w:val="24"/>
        </w:rPr>
        <w:t xml:space="preserve">The outcome evaluation consultant noted that the unit staff is well experienced, with most of the staff having longstanding tenure within the UN system and are therefore well versed with the UN and donor policies and practices. Moreover, the </w:t>
      </w:r>
      <w:proofErr w:type="gramStart"/>
      <w:r w:rsidR="00911066" w:rsidRPr="00483135">
        <w:rPr>
          <w:sz w:val="24"/>
          <w:szCs w:val="24"/>
        </w:rPr>
        <w:t xml:space="preserve">majority of staff members </w:t>
      </w:r>
      <w:r w:rsidR="0091555F">
        <w:rPr>
          <w:sz w:val="24"/>
          <w:szCs w:val="24"/>
        </w:rPr>
        <w:t>are</w:t>
      </w:r>
      <w:proofErr w:type="gramEnd"/>
      <w:r w:rsidR="0091555F" w:rsidRPr="00483135">
        <w:rPr>
          <w:sz w:val="24"/>
          <w:szCs w:val="24"/>
        </w:rPr>
        <w:t xml:space="preserve"> </w:t>
      </w:r>
      <w:r w:rsidR="00911066" w:rsidRPr="00483135">
        <w:rPr>
          <w:sz w:val="24"/>
          <w:szCs w:val="24"/>
        </w:rPr>
        <w:t>nationals of Eritrea and has</w:t>
      </w:r>
      <w:r w:rsidRPr="00483135">
        <w:rPr>
          <w:sz w:val="24"/>
          <w:szCs w:val="24"/>
        </w:rPr>
        <w:t xml:space="preserve"> a good understanding of the country’s environmental and socioeconomic and political </w:t>
      </w:r>
      <w:r w:rsidRPr="00483135">
        <w:rPr>
          <w:sz w:val="24"/>
          <w:szCs w:val="24"/>
        </w:rPr>
        <w:lastRenderedPageBreak/>
        <w:t>contexts. Additionally, the Unit also retains two internationals to support the Protected Areas project and the DRM / Resilience portfolio.</w:t>
      </w:r>
    </w:p>
    <w:p w14:paraId="2FE5660F" w14:textId="77777777" w:rsidR="00483135" w:rsidRPr="00483135" w:rsidRDefault="00483135" w:rsidP="00BC1795">
      <w:pPr>
        <w:spacing w:before="100" w:beforeAutospacing="1" w:after="100" w:afterAutospacing="1" w:line="240" w:lineRule="auto"/>
        <w:jc w:val="both"/>
        <w:rPr>
          <w:sz w:val="24"/>
          <w:szCs w:val="24"/>
          <w:lang w:val="en-GB"/>
        </w:rPr>
      </w:pPr>
      <w:r w:rsidRPr="00483135">
        <w:rPr>
          <w:sz w:val="24"/>
          <w:szCs w:val="24"/>
        </w:rPr>
        <w:t>As all the projects are implemented under the NIM modality, the project management and implementation capacity of the GoSE</w:t>
      </w:r>
      <w:r w:rsidR="00911066">
        <w:rPr>
          <w:sz w:val="24"/>
          <w:szCs w:val="24"/>
        </w:rPr>
        <w:t xml:space="preserve"> </w:t>
      </w:r>
      <w:r w:rsidRPr="00483135">
        <w:rPr>
          <w:sz w:val="24"/>
          <w:szCs w:val="24"/>
        </w:rPr>
        <w:t>also plays a critical role in the effective achievement of outcomes. At the start of each program cycle (i.e. each SPCF), the UN undertakes a capacity assessment of the designated IP agencies and provides trainings in project management aspects such as procurement, finance, reporting, and implementation, etc. However, a high turnover in the ministry and IP staff as well as an ever evolving implementation context e.g. change in IPs, modifications in donor reporting formats, etc. result in erosion of some of the built capacity.  This in turn can lead to limited capability to resolve project-related problems or unsatisfactory/late reporting, etc.</w:t>
      </w:r>
      <w:r w:rsidR="00911066">
        <w:rPr>
          <w:sz w:val="24"/>
          <w:szCs w:val="24"/>
        </w:rPr>
        <w:t xml:space="preserve"> </w:t>
      </w:r>
      <w:r w:rsidRPr="00483135">
        <w:rPr>
          <w:sz w:val="24"/>
          <w:szCs w:val="24"/>
        </w:rPr>
        <w:t xml:space="preserve">Similarly, under the SGP, the </w:t>
      </w:r>
      <w:r w:rsidRPr="00483135">
        <w:rPr>
          <w:sz w:val="24"/>
          <w:szCs w:val="24"/>
          <w:lang w:val="en-GB"/>
        </w:rPr>
        <w:t>lack of qualified personnel at the implementing CBOs to develop proposals and progress reports result in sub-standard proposals and reporting.</w:t>
      </w:r>
    </w:p>
    <w:p w14:paraId="0E8918C1" w14:textId="5D6D27B4" w:rsidR="00483135" w:rsidRPr="00483135" w:rsidRDefault="00483135" w:rsidP="00BC1795">
      <w:pPr>
        <w:spacing w:before="100" w:beforeAutospacing="1" w:after="100" w:afterAutospacing="1" w:line="240" w:lineRule="auto"/>
        <w:jc w:val="both"/>
        <w:rPr>
          <w:sz w:val="24"/>
          <w:szCs w:val="24"/>
        </w:rPr>
      </w:pPr>
      <w:r w:rsidRPr="00483135">
        <w:rPr>
          <w:sz w:val="24"/>
          <w:szCs w:val="24"/>
        </w:rPr>
        <w:t xml:space="preserve">Moreover, PMUs related to the Environment </w:t>
      </w:r>
      <w:r w:rsidRPr="00F322BE">
        <w:rPr>
          <w:sz w:val="24"/>
          <w:szCs w:val="24"/>
        </w:rPr>
        <w:t xml:space="preserve">Sustainability portfolio are severely understaffed and lack technical experts. For instance, despite being in </w:t>
      </w:r>
      <w:r w:rsidR="00F322BE">
        <w:rPr>
          <w:sz w:val="24"/>
          <w:szCs w:val="24"/>
        </w:rPr>
        <w:t xml:space="preserve">its third year of operation </w:t>
      </w:r>
      <w:r w:rsidRPr="00F322BE">
        <w:rPr>
          <w:sz w:val="24"/>
          <w:szCs w:val="24"/>
          <w:shd w:val="clear" w:color="auto" w:fill="FFFFFF" w:themeFill="background1"/>
        </w:rPr>
        <w:t>and in spite of GEF funding allocations made in the approved project document</w:t>
      </w:r>
      <w:r w:rsidRPr="00F322BE">
        <w:rPr>
          <w:sz w:val="24"/>
          <w:szCs w:val="24"/>
        </w:rPr>
        <w:t>, the Protected</w:t>
      </w:r>
      <w:r w:rsidRPr="00483135">
        <w:rPr>
          <w:sz w:val="24"/>
          <w:szCs w:val="24"/>
        </w:rPr>
        <w:t xml:space="preserve"> Area project PMU has not recruited local and international professionals as stipulated in the project document. The remaining projects, e.g. SLM and CCA face similar staffing constraints. Considering the highly technical nature of Environment projects, it is </w:t>
      </w:r>
      <w:r w:rsidR="0091555F">
        <w:rPr>
          <w:sz w:val="24"/>
          <w:szCs w:val="24"/>
        </w:rPr>
        <w:t xml:space="preserve">critical that these positions are staffed with required </w:t>
      </w:r>
      <w:r w:rsidR="008F072C">
        <w:rPr>
          <w:sz w:val="24"/>
          <w:szCs w:val="24"/>
        </w:rPr>
        <w:t xml:space="preserve">technical </w:t>
      </w:r>
      <w:r w:rsidR="0091555F">
        <w:rPr>
          <w:sz w:val="24"/>
          <w:szCs w:val="24"/>
        </w:rPr>
        <w:t xml:space="preserve">experts in order to make </w:t>
      </w:r>
      <w:proofErr w:type="gramStart"/>
      <w:r w:rsidR="0091555F">
        <w:rPr>
          <w:sz w:val="24"/>
          <w:szCs w:val="24"/>
        </w:rPr>
        <w:t xml:space="preserve">significant  </w:t>
      </w:r>
      <w:r w:rsidRPr="00483135">
        <w:rPr>
          <w:sz w:val="24"/>
          <w:szCs w:val="24"/>
        </w:rPr>
        <w:t>progress</w:t>
      </w:r>
      <w:proofErr w:type="gramEnd"/>
      <w:r w:rsidRPr="00483135">
        <w:rPr>
          <w:sz w:val="24"/>
          <w:szCs w:val="24"/>
        </w:rPr>
        <w:t xml:space="preserve"> towards </w:t>
      </w:r>
      <w:r w:rsidR="0091555F">
        <w:rPr>
          <w:sz w:val="24"/>
          <w:szCs w:val="24"/>
        </w:rPr>
        <w:t xml:space="preserve">achievements of </w:t>
      </w:r>
      <w:r w:rsidRPr="00483135">
        <w:rPr>
          <w:sz w:val="24"/>
          <w:szCs w:val="24"/>
        </w:rPr>
        <w:t>outcomes. Moreover, in some cases, instead of assigning position-specific staff as outlined in the project document, the GoSE assigns multiple projects responsibilities to individual staff members. Hence, the Project Managers at the PMU are responsible for managing UNDP projects as one of the many other duties they have to perform. However, despite the highly engaged and taxing nature of project management, these project managers are not provided any additional incentives.</w:t>
      </w:r>
    </w:p>
    <w:p w14:paraId="3C876CA5" w14:textId="77777777" w:rsidR="00077C6E" w:rsidRPr="00F36BC9" w:rsidRDefault="00483135" w:rsidP="00BC1795">
      <w:pPr>
        <w:autoSpaceDE w:val="0"/>
        <w:autoSpaceDN w:val="0"/>
        <w:adjustRightInd w:val="0"/>
        <w:spacing w:before="100" w:beforeAutospacing="1" w:after="100" w:afterAutospacing="1" w:line="240" w:lineRule="auto"/>
        <w:jc w:val="both"/>
        <w:rPr>
          <w:sz w:val="24"/>
          <w:szCs w:val="24"/>
          <w:lang w:val="en-GB"/>
        </w:rPr>
      </w:pPr>
      <w:r w:rsidRPr="00483135">
        <w:rPr>
          <w:sz w:val="24"/>
          <w:szCs w:val="24"/>
        </w:rPr>
        <w:t xml:space="preserve">Overall, the UNDP’s ISDU is capable of providing sound management and technical support to Outcome 7. However, factors at GoSE such as high turnover, non-assignment of project-specific personnel, </w:t>
      </w:r>
      <w:r w:rsidR="00911066" w:rsidRPr="00483135">
        <w:rPr>
          <w:sz w:val="24"/>
          <w:szCs w:val="24"/>
        </w:rPr>
        <w:t>and lack</w:t>
      </w:r>
      <w:r w:rsidRPr="00483135">
        <w:rPr>
          <w:sz w:val="24"/>
          <w:szCs w:val="24"/>
        </w:rPr>
        <w:t xml:space="preserve"> of technical knowhow lead to limited effectiveness in the area of project management.</w:t>
      </w:r>
    </w:p>
    <w:p w14:paraId="325FC930" w14:textId="3BC1D9B0" w:rsidR="0053694C" w:rsidRDefault="00077C6E" w:rsidP="00BC1795">
      <w:pPr>
        <w:pStyle w:val="Heading3"/>
        <w:numPr>
          <w:ilvl w:val="2"/>
          <w:numId w:val="2"/>
        </w:numPr>
        <w:spacing w:line="240" w:lineRule="auto"/>
        <w:ind w:left="540"/>
        <w:rPr>
          <w:rFonts w:ascii="Tw Cen MT" w:hAnsi="Tw Cen MT"/>
          <w:color w:val="404040" w:themeColor="text1" w:themeTint="BF"/>
          <w:sz w:val="24"/>
          <w:szCs w:val="24"/>
          <w:lang w:val="en-GB"/>
        </w:rPr>
      </w:pPr>
      <w:bookmarkStart w:id="40" w:name="_Toc489269338"/>
      <w:r>
        <w:rPr>
          <w:rFonts w:ascii="Tw Cen MT" w:hAnsi="Tw Cen MT"/>
          <w:color w:val="404040" w:themeColor="text1" w:themeTint="BF"/>
          <w:sz w:val="24"/>
          <w:szCs w:val="24"/>
          <w:lang w:val="en-GB"/>
        </w:rPr>
        <w:t>TIMELINESS</w:t>
      </w:r>
      <w:bookmarkEnd w:id="40"/>
    </w:p>
    <w:p w14:paraId="1FB608B6" w14:textId="77777777" w:rsidR="003F4BA7" w:rsidRPr="00483135" w:rsidRDefault="00483135" w:rsidP="00BC1795">
      <w:pPr>
        <w:spacing w:before="100" w:beforeAutospacing="1" w:after="100" w:afterAutospacing="1" w:line="240" w:lineRule="auto"/>
        <w:jc w:val="both"/>
        <w:rPr>
          <w:sz w:val="24"/>
          <w:szCs w:val="24"/>
        </w:rPr>
      </w:pPr>
      <w:r w:rsidRPr="00483135">
        <w:rPr>
          <w:sz w:val="24"/>
          <w:szCs w:val="24"/>
        </w:rPr>
        <w:t>The projects in the portfolio have faced implementation delays due to numerous reasons, of which key factors include delay in the transfer of projects between IPs, late signing of Annual Work Plans (AWPs), delays in release of project funds, and procurement delays. Moreover, in the case of projects operational in 2011-2012, implementation was also delayed due to the suspension of the UNDAF at the time. These include the SLM project and the GEF SGP CPS for OP 5.</w:t>
      </w:r>
    </w:p>
    <w:p w14:paraId="2578F287" w14:textId="77777777" w:rsidR="00483135" w:rsidRPr="00483135" w:rsidRDefault="00483135" w:rsidP="00BC1795">
      <w:pPr>
        <w:pStyle w:val="ListParagraph"/>
        <w:spacing w:before="100" w:beforeAutospacing="1" w:after="100" w:afterAutospacing="1" w:line="240" w:lineRule="auto"/>
        <w:ind w:left="0"/>
        <w:jc w:val="both"/>
        <w:rPr>
          <w:sz w:val="24"/>
          <w:szCs w:val="24"/>
        </w:rPr>
      </w:pPr>
      <w:bookmarkStart w:id="41" w:name="_Toc450150859"/>
      <w:r w:rsidRPr="00483135">
        <w:rPr>
          <w:sz w:val="24"/>
          <w:szCs w:val="24"/>
        </w:rPr>
        <w:t xml:space="preserve">The project AWPs are prepared by the UNDP CO at the start of each year and submitted to the GOSE in January/February through the MND. However, due to long administrative delays, the GOSE does not approve the AWPs until April – May. This results in a four to five month delay in implementation of the AWPs. </w:t>
      </w:r>
    </w:p>
    <w:p w14:paraId="2BFCF8AA" w14:textId="77777777" w:rsidR="00483135" w:rsidRPr="00483135" w:rsidRDefault="00483135" w:rsidP="00BC1795">
      <w:pPr>
        <w:pStyle w:val="ListParagraph"/>
        <w:spacing w:before="100" w:beforeAutospacing="1" w:after="100" w:afterAutospacing="1" w:line="240" w:lineRule="auto"/>
        <w:ind w:left="0"/>
        <w:jc w:val="both"/>
        <w:rPr>
          <w:sz w:val="24"/>
          <w:szCs w:val="24"/>
        </w:rPr>
      </w:pPr>
    </w:p>
    <w:p w14:paraId="22DC6082" w14:textId="09F2533C" w:rsidR="00483135" w:rsidRPr="00483135" w:rsidRDefault="00483135" w:rsidP="00F315FA">
      <w:pPr>
        <w:pStyle w:val="CommentText"/>
        <w:rPr>
          <w:color w:val="FF0000"/>
          <w:sz w:val="24"/>
          <w:szCs w:val="24"/>
        </w:rPr>
      </w:pPr>
      <w:r w:rsidRPr="00483135">
        <w:rPr>
          <w:sz w:val="24"/>
          <w:szCs w:val="24"/>
        </w:rPr>
        <w:t>Furthermore,</w:t>
      </w:r>
      <w:r w:rsidR="0011503D" w:rsidRPr="0011503D">
        <w:t xml:space="preserve"> </w:t>
      </w:r>
      <w:r w:rsidR="0011503D">
        <w:t>Funds request by IPs are submitted to UNDP through MND (2 to 3 days)</w:t>
      </w:r>
      <w:r w:rsidR="0011503D" w:rsidRPr="0011503D">
        <w:rPr>
          <w:rStyle w:val="FootnoteReference"/>
          <w:sz w:val="24"/>
          <w:szCs w:val="24"/>
        </w:rPr>
        <w:t xml:space="preserve"> </w:t>
      </w:r>
      <w:r w:rsidR="0011503D" w:rsidRPr="00483135">
        <w:rPr>
          <w:rStyle w:val="FootnoteReference"/>
          <w:sz w:val="24"/>
          <w:szCs w:val="24"/>
        </w:rPr>
        <w:footnoteReference w:id="25"/>
      </w:r>
      <w:r w:rsidR="0011503D">
        <w:t xml:space="preserve">. However, UNDP first transfers the funds to the respective /IP/Ministry which subsequently transfer the funds to the implementing entities i.e. Zobas (4 to 6 weeks). </w:t>
      </w:r>
      <w:r w:rsidR="000134BB">
        <w:rPr>
          <w:sz w:val="24"/>
          <w:szCs w:val="24"/>
        </w:rPr>
        <w:t xml:space="preserve">In addition, lengthy procedures required for financial </w:t>
      </w:r>
      <w:proofErr w:type="gramStart"/>
      <w:r w:rsidR="000134BB">
        <w:rPr>
          <w:sz w:val="24"/>
          <w:szCs w:val="24"/>
        </w:rPr>
        <w:t xml:space="preserve">transfers </w:t>
      </w:r>
      <w:r w:rsidRPr="00483135">
        <w:rPr>
          <w:sz w:val="24"/>
          <w:szCs w:val="24"/>
        </w:rPr>
        <w:t xml:space="preserve"> causes</w:t>
      </w:r>
      <w:proofErr w:type="gramEnd"/>
      <w:r w:rsidRPr="00483135">
        <w:rPr>
          <w:sz w:val="24"/>
          <w:szCs w:val="24"/>
        </w:rPr>
        <w:t xml:space="preserve"> a further delay of at least 8 to 13 weeks in the implementation of project activities. In other words, the implementation of AWPs designed in January/February is delayed until July or August, thereby affording the projects an average implementation window of only five to six months in a given year.</w:t>
      </w:r>
    </w:p>
    <w:p w14:paraId="7B6F3164" w14:textId="77777777" w:rsidR="00483135" w:rsidRPr="00483135" w:rsidRDefault="00483135" w:rsidP="00BC1795">
      <w:pPr>
        <w:pStyle w:val="ListParagraph"/>
        <w:spacing w:before="100" w:beforeAutospacing="1" w:after="100" w:afterAutospacing="1" w:line="240" w:lineRule="auto"/>
        <w:ind w:left="0"/>
        <w:jc w:val="both"/>
        <w:rPr>
          <w:sz w:val="24"/>
          <w:szCs w:val="24"/>
        </w:rPr>
      </w:pPr>
    </w:p>
    <w:p w14:paraId="73C6C52F" w14:textId="4C8C9554" w:rsidR="00483135" w:rsidRPr="00483135" w:rsidRDefault="00483135" w:rsidP="00BC1795">
      <w:pPr>
        <w:pStyle w:val="ListParagraph"/>
        <w:spacing w:before="100" w:beforeAutospacing="1" w:after="100" w:afterAutospacing="1" w:line="240" w:lineRule="auto"/>
        <w:ind w:left="0"/>
        <w:jc w:val="both"/>
        <w:rPr>
          <w:sz w:val="24"/>
          <w:szCs w:val="24"/>
        </w:rPr>
      </w:pPr>
      <w:r w:rsidRPr="00483135">
        <w:rPr>
          <w:sz w:val="24"/>
          <w:szCs w:val="24"/>
        </w:rPr>
        <w:t xml:space="preserve">Moreover, all GoSE procurement for goods and services is carried out by the Red Sea Corporation, a parastatal national organization. However, </w:t>
      </w:r>
      <w:r w:rsidR="0011503D">
        <w:rPr>
          <w:sz w:val="24"/>
          <w:szCs w:val="24"/>
        </w:rPr>
        <w:t>this channel of procurement results in extensive delays due to lengthy processes</w:t>
      </w:r>
      <w:r w:rsidRPr="00483135">
        <w:rPr>
          <w:sz w:val="24"/>
          <w:szCs w:val="24"/>
        </w:rPr>
        <w:t>. Resultantly, as the projects are being implemented under NIM and procurement has to be made by GoSE agencies, procurement of project-related goods and services is often delayed. For instance, a number of activities related to civil works such as dams and diversion paths have to be deferred due to late delivery of cement, etc.</w:t>
      </w:r>
    </w:p>
    <w:p w14:paraId="2B877FA8" w14:textId="77777777" w:rsidR="00483135" w:rsidRPr="00483135" w:rsidRDefault="00483135" w:rsidP="00BC1795">
      <w:pPr>
        <w:pStyle w:val="ListParagraph"/>
        <w:spacing w:before="100" w:beforeAutospacing="1" w:after="100" w:afterAutospacing="1" w:line="240" w:lineRule="auto"/>
        <w:ind w:left="0"/>
        <w:jc w:val="both"/>
        <w:rPr>
          <w:sz w:val="24"/>
          <w:szCs w:val="24"/>
        </w:rPr>
      </w:pPr>
    </w:p>
    <w:p w14:paraId="083912F2" w14:textId="77777777" w:rsidR="00483135" w:rsidRPr="00483135" w:rsidRDefault="00483135" w:rsidP="00BC1795">
      <w:pPr>
        <w:pStyle w:val="ListParagraph"/>
        <w:spacing w:before="100" w:beforeAutospacing="1" w:after="100" w:afterAutospacing="1" w:line="240" w:lineRule="auto"/>
        <w:ind w:left="0"/>
        <w:jc w:val="both"/>
        <w:rPr>
          <w:sz w:val="24"/>
          <w:szCs w:val="24"/>
        </w:rPr>
      </w:pPr>
      <w:r w:rsidRPr="00483135">
        <w:rPr>
          <w:sz w:val="24"/>
          <w:szCs w:val="24"/>
        </w:rPr>
        <w:t xml:space="preserve">As most activities within the Environmental Sustainability portfolio are season-specific, a number of planned activities, e.g. replantation schemes and water management activities remain unimplemented in a given year.  Perpetual delays have also caused a number of activities to be </w:t>
      </w:r>
      <w:r w:rsidR="00911066" w:rsidRPr="00483135">
        <w:rPr>
          <w:sz w:val="24"/>
          <w:szCs w:val="24"/>
        </w:rPr>
        <w:t>back loaded</w:t>
      </w:r>
      <w:r w:rsidRPr="00483135">
        <w:rPr>
          <w:sz w:val="24"/>
          <w:szCs w:val="24"/>
        </w:rPr>
        <w:t xml:space="preserve"> to the later years of the respective projects, thereby limiting the opportunity for effective planning. For instance, despite being in its final year, activities related to beekeeping, fruit tree nursery establishment, and finalization of the construction of a second mini dam remain to be undertaken under the CCA project.  Moreover, the extensive delays in implementation have resulted in the non-implementation of activities during the project lifetime. </w:t>
      </w:r>
    </w:p>
    <w:p w14:paraId="10988943" w14:textId="2E71142E" w:rsidR="00483135" w:rsidRPr="00483135" w:rsidRDefault="00483135" w:rsidP="00BC1795">
      <w:pPr>
        <w:spacing w:before="100" w:beforeAutospacing="1" w:after="100" w:afterAutospacing="1" w:line="240" w:lineRule="auto"/>
        <w:jc w:val="both"/>
        <w:rPr>
          <w:sz w:val="24"/>
          <w:szCs w:val="24"/>
        </w:rPr>
      </w:pPr>
      <w:r w:rsidRPr="00483135">
        <w:rPr>
          <w:sz w:val="24"/>
          <w:szCs w:val="24"/>
        </w:rPr>
        <w:t>In addition, some projects have faced changes in IP during the implementation period, e.g. SLM and PA</w:t>
      </w:r>
      <w:r w:rsidR="008F072C">
        <w:rPr>
          <w:sz w:val="24"/>
          <w:szCs w:val="24"/>
        </w:rPr>
        <w:t>s</w:t>
      </w:r>
      <w:r w:rsidRPr="00483135">
        <w:rPr>
          <w:sz w:val="24"/>
          <w:szCs w:val="24"/>
        </w:rPr>
        <w:t xml:space="preserve"> projects. It was observed that the process of project hand over from one IP to another has faced extensive delays. E.g. 6 to 9 months in the case of transferring SLM from MoA (Zoba</w:t>
      </w:r>
      <w:r w:rsidR="00911066">
        <w:rPr>
          <w:sz w:val="24"/>
          <w:szCs w:val="24"/>
        </w:rPr>
        <w:t xml:space="preserve"> </w:t>
      </w:r>
      <w:r w:rsidRPr="00483135">
        <w:rPr>
          <w:sz w:val="24"/>
          <w:szCs w:val="24"/>
        </w:rPr>
        <w:t>Maekel) to MoLWE</w:t>
      </w:r>
      <w:r w:rsidR="00911066">
        <w:rPr>
          <w:sz w:val="24"/>
          <w:szCs w:val="24"/>
        </w:rPr>
        <w:t xml:space="preserve"> </w:t>
      </w:r>
      <w:r w:rsidRPr="00483135">
        <w:rPr>
          <w:sz w:val="24"/>
          <w:szCs w:val="24"/>
        </w:rPr>
        <w:t>and the anticipated transfer of the PA project from the Forest and Wildlife Authority to a new entity, pending since September 2015</w:t>
      </w:r>
      <w:r w:rsidR="00911066">
        <w:rPr>
          <w:sz w:val="24"/>
          <w:szCs w:val="24"/>
        </w:rPr>
        <w:t xml:space="preserve"> </w:t>
      </w:r>
      <w:r w:rsidRPr="00483135">
        <w:rPr>
          <w:sz w:val="24"/>
          <w:szCs w:val="24"/>
        </w:rPr>
        <w:t xml:space="preserve">(15 plus months). </w:t>
      </w:r>
    </w:p>
    <w:p w14:paraId="46D67D6C" w14:textId="77777777" w:rsidR="00D63765" w:rsidRDefault="00483135" w:rsidP="00BC1795">
      <w:pPr>
        <w:spacing w:before="100" w:beforeAutospacing="1" w:after="100" w:afterAutospacing="1" w:line="240" w:lineRule="auto"/>
        <w:jc w:val="both"/>
        <w:rPr>
          <w:sz w:val="24"/>
          <w:szCs w:val="24"/>
        </w:rPr>
      </w:pPr>
      <w:r w:rsidRPr="00483135">
        <w:rPr>
          <w:sz w:val="24"/>
          <w:szCs w:val="24"/>
        </w:rPr>
        <w:t>In short, delayed approvals, lengthy fund transfer processes, late delivery of procured goods, and change in IPs, have led to substantial delays in project implementation. These delays are further exacerbated for season-dependent activities and have an overall adverse impact on efficiency.</w:t>
      </w:r>
    </w:p>
    <w:p w14:paraId="2D9666E9" w14:textId="77777777" w:rsidR="00D63765" w:rsidRDefault="00D63765" w:rsidP="00BC1795">
      <w:pPr>
        <w:pStyle w:val="Heading3"/>
        <w:numPr>
          <w:ilvl w:val="2"/>
          <w:numId w:val="2"/>
        </w:numPr>
        <w:spacing w:line="240" w:lineRule="auto"/>
        <w:ind w:left="540"/>
        <w:rPr>
          <w:rFonts w:ascii="Tw Cen MT" w:hAnsi="Tw Cen MT"/>
          <w:color w:val="404040" w:themeColor="text1" w:themeTint="BF"/>
          <w:sz w:val="24"/>
          <w:szCs w:val="24"/>
          <w:lang w:val="en-GB"/>
        </w:rPr>
      </w:pPr>
      <w:bookmarkStart w:id="42" w:name="_Toc489269339"/>
      <w:r>
        <w:rPr>
          <w:rFonts w:ascii="Tw Cen MT" w:hAnsi="Tw Cen MT"/>
          <w:color w:val="404040" w:themeColor="text1" w:themeTint="BF"/>
          <w:sz w:val="24"/>
          <w:szCs w:val="24"/>
          <w:lang w:val="en-GB"/>
        </w:rPr>
        <w:t>MONITORING AND EVALUATION (M&amp;E)</w:t>
      </w:r>
      <w:bookmarkEnd w:id="42"/>
    </w:p>
    <w:p w14:paraId="7DF6C7D7" w14:textId="484989DD" w:rsidR="00D63765" w:rsidRPr="00483135" w:rsidRDefault="00483135" w:rsidP="00BC1795">
      <w:pPr>
        <w:spacing w:before="100" w:beforeAutospacing="1" w:after="100" w:afterAutospacing="1" w:line="240" w:lineRule="auto"/>
        <w:jc w:val="both"/>
        <w:rPr>
          <w:sz w:val="24"/>
          <w:szCs w:val="24"/>
        </w:rPr>
      </w:pPr>
      <w:r w:rsidRPr="00483135">
        <w:rPr>
          <w:sz w:val="24"/>
          <w:szCs w:val="24"/>
        </w:rPr>
        <w:t xml:space="preserve">The evaluator observed that macro-level M&amp;E is robust, and includes activities like the SPCF 2013-2016 Annual Reviews and Mid-Term Evaluation, Country Reporting for MDGs, and GEF Country Portfolio </w:t>
      </w:r>
      <w:r w:rsidRPr="00483135">
        <w:rPr>
          <w:sz w:val="24"/>
          <w:szCs w:val="24"/>
        </w:rPr>
        <w:lastRenderedPageBreak/>
        <w:t xml:space="preserve">Evaluation (1992-2012), etc. At the same time, as dictated by the GEF-UNDP M&amp;E frameworks, all the GEF-funded projects have been undergoing a Mid-Term Review and a Terminal Evaluation. Moreover, periodic meetings of various </w:t>
      </w:r>
      <w:r w:rsidR="008F072C">
        <w:rPr>
          <w:sz w:val="24"/>
          <w:szCs w:val="24"/>
        </w:rPr>
        <w:t>Technical</w:t>
      </w:r>
      <w:r w:rsidR="008F072C" w:rsidRPr="00483135">
        <w:rPr>
          <w:sz w:val="24"/>
          <w:szCs w:val="24"/>
        </w:rPr>
        <w:t xml:space="preserve"> </w:t>
      </w:r>
      <w:r w:rsidRPr="00483135">
        <w:rPr>
          <w:sz w:val="24"/>
          <w:szCs w:val="24"/>
        </w:rPr>
        <w:t>Committees are held with attendance from the UNDP and GoSE.</w:t>
      </w:r>
    </w:p>
    <w:p w14:paraId="7F5D8314" w14:textId="77777777" w:rsidR="00483135" w:rsidRPr="00483135" w:rsidRDefault="00483135" w:rsidP="00BC1795">
      <w:pPr>
        <w:spacing w:before="100" w:beforeAutospacing="1" w:after="100" w:afterAutospacing="1" w:line="240" w:lineRule="auto"/>
        <w:jc w:val="both"/>
        <w:rPr>
          <w:sz w:val="24"/>
          <w:szCs w:val="24"/>
        </w:rPr>
      </w:pPr>
      <w:r w:rsidRPr="00483135">
        <w:rPr>
          <w:sz w:val="24"/>
          <w:szCs w:val="24"/>
        </w:rPr>
        <w:t xml:space="preserve">However, it was noted that M&amp;E is mostly project-focused as most M&amp;E activities track project-level activities. Having said that, in the program context this approach may have been more beneficial as the CPAP (2013-2016) Results Framework does not provide optimal indicators covering the wide range of activities undertaken through Outcome 7. The only outcome level reporting at this time is in the form of annual ROAR reporting. But, the focus on outcome-level progress needs to improve in subsequent years, facilitated by improved program planning and monitoring. </w:t>
      </w:r>
    </w:p>
    <w:p w14:paraId="417A9FC2" w14:textId="77777777" w:rsidR="00483135" w:rsidRPr="00483135" w:rsidRDefault="00483135" w:rsidP="00BC1795">
      <w:pPr>
        <w:spacing w:before="100" w:beforeAutospacing="1" w:after="100" w:afterAutospacing="1" w:line="240" w:lineRule="auto"/>
        <w:jc w:val="both"/>
        <w:rPr>
          <w:color w:val="FF0000"/>
          <w:sz w:val="24"/>
          <w:szCs w:val="24"/>
        </w:rPr>
      </w:pPr>
      <w:r w:rsidRPr="00483135">
        <w:rPr>
          <w:sz w:val="24"/>
          <w:szCs w:val="24"/>
        </w:rPr>
        <w:t xml:space="preserve">The project-level M&amp;E is carried out at three levels. The day to day responsibility for monitoring lies with the designated IP, whereas the UNDP undertakes quarterly monitoring jointly with the IP. Similarly, the GoSE agency assigned as the Executing Agency, e.g. MoLWE or MoA, undertake independent quarterly monitoring field visits. Moreover, periodic spot checks may also </w:t>
      </w:r>
      <w:r w:rsidR="00911066">
        <w:rPr>
          <w:sz w:val="24"/>
          <w:szCs w:val="24"/>
        </w:rPr>
        <w:t xml:space="preserve">be </w:t>
      </w:r>
      <w:r w:rsidRPr="00483135">
        <w:rPr>
          <w:sz w:val="24"/>
          <w:szCs w:val="24"/>
        </w:rPr>
        <w:t xml:space="preserve">conducted by the UNDP and assigned Ministry staff, and also by senior GoSE officials at the Ministerial or D.G levels. </w:t>
      </w:r>
    </w:p>
    <w:p w14:paraId="184FBB4F" w14:textId="483AAEAA" w:rsidR="00483135" w:rsidRPr="00483135" w:rsidRDefault="00483135" w:rsidP="00BC1795">
      <w:pPr>
        <w:spacing w:before="100" w:beforeAutospacing="1" w:after="100" w:afterAutospacing="1" w:line="240" w:lineRule="auto"/>
        <w:jc w:val="both"/>
        <w:rPr>
          <w:sz w:val="24"/>
          <w:szCs w:val="24"/>
        </w:rPr>
      </w:pPr>
      <w:r w:rsidRPr="00483135">
        <w:rPr>
          <w:sz w:val="24"/>
          <w:szCs w:val="24"/>
        </w:rPr>
        <w:t xml:space="preserve">To satisfy donor and UNDP reporting requirements, the IP shares quarterly reports with the UNDP. These reports are in the form of narrative observations and are substantiated through financial reports. The UNDP staff is responsible for reviewing the reports and modifying them according to specific UNDP/Donor reporting formats. Moreover, the IP staff also gets </w:t>
      </w:r>
      <w:proofErr w:type="gramStart"/>
      <w:r w:rsidR="0012595D">
        <w:rPr>
          <w:sz w:val="24"/>
          <w:szCs w:val="24"/>
        </w:rPr>
        <w:t>advise</w:t>
      </w:r>
      <w:proofErr w:type="gramEnd"/>
      <w:r w:rsidR="0012595D" w:rsidRPr="00483135">
        <w:rPr>
          <w:sz w:val="24"/>
          <w:szCs w:val="24"/>
        </w:rPr>
        <w:t xml:space="preserve"> </w:t>
      </w:r>
      <w:r w:rsidRPr="00483135">
        <w:rPr>
          <w:sz w:val="24"/>
          <w:szCs w:val="24"/>
        </w:rPr>
        <w:t>from the UNDP on the development of PPRs.</w:t>
      </w:r>
      <w:r w:rsidR="00911066">
        <w:rPr>
          <w:sz w:val="24"/>
          <w:szCs w:val="24"/>
        </w:rPr>
        <w:t xml:space="preserve"> </w:t>
      </w:r>
      <w:r w:rsidRPr="00483135">
        <w:rPr>
          <w:sz w:val="24"/>
          <w:szCs w:val="24"/>
        </w:rPr>
        <w:t xml:space="preserve">It is to be noted that while the quarterly financial reporting is according to a pre-determined format (FACE forms), the progress report is only in the form of a narrative. Hence, the UNDP staff has to review these reports and fill out donor/UNDP specific forms based on the information provided in these. </w:t>
      </w:r>
    </w:p>
    <w:p w14:paraId="45D17368" w14:textId="77777777" w:rsidR="00D63765" w:rsidRDefault="00483135" w:rsidP="00BC1795">
      <w:pPr>
        <w:spacing w:before="100" w:beforeAutospacing="1" w:after="100" w:afterAutospacing="1" w:line="240" w:lineRule="auto"/>
        <w:jc w:val="both"/>
        <w:rPr>
          <w:sz w:val="24"/>
          <w:szCs w:val="24"/>
          <w:lang w:val="en-GB"/>
        </w:rPr>
      </w:pPr>
      <w:r w:rsidRPr="00483135">
        <w:rPr>
          <w:sz w:val="24"/>
          <w:szCs w:val="24"/>
        </w:rPr>
        <w:t xml:space="preserve">In the case of SGPs, </w:t>
      </w:r>
      <w:r w:rsidRPr="00483135">
        <w:rPr>
          <w:sz w:val="24"/>
          <w:szCs w:val="24"/>
          <w:lang w:val="en-GB"/>
        </w:rPr>
        <w:t>M&amp;E is jointly conducted by NUEW as an intermediary NGO, SGP, and members of NSC. Grantees are required to submit three M&amp;E reports during the life of a grant, in the form of project and financial progress. These reports are submitted to the UNDP through the NUEW.</w:t>
      </w:r>
    </w:p>
    <w:p w14:paraId="0F452EFB" w14:textId="77777777" w:rsidR="00D63765" w:rsidRDefault="00D63765" w:rsidP="00BC1795">
      <w:pPr>
        <w:pStyle w:val="Heading3"/>
        <w:numPr>
          <w:ilvl w:val="2"/>
          <w:numId w:val="2"/>
        </w:numPr>
        <w:spacing w:line="240" w:lineRule="auto"/>
        <w:ind w:left="540"/>
        <w:rPr>
          <w:rFonts w:ascii="Tw Cen MT" w:hAnsi="Tw Cen MT"/>
          <w:color w:val="404040" w:themeColor="text1" w:themeTint="BF"/>
          <w:sz w:val="24"/>
          <w:szCs w:val="24"/>
          <w:lang w:val="en-GB"/>
        </w:rPr>
      </w:pPr>
      <w:bookmarkStart w:id="43" w:name="_Toc489269340"/>
      <w:r>
        <w:rPr>
          <w:rFonts w:ascii="Tw Cen MT" w:hAnsi="Tw Cen MT"/>
          <w:color w:val="404040" w:themeColor="text1" w:themeTint="BF"/>
          <w:sz w:val="24"/>
          <w:szCs w:val="24"/>
          <w:lang w:val="en-GB"/>
        </w:rPr>
        <w:t>FINANCE</w:t>
      </w:r>
      <w:bookmarkEnd w:id="43"/>
    </w:p>
    <w:p w14:paraId="6C28109F" w14:textId="015DD61B" w:rsidR="00D63765" w:rsidRDefault="00D63765" w:rsidP="00BC1795">
      <w:pPr>
        <w:spacing w:before="100" w:beforeAutospacing="1" w:after="100" w:afterAutospacing="1" w:line="240" w:lineRule="auto"/>
        <w:jc w:val="both"/>
        <w:rPr>
          <w:sz w:val="24"/>
          <w:szCs w:val="24"/>
        </w:rPr>
      </w:pPr>
      <w:r w:rsidRPr="00D63765">
        <w:rPr>
          <w:sz w:val="24"/>
          <w:szCs w:val="24"/>
        </w:rPr>
        <w:t xml:space="preserve">During the CPAP (2013-2016) period, the total financial outlay </w:t>
      </w:r>
      <w:r w:rsidRPr="00591E4B">
        <w:rPr>
          <w:sz w:val="24"/>
          <w:szCs w:val="24"/>
        </w:rPr>
        <w:t xml:space="preserve">for the project has been USD </w:t>
      </w:r>
      <w:r w:rsidR="00167FCB" w:rsidRPr="00167FCB">
        <w:rPr>
          <w:rFonts w:cstheme="minorHAnsi"/>
          <w:bCs/>
          <w:sz w:val="24"/>
          <w:szCs w:val="24"/>
        </w:rPr>
        <w:t>17,392,680</w:t>
      </w:r>
      <w:r w:rsidR="00167FCB">
        <w:rPr>
          <w:rFonts w:cstheme="minorHAnsi"/>
          <w:b/>
          <w:bCs/>
          <w:sz w:val="24"/>
          <w:szCs w:val="24"/>
        </w:rPr>
        <w:t xml:space="preserve"> </w:t>
      </w:r>
      <w:r w:rsidRPr="00591E4B">
        <w:rPr>
          <w:rStyle w:val="FootnoteReference"/>
          <w:sz w:val="24"/>
          <w:szCs w:val="24"/>
        </w:rPr>
        <w:footnoteReference w:id="26"/>
      </w:r>
      <w:r w:rsidRPr="00591E4B">
        <w:rPr>
          <w:sz w:val="24"/>
          <w:szCs w:val="24"/>
        </w:rPr>
        <w:t xml:space="preserve"> and total project expenditure has been USD </w:t>
      </w:r>
      <w:r w:rsidR="00167FCB" w:rsidRPr="00167FCB">
        <w:rPr>
          <w:rFonts w:cstheme="minorHAnsi"/>
          <w:bCs/>
          <w:sz w:val="24"/>
          <w:szCs w:val="24"/>
        </w:rPr>
        <w:t>13,262,856</w:t>
      </w:r>
      <w:r w:rsidRPr="00591E4B">
        <w:rPr>
          <w:sz w:val="24"/>
          <w:szCs w:val="24"/>
        </w:rPr>
        <w:t xml:space="preserve">, resulting in a Delivery Rate of 80%. Table </w:t>
      </w:r>
      <w:r w:rsidR="009F6B02" w:rsidRPr="00591E4B">
        <w:rPr>
          <w:sz w:val="24"/>
          <w:szCs w:val="24"/>
        </w:rPr>
        <w:t>2</w:t>
      </w:r>
      <w:r w:rsidRPr="00591E4B">
        <w:rPr>
          <w:sz w:val="24"/>
          <w:szCs w:val="24"/>
        </w:rPr>
        <w:t xml:space="preserve"> below provides an overview of the Annual Delivery Rate</w:t>
      </w:r>
      <w:r w:rsidRPr="00D63765">
        <w:rPr>
          <w:sz w:val="24"/>
          <w:szCs w:val="24"/>
        </w:rPr>
        <w:t xml:space="preserve"> (ADR) for the portfolio during the period under review.</w:t>
      </w:r>
    </w:p>
    <w:p w14:paraId="28B92C43" w14:textId="77777777" w:rsidR="00B85CEE" w:rsidRDefault="00B85CEE" w:rsidP="00BC1795">
      <w:pPr>
        <w:spacing w:before="100" w:beforeAutospacing="1" w:after="100" w:afterAutospacing="1" w:line="240" w:lineRule="auto"/>
        <w:jc w:val="both"/>
        <w:rPr>
          <w:sz w:val="24"/>
          <w:szCs w:val="24"/>
        </w:rPr>
      </w:pPr>
    </w:p>
    <w:p w14:paraId="5812A1DD" w14:textId="77689F95" w:rsidR="00866FE5" w:rsidRDefault="00866FE5" w:rsidP="009A6CC5">
      <w:pPr>
        <w:pStyle w:val="Caption"/>
        <w:keepNext/>
        <w:spacing w:after="0"/>
        <w:jc w:val="center"/>
      </w:pPr>
      <w:bookmarkStart w:id="44" w:name="_Toc485488253"/>
      <w:r w:rsidRPr="00866FE5">
        <w:rPr>
          <w:sz w:val="24"/>
          <w:szCs w:val="24"/>
        </w:rPr>
        <w:lastRenderedPageBreak/>
        <w:t xml:space="preserve">Table </w:t>
      </w:r>
      <w:r w:rsidR="00633839" w:rsidRPr="00866FE5">
        <w:rPr>
          <w:sz w:val="24"/>
          <w:szCs w:val="24"/>
        </w:rPr>
        <w:fldChar w:fldCharType="begin"/>
      </w:r>
      <w:r w:rsidRPr="00866FE5">
        <w:rPr>
          <w:sz w:val="24"/>
          <w:szCs w:val="24"/>
        </w:rPr>
        <w:instrText xml:space="preserve"> SEQ Table \* ARABIC </w:instrText>
      </w:r>
      <w:r w:rsidR="00633839" w:rsidRPr="00866FE5">
        <w:rPr>
          <w:sz w:val="24"/>
          <w:szCs w:val="24"/>
        </w:rPr>
        <w:fldChar w:fldCharType="separate"/>
      </w:r>
      <w:r w:rsidR="00A11FB3">
        <w:rPr>
          <w:noProof/>
          <w:sz w:val="24"/>
          <w:szCs w:val="24"/>
        </w:rPr>
        <w:t>2</w:t>
      </w:r>
      <w:r w:rsidR="00633839" w:rsidRPr="00866FE5">
        <w:rPr>
          <w:sz w:val="24"/>
          <w:szCs w:val="24"/>
        </w:rPr>
        <w:fldChar w:fldCharType="end"/>
      </w:r>
      <w:r w:rsidRPr="00866FE5">
        <w:rPr>
          <w:sz w:val="24"/>
          <w:szCs w:val="24"/>
        </w:rPr>
        <w:t>: Outcome 7: Annual Delivery Rate (2013-2016)</w:t>
      </w:r>
      <w:bookmarkEnd w:id="44"/>
    </w:p>
    <w:tbl>
      <w:tblPr>
        <w:tblStyle w:val="LightGrid-Accent14"/>
        <w:tblW w:w="0" w:type="auto"/>
        <w:jc w:val="center"/>
        <w:tblLook w:val="04A0" w:firstRow="1" w:lastRow="0" w:firstColumn="1" w:lastColumn="0" w:noHBand="0" w:noVBand="1"/>
      </w:tblPr>
      <w:tblGrid>
        <w:gridCol w:w="1640"/>
        <w:gridCol w:w="1640"/>
        <w:gridCol w:w="2165"/>
        <w:gridCol w:w="2435"/>
      </w:tblGrid>
      <w:tr w:rsidR="00866FE5" w:rsidRPr="00866FE5" w14:paraId="5B5AAAA9" w14:textId="77777777" w:rsidTr="00866FE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40" w:type="dxa"/>
            <w:shd w:val="clear" w:color="auto" w:fill="0F243E" w:themeFill="text2" w:themeFillShade="80"/>
          </w:tcPr>
          <w:p w14:paraId="5DD89019" w14:textId="77777777" w:rsidR="00866FE5" w:rsidRPr="00866FE5" w:rsidRDefault="00866FE5" w:rsidP="009A6CC5">
            <w:pPr>
              <w:spacing w:before="100" w:beforeAutospacing="1" w:after="100" w:afterAutospacing="1"/>
              <w:jc w:val="center"/>
              <w:rPr>
                <w:rFonts w:asciiTheme="minorHAnsi" w:hAnsiTheme="minorHAnsi" w:cstheme="minorHAnsi"/>
                <w:sz w:val="24"/>
                <w:szCs w:val="24"/>
                <w:lang w:val="en-GB"/>
              </w:rPr>
            </w:pPr>
            <w:r w:rsidRPr="00866FE5">
              <w:rPr>
                <w:rFonts w:asciiTheme="minorHAnsi" w:hAnsiTheme="minorHAnsi" w:cstheme="minorHAnsi"/>
                <w:sz w:val="24"/>
                <w:szCs w:val="24"/>
                <w:lang w:val="en-GB"/>
              </w:rPr>
              <w:t>Year</w:t>
            </w:r>
          </w:p>
        </w:tc>
        <w:tc>
          <w:tcPr>
            <w:tcW w:w="1640" w:type="dxa"/>
            <w:shd w:val="clear" w:color="auto" w:fill="0F243E" w:themeFill="text2" w:themeFillShade="80"/>
          </w:tcPr>
          <w:p w14:paraId="581CEFBD" w14:textId="77777777" w:rsidR="00866FE5" w:rsidRPr="00866FE5" w:rsidRDefault="00866FE5" w:rsidP="00A876EA">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GB"/>
              </w:rPr>
            </w:pPr>
            <w:r w:rsidRPr="00866FE5">
              <w:rPr>
                <w:rFonts w:asciiTheme="minorHAnsi" w:hAnsiTheme="minorHAnsi" w:cstheme="minorHAnsi"/>
                <w:sz w:val="24"/>
                <w:szCs w:val="24"/>
                <w:lang w:val="en-GB"/>
              </w:rPr>
              <w:t>Budget/AWP</w:t>
            </w:r>
          </w:p>
        </w:tc>
        <w:tc>
          <w:tcPr>
            <w:tcW w:w="2165" w:type="dxa"/>
            <w:shd w:val="clear" w:color="auto" w:fill="0F243E" w:themeFill="text2" w:themeFillShade="80"/>
          </w:tcPr>
          <w:p w14:paraId="69260BA3" w14:textId="77777777" w:rsidR="00866FE5" w:rsidRPr="00866FE5" w:rsidRDefault="00866FE5" w:rsidP="00F93382">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GB"/>
              </w:rPr>
            </w:pPr>
            <w:r w:rsidRPr="00866FE5">
              <w:rPr>
                <w:rFonts w:asciiTheme="minorHAnsi" w:hAnsiTheme="minorHAnsi" w:cstheme="minorHAnsi"/>
                <w:sz w:val="24"/>
                <w:szCs w:val="24"/>
                <w:lang w:val="en-GB"/>
              </w:rPr>
              <w:t>Expenditure (CDR)</w:t>
            </w:r>
          </w:p>
        </w:tc>
        <w:tc>
          <w:tcPr>
            <w:tcW w:w="2435" w:type="dxa"/>
            <w:shd w:val="clear" w:color="auto" w:fill="0F243E" w:themeFill="text2" w:themeFillShade="80"/>
          </w:tcPr>
          <w:p w14:paraId="73994E38" w14:textId="77777777" w:rsidR="00866FE5" w:rsidRPr="00866FE5" w:rsidRDefault="00866FE5" w:rsidP="00F130E4">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GB"/>
              </w:rPr>
            </w:pPr>
            <w:r w:rsidRPr="00866FE5">
              <w:rPr>
                <w:rFonts w:asciiTheme="minorHAnsi" w:hAnsiTheme="minorHAnsi" w:cstheme="minorHAnsi"/>
                <w:sz w:val="24"/>
                <w:szCs w:val="24"/>
                <w:lang w:val="en-GB"/>
              </w:rPr>
              <w:t>Annual Delivery Rate</w:t>
            </w:r>
          </w:p>
        </w:tc>
      </w:tr>
      <w:tr w:rsidR="00866FE5" w:rsidRPr="00866FE5" w14:paraId="7A72E7D0" w14:textId="77777777" w:rsidTr="00866F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40" w:type="dxa"/>
          </w:tcPr>
          <w:p w14:paraId="4051FA06" w14:textId="77777777" w:rsidR="00866FE5" w:rsidRPr="00866FE5" w:rsidRDefault="00866FE5" w:rsidP="009A6CC5">
            <w:pPr>
              <w:spacing w:before="100" w:beforeAutospacing="1" w:after="100" w:afterAutospacing="1"/>
              <w:jc w:val="center"/>
              <w:rPr>
                <w:rFonts w:asciiTheme="minorHAnsi" w:hAnsiTheme="minorHAnsi" w:cstheme="minorHAnsi"/>
                <w:b w:val="0"/>
                <w:bCs w:val="0"/>
                <w:sz w:val="24"/>
                <w:szCs w:val="24"/>
                <w:lang w:val="en-GB"/>
              </w:rPr>
            </w:pPr>
            <w:r w:rsidRPr="00866FE5">
              <w:rPr>
                <w:rFonts w:asciiTheme="minorHAnsi" w:hAnsiTheme="minorHAnsi" w:cstheme="minorHAnsi"/>
                <w:b w:val="0"/>
                <w:bCs w:val="0"/>
                <w:sz w:val="24"/>
                <w:szCs w:val="24"/>
              </w:rPr>
              <w:t>2013</w:t>
            </w:r>
          </w:p>
        </w:tc>
        <w:tc>
          <w:tcPr>
            <w:tcW w:w="1640" w:type="dxa"/>
          </w:tcPr>
          <w:p w14:paraId="23F18FD9" w14:textId="77777777" w:rsidR="00866FE5" w:rsidRPr="00866FE5" w:rsidRDefault="00866FE5" w:rsidP="009A6CC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r w:rsidRPr="00866FE5">
              <w:rPr>
                <w:rFonts w:cstheme="minorHAnsi"/>
                <w:sz w:val="24"/>
                <w:szCs w:val="24"/>
              </w:rPr>
              <w:t>3,154,883</w:t>
            </w:r>
          </w:p>
        </w:tc>
        <w:tc>
          <w:tcPr>
            <w:tcW w:w="2165" w:type="dxa"/>
          </w:tcPr>
          <w:p w14:paraId="05283F3E" w14:textId="77777777" w:rsidR="00866FE5" w:rsidRPr="00866FE5" w:rsidRDefault="00866FE5" w:rsidP="00A876E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r w:rsidRPr="00866FE5">
              <w:rPr>
                <w:rFonts w:cstheme="minorHAnsi"/>
                <w:sz w:val="24"/>
                <w:szCs w:val="24"/>
              </w:rPr>
              <w:t>2,922,221</w:t>
            </w:r>
          </w:p>
        </w:tc>
        <w:tc>
          <w:tcPr>
            <w:tcW w:w="2435" w:type="dxa"/>
          </w:tcPr>
          <w:p w14:paraId="740EE4F8" w14:textId="77777777" w:rsidR="00866FE5" w:rsidRPr="00866FE5" w:rsidRDefault="00866FE5" w:rsidP="00F9338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r w:rsidRPr="00866FE5">
              <w:rPr>
                <w:rFonts w:cstheme="minorHAnsi"/>
                <w:sz w:val="24"/>
                <w:szCs w:val="24"/>
              </w:rPr>
              <w:t>93%</w:t>
            </w:r>
          </w:p>
        </w:tc>
      </w:tr>
      <w:tr w:rsidR="00866FE5" w:rsidRPr="00866FE5" w14:paraId="024FF102" w14:textId="77777777" w:rsidTr="00866FE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40" w:type="dxa"/>
          </w:tcPr>
          <w:p w14:paraId="25342228" w14:textId="77777777" w:rsidR="00866FE5" w:rsidRPr="00866FE5" w:rsidRDefault="00866FE5" w:rsidP="009A6CC5">
            <w:pPr>
              <w:spacing w:before="100" w:beforeAutospacing="1" w:after="100" w:afterAutospacing="1"/>
              <w:jc w:val="center"/>
              <w:rPr>
                <w:rFonts w:asciiTheme="minorHAnsi" w:hAnsiTheme="minorHAnsi" w:cstheme="minorHAnsi"/>
                <w:b w:val="0"/>
                <w:bCs w:val="0"/>
                <w:sz w:val="24"/>
                <w:szCs w:val="24"/>
              </w:rPr>
            </w:pPr>
            <w:r w:rsidRPr="00866FE5">
              <w:rPr>
                <w:rFonts w:asciiTheme="minorHAnsi" w:hAnsiTheme="minorHAnsi" w:cstheme="minorHAnsi"/>
                <w:b w:val="0"/>
                <w:bCs w:val="0"/>
                <w:sz w:val="24"/>
                <w:szCs w:val="24"/>
              </w:rPr>
              <w:t>2014</w:t>
            </w:r>
          </w:p>
        </w:tc>
        <w:tc>
          <w:tcPr>
            <w:tcW w:w="1640" w:type="dxa"/>
          </w:tcPr>
          <w:p w14:paraId="5C0F1B4A" w14:textId="77777777" w:rsidR="00866FE5" w:rsidRPr="00866FE5" w:rsidRDefault="00866FE5" w:rsidP="009A6CC5">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866FE5">
              <w:rPr>
                <w:rFonts w:cstheme="minorHAnsi"/>
                <w:sz w:val="24"/>
                <w:szCs w:val="24"/>
              </w:rPr>
              <w:t>4,280,323</w:t>
            </w:r>
          </w:p>
        </w:tc>
        <w:tc>
          <w:tcPr>
            <w:tcW w:w="2165" w:type="dxa"/>
          </w:tcPr>
          <w:p w14:paraId="4A96E004" w14:textId="77777777" w:rsidR="00866FE5" w:rsidRPr="00866FE5" w:rsidRDefault="00866FE5" w:rsidP="00A876EA">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866FE5">
              <w:rPr>
                <w:rFonts w:cstheme="minorHAnsi"/>
                <w:sz w:val="24"/>
                <w:szCs w:val="24"/>
              </w:rPr>
              <w:t>3,473,305</w:t>
            </w:r>
          </w:p>
        </w:tc>
        <w:tc>
          <w:tcPr>
            <w:tcW w:w="2435" w:type="dxa"/>
          </w:tcPr>
          <w:p w14:paraId="191CD624" w14:textId="77777777" w:rsidR="00866FE5" w:rsidRPr="00866FE5" w:rsidRDefault="00866FE5" w:rsidP="00F93382">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866FE5">
              <w:rPr>
                <w:rFonts w:cstheme="minorHAnsi"/>
                <w:sz w:val="24"/>
                <w:szCs w:val="24"/>
              </w:rPr>
              <w:t>81%</w:t>
            </w:r>
          </w:p>
        </w:tc>
      </w:tr>
      <w:tr w:rsidR="00866FE5" w:rsidRPr="00866FE5" w14:paraId="18CD2857" w14:textId="77777777" w:rsidTr="00866F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40" w:type="dxa"/>
          </w:tcPr>
          <w:p w14:paraId="4FDD899B" w14:textId="77777777" w:rsidR="00866FE5" w:rsidRPr="00866FE5" w:rsidRDefault="00866FE5" w:rsidP="009A6CC5">
            <w:pPr>
              <w:spacing w:before="100" w:beforeAutospacing="1" w:after="100" w:afterAutospacing="1"/>
              <w:jc w:val="center"/>
              <w:rPr>
                <w:rFonts w:asciiTheme="minorHAnsi" w:hAnsiTheme="minorHAnsi" w:cstheme="minorHAnsi"/>
                <w:b w:val="0"/>
                <w:bCs w:val="0"/>
                <w:sz w:val="24"/>
                <w:szCs w:val="24"/>
              </w:rPr>
            </w:pPr>
            <w:r w:rsidRPr="00866FE5">
              <w:rPr>
                <w:rFonts w:asciiTheme="minorHAnsi" w:hAnsiTheme="minorHAnsi" w:cstheme="minorHAnsi"/>
                <w:b w:val="0"/>
                <w:bCs w:val="0"/>
                <w:sz w:val="24"/>
                <w:szCs w:val="24"/>
              </w:rPr>
              <w:t>2015</w:t>
            </w:r>
          </w:p>
        </w:tc>
        <w:tc>
          <w:tcPr>
            <w:tcW w:w="1640" w:type="dxa"/>
          </w:tcPr>
          <w:p w14:paraId="00F4DBC7" w14:textId="77777777" w:rsidR="00866FE5" w:rsidRPr="00866FE5" w:rsidRDefault="00866FE5" w:rsidP="009A6CC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66FE5">
              <w:rPr>
                <w:rFonts w:cstheme="minorHAnsi"/>
                <w:sz w:val="24"/>
                <w:szCs w:val="24"/>
              </w:rPr>
              <w:t>6,460,716</w:t>
            </w:r>
          </w:p>
        </w:tc>
        <w:tc>
          <w:tcPr>
            <w:tcW w:w="2165" w:type="dxa"/>
          </w:tcPr>
          <w:p w14:paraId="4CA00AF4" w14:textId="77777777" w:rsidR="00866FE5" w:rsidRPr="00866FE5" w:rsidRDefault="00866FE5" w:rsidP="00A876E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66FE5">
              <w:rPr>
                <w:rFonts w:cstheme="minorHAnsi"/>
                <w:sz w:val="24"/>
                <w:szCs w:val="24"/>
              </w:rPr>
              <w:t>4,487,577</w:t>
            </w:r>
          </w:p>
        </w:tc>
        <w:tc>
          <w:tcPr>
            <w:tcW w:w="2435" w:type="dxa"/>
          </w:tcPr>
          <w:p w14:paraId="32D10C2F" w14:textId="77777777" w:rsidR="00866FE5" w:rsidRPr="00866FE5" w:rsidRDefault="00866FE5" w:rsidP="00F9338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66FE5">
              <w:rPr>
                <w:rFonts w:cstheme="minorHAnsi"/>
                <w:sz w:val="24"/>
                <w:szCs w:val="24"/>
              </w:rPr>
              <w:t>69%</w:t>
            </w:r>
          </w:p>
        </w:tc>
      </w:tr>
      <w:tr w:rsidR="00866FE5" w:rsidRPr="00866FE5" w14:paraId="55132C66" w14:textId="77777777" w:rsidTr="00866FE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40" w:type="dxa"/>
          </w:tcPr>
          <w:p w14:paraId="11914D1A" w14:textId="77777777" w:rsidR="00866FE5" w:rsidRPr="00866FE5" w:rsidRDefault="00866FE5" w:rsidP="009A6CC5">
            <w:pPr>
              <w:spacing w:before="100" w:beforeAutospacing="1" w:after="100" w:afterAutospacing="1"/>
              <w:jc w:val="center"/>
              <w:rPr>
                <w:rFonts w:asciiTheme="minorHAnsi" w:hAnsiTheme="minorHAnsi" w:cstheme="minorHAnsi"/>
                <w:b w:val="0"/>
                <w:bCs w:val="0"/>
                <w:sz w:val="24"/>
                <w:szCs w:val="24"/>
              </w:rPr>
            </w:pPr>
            <w:r w:rsidRPr="00866FE5">
              <w:rPr>
                <w:rFonts w:asciiTheme="minorHAnsi" w:hAnsiTheme="minorHAnsi" w:cstheme="minorHAnsi"/>
                <w:b w:val="0"/>
                <w:bCs w:val="0"/>
                <w:sz w:val="24"/>
                <w:szCs w:val="24"/>
              </w:rPr>
              <w:t>2016</w:t>
            </w:r>
          </w:p>
        </w:tc>
        <w:tc>
          <w:tcPr>
            <w:tcW w:w="1640" w:type="dxa"/>
          </w:tcPr>
          <w:p w14:paraId="0E479A77" w14:textId="77777777" w:rsidR="00866FE5" w:rsidRPr="00866FE5" w:rsidRDefault="00866FE5" w:rsidP="009A6CC5">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866FE5">
              <w:rPr>
                <w:rFonts w:cstheme="minorHAnsi"/>
                <w:sz w:val="24"/>
                <w:szCs w:val="24"/>
              </w:rPr>
              <w:t>3,496,758</w:t>
            </w:r>
          </w:p>
        </w:tc>
        <w:tc>
          <w:tcPr>
            <w:tcW w:w="2165" w:type="dxa"/>
          </w:tcPr>
          <w:p w14:paraId="6BFD8DA9" w14:textId="77777777" w:rsidR="00866FE5" w:rsidRPr="00866FE5" w:rsidRDefault="00866FE5" w:rsidP="00A876EA">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866FE5">
              <w:rPr>
                <w:rFonts w:cstheme="minorHAnsi"/>
                <w:sz w:val="24"/>
                <w:szCs w:val="24"/>
              </w:rPr>
              <w:t>2,379,753</w:t>
            </w:r>
          </w:p>
        </w:tc>
        <w:tc>
          <w:tcPr>
            <w:tcW w:w="2435" w:type="dxa"/>
          </w:tcPr>
          <w:p w14:paraId="793082B4" w14:textId="77777777" w:rsidR="00866FE5" w:rsidRPr="00866FE5" w:rsidRDefault="00866FE5" w:rsidP="00F93382">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866FE5">
              <w:rPr>
                <w:rFonts w:cstheme="minorHAnsi"/>
                <w:sz w:val="24"/>
                <w:szCs w:val="24"/>
              </w:rPr>
              <w:t>68%</w:t>
            </w:r>
          </w:p>
        </w:tc>
      </w:tr>
      <w:tr w:rsidR="00866FE5" w:rsidRPr="00866FE5" w14:paraId="43A0F8F2" w14:textId="77777777" w:rsidTr="00866F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40" w:type="dxa"/>
          </w:tcPr>
          <w:p w14:paraId="5B9B2C61" w14:textId="77777777" w:rsidR="00866FE5" w:rsidRPr="00866FE5" w:rsidRDefault="00866FE5" w:rsidP="009A6CC5">
            <w:pPr>
              <w:spacing w:before="100" w:beforeAutospacing="1" w:after="100" w:afterAutospacing="1"/>
              <w:jc w:val="center"/>
              <w:rPr>
                <w:rFonts w:asciiTheme="minorHAnsi" w:hAnsiTheme="minorHAnsi" w:cstheme="minorHAnsi"/>
                <w:sz w:val="24"/>
                <w:szCs w:val="24"/>
              </w:rPr>
            </w:pPr>
            <w:r w:rsidRPr="00866FE5">
              <w:rPr>
                <w:rFonts w:asciiTheme="minorHAnsi" w:hAnsiTheme="minorHAnsi" w:cstheme="minorHAnsi"/>
                <w:sz w:val="24"/>
                <w:szCs w:val="24"/>
              </w:rPr>
              <w:t>Average ADR</w:t>
            </w:r>
          </w:p>
        </w:tc>
        <w:tc>
          <w:tcPr>
            <w:tcW w:w="1640" w:type="dxa"/>
          </w:tcPr>
          <w:p w14:paraId="6B027195" w14:textId="77777777" w:rsidR="00866FE5" w:rsidRPr="00866FE5" w:rsidRDefault="00866FE5" w:rsidP="009A6CC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866FE5">
              <w:rPr>
                <w:rFonts w:cstheme="minorHAnsi"/>
                <w:b/>
                <w:bCs/>
                <w:sz w:val="24"/>
                <w:szCs w:val="24"/>
              </w:rPr>
              <w:t>17,392,680</w:t>
            </w:r>
          </w:p>
        </w:tc>
        <w:tc>
          <w:tcPr>
            <w:tcW w:w="2165" w:type="dxa"/>
          </w:tcPr>
          <w:p w14:paraId="57CC53FE" w14:textId="77777777" w:rsidR="00866FE5" w:rsidRPr="00866FE5" w:rsidRDefault="00866FE5" w:rsidP="00A876E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866FE5">
              <w:rPr>
                <w:rFonts w:cstheme="minorHAnsi"/>
                <w:b/>
                <w:bCs/>
                <w:sz w:val="24"/>
                <w:szCs w:val="24"/>
              </w:rPr>
              <w:t>13,262,856</w:t>
            </w:r>
          </w:p>
        </w:tc>
        <w:tc>
          <w:tcPr>
            <w:tcW w:w="2435" w:type="dxa"/>
          </w:tcPr>
          <w:p w14:paraId="54BF22A5" w14:textId="77777777" w:rsidR="00866FE5" w:rsidRPr="00866FE5" w:rsidRDefault="00866FE5" w:rsidP="00F9338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866FE5">
              <w:rPr>
                <w:rFonts w:cstheme="minorHAnsi"/>
                <w:b/>
                <w:bCs/>
                <w:sz w:val="24"/>
                <w:szCs w:val="24"/>
              </w:rPr>
              <w:t>80%</w:t>
            </w:r>
          </w:p>
        </w:tc>
      </w:tr>
    </w:tbl>
    <w:p w14:paraId="4A7BAD65" w14:textId="40E86099" w:rsidR="00320F17" w:rsidRPr="00320F17" w:rsidRDefault="00BA1D29" w:rsidP="00320F17">
      <w:pPr>
        <w:spacing w:before="100" w:beforeAutospacing="1" w:after="100" w:afterAutospacing="1"/>
        <w:jc w:val="both"/>
        <w:rPr>
          <w:sz w:val="24"/>
          <w:szCs w:val="24"/>
        </w:rPr>
      </w:pPr>
      <w:r w:rsidRPr="00BA1D29">
        <w:rPr>
          <w:sz w:val="24"/>
          <w:szCs w:val="24"/>
        </w:rPr>
        <w:t>A closer look at the portfolio as presented i</w:t>
      </w:r>
      <w:r w:rsidRPr="00591E4B">
        <w:rPr>
          <w:sz w:val="24"/>
          <w:szCs w:val="24"/>
        </w:rPr>
        <w:t xml:space="preserve">n Table </w:t>
      </w:r>
      <w:r w:rsidR="00A56651" w:rsidRPr="00591E4B">
        <w:rPr>
          <w:sz w:val="24"/>
          <w:szCs w:val="24"/>
        </w:rPr>
        <w:t>3</w:t>
      </w:r>
      <w:r w:rsidRPr="00591E4B">
        <w:rPr>
          <w:sz w:val="24"/>
          <w:szCs w:val="24"/>
        </w:rPr>
        <w:t xml:space="preserve"> below revealed that the PA project has been major reason for the low portfolio delivery be</w:t>
      </w:r>
      <w:r w:rsidRPr="00BA1D29">
        <w:rPr>
          <w:sz w:val="24"/>
          <w:szCs w:val="24"/>
        </w:rPr>
        <w:t xml:space="preserve">tween 2014 and 2016. The project’s delivery during 2014 and 2015 was 12% and 5%, respectively. This issue is directly linked to the </w:t>
      </w:r>
      <w:r w:rsidR="00204993">
        <w:rPr>
          <w:sz w:val="24"/>
          <w:szCs w:val="24"/>
        </w:rPr>
        <w:t xml:space="preserve">institutional arrangement of the project which </w:t>
      </w:r>
      <w:r w:rsidR="00204993" w:rsidRPr="00BD2E85">
        <w:rPr>
          <w:sz w:val="24"/>
          <w:szCs w:val="24"/>
          <w:lang w:val="en-GB"/>
        </w:rPr>
        <w:t xml:space="preserve">has not been functioning properly thereby undermining coordination among key project </w:t>
      </w:r>
      <w:r w:rsidR="00204993">
        <w:rPr>
          <w:sz w:val="24"/>
          <w:szCs w:val="24"/>
          <w:lang w:val="en-GB"/>
        </w:rPr>
        <w:t>implementing partners. This has adversely</w:t>
      </w:r>
      <w:r w:rsidR="00204993">
        <w:rPr>
          <w:sz w:val="24"/>
          <w:szCs w:val="24"/>
        </w:rPr>
        <w:t xml:space="preserve"> hampered implementation of project activities</w:t>
      </w:r>
      <w:r w:rsidRPr="00BA1D29">
        <w:rPr>
          <w:sz w:val="24"/>
          <w:szCs w:val="24"/>
        </w:rPr>
        <w:t xml:space="preserve">.  The </w:t>
      </w:r>
      <w:r w:rsidR="00204993">
        <w:rPr>
          <w:sz w:val="24"/>
          <w:szCs w:val="24"/>
        </w:rPr>
        <w:t>project</w:t>
      </w:r>
      <w:r w:rsidR="00204993" w:rsidRPr="00BA1D29">
        <w:rPr>
          <w:sz w:val="24"/>
          <w:szCs w:val="24"/>
        </w:rPr>
        <w:t xml:space="preserve"> </w:t>
      </w:r>
      <w:r w:rsidRPr="00BA1D29">
        <w:rPr>
          <w:sz w:val="24"/>
          <w:szCs w:val="24"/>
        </w:rPr>
        <w:t xml:space="preserve">AWP for 2016 was set high in anticipation </w:t>
      </w:r>
      <w:r w:rsidR="00204993">
        <w:rPr>
          <w:sz w:val="24"/>
          <w:szCs w:val="24"/>
        </w:rPr>
        <w:t>that the project institutional arrangement including the transfer of the project to a new IP (Northern Red Sea Administration) would be completed</w:t>
      </w:r>
      <w:r w:rsidRPr="00BA1D29">
        <w:rPr>
          <w:sz w:val="24"/>
          <w:szCs w:val="24"/>
        </w:rPr>
        <w:t xml:space="preserve">. However, </w:t>
      </w:r>
      <w:r w:rsidR="00204993">
        <w:rPr>
          <w:sz w:val="24"/>
          <w:szCs w:val="24"/>
        </w:rPr>
        <w:t>the transfer of the project to Northern Red Sea Administration did not materialize and therefore the MoLWE decided to</w:t>
      </w:r>
      <w:r w:rsidR="0076136B">
        <w:rPr>
          <w:sz w:val="24"/>
          <w:szCs w:val="24"/>
        </w:rPr>
        <w:t xml:space="preserve"> provisionally directly manage the projecy</w:t>
      </w:r>
      <w:r w:rsidR="00204993">
        <w:rPr>
          <w:sz w:val="24"/>
          <w:szCs w:val="24"/>
        </w:rPr>
        <w:t xml:space="preserve">.  This has therefore led to implementation of </w:t>
      </w:r>
      <w:r w:rsidRPr="00BA1D29">
        <w:rPr>
          <w:sz w:val="24"/>
          <w:szCs w:val="24"/>
        </w:rPr>
        <w:t>selected project activities by the MoLWE and FW</w:t>
      </w:r>
      <w:r w:rsidR="008E5C65">
        <w:rPr>
          <w:sz w:val="24"/>
          <w:szCs w:val="24"/>
        </w:rPr>
        <w:t>A</w:t>
      </w:r>
      <w:r w:rsidRPr="00BA1D29">
        <w:rPr>
          <w:sz w:val="24"/>
          <w:szCs w:val="24"/>
        </w:rPr>
        <w:t xml:space="preserve"> Agency</w:t>
      </w:r>
      <w:r w:rsidR="000432B6">
        <w:rPr>
          <w:sz w:val="24"/>
          <w:szCs w:val="24"/>
        </w:rPr>
        <w:t>, thereby</w:t>
      </w:r>
      <w:r w:rsidR="00320F17">
        <w:rPr>
          <w:sz w:val="24"/>
          <w:szCs w:val="24"/>
        </w:rPr>
        <w:t xml:space="preserve"> leading to a low</w:t>
      </w:r>
      <w:r w:rsidR="0076136B">
        <w:rPr>
          <w:sz w:val="24"/>
          <w:szCs w:val="24"/>
        </w:rPr>
        <w:t xml:space="preserve"> </w:t>
      </w:r>
      <w:r w:rsidRPr="00BA1D29">
        <w:rPr>
          <w:sz w:val="24"/>
          <w:szCs w:val="24"/>
        </w:rPr>
        <w:t xml:space="preserve">delivery rate </w:t>
      </w:r>
      <w:r w:rsidR="00320F17">
        <w:rPr>
          <w:sz w:val="24"/>
          <w:szCs w:val="24"/>
        </w:rPr>
        <w:t xml:space="preserve">of 52% </w:t>
      </w:r>
      <w:r w:rsidRPr="00BA1D29">
        <w:rPr>
          <w:sz w:val="24"/>
          <w:szCs w:val="24"/>
        </w:rPr>
        <w:t>in 2016</w:t>
      </w:r>
      <w:r w:rsidR="00320F17">
        <w:rPr>
          <w:sz w:val="24"/>
          <w:szCs w:val="24"/>
        </w:rPr>
        <w:t>.</w:t>
      </w:r>
      <w:r w:rsidRPr="00BA1D29">
        <w:rPr>
          <w:sz w:val="24"/>
          <w:szCs w:val="24"/>
        </w:rPr>
        <w:t xml:space="preserve"> </w:t>
      </w:r>
      <w:r w:rsidR="000432B6">
        <w:rPr>
          <w:sz w:val="24"/>
          <w:szCs w:val="24"/>
        </w:rPr>
        <w:t>T</w:t>
      </w:r>
      <w:r w:rsidR="00320F17" w:rsidRPr="00320F17">
        <w:rPr>
          <w:sz w:val="24"/>
          <w:szCs w:val="24"/>
        </w:rPr>
        <w:t xml:space="preserve">he modality of engaging key strategic partners (NRS, SRS, MoMR, MoA, </w:t>
      </w:r>
      <w:proofErr w:type="gramStart"/>
      <w:r w:rsidR="00320F17" w:rsidRPr="00320F17">
        <w:rPr>
          <w:sz w:val="24"/>
          <w:szCs w:val="24"/>
        </w:rPr>
        <w:t>F</w:t>
      </w:r>
      <w:proofErr w:type="gramEnd"/>
      <w:r w:rsidR="00320F17" w:rsidRPr="00320F17">
        <w:rPr>
          <w:sz w:val="24"/>
          <w:szCs w:val="24"/>
        </w:rPr>
        <w:t>&amp;WA) in the implementation of project activities was still not clear by the time of preparing this report.</w:t>
      </w:r>
    </w:p>
    <w:p w14:paraId="3DEF889D" w14:textId="77777777" w:rsidR="00BA1D29" w:rsidRDefault="00483135" w:rsidP="00DD62A8">
      <w:pPr>
        <w:spacing w:before="100" w:beforeAutospacing="1" w:after="100" w:afterAutospacing="1" w:line="240" w:lineRule="auto"/>
        <w:jc w:val="both"/>
        <w:rPr>
          <w:sz w:val="24"/>
          <w:szCs w:val="24"/>
        </w:rPr>
      </w:pPr>
      <w:r w:rsidRPr="00483135">
        <w:rPr>
          <w:sz w:val="24"/>
          <w:szCs w:val="24"/>
        </w:rPr>
        <w:t>Moreover, the high delivery rate of 99% for the CCA project is due to a realistic revision of the AWP in 2015 and 2016. For each year, an initial AWP of USD 2million was submitted. However, due to the late signing of AWP</w:t>
      </w:r>
      <w:r w:rsidRPr="00483135">
        <w:rPr>
          <w:rStyle w:val="FootnoteReference"/>
          <w:sz w:val="24"/>
          <w:szCs w:val="24"/>
        </w:rPr>
        <w:footnoteReference w:id="27"/>
      </w:r>
      <w:r w:rsidRPr="00483135">
        <w:rPr>
          <w:sz w:val="24"/>
          <w:szCs w:val="24"/>
        </w:rPr>
        <w:t>, the UNDP in association with the IP made a downward revision to the plan, thereby slashing the budget by 44% and 56%, respectively.</w:t>
      </w:r>
    </w:p>
    <w:p w14:paraId="2958CEB8" w14:textId="4B42D69F" w:rsidR="00585226" w:rsidRDefault="00585226" w:rsidP="009A6CC5">
      <w:pPr>
        <w:pStyle w:val="Caption"/>
        <w:keepNext/>
        <w:spacing w:after="0"/>
        <w:jc w:val="center"/>
      </w:pPr>
      <w:bookmarkStart w:id="45" w:name="_Toc485488254"/>
      <w:r w:rsidRPr="00585226">
        <w:rPr>
          <w:sz w:val="24"/>
          <w:szCs w:val="24"/>
        </w:rPr>
        <w:t xml:space="preserve">Table </w:t>
      </w:r>
      <w:r w:rsidR="00633839" w:rsidRPr="00585226">
        <w:rPr>
          <w:sz w:val="24"/>
          <w:szCs w:val="24"/>
        </w:rPr>
        <w:fldChar w:fldCharType="begin"/>
      </w:r>
      <w:r w:rsidRPr="00585226">
        <w:rPr>
          <w:sz w:val="24"/>
          <w:szCs w:val="24"/>
        </w:rPr>
        <w:instrText xml:space="preserve"> SEQ Table \* ARABIC </w:instrText>
      </w:r>
      <w:r w:rsidR="00633839" w:rsidRPr="00585226">
        <w:rPr>
          <w:sz w:val="24"/>
          <w:szCs w:val="24"/>
        </w:rPr>
        <w:fldChar w:fldCharType="separate"/>
      </w:r>
      <w:r w:rsidR="00A11FB3">
        <w:rPr>
          <w:noProof/>
          <w:sz w:val="24"/>
          <w:szCs w:val="24"/>
        </w:rPr>
        <w:t>3</w:t>
      </w:r>
      <w:r w:rsidR="00633839" w:rsidRPr="00585226">
        <w:rPr>
          <w:sz w:val="24"/>
          <w:szCs w:val="24"/>
        </w:rPr>
        <w:fldChar w:fldCharType="end"/>
      </w:r>
      <w:r w:rsidRPr="00585226">
        <w:rPr>
          <w:sz w:val="24"/>
          <w:szCs w:val="24"/>
        </w:rPr>
        <w:t>: Project-wise Delivery Rate (2013-2016)</w:t>
      </w:r>
      <w:bookmarkEnd w:id="45"/>
    </w:p>
    <w:tbl>
      <w:tblPr>
        <w:tblStyle w:val="LightGrid-Accent14"/>
        <w:tblW w:w="0" w:type="auto"/>
        <w:jc w:val="center"/>
        <w:tblLook w:val="04A0" w:firstRow="1" w:lastRow="0" w:firstColumn="1" w:lastColumn="0" w:noHBand="0" w:noVBand="1"/>
      </w:tblPr>
      <w:tblGrid>
        <w:gridCol w:w="1640"/>
        <w:gridCol w:w="2151"/>
        <w:gridCol w:w="3490"/>
        <w:gridCol w:w="2435"/>
      </w:tblGrid>
      <w:tr w:rsidR="00BB108A" w:rsidRPr="00BB108A" w14:paraId="4F7ACF15" w14:textId="77777777" w:rsidTr="00BB108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40" w:type="dxa"/>
            <w:shd w:val="clear" w:color="auto" w:fill="0F243E" w:themeFill="text2" w:themeFillShade="80"/>
            <w:vAlign w:val="center"/>
          </w:tcPr>
          <w:p w14:paraId="4EFF40F5" w14:textId="77777777" w:rsidR="00BB108A" w:rsidRPr="00BB108A" w:rsidRDefault="00BB108A" w:rsidP="009A6CC5">
            <w:pPr>
              <w:spacing w:before="100" w:beforeAutospacing="1" w:after="100" w:afterAutospacing="1"/>
              <w:jc w:val="center"/>
              <w:rPr>
                <w:rFonts w:asciiTheme="minorHAnsi" w:hAnsiTheme="minorHAnsi" w:cstheme="minorHAnsi"/>
                <w:sz w:val="24"/>
                <w:szCs w:val="24"/>
                <w:lang w:val="en-GB"/>
              </w:rPr>
            </w:pPr>
            <w:r w:rsidRPr="00BB108A">
              <w:rPr>
                <w:rFonts w:asciiTheme="minorHAnsi" w:hAnsiTheme="minorHAnsi" w:cstheme="minorHAnsi"/>
                <w:sz w:val="24"/>
                <w:szCs w:val="24"/>
                <w:lang w:val="en-GB"/>
              </w:rPr>
              <w:t>Project</w:t>
            </w:r>
          </w:p>
        </w:tc>
        <w:tc>
          <w:tcPr>
            <w:tcW w:w="2151" w:type="dxa"/>
            <w:shd w:val="clear" w:color="auto" w:fill="0F243E" w:themeFill="text2" w:themeFillShade="80"/>
            <w:vAlign w:val="center"/>
          </w:tcPr>
          <w:p w14:paraId="316BE839" w14:textId="77777777" w:rsidR="00BB108A" w:rsidRPr="00BB108A" w:rsidRDefault="00BB108A" w:rsidP="00A876EA">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GB"/>
              </w:rPr>
            </w:pPr>
            <w:r w:rsidRPr="00BB108A">
              <w:rPr>
                <w:rFonts w:asciiTheme="minorHAnsi" w:hAnsiTheme="minorHAnsi" w:cstheme="minorHAnsi"/>
                <w:sz w:val="24"/>
                <w:szCs w:val="24"/>
                <w:lang w:val="en-GB"/>
              </w:rPr>
              <w:t>Total Project AWP</w:t>
            </w:r>
          </w:p>
        </w:tc>
        <w:tc>
          <w:tcPr>
            <w:tcW w:w="3490" w:type="dxa"/>
            <w:shd w:val="clear" w:color="auto" w:fill="0F243E" w:themeFill="text2" w:themeFillShade="80"/>
            <w:vAlign w:val="center"/>
          </w:tcPr>
          <w:p w14:paraId="13B897CB" w14:textId="77777777" w:rsidR="00BB108A" w:rsidRPr="00BB108A" w:rsidRDefault="00BB108A" w:rsidP="00F93382">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GB"/>
              </w:rPr>
            </w:pPr>
            <w:r w:rsidRPr="00BB108A">
              <w:rPr>
                <w:rFonts w:asciiTheme="minorHAnsi" w:hAnsiTheme="minorHAnsi" w:cstheme="minorHAnsi"/>
                <w:sz w:val="24"/>
                <w:szCs w:val="24"/>
                <w:lang w:val="en-GB"/>
              </w:rPr>
              <w:t>Total Project Expenditure (CDR)</w:t>
            </w:r>
          </w:p>
        </w:tc>
        <w:tc>
          <w:tcPr>
            <w:tcW w:w="2435" w:type="dxa"/>
            <w:shd w:val="clear" w:color="auto" w:fill="0F243E" w:themeFill="text2" w:themeFillShade="80"/>
            <w:vAlign w:val="center"/>
          </w:tcPr>
          <w:p w14:paraId="2BA40C5B" w14:textId="77777777" w:rsidR="00BB108A" w:rsidRPr="00BB108A" w:rsidRDefault="00BB108A" w:rsidP="00F130E4">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GB"/>
              </w:rPr>
            </w:pPr>
            <w:r w:rsidRPr="00BB108A">
              <w:rPr>
                <w:rFonts w:asciiTheme="minorHAnsi" w:hAnsiTheme="minorHAnsi" w:cstheme="minorHAnsi"/>
                <w:sz w:val="24"/>
                <w:szCs w:val="24"/>
                <w:lang w:val="en-GB"/>
              </w:rPr>
              <w:t>Project DR</w:t>
            </w:r>
          </w:p>
        </w:tc>
      </w:tr>
      <w:tr w:rsidR="00BB108A" w:rsidRPr="00BB108A" w14:paraId="6F5F6D30" w14:textId="77777777" w:rsidTr="00BB10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40" w:type="dxa"/>
            <w:vAlign w:val="center"/>
          </w:tcPr>
          <w:p w14:paraId="3567322B" w14:textId="77777777" w:rsidR="00BB108A" w:rsidRPr="00BB108A" w:rsidRDefault="00BB108A" w:rsidP="009A6CC5">
            <w:pPr>
              <w:spacing w:before="100" w:beforeAutospacing="1" w:after="100" w:afterAutospacing="1"/>
              <w:jc w:val="center"/>
              <w:rPr>
                <w:rFonts w:asciiTheme="minorHAnsi" w:hAnsiTheme="minorHAnsi" w:cstheme="minorHAnsi"/>
                <w:b w:val="0"/>
                <w:bCs w:val="0"/>
                <w:sz w:val="24"/>
                <w:szCs w:val="24"/>
                <w:lang w:val="en-GB"/>
              </w:rPr>
            </w:pPr>
            <w:r w:rsidRPr="00BB108A">
              <w:rPr>
                <w:rFonts w:asciiTheme="minorHAnsi" w:hAnsiTheme="minorHAnsi" w:cstheme="minorHAnsi"/>
                <w:b w:val="0"/>
                <w:bCs w:val="0"/>
                <w:sz w:val="24"/>
                <w:szCs w:val="24"/>
              </w:rPr>
              <w:t>CCA</w:t>
            </w:r>
          </w:p>
        </w:tc>
        <w:tc>
          <w:tcPr>
            <w:tcW w:w="2151" w:type="dxa"/>
            <w:vAlign w:val="center"/>
          </w:tcPr>
          <w:p w14:paraId="52FC77C8" w14:textId="77777777" w:rsidR="00BB108A" w:rsidRPr="00BB108A" w:rsidRDefault="00BB108A" w:rsidP="009A6CC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r w:rsidRPr="00BB108A">
              <w:rPr>
                <w:rFonts w:cstheme="minorHAnsi"/>
                <w:sz w:val="24"/>
                <w:szCs w:val="24"/>
              </w:rPr>
              <w:t>4,676,784</w:t>
            </w:r>
          </w:p>
        </w:tc>
        <w:tc>
          <w:tcPr>
            <w:tcW w:w="3490" w:type="dxa"/>
            <w:vAlign w:val="center"/>
          </w:tcPr>
          <w:p w14:paraId="3A8C1D88" w14:textId="77777777" w:rsidR="00BB108A" w:rsidRPr="00BB108A" w:rsidRDefault="00BB108A" w:rsidP="00A876E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r w:rsidRPr="00BB108A">
              <w:rPr>
                <w:rFonts w:eastAsia="Times New Roman" w:cstheme="minorHAnsi"/>
                <w:color w:val="000000"/>
                <w:sz w:val="24"/>
                <w:szCs w:val="24"/>
              </w:rPr>
              <w:t>4,634,400</w:t>
            </w:r>
          </w:p>
        </w:tc>
        <w:tc>
          <w:tcPr>
            <w:tcW w:w="2435" w:type="dxa"/>
            <w:vAlign w:val="center"/>
          </w:tcPr>
          <w:p w14:paraId="2C55B722" w14:textId="77777777" w:rsidR="00BB108A" w:rsidRPr="00BB108A" w:rsidRDefault="00BB108A" w:rsidP="00F93382">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r w:rsidRPr="00BB108A">
              <w:rPr>
                <w:rFonts w:eastAsia="Times New Roman" w:cstheme="minorHAnsi"/>
                <w:color w:val="000000"/>
                <w:sz w:val="24"/>
                <w:szCs w:val="24"/>
              </w:rPr>
              <w:t>99%</w:t>
            </w:r>
          </w:p>
        </w:tc>
      </w:tr>
      <w:tr w:rsidR="00BB108A" w:rsidRPr="00BB108A" w14:paraId="3BCAA7C6" w14:textId="77777777" w:rsidTr="00BB108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40" w:type="dxa"/>
            <w:vAlign w:val="center"/>
          </w:tcPr>
          <w:p w14:paraId="3AECC279" w14:textId="77777777" w:rsidR="00BB108A" w:rsidRPr="00BB108A" w:rsidRDefault="00BB108A" w:rsidP="009A6CC5">
            <w:pPr>
              <w:spacing w:before="100" w:beforeAutospacing="1" w:after="100" w:afterAutospacing="1"/>
              <w:jc w:val="center"/>
              <w:rPr>
                <w:rFonts w:asciiTheme="minorHAnsi" w:hAnsiTheme="minorHAnsi" w:cstheme="minorHAnsi"/>
                <w:b w:val="0"/>
                <w:bCs w:val="0"/>
                <w:sz w:val="24"/>
                <w:szCs w:val="24"/>
              </w:rPr>
            </w:pPr>
            <w:r w:rsidRPr="00BB108A">
              <w:rPr>
                <w:rFonts w:asciiTheme="minorHAnsi" w:eastAsia="Times New Roman" w:hAnsiTheme="minorHAnsi" w:cstheme="minorHAnsi"/>
                <w:b w:val="0"/>
                <w:bCs w:val="0"/>
                <w:color w:val="000000"/>
                <w:sz w:val="24"/>
                <w:szCs w:val="24"/>
              </w:rPr>
              <w:t>SLM</w:t>
            </w:r>
          </w:p>
        </w:tc>
        <w:tc>
          <w:tcPr>
            <w:tcW w:w="2151" w:type="dxa"/>
            <w:vAlign w:val="center"/>
          </w:tcPr>
          <w:p w14:paraId="27ED7580" w14:textId="77777777" w:rsidR="00BB108A" w:rsidRPr="00BB108A" w:rsidRDefault="00BB108A" w:rsidP="009A6CC5">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BB108A">
              <w:rPr>
                <w:rFonts w:eastAsia="Times New Roman" w:cstheme="minorHAnsi"/>
                <w:color w:val="000000"/>
                <w:sz w:val="24"/>
                <w:szCs w:val="24"/>
              </w:rPr>
              <w:t>1,816,614</w:t>
            </w:r>
          </w:p>
        </w:tc>
        <w:tc>
          <w:tcPr>
            <w:tcW w:w="3490" w:type="dxa"/>
            <w:vAlign w:val="center"/>
          </w:tcPr>
          <w:p w14:paraId="5BC1654C" w14:textId="77777777" w:rsidR="00BB108A" w:rsidRPr="00BB108A" w:rsidRDefault="00BB108A" w:rsidP="00A876EA">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BB108A">
              <w:rPr>
                <w:rFonts w:eastAsia="Times New Roman" w:cstheme="minorHAnsi"/>
                <w:color w:val="000000"/>
                <w:sz w:val="24"/>
                <w:szCs w:val="24"/>
              </w:rPr>
              <w:t>1,526,815</w:t>
            </w:r>
          </w:p>
        </w:tc>
        <w:tc>
          <w:tcPr>
            <w:tcW w:w="2435" w:type="dxa"/>
            <w:vAlign w:val="center"/>
          </w:tcPr>
          <w:p w14:paraId="2557FE7C" w14:textId="77777777" w:rsidR="00BB108A" w:rsidRPr="00BB108A" w:rsidRDefault="00BB108A" w:rsidP="00F93382">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BB108A">
              <w:rPr>
                <w:rFonts w:eastAsia="Times New Roman" w:cstheme="minorHAnsi"/>
                <w:color w:val="000000"/>
                <w:sz w:val="24"/>
                <w:szCs w:val="24"/>
              </w:rPr>
              <w:t>84%</w:t>
            </w:r>
          </w:p>
        </w:tc>
      </w:tr>
      <w:tr w:rsidR="00BB108A" w:rsidRPr="00BB108A" w14:paraId="2C414267" w14:textId="77777777" w:rsidTr="00BB10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40" w:type="dxa"/>
            <w:vAlign w:val="center"/>
          </w:tcPr>
          <w:p w14:paraId="689330C4" w14:textId="77777777" w:rsidR="00BB108A" w:rsidRPr="00BB108A" w:rsidRDefault="00BB108A" w:rsidP="009A6CC5">
            <w:pPr>
              <w:spacing w:before="100" w:beforeAutospacing="1" w:after="100" w:afterAutospacing="1"/>
              <w:jc w:val="center"/>
              <w:rPr>
                <w:rFonts w:asciiTheme="minorHAnsi" w:hAnsiTheme="minorHAnsi" w:cstheme="minorHAnsi"/>
                <w:b w:val="0"/>
                <w:bCs w:val="0"/>
                <w:sz w:val="24"/>
                <w:szCs w:val="24"/>
              </w:rPr>
            </w:pPr>
            <w:r w:rsidRPr="00BB108A">
              <w:rPr>
                <w:rFonts w:asciiTheme="minorHAnsi" w:eastAsia="Times New Roman" w:hAnsiTheme="minorHAnsi" w:cstheme="minorHAnsi"/>
                <w:b w:val="0"/>
                <w:bCs w:val="0"/>
                <w:color w:val="000000"/>
                <w:sz w:val="24"/>
                <w:szCs w:val="24"/>
              </w:rPr>
              <w:t>P</w:t>
            </w:r>
            <w:r w:rsidR="00AE64A0">
              <w:rPr>
                <w:rFonts w:asciiTheme="minorHAnsi" w:eastAsia="Times New Roman" w:hAnsiTheme="minorHAnsi" w:cstheme="minorHAnsi"/>
                <w:b w:val="0"/>
                <w:bCs w:val="0"/>
                <w:color w:val="000000"/>
                <w:sz w:val="24"/>
                <w:szCs w:val="24"/>
              </w:rPr>
              <w:t>A</w:t>
            </w:r>
            <w:r w:rsidRPr="00BB108A">
              <w:rPr>
                <w:rFonts w:asciiTheme="minorHAnsi" w:eastAsia="Times New Roman" w:hAnsiTheme="minorHAnsi" w:cstheme="minorHAnsi"/>
                <w:b w:val="0"/>
                <w:bCs w:val="0"/>
                <w:color w:val="000000"/>
                <w:sz w:val="24"/>
                <w:szCs w:val="24"/>
              </w:rPr>
              <w:t>s</w:t>
            </w:r>
          </w:p>
        </w:tc>
        <w:tc>
          <w:tcPr>
            <w:tcW w:w="2151" w:type="dxa"/>
            <w:vAlign w:val="center"/>
          </w:tcPr>
          <w:p w14:paraId="71C2C73C" w14:textId="77777777" w:rsidR="00BB108A" w:rsidRPr="00BB108A" w:rsidRDefault="00BB108A" w:rsidP="009A6CC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B108A">
              <w:rPr>
                <w:rFonts w:eastAsia="Times New Roman" w:cstheme="minorHAnsi"/>
                <w:color w:val="000000"/>
                <w:sz w:val="24"/>
                <w:szCs w:val="24"/>
              </w:rPr>
              <w:t>4,899,025</w:t>
            </w:r>
          </w:p>
        </w:tc>
        <w:tc>
          <w:tcPr>
            <w:tcW w:w="3490" w:type="dxa"/>
            <w:vAlign w:val="center"/>
          </w:tcPr>
          <w:p w14:paraId="5862488C" w14:textId="77777777" w:rsidR="00BB108A" w:rsidRPr="00BB108A" w:rsidRDefault="00BB108A" w:rsidP="00A876E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B108A">
              <w:rPr>
                <w:rFonts w:eastAsia="Times New Roman" w:cstheme="minorHAnsi"/>
                <w:color w:val="000000"/>
                <w:sz w:val="24"/>
                <w:szCs w:val="24"/>
              </w:rPr>
              <w:t>1,400,899</w:t>
            </w:r>
          </w:p>
        </w:tc>
        <w:tc>
          <w:tcPr>
            <w:tcW w:w="2435" w:type="dxa"/>
            <w:vAlign w:val="center"/>
          </w:tcPr>
          <w:p w14:paraId="4D861786" w14:textId="77777777" w:rsidR="00BB108A" w:rsidRPr="00BB108A" w:rsidRDefault="00BB108A" w:rsidP="00F9338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B108A">
              <w:rPr>
                <w:rFonts w:eastAsia="Times New Roman" w:cstheme="minorHAnsi"/>
                <w:color w:val="000000"/>
                <w:sz w:val="24"/>
                <w:szCs w:val="24"/>
              </w:rPr>
              <w:t>29%</w:t>
            </w:r>
          </w:p>
        </w:tc>
      </w:tr>
      <w:tr w:rsidR="00BB108A" w:rsidRPr="00BB108A" w14:paraId="273DDD06" w14:textId="77777777" w:rsidTr="00BB108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40" w:type="dxa"/>
            <w:vAlign w:val="center"/>
          </w:tcPr>
          <w:p w14:paraId="5E9D3146" w14:textId="77777777" w:rsidR="00BB108A" w:rsidRPr="00BB108A" w:rsidRDefault="00BB108A" w:rsidP="009A6CC5">
            <w:pPr>
              <w:spacing w:before="100" w:beforeAutospacing="1" w:after="100" w:afterAutospacing="1"/>
              <w:jc w:val="center"/>
              <w:rPr>
                <w:rFonts w:asciiTheme="minorHAnsi" w:hAnsiTheme="minorHAnsi" w:cstheme="minorHAnsi"/>
                <w:b w:val="0"/>
                <w:bCs w:val="0"/>
                <w:sz w:val="24"/>
                <w:szCs w:val="24"/>
              </w:rPr>
            </w:pPr>
            <w:r w:rsidRPr="00BB108A">
              <w:rPr>
                <w:rFonts w:asciiTheme="minorHAnsi" w:eastAsia="Times New Roman" w:hAnsiTheme="minorHAnsi" w:cstheme="minorHAnsi"/>
                <w:b w:val="0"/>
                <w:bCs w:val="0"/>
                <w:color w:val="000000"/>
                <w:sz w:val="24"/>
                <w:szCs w:val="24"/>
              </w:rPr>
              <w:t>FSL</w:t>
            </w:r>
          </w:p>
        </w:tc>
        <w:tc>
          <w:tcPr>
            <w:tcW w:w="2151" w:type="dxa"/>
            <w:vAlign w:val="center"/>
          </w:tcPr>
          <w:p w14:paraId="4F782BB0" w14:textId="77777777" w:rsidR="00BB108A" w:rsidRPr="00BB108A" w:rsidRDefault="00BB108A" w:rsidP="009A6CC5">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BB108A">
              <w:rPr>
                <w:rFonts w:eastAsia="Times New Roman" w:cstheme="minorHAnsi"/>
                <w:color w:val="000000"/>
                <w:sz w:val="24"/>
                <w:szCs w:val="24"/>
              </w:rPr>
              <w:t>8,903,041</w:t>
            </w:r>
          </w:p>
        </w:tc>
        <w:tc>
          <w:tcPr>
            <w:tcW w:w="3490" w:type="dxa"/>
            <w:vAlign w:val="center"/>
          </w:tcPr>
          <w:p w14:paraId="5030CFEF" w14:textId="77777777" w:rsidR="00BB108A" w:rsidRPr="00BB108A" w:rsidRDefault="00BB108A" w:rsidP="00A876EA">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BB108A">
              <w:rPr>
                <w:rFonts w:eastAsia="Times New Roman" w:cstheme="minorHAnsi"/>
                <w:color w:val="000000"/>
                <w:sz w:val="24"/>
                <w:szCs w:val="24"/>
              </w:rPr>
              <w:t>8,718,643</w:t>
            </w:r>
          </w:p>
        </w:tc>
        <w:tc>
          <w:tcPr>
            <w:tcW w:w="2435" w:type="dxa"/>
            <w:vAlign w:val="center"/>
          </w:tcPr>
          <w:p w14:paraId="7BA5EB39" w14:textId="77777777" w:rsidR="00BB108A" w:rsidRPr="00BB108A" w:rsidRDefault="00BB108A" w:rsidP="00F93382">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BB108A">
              <w:rPr>
                <w:rFonts w:eastAsia="Times New Roman" w:cstheme="minorHAnsi"/>
                <w:color w:val="000000"/>
                <w:sz w:val="24"/>
                <w:szCs w:val="24"/>
              </w:rPr>
              <w:t>98%</w:t>
            </w:r>
          </w:p>
        </w:tc>
      </w:tr>
      <w:tr w:rsidR="00BB108A" w:rsidRPr="00BB108A" w14:paraId="30BE812D" w14:textId="77777777" w:rsidTr="00BB10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40" w:type="dxa"/>
            <w:vAlign w:val="center"/>
          </w:tcPr>
          <w:p w14:paraId="0B54F7A4" w14:textId="77777777" w:rsidR="00BB108A" w:rsidRPr="00BB108A" w:rsidRDefault="00BB108A" w:rsidP="009A6CC5">
            <w:pPr>
              <w:spacing w:before="100" w:beforeAutospacing="1" w:after="100" w:afterAutospacing="1"/>
              <w:jc w:val="center"/>
              <w:rPr>
                <w:rFonts w:asciiTheme="minorHAnsi" w:hAnsiTheme="minorHAnsi" w:cstheme="minorHAnsi"/>
                <w:b w:val="0"/>
                <w:bCs w:val="0"/>
                <w:sz w:val="24"/>
                <w:szCs w:val="24"/>
              </w:rPr>
            </w:pPr>
            <w:r w:rsidRPr="00BB108A">
              <w:rPr>
                <w:rFonts w:asciiTheme="minorHAnsi" w:eastAsia="Times New Roman" w:hAnsiTheme="minorHAnsi" w:cstheme="minorHAnsi"/>
                <w:b w:val="0"/>
                <w:bCs w:val="0"/>
                <w:color w:val="000000"/>
                <w:sz w:val="24"/>
                <w:szCs w:val="24"/>
              </w:rPr>
              <w:t>DRM</w:t>
            </w:r>
          </w:p>
        </w:tc>
        <w:tc>
          <w:tcPr>
            <w:tcW w:w="2151" w:type="dxa"/>
            <w:vAlign w:val="center"/>
          </w:tcPr>
          <w:p w14:paraId="55ACF47E" w14:textId="77777777" w:rsidR="00BB108A" w:rsidRPr="00BB108A" w:rsidRDefault="00BB108A" w:rsidP="009A6CC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B108A">
              <w:rPr>
                <w:rFonts w:eastAsia="Times New Roman" w:cstheme="minorHAnsi"/>
                <w:color w:val="000000"/>
                <w:sz w:val="24"/>
                <w:szCs w:val="24"/>
              </w:rPr>
              <w:t>574,000</w:t>
            </w:r>
          </w:p>
        </w:tc>
        <w:tc>
          <w:tcPr>
            <w:tcW w:w="3490" w:type="dxa"/>
            <w:vAlign w:val="center"/>
          </w:tcPr>
          <w:p w14:paraId="672C5C2A" w14:textId="77777777" w:rsidR="00BB108A" w:rsidRPr="00BB108A" w:rsidRDefault="00BB108A" w:rsidP="00A876E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B108A">
              <w:rPr>
                <w:rFonts w:eastAsia="Times New Roman" w:cstheme="minorHAnsi"/>
                <w:color w:val="000000"/>
                <w:sz w:val="24"/>
                <w:szCs w:val="24"/>
              </w:rPr>
              <w:t>574,000</w:t>
            </w:r>
          </w:p>
        </w:tc>
        <w:tc>
          <w:tcPr>
            <w:tcW w:w="2435" w:type="dxa"/>
            <w:vAlign w:val="center"/>
          </w:tcPr>
          <w:p w14:paraId="2BD8A1A8" w14:textId="77777777" w:rsidR="00BB108A" w:rsidRPr="00BB108A" w:rsidRDefault="00BB108A" w:rsidP="00F9338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B108A">
              <w:rPr>
                <w:rFonts w:eastAsia="Times New Roman" w:cstheme="minorHAnsi"/>
                <w:color w:val="000000"/>
                <w:sz w:val="24"/>
                <w:szCs w:val="24"/>
              </w:rPr>
              <w:t>100%</w:t>
            </w:r>
          </w:p>
        </w:tc>
      </w:tr>
      <w:tr w:rsidR="00BB108A" w:rsidRPr="00BB108A" w14:paraId="78C465D2" w14:textId="77777777" w:rsidTr="00BB108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40" w:type="dxa"/>
            <w:vAlign w:val="center"/>
          </w:tcPr>
          <w:p w14:paraId="176E5858" w14:textId="77777777" w:rsidR="00BB108A" w:rsidRPr="00BB108A" w:rsidRDefault="00BB108A" w:rsidP="009A6CC5">
            <w:pPr>
              <w:spacing w:before="100" w:beforeAutospacing="1" w:after="100" w:afterAutospacing="1"/>
              <w:jc w:val="center"/>
              <w:rPr>
                <w:rFonts w:asciiTheme="minorHAnsi" w:eastAsia="Times New Roman" w:hAnsiTheme="minorHAnsi" w:cstheme="minorHAnsi"/>
                <w:b w:val="0"/>
                <w:bCs w:val="0"/>
                <w:color w:val="000000"/>
                <w:sz w:val="24"/>
                <w:szCs w:val="24"/>
              </w:rPr>
            </w:pPr>
            <w:r w:rsidRPr="00BB108A">
              <w:rPr>
                <w:rFonts w:asciiTheme="minorHAnsi" w:eastAsia="Times New Roman" w:hAnsiTheme="minorHAnsi" w:cstheme="minorHAnsi"/>
                <w:b w:val="0"/>
                <w:bCs w:val="0"/>
                <w:color w:val="000000"/>
                <w:sz w:val="24"/>
                <w:szCs w:val="24"/>
              </w:rPr>
              <w:t>Solar</w:t>
            </w:r>
          </w:p>
        </w:tc>
        <w:tc>
          <w:tcPr>
            <w:tcW w:w="2151" w:type="dxa"/>
            <w:vAlign w:val="center"/>
          </w:tcPr>
          <w:p w14:paraId="7F3FD5E5" w14:textId="77777777" w:rsidR="00BB108A" w:rsidRPr="00BB108A" w:rsidRDefault="00BB108A" w:rsidP="009A6CC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4"/>
                <w:szCs w:val="24"/>
              </w:rPr>
            </w:pPr>
            <w:r w:rsidRPr="00BB108A">
              <w:rPr>
                <w:rFonts w:eastAsia="Times New Roman" w:cstheme="minorHAnsi"/>
                <w:color w:val="000000"/>
                <w:sz w:val="24"/>
                <w:szCs w:val="24"/>
              </w:rPr>
              <w:t>-</w:t>
            </w:r>
          </w:p>
        </w:tc>
        <w:tc>
          <w:tcPr>
            <w:tcW w:w="3490" w:type="dxa"/>
            <w:vAlign w:val="center"/>
          </w:tcPr>
          <w:p w14:paraId="4EFDBFA8" w14:textId="77777777" w:rsidR="00BB108A" w:rsidRPr="00BB108A" w:rsidRDefault="00BB108A" w:rsidP="00A876EA">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4"/>
                <w:szCs w:val="24"/>
              </w:rPr>
            </w:pPr>
            <w:r w:rsidRPr="00BB108A">
              <w:rPr>
                <w:rFonts w:eastAsia="Times New Roman" w:cstheme="minorHAnsi"/>
                <w:color w:val="000000"/>
                <w:sz w:val="24"/>
                <w:szCs w:val="24"/>
              </w:rPr>
              <w:t>-</w:t>
            </w:r>
          </w:p>
        </w:tc>
        <w:tc>
          <w:tcPr>
            <w:tcW w:w="2435" w:type="dxa"/>
            <w:vAlign w:val="center"/>
          </w:tcPr>
          <w:p w14:paraId="77AE6778" w14:textId="77777777" w:rsidR="00BB108A" w:rsidRPr="00BB108A" w:rsidRDefault="00BB108A" w:rsidP="00F93382">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4"/>
                <w:szCs w:val="24"/>
              </w:rPr>
            </w:pPr>
            <w:r w:rsidRPr="00BB108A">
              <w:rPr>
                <w:rFonts w:eastAsia="Times New Roman" w:cstheme="minorHAnsi"/>
                <w:color w:val="000000"/>
                <w:sz w:val="24"/>
                <w:szCs w:val="24"/>
              </w:rPr>
              <w:t>0%</w:t>
            </w:r>
            <w:r w:rsidRPr="00BB108A">
              <w:rPr>
                <w:rStyle w:val="FootnoteReference"/>
                <w:rFonts w:eastAsia="Times New Roman" w:cstheme="minorHAnsi"/>
                <w:color w:val="000000"/>
                <w:sz w:val="24"/>
                <w:szCs w:val="24"/>
              </w:rPr>
              <w:footnoteReference w:id="28"/>
            </w:r>
          </w:p>
        </w:tc>
      </w:tr>
      <w:tr w:rsidR="00BB108A" w:rsidRPr="00BB108A" w14:paraId="74B18905" w14:textId="77777777" w:rsidTr="00BB10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40" w:type="dxa"/>
            <w:vAlign w:val="center"/>
          </w:tcPr>
          <w:p w14:paraId="2183139D" w14:textId="77777777" w:rsidR="00BB108A" w:rsidRPr="00BB108A" w:rsidRDefault="00BB108A" w:rsidP="009A6CC5">
            <w:pPr>
              <w:jc w:val="center"/>
              <w:rPr>
                <w:rFonts w:asciiTheme="minorHAnsi" w:eastAsia="Times New Roman" w:hAnsiTheme="minorHAnsi" w:cstheme="minorHAnsi"/>
                <w:b w:val="0"/>
                <w:bCs w:val="0"/>
                <w:color w:val="000000"/>
                <w:sz w:val="24"/>
                <w:szCs w:val="24"/>
              </w:rPr>
            </w:pPr>
            <w:r w:rsidRPr="00BB108A">
              <w:rPr>
                <w:rFonts w:asciiTheme="minorHAnsi" w:eastAsia="Times New Roman" w:hAnsiTheme="minorHAnsi" w:cstheme="minorHAnsi"/>
                <w:b w:val="0"/>
                <w:bCs w:val="0"/>
                <w:color w:val="000000"/>
                <w:sz w:val="24"/>
                <w:szCs w:val="24"/>
              </w:rPr>
              <w:t>SGP</w:t>
            </w:r>
          </w:p>
        </w:tc>
        <w:tc>
          <w:tcPr>
            <w:tcW w:w="2151" w:type="dxa"/>
            <w:vAlign w:val="center"/>
          </w:tcPr>
          <w:p w14:paraId="3C943E49" w14:textId="77777777" w:rsidR="00BB108A" w:rsidRPr="00BB108A" w:rsidRDefault="00BB108A" w:rsidP="009A6CC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BB108A">
              <w:rPr>
                <w:rFonts w:eastAsia="Times New Roman" w:cstheme="minorHAnsi"/>
                <w:color w:val="000000"/>
                <w:sz w:val="24"/>
                <w:szCs w:val="24"/>
              </w:rPr>
              <w:t>1,200,000</w:t>
            </w:r>
          </w:p>
        </w:tc>
        <w:tc>
          <w:tcPr>
            <w:tcW w:w="3490" w:type="dxa"/>
            <w:vAlign w:val="center"/>
          </w:tcPr>
          <w:p w14:paraId="1E263E9A" w14:textId="77777777" w:rsidR="00BB108A" w:rsidRPr="00BB108A" w:rsidRDefault="00BB108A" w:rsidP="00A876E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BB108A">
              <w:rPr>
                <w:rFonts w:eastAsia="Times New Roman" w:cstheme="minorHAnsi"/>
                <w:color w:val="000000"/>
                <w:sz w:val="24"/>
                <w:szCs w:val="24"/>
              </w:rPr>
              <w:t>1,042,499</w:t>
            </w:r>
          </w:p>
        </w:tc>
        <w:tc>
          <w:tcPr>
            <w:tcW w:w="2435" w:type="dxa"/>
            <w:vAlign w:val="center"/>
          </w:tcPr>
          <w:p w14:paraId="3C3C69BF" w14:textId="77777777" w:rsidR="00BB108A" w:rsidRPr="00BB108A" w:rsidRDefault="00BB108A" w:rsidP="00F933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BB108A">
              <w:rPr>
                <w:rFonts w:eastAsia="Times New Roman" w:cstheme="minorHAnsi"/>
                <w:color w:val="000000"/>
                <w:sz w:val="24"/>
                <w:szCs w:val="24"/>
              </w:rPr>
              <w:t>87%</w:t>
            </w:r>
          </w:p>
        </w:tc>
      </w:tr>
    </w:tbl>
    <w:p w14:paraId="59E26D57" w14:textId="6C44688B" w:rsidR="00FD2B9C" w:rsidRPr="00FD2B9C" w:rsidRDefault="00483135" w:rsidP="00DD62A8">
      <w:pPr>
        <w:shd w:val="clear" w:color="auto" w:fill="FFFFFF" w:themeFill="background1"/>
        <w:spacing w:before="100" w:beforeAutospacing="1" w:after="100" w:afterAutospacing="1" w:line="240" w:lineRule="auto"/>
        <w:jc w:val="both"/>
        <w:rPr>
          <w:sz w:val="24"/>
          <w:szCs w:val="24"/>
        </w:rPr>
      </w:pPr>
      <w:r w:rsidRPr="00483135">
        <w:rPr>
          <w:sz w:val="24"/>
          <w:szCs w:val="24"/>
        </w:rPr>
        <w:lastRenderedPageBreak/>
        <w:t>The evaluation consultant concluded that the overall low delivery of 80% for the portfolio is a direct indication of the delays related to project coordination, including delays in IP selection, late signing of AWPs, and lengthy procedures for financial disbursements. It is to be noted that although unspent funds from GEF and Adaptation Fund (AF) can be rolled over into the next year, projects are at a high risk of back loading</w:t>
      </w:r>
      <w:proofErr w:type="gramStart"/>
      <w:r w:rsidRPr="00483135">
        <w:rPr>
          <w:sz w:val="24"/>
          <w:szCs w:val="24"/>
        </w:rPr>
        <w:t>..</w:t>
      </w:r>
      <w:proofErr w:type="gramEnd"/>
      <w:r w:rsidR="00FD2B9C" w:rsidRPr="00483135">
        <w:rPr>
          <w:sz w:val="26"/>
          <w:szCs w:val="26"/>
        </w:rPr>
        <w:t xml:space="preserve"> </w:t>
      </w:r>
    </w:p>
    <w:p w14:paraId="5E898B6E" w14:textId="77777777" w:rsidR="00BB108A" w:rsidRDefault="00FD2B9C" w:rsidP="00DD62A8">
      <w:pPr>
        <w:spacing w:before="100" w:beforeAutospacing="1" w:after="100" w:afterAutospacing="1" w:line="240" w:lineRule="auto"/>
        <w:jc w:val="both"/>
        <w:rPr>
          <w:sz w:val="24"/>
          <w:szCs w:val="24"/>
        </w:rPr>
      </w:pPr>
      <w:r w:rsidRPr="00FD2B9C">
        <w:rPr>
          <w:sz w:val="24"/>
          <w:szCs w:val="24"/>
        </w:rPr>
        <w:t xml:space="preserve">UNDP has committed co-financing for all the ongoing projects under the Environmental Sustainability portfolio, with a total committed fund of </w:t>
      </w:r>
      <w:r w:rsidRPr="00180877">
        <w:rPr>
          <w:sz w:val="24"/>
          <w:szCs w:val="24"/>
        </w:rPr>
        <w:t xml:space="preserve">USD </w:t>
      </w:r>
      <w:r w:rsidR="00180877" w:rsidRPr="00591E4B">
        <w:rPr>
          <w:sz w:val="24"/>
          <w:szCs w:val="24"/>
        </w:rPr>
        <w:t>6,000,000</w:t>
      </w:r>
      <w:r w:rsidRPr="00591E4B">
        <w:rPr>
          <w:sz w:val="24"/>
          <w:szCs w:val="24"/>
        </w:rPr>
        <w:t xml:space="preserve">. Table </w:t>
      </w:r>
      <w:r w:rsidR="00180877" w:rsidRPr="00591E4B">
        <w:rPr>
          <w:sz w:val="24"/>
          <w:szCs w:val="24"/>
        </w:rPr>
        <w:t>4</w:t>
      </w:r>
      <w:r w:rsidRPr="00591E4B">
        <w:rPr>
          <w:sz w:val="24"/>
          <w:szCs w:val="24"/>
        </w:rPr>
        <w:t xml:space="preserve"> provides a project-wise breakdown of the UNDP committed co-financing.</w:t>
      </w:r>
    </w:p>
    <w:p w14:paraId="5DB6D938" w14:textId="6948DE45" w:rsidR="00A56651" w:rsidRDefault="00A56651" w:rsidP="009A6CC5">
      <w:pPr>
        <w:pStyle w:val="Caption"/>
        <w:keepNext/>
        <w:spacing w:after="0"/>
        <w:jc w:val="center"/>
      </w:pPr>
      <w:bookmarkStart w:id="46" w:name="_Toc485488255"/>
      <w:r w:rsidRPr="00A56651">
        <w:rPr>
          <w:sz w:val="24"/>
          <w:szCs w:val="24"/>
        </w:rPr>
        <w:t xml:space="preserve">Table </w:t>
      </w:r>
      <w:r w:rsidR="00633839" w:rsidRPr="00A56651">
        <w:rPr>
          <w:sz w:val="24"/>
          <w:szCs w:val="24"/>
        </w:rPr>
        <w:fldChar w:fldCharType="begin"/>
      </w:r>
      <w:r w:rsidRPr="00A56651">
        <w:rPr>
          <w:sz w:val="24"/>
          <w:szCs w:val="24"/>
        </w:rPr>
        <w:instrText xml:space="preserve"> SEQ Table \* ARABIC </w:instrText>
      </w:r>
      <w:r w:rsidR="00633839" w:rsidRPr="00A56651">
        <w:rPr>
          <w:sz w:val="24"/>
          <w:szCs w:val="24"/>
        </w:rPr>
        <w:fldChar w:fldCharType="separate"/>
      </w:r>
      <w:r w:rsidR="00A11FB3">
        <w:rPr>
          <w:noProof/>
          <w:sz w:val="24"/>
          <w:szCs w:val="24"/>
        </w:rPr>
        <w:t>4</w:t>
      </w:r>
      <w:r w:rsidR="00633839" w:rsidRPr="00A56651">
        <w:rPr>
          <w:sz w:val="24"/>
          <w:szCs w:val="24"/>
        </w:rPr>
        <w:fldChar w:fldCharType="end"/>
      </w:r>
      <w:r w:rsidRPr="00A56651">
        <w:rPr>
          <w:sz w:val="24"/>
          <w:szCs w:val="24"/>
        </w:rPr>
        <w:t>: Project-wise Breakdown of the UNDP Committed Co-</w:t>
      </w:r>
      <w:r>
        <w:rPr>
          <w:sz w:val="24"/>
          <w:szCs w:val="24"/>
        </w:rPr>
        <w:t>F</w:t>
      </w:r>
      <w:r w:rsidRPr="00A56651">
        <w:rPr>
          <w:sz w:val="24"/>
          <w:szCs w:val="24"/>
        </w:rPr>
        <w:t>inancing</w:t>
      </w:r>
      <w:bookmarkEnd w:id="46"/>
    </w:p>
    <w:tbl>
      <w:tblPr>
        <w:tblStyle w:val="LightGrid-Accent14"/>
        <w:tblW w:w="0" w:type="auto"/>
        <w:jc w:val="center"/>
        <w:tblLook w:val="04A0" w:firstRow="1" w:lastRow="0" w:firstColumn="1" w:lastColumn="0" w:noHBand="0" w:noVBand="1"/>
      </w:tblPr>
      <w:tblGrid>
        <w:gridCol w:w="2337"/>
        <w:gridCol w:w="4358"/>
      </w:tblGrid>
      <w:tr w:rsidR="00AE64A0" w:rsidRPr="00303BBE" w14:paraId="448D0791" w14:textId="77777777" w:rsidTr="00AE64A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shd w:val="clear" w:color="auto" w:fill="0F243E" w:themeFill="text2" w:themeFillShade="80"/>
            <w:vAlign w:val="center"/>
          </w:tcPr>
          <w:p w14:paraId="4AB82684" w14:textId="77777777" w:rsidR="00AE64A0" w:rsidRPr="00303BBE" w:rsidRDefault="00AE64A0" w:rsidP="009A6CC5">
            <w:pPr>
              <w:spacing w:before="100" w:beforeAutospacing="1" w:after="100" w:afterAutospacing="1"/>
              <w:jc w:val="center"/>
              <w:rPr>
                <w:rFonts w:asciiTheme="minorHAnsi" w:hAnsiTheme="minorHAnsi" w:cstheme="minorHAnsi"/>
                <w:sz w:val="24"/>
                <w:szCs w:val="24"/>
                <w:lang w:val="en-GB"/>
              </w:rPr>
            </w:pPr>
            <w:r w:rsidRPr="00303BBE">
              <w:rPr>
                <w:rFonts w:asciiTheme="minorHAnsi" w:hAnsiTheme="minorHAnsi" w:cstheme="minorHAnsi"/>
                <w:sz w:val="24"/>
                <w:szCs w:val="24"/>
                <w:lang w:val="en-GB"/>
              </w:rPr>
              <w:t>Name of the Project</w:t>
            </w:r>
          </w:p>
        </w:tc>
        <w:tc>
          <w:tcPr>
            <w:tcW w:w="4358" w:type="dxa"/>
            <w:shd w:val="clear" w:color="auto" w:fill="0F243E" w:themeFill="text2" w:themeFillShade="80"/>
            <w:vAlign w:val="center"/>
          </w:tcPr>
          <w:p w14:paraId="15AA6262" w14:textId="77777777" w:rsidR="00AE64A0" w:rsidRPr="00303BBE" w:rsidRDefault="00AE64A0" w:rsidP="00A876EA">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GB"/>
              </w:rPr>
            </w:pPr>
            <w:r w:rsidRPr="00303BBE">
              <w:rPr>
                <w:rFonts w:asciiTheme="minorHAnsi" w:hAnsiTheme="minorHAnsi" w:cstheme="minorHAnsi"/>
                <w:sz w:val="24"/>
                <w:szCs w:val="24"/>
                <w:lang w:val="en-GB"/>
              </w:rPr>
              <w:t>Committed Co-Financing by UNDP (USD)</w:t>
            </w:r>
          </w:p>
        </w:tc>
      </w:tr>
      <w:tr w:rsidR="00303BBE" w:rsidRPr="00303BBE" w14:paraId="27DDA974" w14:textId="77777777" w:rsidTr="00303B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716827D4" w14:textId="77777777" w:rsidR="00303BBE" w:rsidRPr="00303BBE" w:rsidRDefault="00303BBE" w:rsidP="009A6CC5">
            <w:pPr>
              <w:spacing w:before="100" w:beforeAutospacing="1" w:after="100" w:afterAutospacing="1"/>
              <w:jc w:val="center"/>
              <w:rPr>
                <w:rFonts w:asciiTheme="minorHAnsi" w:hAnsiTheme="minorHAnsi" w:cstheme="minorHAnsi"/>
                <w:b w:val="0"/>
                <w:bCs w:val="0"/>
                <w:sz w:val="24"/>
                <w:szCs w:val="24"/>
                <w:lang w:val="en-GB"/>
              </w:rPr>
            </w:pPr>
            <w:r w:rsidRPr="00303BBE">
              <w:rPr>
                <w:rFonts w:asciiTheme="minorHAnsi" w:eastAsia="Times New Roman" w:hAnsiTheme="minorHAnsi" w:cstheme="minorHAnsi"/>
                <w:b w:val="0"/>
                <w:bCs w:val="0"/>
                <w:color w:val="000000"/>
                <w:sz w:val="24"/>
                <w:szCs w:val="24"/>
              </w:rPr>
              <w:t>SLM</w:t>
            </w:r>
          </w:p>
        </w:tc>
        <w:tc>
          <w:tcPr>
            <w:tcW w:w="4358" w:type="dxa"/>
            <w:vAlign w:val="center"/>
          </w:tcPr>
          <w:p w14:paraId="43CCEE45" w14:textId="197E5DDA" w:rsidR="00303BBE" w:rsidRPr="00BA1D29" w:rsidRDefault="00303BBE" w:rsidP="009A6CC5">
            <w:pPr>
              <w:jc w:val="center"/>
              <w:cnfStyle w:val="000000100000" w:firstRow="0" w:lastRow="0" w:firstColumn="0" w:lastColumn="0" w:oddVBand="0" w:evenVBand="0" w:oddHBand="1" w:evenHBand="0" w:firstRowFirstColumn="0" w:firstRowLastColumn="0" w:lastRowFirstColumn="0" w:lastRowLastColumn="0"/>
              <w:rPr>
                <w:sz w:val="24"/>
                <w:szCs w:val="24"/>
              </w:rPr>
            </w:pPr>
            <w:r w:rsidRPr="00BA1D29">
              <w:rPr>
                <w:sz w:val="24"/>
                <w:szCs w:val="24"/>
              </w:rPr>
              <w:t>1,000,000</w:t>
            </w:r>
          </w:p>
        </w:tc>
      </w:tr>
      <w:tr w:rsidR="00303BBE" w:rsidRPr="00303BBE" w14:paraId="2941651A" w14:textId="77777777" w:rsidTr="00303BB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7DBA9F8D" w14:textId="77777777" w:rsidR="00303BBE" w:rsidRPr="00303BBE" w:rsidRDefault="00303BBE" w:rsidP="009A6CC5">
            <w:pPr>
              <w:spacing w:before="100" w:beforeAutospacing="1" w:after="100" w:afterAutospacing="1"/>
              <w:jc w:val="center"/>
              <w:rPr>
                <w:rFonts w:asciiTheme="minorHAnsi" w:hAnsiTheme="minorHAnsi" w:cstheme="minorHAnsi"/>
                <w:b w:val="0"/>
                <w:bCs w:val="0"/>
                <w:sz w:val="24"/>
                <w:szCs w:val="24"/>
              </w:rPr>
            </w:pPr>
            <w:r w:rsidRPr="00303BBE">
              <w:rPr>
                <w:rFonts w:asciiTheme="minorHAnsi" w:hAnsiTheme="minorHAnsi" w:cstheme="minorHAnsi"/>
                <w:b w:val="0"/>
                <w:bCs w:val="0"/>
                <w:sz w:val="24"/>
                <w:szCs w:val="24"/>
              </w:rPr>
              <w:t>CCA</w:t>
            </w:r>
          </w:p>
        </w:tc>
        <w:tc>
          <w:tcPr>
            <w:tcW w:w="4358" w:type="dxa"/>
            <w:vAlign w:val="center"/>
          </w:tcPr>
          <w:p w14:paraId="7B87F14F" w14:textId="77777777" w:rsidR="00303BBE" w:rsidRPr="00BA1D29" w:rsidRDefault="00BA1D29" w:rsidP="009A6CC5">
            <w:pPr>
              <w:jc w:val="center"/>
              <w:cnfStyle w:val="000000010000" w:firstRow="0" w:lastRow="0" w:firstColumn="0" w:lastColumn="0" w:oddVBand="0" w:evenVBand="0" w:oddHBand="0" w:evenHBand="1" w:firstRowFirstColumn="0" w:firstRowLastColumn="0" w:lastRowFirstColumn="0" w:lastRowLastColumn="0"/>
              <w:rPr>
                <w:sz w:val="24"/>
                <w:szCs w:val="24"/>
              </w:rPr>
            </w:pPr>
            <w:r w:rsidRPr="00BA1D29">
              <w:rPr>
                <w:sz w:val="24"/>
                <w:szCs w:val="24"/>
              </w:rPr>
              <w:t>0.00</w:t>
            </w:r>
          </w:p>
        </w:tc>
      </w:tr>
      <w:tr w:rsidR="00303BBE" w:rsidRPr="00303BBE" w14:paraId="08F11440" w14:textId="77777777" w:rsidTr="00303B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4CD06498" w14:textId="77777777" w:rsidR="00303BBE" w:rsidRPr="00303BBE" w:rsidRDefault="00303BBE" w:rsidP="009A6CC5">
            <w:pPr>
              <w:spacing w:before="100" w:beforeAutospacing="1" w:after="100" w:afterAutospacing="1"/>
              <w:jc w:val="center"/>
              <w:rPr>
                <w:rFonts w:asciiTheme="minorHAnsi" w:hAnsiTheme="minorHAnsi" w:cstheme="minorHAnsi"/>
                <w:b w:val="0"/>
                <w:bCs w:val="0"/>
                <w:sz w:val="24"/>
                <w:szCs w:val="24"/>
              </w:rPr>
            </w:pPr>
            <w:r w:rsidRPr="00303BBE">
              <w:rPr>
                <w:rFonts w:asciiTheme="minorHAnsi" w:eastAsia="Times New Roman" w:hAnsiTheme="minorHAnsi" w:cstheme="minorHAnsi"/>
                <w:b w:val="0"/>
                <w:bCs w:val="0"/>
                <w:color w:val="000000"/>
                <w:sz w:val="24"/>
                <w:szCs w:val="24"/>
              </w:rPr>
              <w:t>Solar</w:t>
            </w:r>
          </w:p>
        </w:tc>
        <w:tc>
          <w:tcPr>
            <w:tcW w:w="4358" w:type="dxa"/>
            <w:vAlign w:val="center"/>
          </w:tcPr>
          <w:p w14:paraId="71B0065D" w14:textId="77777777" w:rsidR="00303BBE" w:rsidRPr="00BA1D29" w:rsidRDefault="00303BBE" w:rsidP="009A6CC5">
            <w:pPr>
              <w:jc w:val="center"/>
              <w:cnfStyle w:val="000000100000" w:firstRow="0" w:lastRow="0" w:firstColumn="0" w:lastColumn="0" w:oddVBand="0" w:evenVBand="0" w:oddHBand="1" w:evenHBand="0" w:firstRowFirstColumn="0" w:firstRowLastColumn="0" w:lastRowFirstColumn="0" w:lastRowLastColumn="0"/>
              <w:rPr>
                <w:sz w:val="24"/>
                <w:szCs w:val="24"/>
              </w:rPr>
            </w:pPr>
            <w:r w:rsidRPr="00BA1D29">
              <w:rPr>
                <w:sz w:val="24"/>
                <w:szCs w:val="24"/>
              </w:rPr>
              <w:t>2,000,000</w:t>
            </w:r>
          </w:p>
        </w:tc>
      </w:tr>
      <w:tr w:rsidR="00303BBE" w:rsidRPr="00303BBE" w14:paraId="375D2913" w14:textId="77777777" w:rsidTr="00303BB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23A29579" w14:textId="77777777" w:rsidR="00303BBE" w:rsidRPr="00303BBE" w:rsidRDefault="00303BBE" w:rsidP="009A6CC5">
            <w:pPr>
              <w:spacing w:before="100" w:beforeAutospacing="1" w:after="100" w:afterAutospacing="1"/>
              <w:jc w:val="center"/>
              <w:rPr>
                <w:rFonts w:asciiTheme="minorHAnsi" w:hAnsiTheme="minorHAnsi" w:cstheme="minorHAnsi"/>
                <w:b w:val="0"/>
                <w:bCs w:val="0"/>
                <w:sz w:val="24"/>
                <w:szCs w:val="24"/>
              </w:rPr>
            </w:pPr>
            <w:r w:rsidRPr="00303BBE">
              <w:rPr>
                <w:rFonts w:asciiTheme="minorHAnsi" w:eastAsia="Times New Roman" w:hAnsiTheme="minorHAnsi" w:cstheme="minorHAnsi"/>
                <w:b w:val="0"/>
                <w:bCs w:val="0"/>
                <w:color w:val="000000"/>
                <w:sz w:val="24"/>
                <w:szCs w:val="24"/>
              </w:rPr>
              <w:t>PA</w:t>
            </w:r>
          </w:p>
        </w:tc>
        <w:tc>
          <w:tcPr>
            <w:tcW w:w="4358" w:type="dxa"/>
            <w:vAlign w:val="center"/>
          </w:tcPr>
          <w:p w14:paraId="2F4CFB9B" w14:textId="77777777" w:rsidR="00303BBE" w:rsidRPr="00BA1D29" w:rsidRDefault="00303BBE" w:rsidP="009A6CC5">
            <w:pPr>
              <w:jc w:val="center"/>
              <w:cnfStyle w:val="000000010000" w:firstRow="0" w:lastRow="0" w:firstColumn="0" w:lastColumn="0" w:oddVBand="0" w:evenVBand="0" w:oddHBand="0" w:evenHBand="1" w:firstRowFirstColumn="0" w:firstRowLastColumn="0" w:lastRowFirstColumn="0" w:lastRowLastColumn="0"/>
              <w:rPr>
                <w:sz w:val="24"/>
                <w:szCs w:val="24"/>
              </w:rPr>
            </w:pPr>
            <w:r w:rsidRPr="00BA1D29">
              <w:rPr>
                <w:sz w:val="24"/>
                <w:szCs w:val="24"/>
              </w:rPr>
              <w:t>3,000,000</w:t>
            </w:r>
          </w:p>
        </w:tc>
      </w:tr>
      <w:tr w:rsidR="00303BBE" w:rsidRPr="00303BBE" w14:paraId="6C0A34C7" w14:textId="77777777" w:rsidTr="00303B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0BFD877C" w14:textId="77777777" w:rsidR="00303BBE" w:rsidRPr="00303BBE" w:rsidRDefault="00303BBE" w:rsidP="009A6CC5">
            <w:pPr>
              <w:spacing w:before="100" w:beforeAutospacing="1" w:after="100" w:afterAutospacing="1"/>
              <w:jc w:val="center"/>
              <w:rPr>
                <w:rFonts w:asciiTheme="minorHAnsi" w:hAnsiTheme="minorHAnsi" w:cstheme="minorHAnsi"/>
                <w:b w:val="0"/>
                <w:bCs w:val="0"/>
                <w:sz w:val="24"/>
                <w:szCs w:val="24"/>
              </w:rPr>
            </w:pPr>
            <w:r w:rsidRPr="00303BBE">
              <w:rPr>
                <w:rFonts w:asciiTheme="minorHAnsi" w:eastAsia="Times New Roman" w:hAnsiTheme="minorHAnsi" w:cstheme="minorHAnsi"/>
                <w:b w:val="0"/>
                <w:bCs w:val="0"/>
                <w:color w:val="000000"/>
                <w:sz w:val="24"/>
                <w:szCs w:val="24"/>
              </w:rPr>
              <w:t>DRM</w:t>
            </w:r>
          </w:p>
        </w:tc>
        <w:tc>
          <w:tcPr>
            <w:tcW w:w="4358" w:type="dxa"/>
            <w:vAlign w:val="center"/>
          </w:tcPr>
          <w:p w14:paraId="184361C3" w14:textId="176B7DD5" w:rsidR="00303BBE" w:rsidRPr="00BA1D29" w:rsidRDefault="000432B6" w:rsidP="009A6CC5">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1,500000</w:t>
            </w:r>
            <w:r w:rsidR="00BA1D29" w:rsidRPr="00BA1D29">
              <w:rPr>
                <w:sz w:val="24"/>
                <w:szCs w:val="24"/>
              </w:rPr>
              <w:t>.00</w:t>
            </w:r>
          </w:p>
        </w:tc>
      </w:tr>
      <w:tr w:rsidR="00303BBE" w:rsidRPr="00303BBE" w14:paraId="35092114" w14:textId="77777777" w:rsidTr="00303BB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5E97A64F" w14:textId="77777777" w:rsidR="00303BBE" w:rsidRPr="00303BBE" w:rsidRDefault="00303BBE" w:rsidP="009A6CC5">
            <w:pPr>
              <w:jc w:val="center"/>
              <w:rPr>
                <w:rFonts w:asciiTheme="minorHAnsi" w:eastAsia="Times New Roman" w:hAnsiTheme="minorHAnsi" w:cstheme="minorHAnsi"/>
                <w:b w:val="0"/>
                <w:bCs w:val="0"/>
                <w:color w:val="000000"/>
                <w:sz w:val="24"/>
                <w:szCs w:val="24"/>
              </w:rPr>
            </w:pPr>
            <w:r w:rsidRPr="00303BBE">
              <w:rPr>
                <w:rFonts w:asciiTheme="minorHAnsi" w:eastAsia="Times New Roman" w:hAnsiTheme="minorHAnsi" w:cstheme="minorHAnsi"/>
                <w:b w:val="0"/>
                <w:bCs w:val="0"/>
                <w:color w:val="000000"/>
                <w:sz w:val="24"/>
                <w:szCs w:val="24"/>
              </w:rPr>
              <w:t>SGP</w:t>
            </w:r>
          </w:p>
        </w:tc>
        <w:tc>
          <w:tcPr>
            <w:tcW w:w="4358" w:type="dxa"/>
            <w:vAlign w:val="center"/>
          </w:tcPr>
          <w:p w14:paraId="7AD413D1" w14:textId="7384BDAF" w:rsidR="00303BBE" w:rsidRPr="00BA1D29" w:rsidRDefault="00303BBE" w:rsidP="009A6CC5">
            <w:pPr>
              <w:jc w:val="center"/>
              <w:cnfStyle w:val="000000010000" w:firstRow="0" w:lastRow="0" w:firstColumn="0" w:lastColumn="0" w:oddVBand="0" w:evenVBand="0" w:oddHBand="0" w:evenHBand="1" w:firstRowFirstColumn="0" w:firstRowLastColumn="0" w:lastRowFirstColumn="0" w:lastRowLastColumn="0"/>
              <w:rPr>
                <w:sz w:val="24"/>
                <w:szCs w:val="24"/>
              </w:rPr>
            </w:pPr>
            <w:r w:rsidRPr="00BA1D29">
              <w:rPr>
                <w:sz w:val="24"/>
                <w:szCs w:val="24"/>
              </w:rPr>
              <w:t>1,000,000</w:t>
            </w:r>
            <w:r w:rsidR="0076136B">
              <w:rPr>
                <w:sz w:val="24"/>
                <w:szCs w:val="24"/>
              </w:rPr>
              <w:t>.00</w:t>
            </w:r>
          </w:p>
        </w:tc>
      </w:tr>
      <w:tr w:rsidR="00303BBE" w:rsidRPr="00303BBE" w14:paraId="700C63EF" w14:textId="77777777" w:rsidTr="00AE64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3A46C253" w14:textId="77777777" w:rsidR="00303BBE" w:rsidRPr="00303BBE" w:rsidRDefault="00303BBE" w:rsidP="009A6CC5">
            <w:pPr>
              <w:jc w:val="center"/>
              <w:rPr>
                <w:rFonts w:asciiTheme="minorHAnsi" w:eastAsia="Times New Roman" w:hAnsiTheme="minorHAnsi" w:cstheme="minorHAnsi"/>
                <w:color w:val="000000"/>
                <w:sz w:val="24"/>
                <w:szCs w:val="24"/>
              </w:rPr>
            </w:pPr>
            <w:r w:rsidRPr="00303BBE">
              <w:rPr>
                <w:rFonts w:asciiTheme="minorHAnsi" w:eastAsia="Times New Roman" w:hAnsiTheme="minorHAnsi" w:cstheme="minorHAnsi"/>
                <w:color w:val="000000"/>
                <w:sz w:val="24"/>
                <w:szCs w:val="24"/>
              </w:rPr>
              <w:t>Total</w:t>
            </w:r>
          </w:p>
        </w:tc>
        <w:tc>
          <w:tcPr>
            <w:tcW w:w="4358" w:type="dxa"/>
            <w:vAlign w:val="center"/>
          </w:tcPr>
          <w:p w14:paraId="4799BD9F" w14:textId="77777777" w:rsidR="00303BBE" w:rsidRPr="00BA1D29" w:rsidRDefault="00BA1D29" w:rsidP="009A6CC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4"/>
                <w:szCs w:val="24"/>
              </w:rPr>
            </w:pPr>
            <w:r w:rsidRPr="00BA1D29">
              <w:rPr>
                <w:rFonts w:eastAsia="Times New Roman" w:cstheme="minorHAnsi"/>
                <w:b/>
                <w:bCs/>
                <w:color w:val="000000"/>
                <w:sz w:val="24"/>
                <w:szCs w:val="24"/>
              </w:rPr>
              <w:t>6,000,000.00</w:t>
            </w:r>
          </w:p>
        </w:tc>
      </w:tr>
    </w:tbl>
    <w:p w14:paraId="2662CC99" w14:textId="77777777" w:rsidR="00487464" w:rsidRPr="00487464" w:rsidRDefault="00483135" w:rsidP="00DD62A8">
      <w:pPr>
        <w:spacing w:before="100" w:beforeAutospacing="1" w:after="100" w:afterAutospacing="1" w:line="240" w:lineRule="auto"/>
        <w:jc w:val="both"/>
        <w:rPr>
          <w:sz w:val="24"/>
          <w:szCs w:val="24"/>
        </w:rPr>
      </w:pPr>
      <w:r w:rsidRPr="00AE0FF3">
        <w:rPr>
          <w:sz w:val="24"/>
          <w:szCs w:val="24"/>
        </w:rPr>
        <w:t xml:space="preserve">The evaluation consultant concluded that the efficiency of the Environmental Sustainability portfolio (Outcome 7) has been </w:t>
      </w:r>
      <w:r w:rsidRPr="00AE0FF3">
        <w:rPr>
          <w:b/>
          <w:i/>
          <w:sz w:val="24"/>
          <w:szCs w:val="24"/>
        </w:rPr>
        <w:t>Marginally Satisfactory</w:t>
      </w:r>
      <w:r w:rsidRPr="00AE0FF3">
        <w:rPr>
          <w:sz w:val="24"/>
          <w:szCs w:val="24"/>
        </w:rPr>
        <w:t>. Major factors contributing to this include the delays in decision making, lengthy fund disbursement procedures, slow procurement, lack of inter-ministerial coordination, and delays on seeking expert advice in cases where available local expertise cannot respond to problems necessary to achieve quality outcomes.</w:t>
      </w:r>
    </w:p>
    <w:p w14:paraId="374FDE54" w14:textId="7D0F22E5" w:rsidR="00A2777C" w:rsidRDefault="00A2777C" w:rsidP="00DD62A8">
      <w:pPr>
        <w:pStyle w:val="Heading2"/>
        <w:numPr>
          <w:ilvl w:val="1"/>
          <w:numId w:val="3"/>
        </w:numPr>
        <w:spacing w:before="100" w:beforeAutospacing="1" w:after="100" w:afterAutospacing="1" w:line="240" w:lineRule="auto"/>
        <w:ind w:left="450"/>
        <w:rPr>
          <w:rFonts w:ascii="Tw Cen MT" w:hAnsi="Tw Cen MT"/>
          <w:color w:val="0070C0"/>
          <w:lang w:val="en-GB"/>
        </w:rPr>
      </w:pPr>
      <w:bookmarkStart w:id="47" w:name="_Toc489269341"/>
      <w:r>
        <w:rPr>
          <w:rFonts w:ascii="Tw Cen MT" w:hAnsi="Tw Cen MT"/>
          <w:color w:val="0070C0"/>
          <w:lang w:val="en-GB"/>
        </w:rPr>
        <w:t>EFFECTIVENESS</w:t>
      </w:r>
      <w:bookmarkEnd w:id="47"/>
    </w:p>
    <w:p w14:paraId="0E1100B4" w14:textId="77777777" w:rsidR="00A2777C" w:rsidRPr="00B5618B" w:rsidRDefault="00F132BB" w:rsidP="00DD62A8">
      <w:pPr>
        <w:spacing w:before="100" w:beforeAutospacing="1" w:after="100" w:afterAutospacing="1" w:line="240" w:lineRule="auto"/>
        <w:jc w:val="both"/>
        <w:rPr>
          <w:sz w:val="24"/>
          <w:szCs w:val="24"/>
        </w:rPr>
      </w:pPr>
      <w:r w:rsidRPr="00B5618B">
        <w:rPr>
          <w:sz w:val="24"/>
          <w:szCs w:val="24"/>
        </w:rPr>
        <w:t>The portfolio’s effectiveness has been measured in terms of achievement of planned targets in the CPAP Results Framework and other contributions of the UNDP.</w:t>
      </w:r>
    </w:p>
    <w:p w14:paraId="3D54B81B" w14:textId="77777777" w:rsidR="00F132BB" w:rsidRPr="00B5618B" w:rsidRDefault="00F132BB" w:rsidP="00DD62A8">
      <w:pPr>
        <w:spacing w:before="100" w:beforeAutospacing="1" w:after="100" w:afterAutospacing="1" w:line="240" w:lineRule="auto"/>
        <w:jc w:val="both"/>
        <w:rPr>
          <w:sz w:val="24"/>
          <w:szCs w:val="24"/>
        </w:rPr>
      </w:pPr>
      <w:r w:rsidRPr="00B5618B">
        <w:rPr>
          <w:sz w:val="24"/>
          <w:szCs w:val="24"/>
        </w:rPr>
        <w:t xml:space="preserve">Annex </w:t>
      </w:r>
      <w:r w:rsidR="00921022">
        <w:rPr>
          <w:sz w:val="24"/>
          <w:szCs w:val="24"/>
        </w:rPr>
        <w:t>7</w:t>
      </w:r>
      <w:r w:rsidR="00483135" w:rsidRPr="00B5618B">
        <w:rPr>
          <w:sz w:val="24"/>
          <w:szCs w:val="24"/>
        </w:rPr>
        <w:t xml:space="preserve"> </w:t>
      </w:r>
      <w:r w:rsidR="00B5618B" w:rsidRPr="00B5618B">
        <w:rPr>
          <w:sz w:val="24"/>
          <w:szCs w:val="24"/>
        </w:rPr>
        <w:t>presents the portfolio’s achievements towards targets. As seen, most of the targets under Outcome 7for Outputs 1.1, 1.3, and 1.5 have been overachieved. On the other hand, activities under Output 1.2 have not been achieved as progress has been severely hampered due to the lack of a nominated IP and there has been no policy development under Output 1.4.</w:t>
      </w:r>
    </w:p>
    <w:p w14:paraId="7627BEEB" w14:textId="0FF8D036" w:rsidR="00B5618B" w:rsidRPr="00B5618B" w:rsidRDefault="00B5618B" w:rsidP="00DD62A8">
      <w:pPr>
        <w:shd w:val="clear" w:color="auto" w:fill="FFFFFF" w:themeFill="background1"/>
        <w:spacing w:before="100" w:beforeAutospacing="1" w:after="100" w:afterAutospacing="1" w:line="240" w:lineRule="auto"/>
        <w:jc w:val="both"/>
        <w:rPr>
          <w:rFonts w:cs="Arial"/>
          <w:color w:val="222222"/>
          <w:sz w:val="24"/>
          <w:szCs w:val="24"/>
          <w:shd w:val="clear" w:color="auto" w:fill="FFFFFF"/>
        </w:rPr>
      </w:pPr>
      <w:r w:rsidRPr="00B5618B">
        <w:rPr>
          <w:sz w:val="24"/>
          <w:szCs w:val="24"/>
        </w:rPr>
        <w:t>Under output 1.1, 11 micro dams</w:t>
      </w:r>
      <w:r w:rsidRPr="00B5618B">
        <w:rPr>
          <w:rStyle w:val="FootnoteReference"/>
          <w:sz w:val="24"/>
          <w:szCs w:val="24"/>
        </w:rPr>
        <w:footnoteReference w:id="29"/>
      </w:r>
      <w:r w:rsidRPr="00B5618B">
        <w:rPr>
          <w:sz w:val="24"/>
          <w:szCs w:val="24"/>
        </w:rPr>
        <w:t xml:space="preserve"> have been built to supply irrigation </w:t>
      </w:r>
      <w:r w:rsidR="00911066" w:rsidRPr="00B5618B">
        <w:rPr>
          <w:sz w:val="24"/>
          <w:szCs w:val="24"/>
        </w:rPr>
        <w:t>water to</w:t>
      </w:r>
      <w:r w:rsidRPr="00B5618B">
        <w:rPr>
          <w:sz w:val="24"/>
          <w:szCs w:val="24"/>
        </w:rPr>
        <w:t xml:space="preserve"> more than 14 villages situated across various zobas. Moreover, under the CCA project, two diversion structures built on the local rive</w:t>
      </w:r>
      <w:r w:rsidR="00320F17">
        <w:rPr>
          <w:sz w:val="24"/>
          <w:szCs w:val="24"/>
        </w:rPr>
        <w:t>r(s)</w:t>
      </w:r>
      <w:r w:rsidRPr="00B5618B">
        <w:rPr>
          <w:sz w:val="24"/>
          <w:szCs w:val="24"/>
        </w:rPr>
        <w:t xml:space="preserve"> have been piloted to provide irrigation water. The improved water availability has resulted in increasing area under agriculture, diversification of agriculture through the production of new types </w:t>
      </w:r>
      <w:r w:rsidRPr="00B5618B">
        <w:rPr>
          <w:sz w:val="24"/>
          <w:szCs w:val="24"/>
        </w:rPr>
        <w:lastRenderedPageBreak/>
        <w:t xml:space="preserve">of fruits, vegetables, and fodder, and enhancing accessibility of water for livestock and domestic use. Although, no systematic impact assessments have been conducted, field visits and community interviews confirmed that these efforts have led to improved household food security and also improved incomes as a result of marketing surpluses. Moreover, in some areas the availability of improved water access has also contributed to diversifying livestock by keeping cattle, thereby resulting in improvement of family assets through ownership of larger </w:t>
      </w:r>
      <w:r w:rsidR="00911066" w:rsidRPr="00B5618B">
        <w:rPr>
          <w:sz w:val="24"/>
          <w:szCs w:val="24"/>
        </w:rPr>
        <w:t>animals.</w:t>
      </w:r>
      <w:r w:rsidR="00911066" w:rsidRPr="00B5618B">
        <w:rPr>
          <w:rFonts w:cs="Arial"/>
          <w:color w:val="222222"/>
          <w:sz w:val="24"/>
          <w:szCs w:val="24"/>
          <w:shd w:val="clear" w:color="auto" w:fill="FFFFFF"/>
        </w:rPr>
        <w:t xml:space="preserve"> The</w:t>
      </w:r>
      <w:r w:rsidRPr="00B5618B">
        <w:rPr>
          <w:rFonts w:cs="Arial"/>
          <w:color w:val="222222"/>
          <w:sz w:val="24"/>
          <w:szCs w:val="24"/>
          <w:shd w:val="clear" w:color="auto" w:fill="FFFFFF"/>
        </w:rPr>
        <w:t> micro-dams have also enriched the underground water table and the vegetation of the surrounding areas.</w:t>
      </w:r>
    </w:p>
    <w:p w14:paraId="6DD438C7" w14:textId="77777777" w:rsidR="00B5618B" w:rsidRPr="00B5618B" w:rsidRDefault="00B5618B" w:rsidP="00DD62A8">
      <w:pPr>
        <w:shd w:val="clear" w:color="auto" w:fill="FFFFFF" w:themeFill="background1"/>
        <w:spacing w:before="100" w:beforeAutospacing="1" w:after="100" w:afterAutospacing="1" w:line="240" w:lineRule="auto"/>
        <w:jc w:val="both"/>
        <w:rPr>
          <w:sz w:val="24"/>
          <w:szCs w:val="24"/>
        </w:rPr>
      </w:pPr>
      <w:r w:rsidRPr="00B5618B">
        <w:rPr>
          <w:rFonts w:cs="Arial"/>
          <w:color w:val="222222"/>
          <w:sz w:val="24"/>
          <w:szCs w:val="24"/>
          <w:shd w:val="clear" w:color="auto" w:fill="FFFFFF"/>
        </w:rPr>
        <w:t xml:space="preserve">Although, the water-related initiatives are highly effective, the respective communities have not been trained on their ongoing Operation and Maintenance. This is a critical issue in the medium to long term, as in the case of an unexpected heavy rain a dam can be at the risk of spill over, etc. </w:t>
      </w:r>
    </w:p>
    <w:p w14:paraId="01930A6E" w14:textId="17F0BB88" w:rsidR="00B5618B" w:rsidRPr="00B5618B" w:rsidRDefault="00B5618B" w:rsidP="00DD62A8">
      <w:pPr>
        <w:shd w:val="clear" w:color="auto" w:fill="FFFFFF" w:themeFill="background1"/>
        <w:spacing w:before="100" w:beforeAutospacing="1" w:after="100" w:afterAutospacing="1" w:line="240" w:lineRule="auto"/>
        <w:jc w:val="both"/>
        <w:rPr>
          <w:sz w:val="24"/>
          <w:szCs w:val="24"/>
        </w:rPr>
      </w:pPr>
      <w:r w:rsidRPr="00B5618B">
        <w:rPr>
          <w:sz w:val="24"/>
          <w:szCs w:val="24"/>
        </w:rPr>
        <w:t xml:space="preserve">Under output 1.2, activities related to the establishment of 4 PAs are awaiting the formulation of a legal framework for Protected Areas. The development of framework has been delayed due to the </w:t>
      </w:r>
      <w:r w:rsidR="006355B0">
        <w:rPr>
          <w:sz w:val="24"/>
          <w:szCs w:val="24"/>
        </w:rPr>
        <w:t xml:space="preserve">institutional arrangement </w:t>
      </w:r>
      <w:r w:rsidRPr="00B5618B">
        <w:rPr>
          <w:sz w:val="24"/>
          <w:szCs w:val="24"/>
        </w:rPr>
        <w:t xml:space="preserve">issues </w:t>
      </w:r>
      <w:r w:rsidR="006355B0">
        <w:rPr>
          <w:sz w:val="24"/>
          <w:szCs w:val="24"/>
        </w:rPr>
        <w:t xml:space="preserve">including </w:t>
      </w:r>
      <w:r w:rsidRPr="00B5618B">
        <w:rPr>
          <w:sz w:val="24"/>
          <w:szCs w:val="24"/>
        </w:rPr>
        <w:t>of IP appointment faced by the PA</w:t>
      </w:r>
      <w:r w:rsidR="00DD62A8">
        <w:rPr>
          <w:sz w:val="24"/>
          <w:szCs w:val="24"/>
        </w:rPr>
        <w:t>s</w:t>
      </w:r>
      <w:r w:rsidRPr="00B5618B">
        <w:rPr>
          <w:sz w:val="24"/>
          <w:szCs w:val="24"/>
        </w:rPr>
        <w:t xml:space="preserve"> project. However, some of the activities undertaken in regards to PAs include i) the mapping and boundary delineation of native forest covering 107,586.25 hectares within Semenawi and Debubawi</w:t>
      </w:r>
      <w:r w:rsidR="00911066">
        <w:rPr>
          <w:sz w:val="24"/>
          <w:szCs w:val="24"/>
        </w:rPr>
        <w:t xml:space="preserve"> </w:t>
      </w:r>
      <w:r w:rsidRPr="00B5618B">
        <w:rPr>
          <w:sz w:val="24"/>
          <w:szCs w:val="24"/>
        </w:rPr>
        <w:t>Bahri Green Belt protected area, ii) recruitment of 40 guards to protect the native forest within Semenawi</w:t>
      </w:r>
      <w:r w:rsidR="00911066">
        <w:rPr>
          <w:sz w:val="24"/>
          <w:szCs w:val="24"/>
        </w:rPr>
        <w:t xml:space="preserve"> </w:t>
      </w:r>
      <w:r w:rsidRPr="00B5618B">
        <w:rPr>
          <w:sz w:val="24"/>
          <w:szCs w:val="24"/>
        </w:rPr>
        <w:t>&amp;</w:t>
      </w:r>
      <w:r w:rsidR="00911066">
        <w:rPr>
          <w:sz w:val="24"/>
          <w:szCs w:val="24"/>
        </w:rPr>
        <w:t xml:space="preserve"> </w:t>
      </w:r>
      <w:r w:rsidRPr="00B5618B">
        <w:rPr>
          <w:sz w:val="24"/>
          <w:szCs w:val="24"/>
        </w:rPr>
        <w:t>Debubawi</w:t>
      </w:r>
      <w:r w:rsidR="00911066">
        <w:rPr>
          <w:sz w:val="24"/>
          <w:szCs w:val="24"/>
        </w:rPr>
        <w:t xml:space="preserve"> </w:t>
      </w:r>
      <w:r w:rsidRPr="00B5618B">
        <w:rPr>
          <w:sz w:val="24"/>
          <w:szCs w:val="24"/>
        </w:rPr>
        <w:t>Bahri Green Belt from destruction by local communities, iii) selection of priority sites within the said protecte</w:t>
      </w:r>
      <w:r w:rsidR="00911066">
        <w:rPr>
          <w:sz w:val="24"/>
          <w:szCs w:val="24"/>
        </w:rPr>
        <w:t>d</w:t>
      </w:r>
      <w:r w:rsidRPr="00B5618B">
        <w:rPr>
          <w:sz w:val="24"/>
          <w:szCs w:val="24"/>
        </w:rPr>
        <w:t xml:space="preserve"> areas, iv) some soil and water conservation activities for SLM, and v) the development of the National Enclosure Assessment Report 2016. </w:t>
      </w:r>
    </w:p>
    <w:p w14:paraId="0103D33D" w14:textId="24A6C900" w:rsidR="00B5618B" w:rsidRPr="00B5618B" w:rsidRDefault="00B5618B" w:rsidP="00DD62A8">
      <w:pPr>
        <w:shd w:val="clear" w:color="auto" w:fill="FFFFFF" w:themeFill="background1"/>
        <w:spacing w:before="100" w:beforeAutospacing="1" w:after="100" w:afterAutospacing="1" w:line="240" w:lineRule="auto"/>
        <w:jc w:val="both"/>
        <w:rPr>
          <w:rFonts w:eastAsia="Times New Roman" w:cs="Times New Roman"/>
          <w:color w:val="000000"/>
          <w:sz w:val="24"/>
          <w:szCs w:val="24"/>
        </w:rPr>
      </w:pPr>
      <w:r w:rsidRPr="00B5618B">
        <w:rPr>
          <w:sz w:val="24"/>
          <w:szCs w:val="24"/>
        </w:rPr>
        <w:t>Under output 1.3, 1,002 households and 6 service centers, have been assisted with solar lighting</w:t>
      </w:r>
      <w:r w:rsidRPr="00B5618B">
        <w:rPr>
          <w:rStyle w:val="FootnoteReference"/>
          <w:sz w:val="24"/>
          <w:szCs w:val="24"/>
        </w:rPr>
        <w:footnoteReference w:id="30"/>
      </w:r>
      <w:r w:rsidRPr="00B5618B">
        <w:rPr>
          <w:sz w:val="24"/>
          <w:szCs w:val="24"/>
        </w:rPr>
        <w:t xml:space="preserve">. In addition, </w:t>
      </w:r>
      <w:r w:rsidR="00DD62A8">
        <w:rPr>
          <w:sz w:val="24"/>
          <w:szCs w:val="24"/>
        </w:rPr>
        <w:t>8,000</w:t>
      </w:r>
      <w:r w:rsidRPr="00B5618B">
        <w:rPr>
          <w:sz w:val="24"/>
          <w:szCs w:val="24"/>
        </w:rPr>
        <w:t xml:space="preserve"> </w:t>
      </w:r>
      <w:r w:rsidR="00911066" w:rsidRPr="00B5618B">
        <w:rPr>
          <w:sz w:val="24"/>
          <w:szCs w:val="24"/>
        </w:rPr>
        <w:t>households and</w:t>
      </w:r>
      <w:r w:rsidRPr="00B5618B">
        <w:rPr>
          <w:sz w:val="24"/>
          <w:szCs w:val="24"/>
        </w:rPr>
        <w:t xml:space="preserve"> 80 service centers are expected to benefit from solar power after the installation of the solar mini-grid in 2017. Solar lighting </w:t>
      </w:r>
      <w:r w:rsidR="000432B6">
        <w:rPr>
          <w:sz w:val="24"/>
          <w:szCs w:val="24"/>
        </w:rPr>
        <w:t>will</w:t>
      </w:r>
      <w:r w:rsidR="000432B6" w:rsidRPr="00B5618B">
        <w:rPr>
          <w:sz w:val="24"/>
          <w:szCs w:val="24"/>
        </w:rPr>
        <w:t xml:space="preserve"> </w:t>
      </w:r>
      <w:r w:rsidRPr="00B5618B">
        <w:rPr>
          <w:sz w:val="24"/>
          <w:szCs w:val="24"/>
        </w:rPr>
        <w:t xml:space="preserve">improve the standard of living by enabling households to have access to electricity. Also, by connecting service centers to solar power, </w:t>
      </w:r>
      <w:r w:rsidRPr="00B5618B">
        <w:rPr>
          <w:rFonts w:eastAsia="Times New Roman" w:cs="Times New Roman"/>
          <w:color w:val="000000"/>
          <w:sz w:val="24"/>
          <w:szCs w:val="24"/>
        </w:rPr>
        <w:t xml:space="preserve">1,500 elementary school students from seven villages </w:t>
      </w:r>
      <w:r w:rsidR="000432B6">
        <w:rPr>
          <w:rFonts w:eastAsia="Times New Roman" w:cs="Times New Roman"/>
          <w:color w:val="000000"/>
          <w:sz w:val="24"/>
          <w:szCs w:val="24"/>
        </w:rPr>
        <w:t>will benefit</w:t>
      </w:r>
      <w:r w:rsidRPr="00B5618B">
        <w:rPr>
          <w:rFonts w:eastAsia="Times New Roman" w:cs="Times New Roman"/>
          <w:color w:val="000000"/>
          <w:sz w:val="24"/>
          <w:szCs w:val="24"/>
        </w:rPr>
        <w:t xml:space="preserve"> from the installation of solar PV system in their school, and the health service delivery capacity of a health station serving 15 </w:t>
      </w:r>
      <w:proofErr w:type="gramStart"/>
      <w:r w:rsidRPr="00B5618B">
        <w:rPr>
          <w:rFonts w:eastAsia="Times New Roman" w:cs="Times New Roman"/>
          <w:color w:val="000000"/>
          <w:sz w:val="24"/>
          <w:szCs w:val="24"/>
        </w:rPr>
        <w:t xml:space="preserve">villages </w:t>
      </w:r>
      <w:r w:rsidR="000432B6">
        <w:rPr>
          <w:rFonts w:eastAsia="Times New Roman" w:cs="Times New Roman"/>
          <w:color w:val="000000"/>
          <w:sz w:val="24"/>
          <w:szCs w:val="24"/>
        </w:rPr>
        <w:t xml:space="preserve"> will</w:t>
      </w:r>
      <w:proofErr w:type="gramEnd"/>
      <w:r w:rsidR="000432B6">
        <w:rPr>
          <w:rFonts w:eastAsia="Times New Roman" w:cs="Times New Roman"/>
          <w:color w:val="000000"/>
          <w:sz w:val="24"/>
          <w:szCs w:val="24"/>
        </w:rPr>
        <w:t xml:space="preserve"> be</w:t>
      </w:r>
      <w:r w:rsidRPr="00B5618B">
        <w:rPr>
          <w:rFonts w:eastAsia="Times New Roman" w:cs="Times New Roman"/>
          <w:color w:val="000000"/>
          <w:sz w:val="24"/>
          <w:szCs w:val="24"/>
        </w:rPr>
        <w:t xml:space="preserve"> enhanced via better storage of medicine and vaccines and provision of night services (including assistance with child births). </w:t>
      </w:r>
    </w:p>
    <w:p w14:paraId="0ACB8443" w14:textId="01128B5F" w:rsidR="00B5618B" w:rsidRPr="00B5618B" w:rsidRDefault="00B5618B" w:rsidP="00DD62A8">
      <w:pPr>
        <w:shd w:val="clear" w:color="auto" w:fill="FFFFFF" w:themeFill="background1"/>
        <w:spacing w:before="100" w:beforeAutospacing="1" w:after="100" w:afterAutospacing="1" w:line="240" w:lineRule="auto"/>
        <w:jc w:val="both"/>
        <w:rPr>
          <w:rFonts w:eastAsia="Times New Roman" w:cs="Times New Roman"/>
          <w:color w:val="000000"/>
          <w:sz w:val="24"/>
          <w:szCs w:val="24"/>
        </w:rPr>
      </w:pPr>
      <w:r w:rsidRPr="00B5618B">
        <w:rPr>
          <w:rFonts w:eastAsia="Times New Roman" w:cs="Times New Roman"/>
          <w:color w:val="000000"/>
          <w:sz w:val="24"/>
          <w:szCs w:val="24"/>
        </w:rPr>
        <w:t>Under output 1.4, the UNDP has not been able to make much contribution for reasons such as: a) projects including development of new legal frameworks (PA</w:t>
      </w:r>
      <w:r w:rsidR="00E74DCA">
        <w:rPr>
          <w:rFonts w:eastAsia="Times New Roman" w:cs="Times New Roman"/>
          <w:color w:val="000000"/>
          <w:sz w:val="24"/>
          <w:szCs w:val="24"/>
        </w:rPr>
        <w:t>s</w:t>
      </w:r>
      <w:r w:rsidRPr="00B5618B">
        <w:rPr>
          <w:rFonts w:eastAsia="Times New Roman" w:cs="Times New Roman"/>
          <w:color w:val="000000"/>
          <w:sz w:val="24"/>
          <w:szCs w:val="24"/>
        </w:rPr>
        <w:t>) have been facing implementation delays b) institutional arrangements for projects do not match the level of activity (i.e. local administrations expected implement national level activities), and c) the GoSE has requested limited or no support in the area of policy development, etc.</w:t>
      </w:r>
      <w:r w:rsidR="00911066">
        <w:rPr>
          <w:rFonts w:eastAsia="Times New Roman" w:cs="Times New Roman"/>
          <w:color w:val="000000"/>
          <w:sz w:val="24"/>
          <w:szCs w:val="24"/>
        </w:rPr>
        <w:t xml:space="preserve"> </w:t>
      </w:r>
      <w:r w:rsidRPr="00B5618B">
        <w:rPr>
          <w:rFonts w:eastAsia="Times New Roman" w:cs="Times New Roman"/>
          <w:color w:val="000000"/>
          <w:sz w:val="24"/>
          <w:szCs w:val="24"/>
        </w:rPr>
        <w:t xml:space="preserve">Having said that, through participation in project implementation, the capacity of local administrations has been improved in assessments and integrated water resource management to some extent. </w:t>
      </w:r>
    </w:p>
    <w:p w14:paraId="3C9DA6B0" w14:textId="77777777" w:rsidR="00F132BB" w:rsidRPr="00D63765" w:rsidRDefault="00B5618B" w:rsidP="00DD62A8">
      <w:pPr>
        <w:spacing w:before="100" w:beforeAutospacing="1" w:after="100" w:afterAutospacing="1" w:line="240" w:lineRule="auto"/>
        <w:jc w:val="both"/>
        <w:rPr>
          <w:lang w:val="en-GB"/>
        </w:rPr>
      </w:pPr>
      <w:r w:rsidRPr="00B5618B">
        <w:rPr>
          <w:sz w:val="24"/>
          <w:szCs w:val="24"/>
        </w:rPr>
        <w:lastRenderedPageBreak/>
        <w:t>Finally, under output 1.5, 20 PAs of 830 Ha have been enclosed and</w:t>
      </w:r>
      <w:r w:rsidR="00911066">
        <w:rPr>
          <w:sz w:val="24"/>
          <w:szCs w:val="24"/>
        </w:rPr>
        <w:t xml:space="preserve"> </w:t>
      </w:r>
      <w:r w:rsidRPr="00B5618B">
        <w:rPr>
          <w:sz w:val="24"/>
          <w:szCs w:val="24"/>
        </w:rPr>
        <w:t>1,458,116</w:t>
      </w:r>
      <w:r w:rsidRPr="00B5618B">
        <w:rPr>
          <w:rStyle w:val="FootnoteReference"/>
          <w:sz w:val="24"/>
          <w:szCs w:val="24"/>
        </w:rPr>
        <w:footnoteReference w:id="31"/>
      </w:r>
      <w:r w:rsidRPr="00B5618B">
        <w:rPr>
          <w:sz w:val="24"/>
          <w:szCs w:val="24"/>
        </w:rPr>
        <w:t xml:space="preserve"> tree seedlings planted in the enclosed areas. Moreover, at least 13,500 plant seedlings (fruit trees, hop and coffee, etc.) of commercial importance have also been planted in compounds of female headed households. Project-level evaluations determined that the reforestation schemes have been successful to a great extent with communities protecting reforested areas and also responding with new plantations in cases where the planted seedlings have died.</w:t>
      </w:r>
    </w:p>
    <w:p w14:paraId="07107CD0" w14:textId="7F96C0AB" w:rsidR="000E1870" w:rsidRDefault="000E1870" w:rsidP="00DD62A8">
      <w:pPr>
        <w:pStyle w:val="Heading3"/>
        <w:numPr>
          <w:ilvl w:val="2"/>
          <w:numId w:val="34"/>
        </w:numPr>
        <w:spacing w:line="240" w:lineRule="auto"/>
        <w:ind w:left="540"/>
        <w:rPr>
          <w:rFonts w:ascii="Tw Cen MT" w:hAnsi="Tw Cen MT"/>
          <w:color w:val="404040" w:themeColor="text1" w:themeTint="BF"/>
          <w:sz w:val="24"/>
          <w:szCs w:val="24"/>
          <w:lang w:val="en-GB"/>
        </w:rPr>
      </w:pPr>
      <w:bookmarkStart w:id="48" w:name="_Toc489269342"/>
      <w:r w:rsidRPr="00F132BB">
        <w:rPr>
          <w:rFonts w:ascii="Tw Cen MT" w:hAnsi="Tw Cen MT"/>
          <w:color w:val="404040" w:themeColor="text1" w:themeTint="BF"/>
          <w:sz w:val="24"/>
          <w:szCs w:val="24"/>
          <w:lang w:val="en-GB"/>
        </w:rPr>
        <w:t>ACHIEVEMENTS OTHER THAN THE RESULTS FRAMEWORK</w:t>
      </w:r>
      <w:bookmarkEnd w:id="48"/>
    </w:p>
    <w:p w14:paraId="1E90EDE3" w14:textId="77777777" w:rsidR="000E1870" w:rsidRDefault="00B5618B" w:rsidP="00DD62A8">
      <w:pPr>
        <w:spacing w:before="100" w:beforeAutospacing="1" w:after="100" w:afterAutospacing="1" w:line="240" w:lineRule="auto"/>
        <w:jc w:val="both"/>
        <w:rPr>
          <w:sz w:val="24"/>
          <w:szCs w:val="24"/>
        </w:rPr>
      </w:pPr>
      <w:r w:rsidRPr="00B5618B">
        <w:rPr>
          <w:sz w:val="24"/>
          <w:szCs w:val="24"/>
        </w:rPr>
        <w:t>As the CPAP results framework was not optimally designed, a large number of significant activities undertaken under Outcome 7 have not been included in the framework. Some key achievements in this regard are provided below:</w:t>
      </w:r>
    </w:p>
    <w:p w14:paraId="3902EB64" w14:textId="77777777" w:rsidR="000E1870" w:rsidRPr="00BD0DD3" w:rsidRDefault="000E1870" w:rsidP="00DD62A8">
      <w:pPr>
        <w:pStyle w:val="ListParagraph"/>
        <w:numPr>
          <w:ilvl w:val="0"/>
          <w:numId w:val="33"/>
        </w:numPr>
        <w:spacing w:line="240" w:lineRule="auto"/>
        <w:rPr>
          <w:rFonts w:cstheme="minorHAnsi"/>
          <w:b/>
          <w:bCs/>
          <w:sz w:val="24"/>
          <w:szCs w:val="24"/>
          <w:lang w:val="en-GB"/>
        </w:rPr>
      </w:pPr>
      <w:r w:rsidRPr="00BD0DD3">
        <w:rPr>
          <w:rFonts w:cstheme="minorHAnsi"/>
          <w:b/>
          <w:bCs/>
          <w:sz w:val="24"/>
          <w:szCs w:val="24"/>
          <w:lang w:val="en-GB"/>
        </w:rPr>
        <w:t>Land Distribution</w:t>
      </w:r>
    </w:p>
    <w:p w14:paraId="400D3192" w14:textId="2D36DE45" w:rsidR="000E1870" w:rsidRPr="00F132BB" w:rsidRDefault="00B5618B" w:rsidP="00DD62A8">
      <w:pPr>
        <w:spacing w:line="240" w:lineRule="auto"/>
        <w:jc w:val="both"/>
        <w:rPr>
          <w:lang w:val="en-GB"/>
        </w:rPr>
      </w:pPr>
      <w:r w:rsidRPr="00B5618B">
        <w:rPr>
          <w:sz w:val="24"/>
          <w:szCs w:val="24"/>
        </w:rPr>
        <w:t>Under the SLM project, the UNDP has assisted the GoSE in piloting of the land distribution process under the 58/1994 Land Proclamation that was passed in 1994. The process has been piloted in sub-zoba</w:t>
      </w:r>
      <w:r w:rsidR="00911066">
        <w:rPr>
          <w:sz w:val="24"/>
          <w:szCs w:val="24"/>
        </w:rPr>
        <w:t xml:space="preserve"> </w:t>
      </w:r>
      <w:r w:rsidRPr="00B5618B">
        <w:rPr>
          <w:sz w:val="24"/>
          <w:szCs w:val="24"/>
        </w:rPr>
        <w:t xml:space="preserve">Sarajeka of Maekel region and encompasses all of the 28 villages in the sub-zoba. This activity is expected to benefit a total of 5,200 </w:t>
      </w:r>
      <w:r w:rsidR="00911066" w:rsidRPr="00B5618B">
        <w:rPr>
          <w:sz w:val="24"/>
          <w:szCs w:val="24"/>
        </w:rPr>
        <w:t>households;</w:t>
      </w:r>
      <w:r w:rsidRPr="00B5618B">
        <w:rPr>
          <w:sz w:val="24"/>
          <w:szCs w:val="24"/>
        </w:rPr>
        <w:t xml:space="preserve"> including 35% women headed households. In addition, village committees in all 28 villages and 25 sub-zoba extension staff (100%) were trained on the technical issues of land use plans, classification, mapping, the application of proclamation 58/94, legal notice 31/97, etc. and knowledge transfer to farmers related to the introduction of the new tenure system and related activities.</w:t>
      </w:r>
    </w:p>
    <w:p w14:paraId="55338A80" w14:textId="77777777" w:rsidR="000E1870" w:rsidRPr="00BD0DD3" w:rsidRDefault="000E1870" w:rsidP="00DD62A8">
      <w:pPr>
        <w:pStyle w:val="ListParagraph"/>
        <w:numPr>
          <w:ilvl w:val="0"/>
          <w:numId w:val="33"/>
        </w:numPr>
        <w:spacing w:line="240" w:lineRule="auto"/>
        <w:rPr>
          <w:rFonts w:cstheme="minorHAnsi"/>
          <w:b/>
          <w:bCs/>
          <w:sz w:val="24"/>
          <w:szCs w:val="24"/>
          <w:lang w:val="en-GB"/>
        </w:rPr>
      </w:pPr>
      <w:r w:rsidRPr="00BD0DD3">
        <w:rPr>
          <w:rFonts w:cstheme="minorHAnsi"/>
          <w:b/>
          <w:bCs/>
          <w:sz w:val="24"/>
          <w:szCs w:val="24"/>
          <w:lang w:val="en-GB"/>
        </w:rPr>
        <w:t>Soil and Water Conservation</w:t>
      </w:r>
    </w:p>
    <w:p w14:paraId="35552FE2" w14:textId="77777777" w:rsidR="000E1870" w:rsidRPr="00F132BB" w:rsidRDefault="00B5618B" w:rsidP="00DD62A8">
      <w:pPr>
        <w:spacing w:line="240" w:lineRule="auto"/>
        <w:jc w:val="both"/>
        <w:rPr>
          <w:lang w:val="en-GB"/>
        </w:rPr>
      </w:pPr>
      <w:r w:rsidRPr="00B5618B">
        <w:rPr>
          <w:sz w:val="24"/>
          <w:szCs w:val="24"/>
        </w:rPr>
        <w:t xml:space="preserve">As part of the sustainable land management activities, in addition to reforestation, a large number of soil and water conservation (SWC) activities have been undertaken under various projects in the portfolio. In this regard, under the CCA project, </w:t>
      </w:r>
      <w:r w:rsidRPr="00B5618B">
        <w:rPr>
          <w:rFonts w:eastAsia="Times New Roman" w:cs="Arial"/>
          <w:color w:val="222222"/>
          <w:sz w:val="24"/>
          <w:szCs w:val="24"/>
        </w:rPr>
        <w:t>175.02 km Terraces and 3,061.9m3 check dams have been constructed. Similarly, in addition to the land redistribution, activities like terracing and check dams</w:t>
      </w:r>
      <w:r w:rsidRPr="00B5618B">
        <w:rPr>
          <w:rStyle w:val="FootnoteReference"/>
          <w:rFonts w:eastAsia="Times New Roman" w:cs="Arial"/>
          <w:color w:val="222222"/>
          <w:sz w:val="24"/>
          <w:szCs w:val="24"/>
        </w:rPr>
        <w:footnoteReference w:id="32"/>
      </w:r>
      <w:r w:rsidRPr="00B5618B">
        <w:rPr>
          <w:rFonts w:eastAsia="Times New Roman" w:cs="Arial"/>
          <w:color w:val="222222"/>
          <w:sz w:val="24"/>
          <w:szCs w:val="24"/>
        </w:rPr>
        <w:t xml:space="preserve"> were undertaken under the SLM project. The SWC activities help reduce water flows, enrich the ground water, and vegetation of the surrounding areas. Moreover, SWC activities were carried out by community men and women under Cash for Work (CFW) schemes, thereby generating short-term local employment. Project-level evaluation reports have ascertained that citing the usefulness of SWC, the GoSE has also replicated these activities in its other land management projects.</w:t>
      </w:r>
    </w:p>
    <w:p w14:paraId="201AD3B6" w14:textId="77777777" w:rsidR="000E1870" w:rsidRPr="00BD0DD3" w:rsidRDefault="000E1870" w:rsidP="00DD62A8">
      <w:pPr>
        <w:pStyle w:val="ListParagraph"/>
        <w:numPr>
          <w:ilvl w:val="0"/>
          <w:numId w:val="33"/>
        </w:numPr>
        <w:spacing w:line="240" w:lineRule="auto"/>
        <w:rPr>
          <w:rFonts w:cstheme="minorHAnsi"/>
          <w:b/>
          <w:bCs/>
          <w:sz w:val="24"/>
          <w:szCs w:val="24"/>
          <w:lang w:val="en-GB"/>
        </w:rPr>
      </w:pPr>
      <w:r w:rsidRPr="00BD0DD3">
        <w:rPr>
          <w:rFonts w:cstheme="minorHAnsi"/>
          <w:b/>
          <w:bCs/>
          <w:sz w:val="24"/>
          <w:szCs w:val="24"/>
          <w:lang w:val="en-GB"/>
        </w:rPr>
        <w:t>Minimum Integrated Household Package</w:t>
      </w:r>
    </w:p>
    <w:p w14:paraId="4038A218" w14:textId="77777777" w:rsidR="000E1870" w:rsidRPr="00F132BB" w:rsidRDefault="00B5618B" w:rsidP="00DD62A8">
      <w:pPr>
        <w:spacing w:before="100" w:beforeAutospacing="1" w:after="100" w:afterAutospacing="1" w:line="240" w:lineRule="auto"/>
        <w:jc w:val="both"/>
        <w:rPr>
          <w:lang w:val="en-GB"/>
        </w:rPr>
      </w:pPr>
      <w:r w:rsidRPr="00B5618B">
        <w:rPr>
          <w:sz w:val="24"/>
          <w:szCs w:val="24"/>
        </w:rPr>
        <w:t xml:space="preserve">The UNDP has piloted the Minimum Integrated Household Package (MIHP) in complementarity with improved water availability under the CCA project. The MIHP consists of distribution of improved dairy </w:t>
      </w:r>
      <w:r w:rsidRPr="00B5618B">
        <w:rPr>
          <w:sz w:val="24"/>
          <w:szCs w:val="24"/>
        </w:rPr>
        <w:lastRenderedPageBreak/>
        <w:t>cows</w:t>
      </w:r>
      <w:r w:rsidRPr="00B5618B">
        <w:rPr>
          <w:rStyle w:val="FootnoteReference"/>
          <w:sz w:val="24"/>
          <w:szCs w:val="24"/>
        </w:rPr>
        <w:footnoteReference w:id="33"/>
      </w:r>
      <w:r w:rsidRPr="00B5618B">
        <w:rPr>
          <w:sz w:val="24"/>
          <w:szCs w:val="24"/>
        </w:rPr>
        <w:t>, forage seed, poultry, fruit and fodder trees, climate resistant crop seeds, vegetable seeds, and beehives. Although, systematic impact assessments have yet to be undertaken, this approach seems to have brought significant change in household production, food security, and incomes. In fact, based on its success, the approach and package have been replicated in other development projects in the zoba.</w:t>
      </w:r>
    </w:p>
    <w:p w14:paraId="57AF364E" w14:textId="77777777" w:rsidR="000E1870" w:rsidRPr="00BD0DD3" w:rsidRDefault="000E1870" w:rsidP="00DD62A8">
      <w:pPr>
        <w:pStyle w:val="ListParagraph"/>
        <w:numPr>
          <w:ilvl w:val="0"/>
          <w:numId w:val="33"/>
        </w:numPr>
        <w:spacing w:line="240" w:lineRule="auto"/>
        <w:rPr>
          <w:rFonts w:eastAsia="Times New Roman" w:cstheme="minorHAnsi"/>
          <w:b/>
          <w:bCs/>
          <w:color w:val="222222"/>
          <w:sz w:val="24"/>
          <w:szCs w:val="24"/>
        </w:rPr>
      </w:pPr>
      <w:r w:rsidRPr="00BD0DD3">
        <w:rPr>
          <w:rFonts w:eastAsia="Times New Roman" w:cstheme="minorHAnsi"/>
          <w:b/>
          <w:bCs/>
          <w:color w:val="222222"/>
          <w:sz w:val="24"/>
          <w:szCs w:val="24"/>
        </w:rPr>
        <w:t>Early Warning Systems</w:t>
      </w:r>
    </w:p>
    <w:p w14:paraId="77C32207" w14:textId="0244F203" w:rsidR="000E1870" w:rsidRPr="00F132BB" w:rsidRDefault="00B5618B" w:rsidP="00DD62A8">
      <w:pPr>
        <w:spacing w:before="100" w:beforeAutospacing="1" w:after="100" w:afterAutospacing="1" w:line="240" w:lineRule="auto"/>
        <w:jc w:val="both"/>
      </w:pPr>
      <w:r w:rsidRPr="00B5618B">
        <w:rPr>
          <w:sz w:val="24"/>
          <w:szCs w:val="24"/>
        </w:rPr>
        <w:t xml:space="preserve">The UNDP has also installed six meteorological stations to enhance the GoSE’s current weather forecasting and EWS capacity. The installation the two manual stations at the Hamelmalo Agricultural College (HAC) and the Agro-Technical School have provided the students and faculty with a modern station to conduct training and research. Also, the data generated from the </w:t>
      </w:r>
      <w:r w:rsidR="006355B0">
        <w:rPr>
          <w:sz w:val="24"/>
          <w:szCs w:val="24"/>
        </w:rPr>
        <w:t>manual</w:t>
      </w:r>
      <w:r w:rsidRPr="00B5618B">
        <w:rPr>
          <w:sz w:val="24"/>
          <w:szCs w:val="24"/>
        </w:rPr>
        <w:t xml:space="preserve"> stations is being shared with the MoLWE and the Department of Water. If used properly, these stations can not only help with EWS but also assist in assessing the wind and solar potential of the country. </w:t>
      </w:r>
    </w:p>
    <w:p w14:paraId="13FD62A1" w14:textId="77777777" w:rsidR="000E1870" w:rsidRPr="00BD0DD3" w:rsidRDefault="000E1870" w:rsidP="00DD62A8">
      <w:pPr>
        <w:pStyle w:val="ListParagraph"/>
        <w:numPr>
          <w:ilvl w:val="0"/>
          <w:numId w:val="33"/>
        </w:numPr>
        <w:spacing w:line="240" w:lineRule="auto"/>
        <w:rPr>
          <w:rFonts w:cstheme="minorHAnsi"/>
          <w:b/>
          <w:bCs/>
          <w:lang w:val="en-GB"/>
        </w:rPr>
      </w:pPr>
      <w:r w:rsidRPr="00BD0DD3">
        <w:rPr>
          <w:rFonts w:cstheme="minorHAnsi"/>
          <w:b/>
          <w:bCs/>
          <w:sz w:val="24"/>
          <w:szCs w:val="24"/>
          <w:lang w:val="en-GB"/>
        </w:rPr>
        <w:t>EE Stoves</w:t>
      </w:r>
    </w:p>
    <w:p w14:paraId="7ABD662B" w14:textId="77777777" w:rsidR="000E1870" w:rsidRPr="000E1870" w:rsidRDefault="00B5618B" w:rsidP="00DD62A8">
      <w:pPr>
        <w:spacing w:before="100" w:beforeAutospacing="1" w:after="100" w:afterAutospacing="1" w:line="240" w:lineRule="auto"/>
        <w:jc w:val="both"/>
        <w:rPr>
          <w:lang w:val="en-GB"/>
        </w:rPr>
      </w:pPr>
      <w:r w:rsidRPr="00B5618B">
        <w:rPr>
          <w:sz w:val="24"/>
          <w:szCs w:val="24"/>
        </w:rPr>
        <w:t>In addition to linking households and communities with solar energy, the UNDP under various projects provided Energy Efficient cooking stoves. A total of 1,680 women headed households have benefited from the stoves, which not only reduce fuel utilization thereby helping in decreasing deforestation rates but also have had a positive impact on women’s health and the efforts to gather tinder for basic household needs. Moreover, it is anticipated that subject to the availability of cement, another 200 households will be provided with EE stoves during 2017.</w:t>
      </w:r>
    </w:p>
    <w:p w14:paraId="4F057BDA" w14:textId="7A1603E3" w:rsidR="00EA751A" w:rsidRPr="0051655A" w:rsidRDefault="004702D1" w:rsidP="00DD62A8">
      <w:pPr>
        <w:pStyle w:val="ListParagraph"/>
        <w:numPr>
          <w:ilvl w:val="0"/>
          <w:numId w:val="33"/>
        </w:numPr>
        <w:spacing w:line="240" w:lineRule="auto"/>
        <w:rPr>
          <w:rFonts w:cstheme="minorHAnsi"/>
          <w:b/>
          <w:bCs/>
          <w:sz w:val="24"/>
          <w:szCs w:val="24"/>
          <w:lang w:val="en-GB"/>
        </w:rPr>
      </w:pPr>
      <w:r w:rsidRPr="0051655A">
        <w:rPr>
          <w:rFonts w:cstheme="minorHAnsi"/>
          <w:b/>
          <w:bCs/>
          <w:sz w:val="24"/>
          <w:szCs w:val="24"/>
          <w:lang w:val="en-GB"/>
        </w:rPr>
        <w:t>Gender</w:t>
      </w:r>
      <w:bookmarkEnd w:id="41"/>
    </w:p>
    <w:p w14:paraId="206D3A55" w14:textId="69D6FE64" w:rsidR="006E2B35" w:rsidRPr="001B4625" w:rsidRDefault="00B5618B" w:rsidP="00DD62A8">
      <w:pPr>
        <w:spacing w:before="100" w:beforeAutospacing="1" w:after="100" w:afterAutospacing="1" w:line="240" w:lineRule="auto"/>
        <w:jc w:val="both"/>
        <w:rPr>
          <w:sz w:val="24"/>
          <w:szCs w:val="24"/>
        </w:rPr>
      </w:pPr>
      <w:r w:rsidRPr="00B5618B">
        <w:rPr>
          <w:sz w:val="24"/>
          <w:szCs w:val="24"/>
        </w:rPr>
        <w:t xml:space="preserve">The evaluation consultant observed </w:t>
      </w:r>
      <w:r w:rsidR="00911066" w:rsidRPr="00B5618B">
        <w:rPr>
          <w:sz w:val="24"/>
          <w:szCs w:val="24"/>
        </w:rPr>
        <w:t>that the</w:t>
      </w:r>
      <w:r w:rsidRPr="00B5618B">
        <w:rPr>
          <w:sz w:val="24"/>
          <w:szCs w:val="24"/>
        </w:rPr>
        <w:t xml:space="preserve"> CPAP (2013-2016) recognizes the need for a multi-sectoral approach to address </w:t>
      </w:r>
      <w:r w:rsidR="006355B0">
        <w:rPr>
          <w:sz w:val="24"/>
          <w:szCs w:val="24"/>
        </w:rPr>
        <w:t>and</w:t>
      </w:r>
      <w:r w:rsidR="006355B0" w:rsidRPr="00B5618B">
        <w:rPr>
          <w:sz w:val="24"/>
          <w:szCs w:val="24"/>
        </w:rPr>
        <w:t xml:space="preserve"> </w:t>
      </w:r>
      <w:r w:rsidRPr="00B5618B">
        <w:rPr>
          <w:sz w:val="24"/>
          <w:szCs w:val="24"/>
        </w:rPr>
        <w:t xml:space="preserve">minimize gender disparity gaps. However, despite this realization, there has been no active linkage developed between the Gender program being implemented by the Sustainable Governance Unit (SGU) and the Environment program being implemented by the Inclusive and Sustainable Development Unit (ISDU) of UNDP Eritrea. Resultantly, there is no active collaboration between the two units regarding Gender programming. </w:t>
      </w:r>
    </w:p>
    <w:p w14:paraId="19638415" w14:textId="2B5EA067" w:rsidR="00B5618B" w:rsidRPr="00B5618B" w:rsidRDefault="00B5618B" w:rsidP="00DD62A8">
      <w:pPr>
        <w:shd w:val="clear" w:color="auto" w:fill="FFFFFF" w:themeFill="background1"/>
        <w:spacing w:before="100" w:beforeAutospacing="1" w:after="100" w:afterAutospacing="1" w:line="240" w:lineRule="auto"/>
        <w:jc w:val="both"/>
        <w:rPr>
          <w:sz w:val="24"/>
          <w:szCs w:val="24"/>
        </w:rPr>
      </w:pPr>
      <w:r w:rsidRPr="00B5618B">
        <w:rPr>
          <w:sz w:val="24"/>
          <w:szCs w:val="24"/>
        </w:rPr>
        <w:t xml:space="preserve">Moreover, the indicators and targets in the CPAP (2013-2016) Results and Resources Framework are not gender disaggregated, thereby providing little motivation for reporting gender disaggregated data. On the other hand, the UNDP Eritrea CO has developed a Gender Equality Strategy and Action Plan (2015-2017). The </w:t>
      </w:r>
      <w:r w:rsidR="001F4A33" w:rsidRPr="00B5618B">
        <w:rPr>
          <w:sz w:val="24"/>
          <w:szCs w:val="24"/>
        </w:rPr>
        <w:t>strategy is based on</w:t>
      </w:r>
      <w:r w:rsidRPr="00B5618B">
        <w:rPr>
          <w:sz w:val="24"/>
          <w:szCs w:val="24"/>
        </w:rPr>
        <w:t xml:space="preserve"> three main themes: coordination and partnership, programming and implementation, and institutional arrangements effectiveness. Some key activities in the accompanying Gender Action Plan are: gender balance in staffing, proportion of women in CO committees, and reporting on project outputs using Gender Marker, etc. </w:t>
      </w:r>
    </w:p>
    <w:p w14:paraId="19CECBC2" w14:textId="77777777" w:rsidR="001B4625" w:rsidRPr="001B4625" w:rsidRDefault="00B5618B" w:rsidP="00DD62A8">
      <w:pPr>
        <w:shd w:val="clear" w:color="auto" w:fill="FFFFFF" w:themeFill="background1"/>
        <w:spacing w:before="100" w:beforeAutospacing="1" w:after="100" w:afterAutospacing="1" w:line="240" w:lineRule="auto"/>
        <w:jc w:val="both"/>
        <w:rPr>
          <w:sz w:val="24"/>
          <w:szCs w:val="24"/>
        </w:rPr>
      </w:pPr>
      <w:r w:rsidRPr="00B5618B">
        <w:rPr>
          <w:sz w:val="24"/>
          <w:szCs w:val="24"/>
        </w:rPr>
        <w:lastRenderedPageBreak/>
        <w:t>Therefore, despite most projects in the portfolio under Outcome 7 being Gender-blind, there has been some gender-disaggregated reporting. Some examples of women’s participation in project activities are:</w:t>
      </w:r>
    </w:p>
    <w:p w14:paraId="2D6B98CF" w14:textId="257E5CD7" w:rsidR="001B4625" w:rsidRPr="00761B7E" w:rsidRDefault="001B4625" w:rsidP="00DD62A8">
      <w:pPr>
        <w:pStyle w:val="ListParagraph"/>
        <w:numPr>
          <w:ilvl w:val="0"/>
          <w:numId w:val="21"/>
        </w:numPr>
        <w:shd w:val="clear" w:color="auto" w:fill="FFFFFF" w:themeFill="background1"/>
        <w:spacing w:before="100" w:beforeAutospacing="1" w:after="100" w:afterAutospacing="1" w:line="240" w:lineRule="auto"/>
        <w:jc w:val="both"/>
        <w:rPr>
          <w:sz w:val="24"/>
          <w:szCs w:val="24"/>
        </w:rPr>
      </w:pPr>
      <w:r w:rsidRPr="00761B7E">
        <w:rPr>
          <w:sz w:val="24"/>
          <w:szCs w:val="24"/>
        </w:rPr>
        <w:t xml:space="preserve">35% women-headed households as grantees of the </w:t>
      </w:r>
      <w:r w:rsidR="001F4A33" w:rsidRPr="00761B7E">
        <w:rPr>
          <w:sz w:val="24"/>
          <w:szCs w:val="24"/>
        </w:rPr>
        <w:t>long-term</w:t>
      </w:r>
      <w:r w:rsidRPr="00761B7E">
        <w:rPr>
          <w:sz w:val="24"/>
          <w:szCs w:val="24"/>
        </w:rPr>
        <w:t xml:space="preserve"> usufruct under the SLM project;</w:t>
      </w:r>
    </w:p>
    <w:p w14:paraId="13D2140B" w14:textId="77777777" w:rsidR="001B4625" w:rsidRPr="00761B7E" w:rsidRDefault="001B4625" w:rsidP="00DD62A8">
      <w:pPr>
        <w:pStyle w:val="ListParagraph"/>
        <w:numPr>
          <w:ilvl w:val="0"/>
          <w:numId w:val="21"/>
        </w:numPr>
        <w:shd w:val="clear" w:color="auto" w:fill="FFFFFF" w:themeFill="background1"/>
        <w:spacing w:before="100" w:beforeAutospacing="1" w:after="100" w:afterAutospacing="1" w:line="240" w:lineRule="auto"/>
        <w:jc w:val="both"/>
        <w:rPr>
          <w:sz w:val="24"/>
          <w:szCs w:val="24"/>
        </w:rPr>
      </w:pPr>
      <w:r w:rsidRPr="00761B7E">
        <w:rPr>
          <w:sz w:val="24"/>
          <w:szCs w:val="24"/>
        </w:rPr>
        <w:t>22% women-headed households as beneficiaries of the SLM project;</w:t>
      </w:r>
    </w:p>
    <w:p w14:paraId="7D57B179" w14:textId="77777777" w:rsidR="001B4625" w:rsidRPr="00761B7E" w:rsidRDefault="001B4625" w:rsidP="00DD62A8">
      <w:pPr>
        <w:pStyle w:val="ListParagraph"/>
        <w:numPr>
          <w:ilvl w:val="0"/>
          <w:numId w:val="21"/>
        </w:numPr>
        <w:shd w:val="clear" w:color="auto" w:fill="FFFFFF" w:themeFill="background1"/>
        <w:spacing w:before="100" w:beforeAutospacing="1" w:after="100" w:afterAutospacing="1" w:line="240" w:lineRule="auto"/>
        <w:jc w:val="both"/>
        <w:rPr>
          <w:sz w:val="24"/>
          <w:szCs w:val="24"/>
        </w:rPr>
      </w:pPr>
      <w:r w:rsidRPr="00761B7E">
        <w:rPr>
          <w:sz w:val="24"/>
          <w:szCs w:val="24"/>
          <w:lang w:val="en-GB"/>
        </w:rPr>
        <w:t>22% SGP projects having been implemented by women groups as grantees;</w:t>
      </w:r>
    </w:p>
    <w:p w14:paraId="4C98F6C2" w14:textId="77777777" w:rsidR="001B4625" w:rsidRPr="00761B7E" w:rsidRDefault="001B4625" w:rsidP="00DD62A8">
      <w:pPr>
        <w:pStyle w:val="ListParagraph"/>
        <w:numPr>
          <w:ilvl w:val="0"/>
          <w:numId w:val="21"/>
        </w:numPr>
        <w:shd w:val="clear" w:color="auto" w:fill="FFFFFF" w:themeFill="background1"/>
        <w:spacing w:before="100" w:beforeAutospacing="1" w:after="100" w:afterAutospacing="1" w:line="240" w:lineRule="auto"/>
        <w:jc w:val="both"/>
        <w:rPr>
          <w:sz w:val="24"/>
          <w:szCs w:val="24"/>
        </w:rPr>
      </w:pPr>
      <w:r w:rsidRPr="00761B7E">
        <w:rPr>
          <w:sz w:val="24"/>
          <w:szCs w:val="24"/>
          <w:lang w:val="en-GB"/>
        </w:rPr>
        <w:t>Potential benefits to women from the solar project include support to health, education, livelihoods, and improvement in the at-home quality of life;</w:t>
      </w:r>
      <w:r w:rsidR="00B5618B">
        <w:rPr>
          <w:sz w:val="24"/>
          <w:szCs w:val="24"/>
          <w:lang w:val="en-GB"/>
        </w:rPr>
        <w:t xml:space="preserve"> and</w:t>
      </w:r>
    </w:p>
    <w:p w14:paraId="233F5CFA" w14:textId="77777777" w:rsidR="001B4625" w:rsidRPr="00761B7E" w:rsidRDefault="001B4625" w:rsidP="00DD62A8">
      <w:pPr>
        <w:pStyle w:val="ListParagraph"/>
        <w:numPr>
          <w:ilvl w:val="0"/>
          <w:numId w:val="21"/>
        </w:numPr>
        <w:shd w:val="clear" w:color="auto" w:fill="FFFFFF" w:themeFill="background1"/>
        <w:spacing w:before="100" w:beforeAutospacing="1" w:after="100" w:afterAutospacing="1" w:line="240" w:lineRule="auto"/>
        <w:jc w:val="both"/>
        <w:rPr>
          <w:sz w:val="24"/>
          <w:szCs w:val="24"/>
        </w:rPr>
      </w:pPr>
      <w:r w:rsidRPr="00761B7E">
        <w:rPr>
          <w:sz w:val="24"/>
          <w:szCs w:val="24"/>
          <w:lang w:val="en-GB"/>
        </w:rPr>
        <w:t>Involvement of women as active members of local committees established under various projects</w:t>
      </w:r>
      <w:r w:rsidR="00B5618B">
        <w:rPr>
          <w:sz w:val="24"/>
          <w:szCs w:val="24"/>
          <w:lang w:val="en-GB"/>
        </w:rPr>
        <w:t>.</w:t>
      </w:r>
    </w:p>
    <w:p w14:paraId="50DE96E5" w14:textId="77777777" w:rsidR="001B4625" w:rsidRPr="00B5618B" w:rsidRDefault="00B5618B" w:rsidP="00DD62A8">
      <w:pPr>
        <w:shd w:val="clear" w:color="auto" w:fill="FFFFFF" w:themeFill="background1"/>
        <w:spacing w:before="100" w:beforeAutospacing="1" w:after="100" w:afterAutospacing="1" w:line="240" w:lineRule="auto"/>
        <w:jc w:val="both"/>
        <w:rPr>
          <w:sz w:val="24"/>
          <w:szCs w:val="24"/>
        </w:rPr>
      </w:pPr>
      <w:r w:rsidRPr="00B5618B">
        <w:rPr>
          <w:sz w:val="24"/>
          <w:szCs w:val="24"/>
        </w:rPr>
        <w:t>Some activities have been focused specifically on women, including the setting up of mogogos (local energy efficient stove) across various projects and the distribution of chicken as part of the MIHP under the CCA project. While mogogos have been widely accepted and beneficial to women’s health, time, and money; the consultant observed that the design of the poultry package is unsustainable and did not accompany appropriate training</w:t>
      </w:r>
      <w:r w:rsidRPr="00B5618B">
        <w:rPr>
          <w:rStyle w:val="FootnoteReference"/>
          <w:sz w:val="24"/>
          <w:szCs w:val="24"/>
        </w:rPr>
        <w:footnoteReference w:id="34"/>
      </w:r>
      <w:r w:rsidRPr="00B5618B">
        <w:rPr>
          <w:sz w:val="24"/>
          <w:szCs w:val="24"/>
        </w:rPr>
        <w:t>. Additionally, women have participated in Cash for Work schemes as a part of implementing different project activities, e.g. terracing, etc. In some cases, women have also reaped indirect benefits from activities such as irrigation, as availability of water close to the homestead means reducing the burden of fetching water from or watering animals at farther places.</w:t>
      </w:r>
      <w:r w:rsidR="001B4625" w:rsidRPr="00B5618B">
        <w:rPr>
          <w:sz w:val="24"/>
          <w:szCs w:val="24"/>
        </w:rPr>
        <w:t xml:space="preserve"> </w:t>
      </w:r>
    </w:p>
    <w:p w14:paraId="064FB240" w14:textId="64DFC953" w:rsidR="00B5618B" w:rsidRPr="00B5618B" w:rsidRDefault="00B5618B" w:rsidP="00DD62A8">
      <w:pPr>
        <w:shd w:val="clear" w:color="auto" w:fill="FFFFFF" w:themeFill="background1"/>
        <w:spacing w:before="100" w:beforeAutospacing="1" w:after="100" w:afterAutospacing="1" w:line="240" w:lineRule="auto"/>
        <w:jc w:val="both"/>
        <w:rPr>
          <w:sz w:val="24"/>
          <w:szCs w:val="24"/>
        </w:rPr>
      </w:pPr>
      <w:r w:rsidRPr="00B5618B">
        <w:rPr>
          <w:sz w:val="24"/>
          <w:szCs w:val="24"/>
        </w:rPr>
        <w:t xml:space="preserve">Overall, supporting women through marginal activities, e.g. poultry or mogogos is not a substantial response to improving their economic or social status, especially in a context where men have received a more sizeable package. For instance, in the case of MIHP, men are often direct beneficiaries of irrigation, agricultural production packages, and cattle, whereas women are directly involved only in poultry and mogogos. </w:t>
      </w:r>
    </w:p>
    <w:p w14:paraId="3A75F9AC" w14:textId="77777777" w:rsidR="00B5618B" w:rsidRPr="00B5618B" w:rsidRDefault="00B5618B" w:rsidP="00DD62A8">
      <w:pPr>
        <w:shd w:val="clear" w:color="auto" w:fill="FFFFFF" w:themeFill="background1"/>
        <w:spacing w:before="100" w:beforeAutospacing="1" w:after="100" w:afterAutospacing="1" w:line="240" w:lineRule="auto"/>
        <w:jc w:val="both"/>
        <w:rPr>
          <w:sz w:val="24"/>
          <w:szCs w:val="24"/>
        </w:rPr>
      </w:pPr>
      <w:r w:rsidRPr="00B5618B">
        <w:rPr>
          <w:sz w:val="24"/>
          <w:szCs w:val="24"/>
        </w:rPr>
        <w:t xml:space="preserve">Moreover, the NUEW as the assigned coordinating body for the SGPs has also contributed to high participation of women in the SGP projects. The organization has also played a constructive role in the coordinating and mobilizing women under the CCA and SLM projects. </w:t>
      </w:r>
    </w:p>
    <w:p w14:paraId="5AF80CB5" w14:textId="77777777" w:rsidR="00B5618B" w:rsidRPr="00B5618B" w:rsidRDefault="00B5618B" w:rsidP="00DD62A8">
      <w:pPr>
        <w:shd w:val="clear" w:color="auto" w:fill="FFFFFF" w:themeFill="background1"/>
        <w:spacing w:before="100" w:beforeAutospacing="1" w:after="100" w:afterAutospacing="1" w:line="240" w:lineRule="auto"/>
        <w:jc w:val="both"/>
        <w:rPr>
          <w:sz w:val="24"/>
          <w:szCs w:val="24"/>
        </w:rPr>
      </w:pPr>
      <w:r w:rsidRPr="00B5618B">
        <w:rPr>
          <w:sz w:val="24"/>
          <w:szCs w:val="24"/>
        </w:rPr>
        <w:t>In conclusion, the consultant observed that despite a gender-blind design the various projects within the Environmental Sustainability portfolio have directly or indirectly benefited women and also reported some gender-disaggregated information. However, to ensure an effective re</w:t>
      </w:r>
      <w:r>
        <w:rPr>
          <w:sz w:val="24"/>
          <w:szCs w:val="24"/>
        </w:rPr>
        <w:t>sponse, it will be important to</w:t>
      </w:r>
      <w:r w:rsidRPr="00B5618B">
        <w:rPr>
          <w:sz w:val="24"/>
          <w:szCs w:val="24"/>
        </w:rPr>
        <w:t xml:space="preserve"> target women with comprehensive packages as has been the case under the SLM project. In addition, for a synergized response, it will be essential to include gender-specific activities in projects </w:t>
      </w:r>
      <w:r w:rsidRPr="00B5618B">
        <w:rPr>
          <w:sz w:val="24"/>
          <w:szCs w:val="24"/>
        </w:rPr>
        <w:lastRenderedPageBreak/>
        <w:t>and also make active linkages between the SGU and ISDU activities in the area of Gender under the 2013-2017 programming cycle.</w:t>
      </w:r>
    </w:p>
    <w:p w14:paraId="790C51B2" w14:textId="77777777" w:rsidR="001B4625" w:rsidRPr="00F36BC9" w:rsidRDefault="00B5618B" w:rsidP="00DD62A8">
      <w:pPr>
        <w:spacing w:before="100" w:beforeAutospacing="1" w:after="100" w:afterAutospacing="1" w:line="240" w:lineRule="auto"/>
        <w:jc w:val="both"/>
        <w:rPr>
          <w:rFonts w:eastAsia="Times New Roman" w:cs="Times New Roman"/>
          <w:sz w:val="24"/>
          <w:szCs w:val="24"/>
          <w:lang w:val="en-GB"/>
        </w:rPr>
      </w:pPr>
      <w:r w:rsidRPr="00B5618B">
        <w:rPr>
          <w:sz w:val="24"/>
          <w:szCs w:val="24"/>
        </w:rPr>
        <w:t xml:space="preserve">Overall, the Effectiveness of the Outcome 7 has been </w:t>
      </w:r>
      <w:r w:rsidRPr="00B5618B">
        <w:rPr>
          <w:b/>
          <w:i/>
          <w:sz w:val="24"/>
          <w:szCs w:val="24"/>
        </w:rPr>
        <w:t xml:space="preserve">Satisfactory. </w:t>
      </w:r>
      <w:r w:rsidRPr="00B5618B">
        <w:rPr>
          <w:sz w:val="24"/>
          <w:szCs w:val="24"/>
        </w:rPr>
        <w:t>Major reasons for this include the planning and implementation of activities well beyond the CPAP Results Framework, piloting of a number of innovative or groundbreaking concepts, e.g. land redistribution, MIHP, etc., and support to Gender under various projects.</w:t>
      </w:r>
    </w:p>
    <w:p w14:paraId="68A7009D" w14:textId="77777777" w:rsidR="00954C03" w:rsidRPr="00954C03" w:rsidRDefault="00954C03" w:rsidP="00DD62A8">
      <w:pPr>
        <w:pStyle w:val="Heading2"/>
        <w:numPr>
          <w:ilvl w:val="1"/>
          <w:numId w:val="3"/>
        </w:numPr>
        <w:spacing w:before="100" w:beforeAutospacing="1" w:after="100" w:afterAutospacing="1" w:line="240" w:lineRule="auto"/>
        <w:ind w:left="450"/>
        <w:jc w:val="both"/>
        <w:rPr>
          <w:rFonts w:ascii="Tw Cen MT" w:hAnsi="Tw Cen MT"/>
          <w:color w:val="0070C0"/>
          <w:lang w:val="en-GB"/>
        </w:rPr>
      </w:pPr>
      <w:bookmarkStart w:id="49" w:name="_Toc450150860"/>
      <w:bookmarkStart w:id="50" w:name="_Toc489269343"/>
      <w:r w:rsidRPr="00954C03">
        <w:rPr>
          <w:rFonts w:ascii="Tw Cen MT" w:hAnsi="Tw Cen MT"/>
          <w:color w:val="0070C0"/>
          <w:lang w:val="en-GB"/>
        </w:rPr>
        <w:t>SUSTAINABILITY</w:t>
      </w:r>
      <w:bookmarkEnd w:id="50"/>
    </w:p>
    <w:p w14:paraId="69CF770D" w14:textId="77777777" w:rsidR="00954C03" w:rsidRDefault="00B5618B" w:rsidP="00DD62A8">
      <w:pPr>
        <w:spacing w:before="100" w:beforeAutospacing="1" w:after="100" w:afterAutospacing="1" w:line="240" w:lineRule="auto"/>
        <w:jc w:val="both"/>
        <w:rPr>
          <w:sz w:val="24"/>
          <w:szCs w:val="24"/>
        </w:rPr>
      </w:pPr>
      <w:r w:rsidRPr="00B5618B">
        <w:rPr>
          <w:sz w:val="24"/>
          <w:szCs w:val="24"/>
        </w:rPr>
        <w:t>The CPAP or individual project documents do not spell out a detailed exit strategy. Instead, the implicit assumption across the portfolio seems to be that upon the exit of UNDP and donor(s), the GoSE, its implementing agencies, and the participating communities will take ownership of the project’s outcomes. However, a number of opportunities and threats need to be considered for the sustainability of outcomes within this context.</w:t>
      </w:r>
    </w:p>
    <w:p w14:paraId="57171CC4" w14:textId="18B67C67" w:rsidR="00954C03" w:rsidRPr="00954C03" w:rsidRDefault="00B5618B" w:rsidP="00DD62A8">
      <w:pPr>
        <w:spacing w:before="100" w:beforeAutospacing="1" w:after="100" w:afterAutospacing="1" w:line="240" w:lineRule="auto"/>
        <w:jc w:val="both"/>
        <w:rPr>
          <w:lang w:val="en-GB"/>
        </w:rPr>
      </w:pPr>
      <w:r w:rsidRPr="00B5618B">
        <w:rPr>
          <w:sz w:val="24"/>
          <w:szCs w:val="24"/>
        </w:rPr>
        <w:t xml:space="preserve">Key opportunities for sustainability include the ownership demonstrated by GoSE and participating communities and projects with high potential for replication and up-scaling. Key threats to sustainability include limited absorption capacity, lack of access to inputs and services, documentation of results from pilots, and exogenous risks such as lack of finance, climate change, and </w:t>
      </w:r>
      <w:r w:rsidR="00824D90">
        <w:rPr>
          <w:sz w:val="24"/>
          <w:szCs w:val="24"/>
        </w:rPr>
        <w:t xml:space="preserve">inadequacy </w:t>
      </w:r>
      <w:proofErr w:type="gramStart"/>
      <w:r w:rsidR="00824D90">
        <w:rPr>
          <w:sz w:val="24"/>
          <w:szCs w:val="24"/>
        </w:rPr>
        <w:t xml:space="preserve">of </w:t>
      </w:r>
      <w:r w:rsidRPr="00B5618B">
        <w:rPr>
          <w:sz w:val="24"/>
          <w:szCs w:val="24"/>
        </w:rPr>
        <w:t xml:space="preserve"> alternative</w:t>
      </w:r>
      <w:proofErr w:type="gramEnd"/>
      <w:r w:rsidRPr="00B5618B">
        <w:rPr>
          <w:sz w:val="24"/>
          <w:szCs w:val="24"/>
        </w:rPr>
        <w:t xml:space="preserve"> energy options.</w:t>
      </w:r>
    </w:p>
    <w:p w14:paraId="2CB76C63" w14:textId="527B8355" w:rsidR="00D519FD" w:rsidRPr="00F36BC9" w:rsidRDefault="000E06A4" w:rsidP="00DD62A8">
      <w:pPr>
        <w:pStyle w:val="Heading3"/>
        <w:numPr>
          <w:ilvl w:val="2"/>
          <w:numId w:val="35"/>
        </w:numPr>
        <w:spacing w:line="240" w:lineRule="auto"/>
        <w:ind w:left="540"/>
        <w:rPr>
          <w:rFonts w:ascii="Tw Cen MT" w:hAnsi="Tw Cen MT"/>
          <w:color w:val="404040" w:themeColor="text1" w:themeTint="BF"/>
          <w:sz w:val="24"/>
          <w:szCs w:val="24"/>
          <w:lang w:val="en-GB"/>
        </w:rPr>
      </w:pPr>
      <w:bookmarkStart w:id="51" w:name="_Toc489269344"/>
      <w:bookmarkEnd w:id="49"/>
      <w:r>
        <w:rPr>
          <w:rFonts w:ascii="Tw Cen MT" w:hAnsi="Tw Cen MT"/>
          <w:color w:val="404040" w:themeColor="text1" w:themeTint="BF"/>
          <w:sz w:val="24"/>
          <w:szCs w:val="24"/>
          <w:lang w:val="en-GB"/>
        </w:rPr>
        <w:t>OPPORTUNITIES</w:t>
      </w:r>
      <w:bookmarkEnd w:id="51"/>
    </w:p>
    <w:p w14:paraId="13C5DBFF" w14:textId="77777777" w:rsidR="00592DBC" w:rsidRDefault="00B5618B" w:rsidP="00DD62A8">
      <w:pPr>
        <w:spacing w:before="100" w:beforeAutospacing="1" w:after="100" w:afterAutospacing="1" w:line="240" w:lineRule="auto"/>
        <w:jc w:val="both"/>
        <w:rPr>
          <w:sz w:val="24"/>
          <w:szCs w:val="24"/>
        </w:rPr>
      </w:pPr>
      <w:r w:rsidRPr="00B5618B">
        <w:rPr>
          <w:sz w:val="24"/>
          <w:szCs w:val="24"/>
        </w:rPr>
        <w:t>Key opportunities for the portfolio’s sustainability are presented below:</w:t>
      </w:r>
    </w:p>
    <w:p w14:paraId="28958ACC" w14:textId="77777777" w:rsidR="000E06A4" w:rsidRPr="000E06A4" w:rsidRDefault="000E06A4" w:rsidP="00DD62A8">
      <w:pPr>
        <w:pStyle w:val="ListParagraph"/>
        <w:numPr>
          <w:ilvl w:val="0"/>
          <w:numId w:val="22"/>
        </w:numPr>
        <w:spacing w:before="100" w:beforeAutospacing="1" w:after="100" w:afterAutospacing="1" w:line="240" w:lineRule="auto"/>
        <w:jc w:val="both"/>
        <w:rPr>
          <w:b/>
          <w:bCs/>
          <w:sz w:val="24"/>
          <w:szCs w:val="24"/>
        </w:rPr>
      </w:pPr>
      <w:r w:rsidRPr="000E06A4">
        <w:rPr>
          <w:b/>
          <w:bCs/>
          <w:sz w:val="24"/>
          <w:szCs w:val="24"/>
        </w:rPr>
        <w:t>Country Ownership</w:t>
      </w:r>
    </w:p>
    <w:p w14:paraId="0BFA80B1" w14:textId="77777777" w:rsidR="000E06A4" w:rsidRPr="00B5618B" w:rsidRDefault="00B5618B" w:rsidP="00DD62A8">
      <w:pPr>
        <w:spacing w:before="100" w:beforeAutospacing="1" w:after="100" w:afterAutospacing="1" w:line="240" w:lineRule="auto"/>
        <w:jc w:val="both"/>
        <w:rPr>
          <w:sz w:val="26"/>
          <w:szCs w:val="26"/>
        </w:rPr>
      </w:pPr>
      <w:r w:rsidRPr="00B5618B">
        <w:rPr>
          <w:sz w:val="24"/>
          <w:szCs w:val="24"/>
        </w:rPr>
        <w:t xml:space="preserve">The portfolio has been designed and implemented in accordance with the priorities of the GoSE and targeted communities and is responsive to the environmental issues being addressed. This approach has resulted in significant ownership at all levels, including zoba, sub-zoba, and community. Therefore, a large number of activities are likely to continue beyond the closure of UNDP and donor support. For instance, the zoba and sub-zoba administrations </w:t>
      </w:r>
      <w:r w:rsidR="00911066" w:rsidRPr="00B5618B">
        <w:rPr>
          <w:sz w:val="24"/>
          <w:szCs w:val="24"/>
        </w:rPr>
        <w:t>are willing</w:t>
      </w:r>
      <w:r w:rsidRPr="00B5618B">
        <w:rPr>
          <w:sz w:val="24"/>
          <w:szCs w:val="24"/>
        </w:rPr>
        <w:t xml:space="preserve"> to continue providing backstopping support e.g. extension services to the assisted communities; while seeing positive results such as improved water availability, the communities have been working on self-help basis for operations and maintenance of irrigation schemes, as and where possible. In addition, through projects, committees have been formed at village level and linked to sub-zoba administration to seek technical assistance after project closure.</w:t>
      </w:r>
    </w:p>
    <w:p w14:paraId="2427ABD8" w14:textId="77777777" w:rsidR="000E06A4" w:rsidRDefault="00B5618B" w:rsidP="00DD62A8">
      <w:pPr>
        <w:spacing w:before="100" w:beforeAutospacing="1" w:after="100" w:afterAutospacing="1" w:line="240" w:lineRule="auto"/>
        <w:jc w:val="both"/>
        <w:rPr>
          <w:sz w:val="24"/>
          <w:szCs w:val="24"/>
        </w:rPr>
      </w:pPr>
      <w:r w:rsidRPr="00B5618B">
        <w:rPr>
          <w:sz w:val="24"/>
          <w:szCs w:val="24"/>
        </w:rPr>
        <w:t>Moreover, activities implemented with partner institutions are also likely to be sustainable due to the utility of these inputs. For instance, the Met station installed at HAC has been greatly appreciated by the faculty and management and there is a strong ownership by the HAC administration for the ongoing operation of the system in collaboration with the CAA.</w:t>
      </w:r>
    </w:p>
    <w:p w14:paraId="20F83106" w14:textId="77777777" w:rsidR="000E06A4" w:rsidRPr="000E06A4" w:rsidRDefault="000E06A4" w:rsidP="00DD62A8">
      <w:pPr>
        <w:pStyle w:val="ListParagraph"/>
        <w:numPr>
          <w:ilvl w:val="0"/>
          <w:numId w:val="22"/>
        </w:numPr>
        <w:spacing w:before="100" w:beforeAutospacing="1" w:after="100" w:afterAutospacing="1" w:line="240" w:lineRule="auto"/>
        <w:jc w:val="both"/>
        <w:rPr>
          <w:rFonts w:cs="Times New Roman"/>
          <w:sz w:val="24"/>
          <w:szCs w:val="24"/>
          <w:lang w:val="en-GB"/>
        </w:rPr>
      </w:pPr>
      <w:r w:rsidRPr="000E06A4">
        <w:rPr>
          <w:b/>
          <w:sz w:val="24"/>
          <w:szCs w:val="24"/>
        </w:rPr>
        <w:lastRenderedPageBreak/>
        <w:t>Replication and Up-scaling Potential</w:t>
      </w:r>
    </w:p>
    <w:p w14:paraId="6C7D6574" w14:textId="77777777" w:rsidR="000E06A4" w:rsidRPr="00FC5FF1" w:rsidRDefault="00FC5FF1" w:rsidP="00DD62A8">
      <w:pPr>
        <w:spacing w:before="100" w:beforeAutospacing="1" w:after="100" w:afterAutospacing="1" w:line="240" w:lineRule="auto"/>
        <w:jc w:val="both"/>
        <w:rPr>
          <w:sz w:val="24"/>
          <w:szCs w:val="24"/>
        </w:rPr>
      </w:pPr>
      <w:r w:rsidRPr="00FC5FF1">
        <w:rPr>
          <w:sz w:val="24"/>
          <w:szCs w:val="24"/>
        </w:rPr>
        <w:t>The projects implemented under Outcome 7 have been pilots, comprising of innovative/ground breaking activities that are easily replicable and scalable. In fact, a number of activities have already been replicated or are planned to be replicated or up-scaled in the future. Some concrete replication examples are as follows:</w:t>
      </w:r>
    </w:p>
    <w:p w14:paraId="21AA0EC6" w14:textId="77777777" w:rsidR="000E06A4" w:rsidRPr="00FC5FF1" w:rsidRDefault="00FC5FF1" w:rsidP="00DD62A8">
      <w:pPr>
        <w:pStyle w:val="ListParagraph"/>
        <w:numPr>
          <w:ilvl w:val="0"/>
          <w:numId w:val="23"/>
        </w:numPr>
        <w:shd w:val="clear" w:color="auto" w:fill="FFFFFF" w:themeFill="background1"/>
        <w:spacing w:before="120" w:after="120" w:line="240" w:lineRule="auto"/>
        <w:contextualSpacing w:val="0"/>
        <w:jc w:val="both"/>
        <w:rPr>
          <w:sz w:val="24"/>
          <w:szCs w:val="24"/>
        </w:rPr>
      </w:pPr>
      <w:r w:rsidRPr="00FC5FF1">
        <w:rPr>
          <w:sz w:val="24"/>
          <w:szCs w:val="24"/>
        </w:rPr>
        <w:t>The MIHP piloted in combination with SWC under the CCA project has been incorporated by subsequent donor agencies working with GoSE in other parts of the Anseba region. For instance, 75 households have been assisted with a similar package in 2016 by the AfDB. Moreover, there is a proposal to implement the activity in collaboration with the Government of Japan through the KR2 project. Interviews also revealed that the GoSE may also replicate this pilot in the Gash Barka region.</w:t>
      </w:r>
      <w:r w:rsidR="000E06A4" w:rsidRPr="00FC5FF1">
        <w:rPr>
          <w:sz w:val="24"/>
          <w:szCs w:val="24"/>
        </w:rPr>
        <w:t xml:space="preserve"> </w:t>
      </w:r>
    </w:p>
    <w:p w14:paraId="140590AF" w14:textId="294C996E" w:rsidR="000E06A4" w:rsidRPr="00FC5FF1" w:rsidRDefault="00FC5FF1" w:rsidP="00DD62A8">
      <w:pPr>
        <w:pStyle w:val="ListParagraph"/>
        <w:numPr>
          <w:ilvl w:val="0"/>
          <w:numId w:val="23"/>
        </w:numPr>
        <w:shd w:val="clear" w:color="auto" w:fill="FFFFFF" w:themeFill="background1"/>
        <w:spacing w:before="120" w:after="120" w:line="240" w:lineRule="auto"/>
        <w:contextualSpacing w:val="0"/>
        <w:jc w:val="both"/>
        <w:rPr>
          <w:sz w:val="24"/>
          <w:szCs w:val="24"/>
        </w:rPr>
      </w:pPr>
      <w:r w:rsidRPr="00FC5FF1">
        <w:rPr>
          <w:sz w:val="24"/>
          <w:szCs w:val="24"/>
        </w:rPr>
        <w:t xml:space="preserve">Under the Solar project, the first ever solar mini-grid is going to be installed in Eritrea. </w:t>
      </w:r>
    </w:p>
    <w:p w14:paraId="348C3961" w14:textId="77777777" w:rsidR="000E06A4" w:rsidRPr="00FC5FF1" w:rsidRDefault="00FC5FF1" w:rsidP="00DD62A8">
      <w:pPr>
        <w:pStyle w:val="ListParagraph"/>
        <w:numPr>
          <w:ilvl w:val="0"/>
          <w:numId w:val="23"/>
        </w:numPr>
        <w:shd w:val="clear" w:color="auto" w:fill="FFFFFF" w:themeFill="background1"/>
        <w:spacing w:before="120" w:after="120" w:line="240" w:lineRule="auto"/>
        <w:contextualSpacing w:val="0"/>
        <w:jc w:val="both"/>
        <w:rPr>
          <w:sz w:val="24"/>
          <w:szCs w:val="24"/>
        </w:rPr>
      </w:pPr>
      <w:r w:rsidRPr="00FC5FF1">
        <w:rPr>
          <w:sz w:val="24"/>
          <w:szCs w:val="24"/>
        </w:rPr>
        <w:t>Piloting of the land distribution process under the 58/1994 Land Proclamation in 28 villages for sub-zoba</w:t>
      </w:r>
      <w:r w:rsidR="00911066">
        <w:rPr>
          <w:sz w:val="24"/>
          <w:szCs w:val="24"/>
        </w:rPr>
        <w:t xml:space="preserve"> </w:t>
      </w:r>
      <w:r w:rsidRPr="00FC5FF1">
        <w:rPr>
          <w:sz w:val="24"/>
          <w:szCs w:val="24"/>
        </w:rPr>
        <w:t>Serejeka is a major achievement of the SLM project. The GoSE plans to replicate this initiative in other parts of the country after assessing the impact of this pilot.</w:t>
      </w:r>
      <w:r w:rsidR="000E06A4" w:rsidRPr="00FC5FF1">
        <w:rPr>
          <w:sz w:val="24"/>
          <w:szCs w:val="24"/>
        </w:rPr>
        <w:t xml:space="preserve"> </w:t>
      </w:r>
    </w:p>
    <w:p w14:paraId="028213BC" w14:textId="77777777" w:rsidR="000E06A4" w:rsidRPr="00FC5FF1" w:rsidRDefault="00FC5FF1" w:rsidP="00DD62A8">
      <w:pPr>
        <w:pStyle w:val="ListParagraph"/>
        <w:numPr>
          <w:ilvl w:val="0"/>
          <w:numId w:val="23"/>
        </w:numPr>
        <w:shd w:val="clear" w:color="auto" w:fill="FFFFFF" w:themeFill="background1"/>
        <w:spacing w:before="120" w:after="120" w:line="240" w:lineRule="auto"/>
        <w:contextualSpacing w:val="0"/>
        <w:jc w:val="both"/>
        <w:rPr>
          <w:sz w:val="24"/>
          <w:szCs w:val="24"/>
        </w:rPr>
      </w:pPr>
      <w:r w:rsidRPr="00FC5FF1">
        <w:rPr>
          <w:sz w:val="24"/>
          <w:szCs w:val="24"/>
        </w:rPr>
        <w:t>Finally, a number of activities undertaken through the SGPs are a result of learning between small, medium, and large projects. For instance, energy efficiency stoves or SWC activities have been undertaken in both large projects as well as SGPs.</w:t>
      </w:r>
    </w:p>
    <w:p w14:paraId="533BD070" w14:textId="77777777" w:rsidR="000E06A4" w:rsidRPr="000E06A4" w:rsidRDefault="00FC5FF1" w:rsidP="00DD62A8">
      <w:pPr>
        <w:shd w:val="clear" w:color="auto" w:fill="FFFFFF" w:themeFill="background1"/>
        <w:spacing w:before="100" w:beforeAutospacing="1" w:after="100" w:afterAutospacing="1" w:line="240" w:lineRule="auto"/>
        <w:jc w:val="both"/>
      </w:pPr>
      <w:r w:rsidRPr="00FC5FF1">
        <w:rPr>
          <w:sz w:val="24"/>
          <w:szCs w:val="24"/>
        </w:rPr>
        <w:t>The above replication initiatives are a testament to the effective contribution of the UNDP. Furthermore, such commitment to replication by the GoSE and key donors makes the potential for sustainability highly likely.</w:t>
      </w:r>
    </w:p>
    <w:p w14:paraId="38B83AEC" w14:textId="3F47A478" w:rsidR="001659D9" w:rsidRPr="00F36BC9" w:rsidRDefault="006E6456" w:rsidP="00DD62A8">
      <w:pPr>
        <w:pStyle w:val="Heading3"/>
        <w:numPr>
          <w:ilvl w:val="2"/>
          <w:numId w:val="4"/>
        </w:numPr>
        <w:spacing w:before="100" w:beforeAutospacing="1" w:after="100" w:afterAutospacing="1" w:line="240" w:lineRule="auto"/>
        <w:ind w:left="540"/>
        <w:rPr>
          <w:rFonts w:ascii="Tw Cen MT" w:hAnsi="Tw Cen MT"/>
          <w:color w:val="404040" w:themeColor="text1" w:themeTint="BF"/>
          <w:sz w:val="24"/>
          <w:szCs w:val="24"/>
          <w:lang w:val="en-GB"/>
        </w:rPr>
      </w:pPr>
      <w:bookmarkStart w:id="52" w:name="_Toc489269345"/>
      <w:r>
        <w:rPr>
          <w:rFonts w:ascii="Tw Cen MT" w:hAnsi="Tw Cen MT"/>
          <w:color w:val="404040" w:themeColor="text1" w:themeTint="BF"/>
          <w:sz w:val="24"/>
          <w:szCs w:val="24"/>
          <w:lang w:val="en-GB"/>
        </w:rPr>
        <w:t>THREATS</w:t>
      </w:r>
      <w:bookmarkEnd w:id="52"/>
    </w:p>
    <w:p w14:paraId="0EB93F3D" w14:textId="77777777" w:rsidR="0060272F" w:rsidRPr="006E6456" w:rsidRDefault="006E6456" w:rsidP="00DD62A8">
      <w:pPr>
        <w:pStyle w:val="ListParagraph"/>
        <w:numPr>
          <w:ilvl w:val="0"/>
          <w:numId w:val="24"/>
        </w:numPr>
        <w:spacing w:before="100" w:beforeAutospacing="1" w:after="100" w:afterAutospacing="1" w:line="240" w:lineRule="auto"/>
        <w:jc w:val="both"/>
        <w:rPr>
          <w:b/>
          <w:bCs/>
          <w:lang w:val="en-GB"/>
        </w:rPr>
      </w:pPr>
      <w:r w:rsidRPr="006E6456">
        <w:rPr>
          <w:b/>
          <w:bCs/>
          <w:sz w:val="24"/>
          <w:szCs w:val="24"/>
          <w:lang w:val="en-GB"/>
        </w:rPr>
        <w:t>Absorption Capacity</w:t>
      </w:r>
    </w:p>
    <w:p w14:paraId="73BBAFEB" w14:textId="77777777" w:rsidR="006E6456" w:rsidRPr="00FC5FF1" w:rsidRDefault="00FC5FF1" w:rsidP="00DD62A8">
      <w:pPr>
        <w:spacing w:before="100" w:beforeAutospacing="1" w:after="100" w:afterAutospacing="1" w:line="240" w:lineRule="auto"/>
        <w:jc w:val="both"/>
        <w:rPr>
          <w:sz w:val="26"/>
          <w:szCs w:val="26"/>
        </w:rPr>
      </w:pPr>
      <w:r w:rsidRPr="00FC5FF1">
        <w:rPr>
          <w:sz w:val="24"/>
          <w:szCs w:val="24"/>
        </w:rPr>
        <w:t xml:space="preserve">The human capacity developed as a result of project implementation is another sustainability assuring factor. In this regard, a number of trainings have been held for local communities in undertaking SWC activities, managing improved varieties of crops and livestock, and management of community-based projects. Similarly, trainings have been provided to the IP staff for project management, extension service </w:t>
      </w:r>
      <w:r w:rsidR="00911066" w:rsidRPr="00FC5FF1">
        <w:rPr>
          <w:sz w:val="24"/>
          <w:szCs w:val="24"/>
        </w:rPr>
        <w:t>staff has</w:t>
      </w:r>
      <w:r w:rsidRPr="00FC5FF1">
        <w:rPr>
          <w:sz w:val="24"/>
          <w:szCs w:val="24"/>
        </w:rPr>
        <w:t xml:space="preserve"> been trained in improved production practices, and there has been some collaboration with academia, e.g. the support provided to HAC.</w:t>
      </w:r>
    </w:p>
    <w:p w14:paraId="0258C362" w14:textId="77777777" w:rsidR="00FC5FF1" w:rsidRPr="00FC5FF1" w:rsidRDefault="00FC5FF1" w:rsidP="00DD62A8">
      <w:pPr>
        <w:shd w:val="clear" w:color="auto" w:fill="FFFFFF" w:themeFill="background1"/>
        <w:spacing w:before="100" w:beforeAutospacing="1" w:after="100" w:afterAutospacing="1" w:line="240" w:lineRule="auto"/>
        <w:jc w:val="both"/>
        <w:rPr>
          <w:sz w:val="24"/>
          <w:szCs w:val="24"/>
        </w:rPr>
      </w:pPr>
      <w:r w:rsidRPr="00FC5FF1">
        <w:rPr>
          <w:sz w:val="24"/>
          <w:szCs w:val="24"/>
        </w:rPr>
        <w:t xml:space="preserve">On the other hand, absorption capacity remains an ongoing challenge for </w:t>
      </w:r>
      <w:r w:rsidR="00911066" w:rsidRPr="00FC5FF1">
        <w:rPr>
          <w:sz w:val="24"/>
          <w:szCs w:val="24"/>
        </w:rPr>
        <w:t>up scaling</w:t>
      </w:r>
      <w:r w:rsidRPr="00FC5FF1">
        <w:rPr>
          <w:sz w:val="24"/>
          <w:szCs w:val="24"/>
        </w:rPr>
        <w:t xml:space="preserve"> of portfolios in Eritrea. As explained in the section on efficiency, other than providing project management training, UNDP has had limited opportunities to build the capacity of the GoSE staff or departments. For instance, the GoSE has not sought the UNDP’s help in recruitment of experts and staff for training in areas where local capacity may be limited, e.g. </w:t>
      </w:r>
      <w:r w:rsidR="00911066" w:rsidRPr="00FC5FF1">
        <w:rPr>
          <w:sz w:val="24"/>
          <w:szCs w:val="24"/>
        </w:rPr>
        <w:t>meteorological</w:t>
      </w:r>
      <w:r w:rsidRPr="00FC5FF1">
        <w:rPr>
          <w:sz w:val="24"/>
          <w:szCs w:val="24"/>
        </w:rPr>
        <w:t xml:space="preserve"> modeling and community-based EWS. Moreover, the high turnover in staff leads to limited retention of training at the institutional level. </w:t>
      </w:r>
    </w:p>
    <w:p w14:paraId="224C4791" w14:textId="77777777" w:rsidR="006E6456" w:rsidRDefault="00FC5FF1" w:rsidP="00DD62A8">
      <w:pPr>
        <w:spacing w:before="100" w:beforeAutospacing="1" w:after="100" w:afterAutospacing="1" w:line="240" w:lineRule="auto"/>
        <w:jc w:val="both"/>
        <w:rPr>
          <w:sz w:val="24"/>
          <w:szCs w:val="24"/>
        </w:rPr>
      </w:pPr>
      <w:r w:rsidRPr="00FC5FF1">
        <w:rPr>
          <w:sz w:val="24"/>
          <w:szCs w:val="24"/>
        </w:rPr>
        <w:lastRenderedPageBreak/>
        <w:t xml:space="preserve">Hence, it can be concluded that although the capacity of communities and local IPs has been built to some extent, the foregone opportunity of building institutional capacity in areas of technical expertise at the GoSE is likely to pose threats to sustainability of interventions, e.g. the role and utility of the automated Met stations in the absence of training </w:t>
      </w:r>
      <w:r w:rsidR="00911066" w:rsidRPr="00FC5FF1">
        <w:rPr>
          <w:sz w:val="24"/>
          <w:szCs w:val="24"/>
        </w:rPr>
        <w:t>ori</w:t>
      </w:r>
      <w:r w:rsidR="00911066">
        <w:rPr>
          <w:sz w:val="24"/>
          <w:szCs w:val="24"/>
        </w:rPr>
        <w:t>e</w:t>
      </w:r>
      <w:r w:rsidR="00911066" w:rsidRPr="00FC5FF1">
        <w:rPr>
          <w:sz w:val="24"/>
          <w:szCs w:val="24"/>
        </w:rPr>
        <w:t>n</w:t>
      </w:r>
      <w:r w:rsidR="00911066">
        <w:rPr>
          <w:sz w:val="24"/>
          <w:szCs w:val="24"/>
        </w:rPr>
        <w:t>tat</w:t>
      </w:r>
      <w:r w:rsidR="00911066" w:rsidRPr="00FC5FF1">
        <w:rPr>
          <w:sz w:val="24"/>
          <w:szCs w:val="24"/>
        </w:rPr>
        <w:t>ion</w:t>
      </w:r>
      <w:r w:rsidRPr="00FC5FF1">
        <w:rPr>
          <w:sz w:val="24"/>
          <w:szCs w:val="24"/>
        </w:rPr>
        <w:t xml:space="preserve"> of international expertise to complement national knowledge on PA Frameworks and PA plans, etc.</w:t>
      </w:r>
    </w:p>
    <w:p w14:paraId="63624BA9" w14:textId="77777777" w:rsidR="006E6456" w:rsidRPr="006E6456" w:rsidRDefault="006E6456" w:rsidP="00DD62A8">
      <w:pPr>
        <w:pStyle w:val="ListParagraph"/>
        <w:numPr>
          <w:ilvl w:val="0"/>
          <w:numId w:val="24"/>
        </w:numPr>
        <w:spacing w:before="100" w:beforeAutospacing="1" w:after="100" w:afterAutospacing="1" w:line="240" w:lineRule="auto"/>
        <w:jc w:val="both"/>
        <w:rPr>
          <w:b/>
          <w:bCs/>
          <w:lang w:val="en-GB"/>
        </w:rPr>
      </w:pPr>
      <w:r w:rsidRPr="006E6456">
        <w:rPr>
          <w:b/>
          <w:sz w:val="24"/>
          <w:szCs w:val="24"/>
          <w:lang w:val="en-GB"/>
        </w:rPr>
        <w:t>Lack of Access to Inputs, Markets, Materials, Spare Parts</w:t>
      </w:r>
    </w:p>
    <w:p w14:paraId="4CFD75E6" w14:textId="77777777" w:rsidR="006E6456" w:rsidRPr="00FC5FF1" w:rsidRDefault="00FC5FF1" w:rsidP="00DD62A8">
      <w:pPr>
        <w:spacing w:before="100" w:beforeAutospacing="1" w:after="100" w:afterAutospacing="1" w:line="240" w:lineRule="auto"/>
        <w:jc w:val="both"/>
        <w:rPr>
          <w:sz w:val="26"/>
          <w:szCs w:val="26"/>
        </w:rPr>
      </w:pPr>
      <w:r w:rsidRPr="00FC5FF1">
        <w:rPr>
          <w:sz w:val="24"/>
          <w:szCs w:val="24"/>
        </w:rPr>
        <w:t xml:space="preserve">Access to materials, inputs, and output markets are </w:t>
      </w:r>
      <w:proofErr w:type="gramStart"/>
      <w:r w:rsidRPr="00FC5FF1">
        <w:rPr>
          <w:sz w:val="24"/>
          <w:szCs w:val="24"/>
        </w:rPr>
        <w:t>key</w:t>
      </w:r>
      <w:proofErr w:type="gramEnd"/>
      <w:r w:rsidRPr="00FC5FF1">
        <w:rPr>
          <w:sz w:val="24"/>
          <w:szCs w:val="24"/>
        </w:rPr>
        <w:t xml:space="preserve"> to the sustainability of interventions. For instance, in the case of civil works projects like irrigation or energy projects like solar systems, the communities require ready access to materials like cement and different components of solar systems. However, due to the existing market structure in the country, acquiring such inputs often requires lengthy procedures and government support. The local availability of such products is likely to affect the O&amp;M of such systems and thereby adversely impact their sustainability. For instance, under the CCA, a part of one of the provided diversion structures has been affected by a flood. In the absence of access to cement, the community has been repeatedly using local materials such as mud for repairing the structure, as this is only a temporary fix.</w:t>
      </w:r>
    </w:p>
    <w:p w14:paraId="32A0DAC9" w14:textId="77777777" w:rsidR="006E6456" w:rsidRDefault="00FC5FF1" w:rsidP="00DD62A8">
      <w:pPr>
        <w:spacing w:before="100" w:beforeAutospacing="1" w:after="100" w:afterAutospacing="1" w:line="240" w:lineRule="auto"/>
        <w:jc w:val="both"/>
        <w:rPr>
          <w:sz w:val="24"/>
          <w:szCs w:val="24"/>
        </w:rPr>
      </w:pPr>
      <w:r w:rsidRPr="00FC5FF1">
        <w:rPr>
          <w:sz w:val="24"/>
          <w:szCs w:val="24"/>
        </w:rPr>
        <w:t>Similarly, in areas where the potential for productivity has been increased through measures such as long term usufruct, improved availability of water, or provision of improved seeds, etc., the beneficiary communities will need continued access to these input sources as well additional services such as microfinance, etc. Similarly, to improve incomes and lifestyles, the improved productivity needs to be paired with access to markets beyond the immediately available local markets. As the main focus of the portfolio has been on productivity improvement, the risk for sustainability is high without strong input and market linkages.</w:t>
      </w:r>
    </w:p>
    <w:p w14:paraId="5FF62FE1" w14:textId="77777777" w:rsidR="00C105C0" w:rsidRPr="00C105C0" w:rsidRDefault="00C105C0" w:rsidP="00DD62A8">
      <w:pPr>
        <w:pStyle w:val="ListParagraph"/>
        <w:numPr>
          <w:ilvl w:val="0"/>
          <w:numId w:val="24"/>
        </w:numPr>
        <w:spacing w:before="100" w:beforeAutospacing="1" w:after="100" w:afterAutospacing="1" w:line="240" w:lineRule="auto"/>
        <w:jc w:val="both"/>
        <w:rPr>
          <w:b/>
          <w:bCs/>
          <w:sz w:val="24"/>
          <w:szCs w:val="24"/>
        </w:rPr>
      </w:pPr>
      <w:r w:rsidRPr="00C105C0">
        <w:rPr>
          <w:b/>
          <w:bCs/>
          <w:sz w:val="24"/>
          <w:szCs w:val="24"/>
        </w:rPr>
        <w:t>Exogenous Factors (Finance, Drought, Alternative Livelihoods)</w:t>
      </w:r>
    </w:p>
    <w:p w14:paraId="0297A2EF" w14:textId="77777777" w:rsidR="00C105C0" w:rsidRPr="00FC5FF1" w:rsidRDefault="00FC5FF1" w:rsidP="00DD62A8">
      <w:pPr>
        <w:spacing w:before="100" w:beforeAutospacing="1" w:after="100" w:afterAutospacing="1" w:line="240" w:lineRule="auto"/>
        <w:jc w:val="both"/>
        <w:rPr>
          <w:sz w:val="26"/>
          <w:szCs w:val="26"/>
        </w:rPr>
      </w:pPr>
      <w:r w:rsidRPr="00FC5FF1">
        <w:rPr>
          <w:sz w:val="24"/>
          <w:szCs w:val="24"/>
        </w:rPr>
        <w:t>Lastly, exogenous factors such as lack of finance either at GoSE or community –levels, the uncontrollable effects of climate change, and lack of alternative energy sources can pose significant threats to sustainability. For instance, lack of financing may prevent GoSE from replicating projects such as the long term usufruct, while communities may not be able to maintain the successes brought about by the program, e.g. ongoing operations of mechanized irrigation structures in the case of breakdowns.</w:t>
      </w:r>
    </w:p>
    <w:p w14:paraId="0E525649" w14:textId="77777777" w:rsidR="00C105C0" w:rsidRDefault="00FC5FF1" w:rsidP="00DD62A8">
      <w:pPr>
        <w:spacing w:before="100" w:beforeAutospacing="1" w:after="100" w:afterAutospacing="1" w:line="240" w:lineRule="auto"/>
        <w:jc w:val="both"/>
        <w:rPr>
          <w:sz w:val="24"/>
          <w:szCs w:val="24"/>
        </w:rPr>
      </w:pPr>
      <w:r w:rsidRPr="00FC5FF1">
        <w:rPr>
          <w:sz w:val="24"/>
          <w:szCs w:val="24"/>
        </w:rPr>
        <w:t xml:space="preserve">Moreover, a large number of SLM, CCA, and PA activities, such as reforestation or </w:t>
      </w:r>
      <w:r w:rsidR="00911066" w:rsidRPr="00FC5FF1">
        <w:rPr>
          <w:sz w:val="24"/>
          <w:szCs w:val="24"/>
        </w:rPr>
        <w:t>protection</w:t>
      </w:r>
      <w:r w:rsidRPr="00FC5FF1">
        <w:rPr>
          <w:sz w:val="24"/>
          <w:szCs w:val="24"/>
        </w:rPr>
        <w:t xml:space="preserve"> may not be sustainable if communities are not provided with alternative sources of fuel or fodder.</w:t>
      </w:r>
    </w:p>
    <w:p w14:paraId="07C4EF7D" w14:textId="77777777" w:rsidR="00C14DA7" w:rsidRDefault="00C14DA7" w:rsidP="00DD62A8">
      <w:pPr>
        <w:spacing w:line="240" w:lineRule="auto"/>
        <w:rPr>
          <w:sz w:val="24"/>
          <w:szCs w:val="24"/>
        </w:rPr>
      </w:pPr>
      <w:r>
        <w:rPr>
          <w:sz w:val="24"/>
          <w:szCs w:val="24"/>
        </w:rPr>
        <w:br w:type="page"/>
      </w:r>
    </w:p>
    <w:p w14:paraId="29244509" w14:textId="77777777" w:rsidR="00C14DA7" w:rsidRDefault="00C14DA7" w:rsidP="00DD62A8">
      <w:pPr>
        <w:pStyle w:val="Heading1"/>
        <w:numPr>
          <w:ilvl w:val="0"/>
          <w:numId w:val="4"/>
        </w:numPr>
        <w:spacing w:line="240" w:lineRule="auto"/>
        <w:rPr>
          <w:rFonts w:ascii="Tw Cen MT" w:hAnsi="Tw Cen MT"/>
          <w:color w:val="002060"/>
          <w:lang w:val="en-GB"/>
        </w:rPr>
      </w:pPr>
      <w:bookmarkStart w:id="53" w:name="_Toc450150866"/>
      <w:bookmarkStart w:id="54" w:name="_Toc489269346"/>
      <w:r w:rsidRPr="00F36BC9">
        <w:rPr>
          <w:rFonts w:ascii="Tw Cen MT" w:hAnsi="Tw Cen MT"/>
          <w:color w:val="002060"/>
          <w:lang w:val="en-GB"/>
        </w:rPr>
        <w:lastRenderedPageBreak/>
        <w:t>LESSONS</w:t>
      </w:r>
      <w:r>
        <w:rPr>
          <w:rFonts w:ascii="Tw Cen MT" w:hAnsi="Tw Cen MT"/>
          <w:color w:val="002060"/>
          <w:lang w:val="en-GB"/>
        </w:rPr>
        <w:t xml:space="preserve"> LEARNED</w:t>
      </w:r>
      <w:bookmarkEnd w:id="54"/>
    </w:p>
    <w:p w14:paraId="6F792DB4" w14:textId="77777777" w:rsidR="00C14DA7" w:rsidRPr="00C14DA7" w:rsidRDefault="00C14DA7" w:rsidP="00DD62A8">
      <w:pPr>
        <w:spacing w:before="100" w:beforeAutospacing="1" w:after="100" w:afterAutospacing="1" w:line="240" w:lineRule="auto"/>
        <w:jc w:val="both"/>
        <w:rPr>
          <w:lang w:val="en-GB"/>
        </w:rPr>
      </w:pPr>
      <w:r w:rsidRPr="00C14DA7">
        <w:rPr>
          <w:sz w:val="24"/>
          <w:szCs w:val="24"/>
        </w:rPr>
        <w:t>This section provides a summary of the lessons learned based on the implementation of the CPAP (2013-2016):</w:t>
      </w:r>
    </w:p>
    <w:p w14:paraId="16DB3E84" w14:textId="77777777" w:rsidR="00C14DA7" w:rsidRDefault="00C14DA7" w:rsidP="00DD62A8">
      <w:pPr>
        <w:pStyle w:val="Heading2"/>
        <w:numPr>
          <w:ilvl w:val="1"/>
          <w:numId w:val="36"/>
        </w:numPr>
        <w:spacing w:line="240" w:lineRule="auto"/>
        <w:ind w:left="450"/>
        <w:rPr>
          <w:rFonts w:ascii="Tw Cen MT" w:hAnsi="Tw Cen MT"/>
          <w:color w:val="0070C0"/>
          <w:lang w:val="en-GB"/>
        </w:rPr>
      </w:pPr>
      <w:bookmarkStart w:id="55" w:name="_Toc489269347"/>
      <w:r w:rsidRPr="00C14DA7">
        <w:rPr>
          <w:rFonts w:ascii="Tw Cen MT" w:hAnsi="Tw Cen MT"/>
          <w:color w:val="0070C0"/>
          <w:lang w:val="en-GB"/>
        </w:rPr>
        <w:t>COUNTRY OWNERSHIP</w:t>
      </w:r>
      <w:bookmarkEnd w:id="55"/>
    </w:p>
    <w:p w14:paraId="73FA059F" w14:textId="77777777" w:rsidR="00C14DA7" w:rsidRPr="00FC5FF1" w:rsidRDefault="00FC5FF1" w:rsidP="00DD62A8">
      <w:pPr>
        <w:pStyle w:val="ListParagraph"/>
        <w:numPr>
          <w:ilvl w:val="0"/>
          <w:numId w:val="25"/>
        </w:numPr>
        <w:spacing w:before="100" w:beforeAutospacing="1" w:after="120" w:line="240" w:lineRule="auto"/>
        <w:contextualSpacing w:val="0"/>
        <w:jc w:val="both"/>
        <w:rPr>
          <w:sz w:val="26"/>
          <w:szCs w:val="26"/>
        </w:rPr>
      </w:pPr>
      <w:r w:rsidRPr="00FC5FF1">
        <w:rPr>
          <w:sz w:val="24"/>
          <w:szCs w:val="24"/>
        </w:rPr>
        <w:t>The GoSE is committed to Environmental Sustainability and has demonstrated this commitment through co-financing and programming with UNDP and other key international development agencies</w:t>
      </w:r>
    </w:p>
    <w:p w14:paraId="59B6A364" w14:textId="77777777" w:rsidR="00C14DA7" w:rsidRPr="00C14DA7" w:rsidRDefault="00FC5FF1" w:rsidP="00DD62A8">
      <w:pPr>
        <w:pStyle w:val="ListParagraph"/>
        <w:numPr>
          <w:ilvl w:val="0"/>
          <w:numId w:val="25"/>
        </w:numPr>
        <w:spacing w:before="100" w:beforeAutospacing="1" w:after="100" w:afterAutospacing="1" w:line="240" w:lineRule="auto"/>
        <w:contextualSpacing w:val="0"/>
        <w:jc w:val="both"/>
        <w:rPr>
          <w:sz w:val="24"/>
          <w:szCs w:val="24"/>
        </w:rPr>
      </w:pPr>
      <w:r w:rsidRPr="00FC5FF1">
        <w:rPr>
          <w:sz w:val="24"/>
          <w:szCs w:val="24"/>
        </w:rPr>
        <w:t>The relationship between GoSE and UN has constantly improved through the process of CPAP (2013-2016) implementation</w:t>
      </w:r>
    </w:p>
    <w:p w14:paraId="4EA70C44" w14:textId="77777777" w:rsidR="00C14DA7" w:rsidRDefault="00C14DA7" w:rsidP="00DD62A8">
      <w:pPr>
        <w:pStyle w:val="Heading2"/>
        <w:numPr>
          <w:ilvl w:val="1"/>
          <w:numId w:val="37"/>
        </w:numPr>
        <w:spacing w:line="240" w:lineRule="auto"/>
        <w:ind w:left="450"/>
        <w:rPr>
          <w:rFonts w:ascii="Tw Cen MT" w:hAnsi="Tw Cen MT"/>
          <w:color w:val="0070C0"/>
          <w:lang w:val="en-GB"/>
        </w:rPr>
      </w:pPr>
      <w:bookmarkStart w:id="56" w:name="_Toc489269348"/>
      <w:r w:rsidRPr="00C14DA7">
        <w:rPr>
          <w:rFonts w:ascii="Tw Cen MT" w:hAnsi="Tw Cen MT"/>
          <w:color w:val="0070C0"/>
          <w:lang w:val="en-GB"/>
        </w:rPr>
        <w:t>SUSTAINABILITY</w:t>
      </w:r>
      <w:bookmarkEnd w:id="56"/>
    </w:p>
    <w:p w14:paraId="798E7DD7" w14:textId="77777777" w:rsidR="00C14DA7" w:rsidRPr="00FC5FF1" w:rsidRDefault="00FC5FF1" w:rsidP="00DD62A8">
      <w:pPr>
        <w:pStyle w:val="ListParagraph"/>
        <w:numPr>
          <w:ilvl w:val="0"/>
          <w:numId w:val="26"/>
        </w:numPr>
        <w:spacing w:before="100" w:beforeAutospacing="1" w:after="120" w:line="240" w:lineRule="auto"/>
        <w:contextualSpacing w:val="0"/>
        <w:jc w:val="both"/>
        <w:rPr>
          <w:sz w:val="26"/>
          <w:szCs w:val="26"/>
        </w:rPr>
      </w:pPr>
      <w:r w:rsidRPr="00FC5FF1">
        <w:rPr>
          <w:sz w:val="24"/>
          <w:szCs w:val="24"/>
        </w:rPr>
        <w:t>Local-</w:t>
      </w:r>
      <w:r w:rsidR="00911066" w:rsidRPr="00FC5FF1">
        <w:rPr>
          <w:sz w:val="24"/>
          <w:szCs w:val="24"/>
        </w:rPr>
        <w:t>level technical</w:t>
      </w:r>
      <w:r w:rsidRPr="00FC5FF1">
        <w:rPr>
          <w:sz w:val="24"/>
          <w:szCs w:val="24"/>
        </w:rPr>
        <w:t xml:space="preserve"> capacity of community organizations and zoba and sub-zoba administration has been enhanced during the course of implementation of Outcome 7. However, there has been little cooperation between the GoSE and UNDP for the enhancement of technical capacity at the national level.</w:t>
      </w:r>
    </w:p>
    <w:p w14:paraId="6A7EABF2" w14:textId="77777777" w:rsidR="00C14DA7" w:rsidRPr="00FC5FF1" w:rsidRDefault="00FC5FF1" w:rsidP="00DD62A8">
      <w:pPr>
        <w:pStyle w:val="ListParagraph"/>
        <w:numPr>
          <w:ilvl w:val="0"/>
          <w:numId w:val="26"/>
        </w:numPr>
        <w:spacing w:before="100" w:beforeAutospacing="1" w:after="120" w:line="240" w:lineRule="auto"/>
        <w:contextualSpacing w:val="0"/>
        <w:jc w:val="both"/>
        <w:rPr>
          <w:sz w:val="26"/>
          <w:szCs w:val="26"/>
        </w:rPr>
      </w:pPr>
      <w:r w:rsidRPr="00FC5FF1">
        <w:rPr>
          <w:sz w:val="24"/>
          <w:szCs w:val="24"/>
        </w:rPr>
        <w:t>Well targeted projects generate high country and community-level ownership.</w:t>
      </w:r>
    </w:p>
    <w:p w14:paraId="18975316" w14:textId="77777777" w:rsidR="00C14DA7" w:rsidRPr="00C14DA7" w:rsidRDefault="00FC5FF1" w:rsidP="00DD62A8">
      <w:pPr>
        <w:pStyle w:val="ListParagraph"/>
        <w:numPr>
          <w:ilvl w:val="0"/>
          <w:numId w:val="26"/>
        </w:numPr>
        <w:spacing w:before="100" w:beforeAutospacing="1" w:after="100" w:afterAutospacing="1" w:line="240" w:lineRule="auto"/>
        <w:contextualSpacing w:val="0"/>
        <w:jc w:val="both"/>
        <w:rPr>
          <w:sz w:val="24"/>
          <w:szCs w:val="24"/>
        </w:rPr>
      </w:pPr>
      <w:r w:rsidRPr="00FC5FF1">
        <w:rPr>
          <w:sz w:val="24"/>
          <w:szCs w:val="24"/>
        </w:rPr>
        <w:t>Ready access to spare parts, cement, and inputs, etc. is crucial for timely implementation and sustainability of project activities.</w:t>
      </w:r>
    </w:p>
    <w:p w14:paraId="005B2340" w14:textId="77777777" w:rsidR="00C14DA7" w:rsidRDefault="00C14DA7" w:rsidP="00DD62A8">
      <w:pPr>
        <w:pStyle w:val="Heading2"/>
        <w:numPr>
          <w:ilvl w:val="1"/>
          <w:numId w:val="37"/>
        </w:numPr>
        <w:spacing w:line="240" w:lineRule="auto"/>
        <w:ind w:left="450"/>
        <w:rPr>
          <w:rFonts w:ascii="Tw Cen MT" w:hAnsi="Tw Cen MT"/>
          <w:color w:val="0070C0"/>
          <w:lang w:val="en-GB"/>
        </w:rPr>
      </w:pPr>
      <w:bookmarkStart w:id="57" w:name="_Toc489269349"/>
      <w:r w:rsidRPr="00C14DA7">
        <w:rPr>
          <w:rFonts w:ascii="Tw Cen MT" w:hAnsi="Tw Cen MT"/>
          <w:color w:val="0070C0"/>
          <w:lang w:val="en-GB"/>
        </w:rPr>
        <w:t>IMPLEMENTATION AND COORDINATION</w:t>
      </w:r>
      <w:bookmarkEnd w:id="57"/>
    </w:p>
    <w:p w14:paraId="436400D4" w14:textId="77777777" w:rsidR="00C14DA7" w:rsidRPr="00FC5FF1" w:rsidRDefault="00FC5FF1" w:rsidP="00DD62A8">
      <w:pPr>
        <w:pStyle w:val="ListParagraph"/>
        <w:numPr>
          <w:ilvl w:val="0"/>
          <w:numId w:val="27"/>
        </w:numPr>
        <w:spacing w:before="100" w:beforeAutospacing="1" w:after="120" w:line="240" w:lineRule="auto"/>
        <w:contextualSpacing w:val="0"/>
        <w:rPr>
          <w:sz w:val="26"/>
          <w:szCs w:val="26"/>
        </w:rPr>
      </w:pPr>
      <w:r w:rsidRPr="00FC5FF1">
        <w:rPr>
          <w:sz w:val="24"/>
          <w:szCs w:val="24"/>
        </w:rPr>
        <w:t>If implemented properly, piloting innovative and new ideas can be highly rewarding in the context of Eritrea.</w:t>
      </w:r>
    </w:p>
    <w:p w14:paraId="6E808FCB" w14:textId="77777777" w:rsidR="00C14DA7" w:rsidRPr="00FC5FF1" w:rsidRDefault="00FC5FF1" w:rsidP="00DD62A8">
      <w:pPr>
        <w:pStyle w:val="ListParagraph"/>
        <w:numPr>
          <w:ilvl w:val="0"/>
          <w:numId w:val="27"/>
        </w:numPr>
        <w:spacing w:before="100" w:beforeAutospacing="1" w:after="120" w:line="240" w:lineRule="auto"/>
        <w:contextualSpacing w:val="0"/>
        <w:rPr>
          <w:sz w:val="26"/>
          <w:szCs w:val="26"/>
        </w:rPr>
      </w:pPr>
      <w:r w:rsidRPr="00FC5FF1">
        <w:rPr>
          <w:sz w:val="24"/>
          <w:szCs w:val="24"/>
        </w:rPr>
        <w:t>Sub-optimal inter-ministerial coordination and stakeholder coordination is counterproductive to the efficiency and effectiveness of development projects.</w:t>
      </w:r>
    </w:p>
    <w:p w14:paraId="5519519C" w14:textId="77777777" w:rsidR="00C14DA7" w:rsidRPr="00FC5FF1" w:rsidRDefault="00FC5FF1" w:rsidP="00DD62A8">
      <w:pPr>
        <w:pStyle w:val="ListParagraph"/>
        <w:numPr>
          <w:ilvl w:val="0"/>
          <w:numId w:val="27"/>
        </w:numPr>
        <w:spacing w:before="100" w:beforeAutospacing="1" w:after="120" w:line="240" w:lineRule="auto"/>
        <w:contextualSpacing w:val="0"/>
        <w:jc w:val="both"/>
        <w:rPr>
          <w:sz w:val="26"/>
          <w:szCs w:val="26"/>
        </w:rPr>
      </w:pPr>
      <w:r w:rsidRPr="00FC5FF1">
        <w:rPr>
          <w:sz w:val="24"/>
          <w:szCs w:val="24"/>
        </w:rPr>
        <w:t>Slow approval processes and late fund transfers leads to partial delivery of projects and Annual Work Plans</w:t>
      </w:r>
      <w:r w:rsidR="00BE7BD7" w:rsidRPr="00FC5FF1">
        <w:rPr>
          <w:sz w:val="26"/>
          <w:szCs w:val="26"/>
        </w:rPr>
        <w:t>.</w:t>
      </w:r>
    </w:p>
    <w:p w14:paraId="475CB90B" w14:textId="77777777" w:rsidR="00C14DA7" w:rsidRPr="00FC5FF1" w:rsidRDefault="00FC5FF1" w:rsidP="00DD62A8">
      <w:pPr>
        <w:pStyle w:val="ListParagraph"/>
        <w:numPr>
          <w:ilvl w:val="0"/>
          <w:numId w:val="27"/>
        </w:numPr>
        <w:spacing w:before="100" w:beforeAutospacing="1" w:after="120" w:line="240" w:lineRule="auto"/>
        <w:contextualSpacing w:val="0"/>
        <w:jc w:val="both"/>
        <w:rPr>
          <w:sz w:val="26"/>
          <w:szCs w:val="26"/>
        </w:rPr>
      </w:pPr>
      <w:r w:rsidRPr="00FC5FF1">
        <w:rPr>
          <w:sz w:val="24"/>
          <w:szCs w:val="24"/>
        </w:rPr>
        <w:t>A large number of activities in the Environmental Sustainability portfolio are season-specific. Therefore effective implementation requires advanced planning and timely provision of resources, including finance, materials, and personnel, etc</w:t>
      </w:r>
      <w:r w:rsidR="00C14DA7" w:rsidRPr="00FC5FF1">
        <w:rPr>
          <w:sz w:val="26"/>
          <w:szCs w:val="26"/>
        </w:rPr>
        <w:t>.</w:t>
      </w:r>
    </w:p>
    <w:p w14:paraId="4B33C000" w14:textId="77777777" w:rsidR="00C14DA7" w:rsidRPr="00FC5FF1" w:rsidRDefault="00FC5FF1" w:rsidP="00DD62A8">
      <w:pPr>
        <w:pStyle w:val="ListParagraph"/>
        <w:numPr>
          <w:ilvl w:val="0"/>
          <w:numId w:val="27"/>
        </w:numPr>
        <w:spacing w:before="100" w:beforeAutospacing="1" w:after="120" w:line="240" w:lineRule="auto"/>
        <w:contextualSpacing w:val="0"/>
        <w:jc w:val="both"/>
        <w:rPr>
          <w:sz w:val="26"/>
          <w:szCs w:val="26"/>
        </w:rPr>
      </w:pPr>
      <w:r w:rsidRPr="00FC5FF1">
        <w:rPr>
          <w:sz w:val="24"/>
          <w:szCs w:val="24"/>
        </w:rPr>
        <w:t>Various Line Departments of the GoSE can work together to deliver effective project results</w:t>
      </w:r>
      <w:r w:rsidR="00C14DA7" w:rsidRPr="00FC5FF1">
        <w:rPr>
          <w:sz w:val="26"/>
          <w:szCs w:val="26"/>
        </w:rPr>
        <w:t>.</w:t>
      </w:r>
    </w:p>
    <w:p w14:paraId="1B599426" w14:textId="77777777" w:rsidR="00C14DA7" w:rsidRPr="00FC5FF1" w:rsidRDefault="00FC5FF1" w:rsidP="00DD62A8">
      <w:pPr>
        <w:pStyle w:val="ListParagraph"/>
        <w:numPr>
          <w:ilvl w:val="0"/>
          <w:numId w:val="27"/>
        </w:numPr>
        <w:spacing w:before="100" w:beforeAutospacing="1" w:after="120" w:line="240" w:lineRule="auto"/>
        <w:contextualSpacing w:val="0"/>
        <w:jc w:val="both"/>
        <w:rPr>
          <w:sz w:val="26"/>
          <w:szCs w:val="26"/>
        </w:rPr>
      </w:pPr>
      <w:r w:rsidRPr="00FC5FF1">
        <w:rPr>
          <w:sz w:val="24"/>
          <w:szCs w:val="24"/>
        </w:rPr>
        <w:t>Delivering on highly technical activities often requires collaboration between national and international experts</w:t>
      </w:r>
      <w:r w:rsidR="00C14DA7" w:rsidRPr="00FC5FF1">
        <w:rPr>
          <w:sz w:val="26"/>
          <w:szCs w:val="26"/>
        </w:rPr>
        <w:t>.</w:t>
      </w:r>
    </w:p>
    <w:p w14:paraId="5695289B" w14:textId="77777777" w:rsidR="00C14DA7" w:rsidRPr="00C14DA7" w:rsidRDefault="00FC5FF1" w:rsidP="00DD62A8">
      <w:pPr>
        <w:pStyle w:val="ListParagraph"/>
        <w:numPr>
          <w:ilvl w:val="0"/>
          <w:numId w:val="27"/>
        </w:numPr>
        <w:spacing w:before="100" w:beforeAutospacing="1" w:after="100" w:afterAutospacing="1" w:line="240" w:lineRule="auto"/>
        <w:contextualSpacing w:val="0"/>
        <w:jc w:val="both"/>
      </w:pPr>
      <w:r w:rsidRPr="00FC5FF1">
        <w:rPr>
          <w:sz w:val="24"/>
          <w:szCs w:val="24"/>
        </w:rPr>
        <w:t>Local IPs and the Central Govt. must work together to implement national-level activities</w:t>
      </w:r>
      <w:r w:rsidR="00C14DA7" w:rsidRPr="00FC5FF1">
        <w:rPr>
          <w:sz w:val="26"/>
          <w:szCs w:val="26"/>
        </w:rPr>
        <w:t>.</w:t>
      </w:r>
    </w:p>
    <w:p w14:paraId="3343A1FE" w14:textId="77777777" w:rsidR="00C14DA7" w:rsidRDefault="00C14DA7" w:rsidP="00DD62A8">
      <w:pPr>
        <w:pStyle w:val="Heading2"/>
        <w:numPr>
          <w:ilvl w:val="1"/>
          <w:numId w:val="37"/>
        </w:numPr>
        <w:spacing w:line="240" w:lineRule="auto"/>
        <w:ind w:left="450"/>
        <w:rPr>
          <w:rFonts w:ascii="Tw Cen MT" w:hAnsi="Tw Cen MT"/>
          <w:color w:val="0070C0"/>
          <w:lang w:val="en-GB"/>
        </w:rPr>
      </w:pPr>
      <w:bookmarkStart w:id="58" w:name="_Toc489269350"/>
      <w:r w:rsidRPr="00C14DA7">
        <w:rPr>
          <w:rFonts w:ascii="Tw Cen MT" w:hAnsi="Tw Cen MT"/>
          <w:color w:val="0070C0"/>
          <w:lang w:val="en-GB"/>
        </w:rPr>
        <w:lastRenderedPageBreak/>
        <w:t>GENDER</w:t>
      </w:r>
      <w:bookmarkEnd w:id="58"/>
    </w:p>
    <w:p w14:paraId="44AA6564" w14:textId="0EABB543" w:rsidR="00F32E79" w:rsidRPr="00B354F4" w:rsidRDefault="006355B0" w:rsidP="00DD62A8">
      <w:pPr>
        <w:pStyle w:val="ListParagraph"/>
        <w:numPr>
          <w:ilvl w:val="0"/>
          <w:numId w:val="28"/>
        </w:numPr>
        <w:spacing w:before="100" w:beforeAutospacing="1" w:after="100" w:afterAutospacing="1" w:line="240" w:lineRule="auto"/>
        <w:jc w:val="both"/>
        <w:rPr>
          <w:lang w:val="en-GB"/>
        </w:rPr>
      </w:pPr>
      <w:r>
        <w:rPr>
          <w:sz w:val="24"/>
          <w:szCs w:val="24"/>
        </w:rPr>
        <w:t>To a large extent, g</w:t>
      </w:r>
      <w:r w:rsidRPr="00FC5FF1">
        <w:rPr>
          <w:sz w:val="24"/>
          <w:szCs w:val="24"/>
        </w:rPr>
        <w:t>ender</w:t>
      </w:r>
      <w:r w:rsidR="00FC5FF1" w:rsidRPr="00FC5FF1">
        <w:rPr>
          <w:sz w:val="24"/>
          <w:szCs w:val="24"/>
        </w:rPr>
        <w:t xml:space="preserve"> has been mainstreamed in some projects, e.g. </w:t>
      </w:r>
      <w:r>
        <w:rPr>
          <w:sz w:val="24"/>
          <w:szCs w:val="24"/>
        </w:rPr>
        <w:t xml:space="preserve">in </w:t>
      </w:r>
      <w:r w:rsidR="00FC5FF1" w:rsidRPr="00FC5FF1">
        <w:rPr>
          <w:sz w:val="24"/>
          <w:szCs w:val="24"/>
        </w:rPr>
        <w:t xml:space="preserve">SLM </w:t>
      </w:r>
      <w:r>
        <w:rPr>
          <w:sz w:val="24"/>
          <w:szCs w:val="24"/>
        </w:rPr>
        <w:t xml:space="preserve">through </w:t>
      </w:r>
      <w:r w:rsidR="00FC5FF1" w:rsidRPr="00FC5FF1">
        <w:rPr>
          <w:sz w:val="24"/>
          <w:szCs w:val="24"/>
        </w:rPr>
        <w:t>providing equal benefits to men and women under land distribution. However, to ensure women’s empowerment, it is necessary to design all projects and activities in a way that women are more direct (vs. indirect) beneficiaries.</w:t>
      </w:r>
    </w:p>
    <w:p w14:paraId="5800782E" w14:textId="77777777" w:rsidR="00B354F4" w:rsidRDefault="00B354F4" w:rsidP="00DD62A8">
      <w:pPr>
        <w:spacing w:line="240" w:lineRule="auto"/>
        <w:rPr>
          <w:lang w:val="en-GB"/>
        </w:rPr>
      </w:pPr>
      <w:r>
        <w:rPr>
          <w:lang w:val="en-GB"/>
        </w:rPr>
        <w:br w:type="page"/>
      </w:r>
    </w:p>
    <w:p w14:paraId="250F6829" w14:textId="7A77AD4F" w:rsidR="003400A3" w:rsidRDefault="00D356C1" w:rsidP="00DD62A8">
      <w:pPr>
        <w:pStyle w:val="Heading1"/>
        <w:numPr>
          <w:ilvl w:val="0"/>
          <w:numId w:val="37"/>
        </w:numPr>
        <w:spacing w:line="240" w:lineRule="auto"/>
        <w:rPr>
          <w:rFonts w:ascii="Tw Cen MT" w:hAnsi="Tw Cen MT"/>
          <w:color w:val="002060"/>
          <w:lang w:val="en-GB"/>
        </w:rPr>
      </w:pPr>
      <w:bookmarkStart w:id="59" w:name="_Toc489269351"/>
      <w:r w:rsidRPr="00F36BC9">
        <w:rPr>
          <w:rFonts w:ascii="Tw Cen MT" w:hAnsi="Tw Cen MT"/>
          <w:color w:val="002060"/>
          <w:lang w:val="en-GB"/>
        </w:rPr>
        <w:lastRenderedPageBreak/>
        <w:t>RECOMMENDATIONS</w:t>
      </w:r>
      <w:bookmarkEnd w:id="53"/>
      <w:bookmarkEnd w:id="59"/>
    </w:p>
    <w:p w14:paraId="5B1BB280" w14:textId="77777777" w:rsidR="00B354F4" w:rsidRPr="00B354F4" w:rsidRDefault="00E6548F" w:rsidP="00DD62A8">
      <w:pPr>
        <w:spacing w:before="100" w:beforeAutospacing="1" w:after="100" w:afterAutospacing="1" w:line="240" w:lineRule="auto"/>
        <w:jc w:val="both"/>
        <w:rPr>
          <w:lang w:val="en-GB"/>
        </w:rPr>
      </w:pPr>
      <w:r w:rsidRPr="00E6548F">
        <w:rPr>
          <w:sz w:val="24"/>
          <w:szCs w:val="24"/>
        </w:rPr>
        <w:t>Based on an analysis of the portfolio’s design and implementation, the outcome evaluation consultant presents the following recommendations for improved design and implementation and enhanced sustainability of future programming, including the CPD 2017-2021:</w:t>
      </w:r>
    </w:p>
    <w:p w14:paraId="509BCEE3" w14:textId="60F6B987" w:rsidR="008E718F" w:rsidRPr="00F36BC9" w:rsidRDefault="00B354F4" w:rsidP="00DD62A8">
      <w:pPr>
        <w:pStyle w:val="Heading2"/>
        <w:numPr>
          <w:ilvl w:val="1"/>
          <w:numId w:val="5"/>
        </w:numPr>
        <w:spacing w:before="100" w:beforeAutospacing="1" w:after="100" w:afterAutospacing="1" w:line="240" w:lineRule="auto"/>
        <w:ind w:left="450"/>
        <w:rPr>
          <w:rFonts w:ascii="Tw Cen MT" w:hAnsi="Tw Cen MT"/>
          <w:color w:val="0070C0"/>
          <w:lang w:val="en-GB"/>
        </w:rPr>
      </w:pPr>
      <w:bookmarkStart w:id="60" w:name="_Toc489269352"/>
      <w:r>
        <w:rPr>
          <w:rFonts w:ascii="Tw Cen MT" w:hAnsi="Tw Cen MT"/>
          <w:color w:val="0070C0"/>
          <w:lang w:val="en-GB"/>
        </w:rPr>
        <w:t>PLANNING AND STRATEGY</w:t>
      </w:r>
      <w:bookmarkEnd w:id="60"/>
    </w:p>
    <w:p w14:paraId="045CB402" w14:textId="0342DAE3" w:rsidR="00E501D4" w:rsidRDefault="00E501D4" w:rsidP="00DD62A8">
      <w:pPr>
        <w:pStyle w:val="Heading3"/>
        <w:numPr>
          <w:ilvl w:val="2"/>
          <w:numId w:val="29"/>
        </w:numPr>
        <w:spacing w:before="100" w:beforeAutospacing="1" w:after="100" w:afterAutospacing="1" w:line="240" w:lineRule="auto"/>
        <w:ind w:left="540"/>
        <w:rPr>
          <w:rFonts w:ascii="Tw Cen MT" w:hAnsi="Tw Cen MT"/>
          <w:color w:val="404040" w:themeColor="text1" w:themeTint="BF"/>
          <w:sz w:val="24"/>
          <w:szCs w:val="24"/>
          <w:lang w:val="en-GB"/>
        </w:rPr>
      </w:pPr>
      <w:bookmarkStart w:id="61" w:name="_Toc489269353"/>
      <w:r>
        <w:rPr>
          <w:rFonts w:ascii="Tw Cen MT" w:hAnsi="Tw Cen MT"/>
          <w:color w:val="404040" w:themeColor="text1" w:themeTint="BF"/>
          <w:sz w:val="24"/>
          <w:szCs w:val="24"/>
          <w:lang w:val="en-GB"/>
        </w:rPr>
        <w:t>DESIGN OF UNDP STRATEGY DOCUMENTS</w:t>
      </w:r>
      <w:bookmarkEnd w:id="61"/>
    </w:p>
    <w:p w14:paraId="73726686" w14:textId="6C5584F5" w:rsidR="00E501D4" w:rsidRDefault="00E6548F" w:rsidP="00DD62A8">
      <w:pPr>
        <w:spacing w:line="240" w:lineRule="auto"/>
        <w:jc w:val="both"/>
        <w:rPr>
          <w:sz w:val="24"/>
          <w:szCs w:val="24"/>
        </w:rPr>
      </w:pPr>
      <w:r w:rsidRPr="00E6548F">
        <w:rPr>
          <w:sz w:val="24"/>
          <w:szCs w:val="24"/>
        </w:rPr>
        <w:t>As UNDP and donor strategy documents, e.g. CPAP and project logical frameworks, tend to provide guidance on planning and M&amp;E, it is important that these documents are developed with the following key principles in mind:</w:t>
      </w:r>
    </w:p>
    <w:p w14:paraId="06D40C8F" w14:textId="77777777" w:rsidR="00E501D4" w:rsidRPr="00E501D4" w:rsidRDefault="00E501D4" w:rsidP="00DD62A8">
      <w:pPr>
        <w:pStyle w:val="ListParagraph"/>
        <w:numPr>
          <w:ilvl w:val="0"/>
          <w:numId w:val="28"/>
        </w:numPr>
        <w:shd w:val="clear" w:color="auto" w:fill="FFFFFF" w:themeFill="background1"/>
        <w:spacing w:before="100" w:beforeAutospacing="1" w:after="120" w:line="240" w:lineRule="auto"/>
        <w:contextualSpacing w:val="0"/>
        <w:jc w:val="both"/>
        <w:rPr>
          <w:sz w:val="24"/>
          <w:szCs w:val="24"/>
        </w:rPr>
      </w:pPr>
      <w:r w:rsidRPr="00E501D4">
        <w:rPr>
          <w:b/>
          <w:bCs/>
          <w:sz w:val="24"/>
          <w:szCs w:val="24"/>
          <w:u w:val="single"/>
        </w:rPr>
        <w:t>Comprehensive</w:t>
      </w:r>
      <w:r w:rsidRPr="00E501D4">
        <w:rPr>
          <w:sz w:val="24"/>
          <w:szCs w:val="24"/>
        </w:rPr>
        <w:t xml:space="preserve"> to include the broad range of activities undertaken within the portfolio.</w:t>
      </w:r>
    </w:p>
    <w:p w14:paraId="0FF27064" w14:textId="77777777" w:rsidR="00E501D4" w:rsidRDefault="00E501D4" w:rsidP="00DD62A8">
      <w:pPr>
        <w:pStyle w:val="ListParagraph"/>
        <w:numPr>
          <w:ilvl w:val="0"/>
          <w:numId w:val="28"/>
        </w:numPr>
        <w:shd w:val="clear" w:color="auto" w:fill="FFFFFF" w:themeFill="background1"/>
        <w:spacing w:before="100" w:beforeAutospacing="1" w:after="120" w:line="240" w:lineRule="auto"/>
        <w:contextualSpacing w:val="0"/>
        <w:jc w:val="both"/>
        <w:rPr>
          <w:sz w:val="24"/>
          <w:szCs w:val="24"/>
        </w:rPr>
      </w:pPr>
      <w:r w:rsidRPr="00E501D4">
        <w:rPr>
          <w:sz w:val="24"/>
          <w:szCs w:val="24"/>
        </w:rPr>
        <w:t xml:space="preserve">Draw active </w:t>
      </w:r>
      <w:r w:rsidRPr="00E501D4">
        <w:rPr>
          <w:b/>
          <w:bCs/>
          <w:sz w:val="24"/>
          <w:szCs w:val="24"/>
          <w:u w:val="single"/>
        </w:rPr>
        <w:t>linkages</w:t>
      </w:r>
      <w:r w:rsidRPr="00E501D4">
        <w:rPr>
          <w:sz w:val="24"/>
          <w:szCs w:val="24"/>
        </w:rPr>
        <w:t xml:space="preserve"> between inter-related program areas, e.g. Gender, Youth, Policy, etc.</w:t>
      </w:r>
    </w:p>
    <w:p w14:paraId="62CE66C5" w14:textId="77777777" w:rsidR="00E501D4" w:rsidRPr="00E501D4" w:rsidRDefault="00E501D4" w:rsidP="00DD62A8">
      <w:pPr>
        <w:pStyle w:val="ListParagraph"/>
        <w:numPr>
          <w:ilvl w:val="0"/>
          <w:numId w:val="28"/>
        </w:numPr>
        <w:shd w:val="clear" w:color="auto" w:fill="FFFFFF" w:themeFill="background1"/>
        <w:spacing w:before="100" w:beforeAutospacing="1" w:after="100" w:afterAutospacing="1" w:line="240" w:lineRule="auto"/>
        <w:contextualSpacing w:val="0"/>
        <w:jc w:val="both"/>
        <w:rPr>
          <w:sz w:val="24"/>
          <w:szCs w:val="24"/>
        </w:rPr>
      </w:pPr>
      <w:r w:rsidRPr="00E501D4">
        <w:rPr>
          <w:sz w:val="24"/>
          <w:szCs w:val="24"/>
        </w:rPr>
        <w:t xml:space="preserve">Include </w:t>
      </w:r>
      <w:r w:rsidRPr="00E501D4">
        <w:rPr>
          <w:b/>
          <w:bCs/>
          <w:sz w:val="24"/>
          <w:szCs w:val="24"/>
          <w:u w:val="single"/>
        </w:rPr>
        <w:t>gender-disaggregated</w:t>
      </w:r>
      <w:r w:rsidRPr="00E501D4">
        <w:rPr>
          <w:sz w:val="24"/>
          <w:szCs w:val="24"/>
        </w:rPr>
        <w:t xml:space="preserve"> indicators to ensure gender-targeted programming that can result in women’s empowerment.</w:t>
      </w:r>
    </w:p>
    <w:p w14:paraId="2349877C" w14:textId="548E2FF0" w:rsidR="00E501D4" w:rsidRDefault="00E501D4" w:rsidP="00DD62A8">
      <w:pPr>
        <w:pStyle w:val="Heading3"/>
        <w:numPr>
          <w:ilvl w:val="2"/>
          <w:numId w:val="29"/>
        </w:numPr>
        <w:spacing w:before="100" w:beforeAutospacing="1" w:after="100" w:afterAutospacing="1" w:line="240" w:lineRule="auto"/>
        <w:ind w:left="540"/>
        <w:rPr>
          <w:rFonts w:ascii="Tw Cen MT" w:hAnsi="Tw Cen MT"/>
          <w:color w:val="404040" w:themeColor="text1" w:themeTint="BF"/>
          <w:sz w:val="24"/>
          <w:szCs w:val="24"/>
          <w:lang w:val="en-GB"/>
        </w:rPr>
      </w:pPr>
      <w:bookmarkStart w:id="62" w:name="_Toc489269354"/>
      <w:r>
        <w:rPr>
          <w:rFonts w:ascii="Tw Cen MT" w:hAnsi="Tw Cen MT"/>
          <w:color w:val="404040" w:themeColor="text1" w:themeTint="BF"/>
          <w:sz w:val="24"/>
          <w:szCs w:val="24"/>
          <w:lang w:val="en-GB"/>
        </w:rPr>
        <w:t>RESOURCE MOBILIZATION</w:t>
      </w:r>
      <w:bookmarkEnd w:id="62"/>
    </w:p>
    <w:p w14:paraId="56DF5372" w14:textId="77777777" w:rsidR="00E501D4" w:rsidRPr="006009EE" w:rsidRDefault="006009EE" w:rsidP="00DD62A8">
      <w:pPr>
        <w:pStyle w:val="ListParagraph"/>
        <w:numPr>
          <w:ilvl w:val="0"/>
          <w:numId w:val="30"/>
        </w:numPr>
        <w:spacing w:before="100" w:beforeAutospacing="1" w:after="120" w:line="240" w:lineRule="auto"/>
        <w:contextualSpacing w:val="0"/>
        <w:jc w:val="both"/>
        <w:rPr>
          <w:sz w:val="26"/>
          <w:szCs w:val="26"/>
        </w:rPr>
      </w:pPr>
      <w:r w:rsidRPr="006009EE">
        <w:rPr>
          <w:sz w:val="24"/>
          <w:szCs w:val="24"/>
        </w:rPr>
        <w:t>The UNDP must focus on the Resource Mobilization for key activities highlighted in its key strategy documents. This is especially true for the Resilience portfolio which has remained grossly underfunded throughout the CPAP 2013-2016.</w:t>
      </w:r>
    </w:p>
    <w:p w14:paraId="50912D7B" w14:textId="77777777" w:rsidR="00E501D4" w:rsidRPr="00E501D4" w:rsidRDefault="006009EE" w:rsidP="00DD62A8">
      <w:pPr>
        <w:pStyle w:val="ListParagraph"/>
        <w:numPr>
          <w:ilvl w:val="0"/>
          <w:numId w:val="30"/>
        </w:numPr>
        <w:spacing w:before="100" w:beforeAutospacing="1" w:after="100" w:afterAutospacing="1" w:line="240" w:lineRule="auto"/>
        <w:contextualSpacing w:val="0"/>
        <w:jc w:val="both"/>
        <w:rPr>
          <w:sz w:val="24"/>
          <w:szCs w:val="24"/>
        </w:rPr>
      </w:pPr>
      <w:r w:rsidRPr="006009EE">
        <w:rPr>
          <w:sz w:val="24"/>
          <w:szCs w:val="24"/>
        </w:rPr>
        <w:t>A steady stream of funding is necessary to ensure sustainability of efforts and engagement. Thus far, UNDP Eritrea has relied on GEF as the primary contributor to the outcome on Environmental Sustainability. To ensure continuity, it is recommended that the UNDP in collaboration with the GoSE starts to engage other key contributing organizations, e.g. the Green Climate Fund (GCF) and partner governments that place emphasis on supporting Environmental sustainability e.g. Governments of China and Japan, etc.</w:t>
      </w:r>
    </w:p>
    <w:p w14:paraId="6C8AA531" w14:textId="00D656F6" w:rsidR="00E501D4" w:rsidRDefault="00E501D4" w:rsidP="00DD62A8">
      <w:pPr>
        <w:pStyle w:val="Heading3"/>
        <w:numPr>
          <w:ilvl w:val="2"/>
          <w:numId w:val="29"/>
        </w:numPr>
        <w:spacing w:before="100" w:beforeAutospacing="1" w:after="100" w:afterAutospacing="1" w:line="240" w:lineRule="auto"/>
        <w:ind w:left="540"/>
        <w:rPr>
          <w:rFonts w:ascii="Tw Cen MT" w:hAnsi="Tw Cen MT"/>
          <w:color w:val="404040" w:themeColor="text1" w:themeTint="BF"/>
          <w:sz w:val="24"/>
          <w:szCs w:val="24"/>
          <w:lang w:val="en-GB"/>
        </w:rPr>
      </w:pPr>
      <w:bookmarkStart w:id="63" w:name="_Toc489269355"/>
      <w:r>
        <w:rPr>
          <w:rFonts w:ascii="Tw Cen MT" w:hAnsi="Tw Cen MT"/>
          <w:color w:val="404040" w:themeColor="text1" w:themeTint="BF"/>
          <w:sz w:val="24"/>
          <w:szCs w:val="24"/>
          <w:lang w:val="en-GB"/>
        </w:rPr>
        <w:t>DATA FOR DEVELOPMENT</w:t>
      </w:r>
      <w:bookmarkEnd w:id="63"/>
    </w:p>
    <w:p w14:paraId="1DF03D04" w14:textId="77777777" w:rsidR="00E501D4" w:rsidRPr="00E501D4" w:rsidRDefault="006009EE" w:rsidP="00DD62A8">
      <w:pPr>
        <w:spacing w:line="240" w:lineRule="auto"/>
        <w:jc w:val="both"/>
        <w:rPr>
          <w:lang w:val="en-GB"/>
        </w:rPr>
      </w:pPr>
      <w:r w:rsidRPr="006009EE">
        <w:rPr>
          <w:sz w:val="24"/>
          <w:szCs w:val="24"/>
        </w:rPr>
        <w:t>In order to ensure that program planning is based on updated policy guidance and data, it is critical for the GoSE to undertake a systematic stocktaking exercise and assess the areas which require modifications. Such areas can be readily supported by the UNDP under the latest CPD (2017-2021) under Output 2.1 ‘</w:t>
      </w:r>
      <w:r w:rsidRPr="006009EE">
        <w:rPr>
          <w:bCs/>
          <w:color w:val="000000"/>
          <w:sz w:val="24"/>
          <w:szCs w:val="24"/>
        </w:rPr>
        <w:t>A comprehensive policy and institutional framework for environmental and natural resources management is in place, taking into account differentiated impacts, e.g. on women and men.’</w:t>
      </w:r>
      <w:r w:rsidRPr="006009EE">
        <w:rPr>
          <w:sz w:val="24"/>
          <w:szCs w:val="24"/>
        </w:rPr>
        <w:t xml:space="preserve"> Similarly, the OP6-CPS for SGP points at support for updates to the  National Biodiversity Strategy Action Plan  of Eritrea (NBSAP, 2000, 2014), NAMA  2012, National Action Plan of Action (NAPA, 2007), National Action Plan to Combat Desertification (NAP 2002) etc. as part of informing and influencing policy.</w:t>
      </w:r>
    </w:p>
    <w:p w14:paraId="246191CE" w14:textId="0F4A006F" w:rsidR="00E501D4" w:rsidRPr="00F36BC9" w:rsidRDefault="00E501D4" w:rsidP="00DD62A8">
      <w:pPr>
        <w:pStyle w:val="Heading3"/>
        <w:numPr>
          <w:ilvl w:val="2"/>
          <w:numId w:val="29"/>
        </w:numPr>
        <w:spacing w:before="100" w:beforeAutospacing="1" w:after="100" w:afterAutospacing="1" w:line="240" w:lineRule="auto"/>
        <w:ind w:left="540"/>
        <w:rPr>
          <w:rFonts w:ascii="Tw Cen MT" w:hAnsi="Tw Cen MT"/>
          <w:color w:val="404040" w:themeColor="text1" w:themeTint="BF"/>
          <w:sz w:val="24"/>
          <w:szCs w:val="24"/>
          <w:lang w:val="en-GB"/>
        </w:rPr>
      </w:pPr>
      <w:bookmarkStart w:id="64" w:name="_Toc489269356"/>
      <w:r>
        <w:rPr>
          <w:rFonts w:ascii="Tw Cen MT" w:hAnsi="Tw Cen MT"/>
          <w:color w:val="404040" w:themeColor="text1" w:themeTint="BF"/>
          <w:sz w:val="24"/>
          <w:szCs w:val="24"/>
          <w:lang w:val="en-GB"/>
        </w:rPr>
        <w:lastRenderedPageBreak/>
        <w:t>KNOWLEDGE MANAGEMENT AND IMPACT EVALUATION</w:t>
      </w:r>
      <w:bookmarkEnd w:id="64"/>
    </w:p>
    <w:p w14:paraId="4E234D06" w14:textId="77777777" w:rsidR="008E22E8" w:rsidRPr="006009EE" w:rsidRDefault="006009EE" w:rsidP="00DD62A8">
      <w:pPr>
        <w:spacing w:before="100" w:beforeAutospacing="1" w:after="100" w:afterAutospacing="1" w:line="240" w:lineRule="auto"/>
        <w:jc w:val="both"/>
        <w:rPr>
          <w:sz w:val="26"/>
          <w:szCs w:val="26"/>
        </w:rPr>
      </w:pPr>
      <w:r w:rsidRPr="006009EE">
        <w:rPr>
          <w:sz w:val="24"/>
          <w:szCs w:val="24"/>
        </w:rPr>
        <w:t>A number of strategic activities have been piloted under the UNDP’s Environmental Sustainability portfolio that can have significant contribution towards the achievement of Outcome 7. For instance, the piloting of the land allotment system under the 58/1994 Land Proclamation in sub-zoba</w:t>
      </w:r>
      <w:r w:rsidR="00911066">
        <w:rPr>
          <w:sz w:val="24"/>
          <w:szCs w:val="24"/>
        </w:rPr>
        <w:t xml:space="preserve"> </w:t>
      </w:r>
      <w:r w:rsidRPr="006009EE">
        <w:rPr>
          <w:sz w:val="24"/>
          <w:szCs w:val="24"/>
        </w:rPr>
        <w:t>Serejeka, piloting the Minimum Integrated Household Package (MIHP) in sub-zobas</w:t>
      </w:r>
      <w:r w:rsidR="00911066">
        <w:rPr>
          <w:sz w:val="24"/>
          <w:szCs w:val="24"/>
        </w:rPr>
        <w:t xml:space="preserve"> </w:t>
      </w:r>
      <w:r w:rsidRPr="006009EE">
        <w:rPr>
          <w:sz w:val="24"/>
          <w:szCs w:val="24"/>
        </w:rPr>
        <w:t xml:space="preserve">Hamelmalo and Habero, and the establishment of the first ever mini solar grid in Areza and Mai Dima. Going forward, it is important that the GoSE and its partners focus on the replication and </w:t>
      </w:r>
      <w:r w:rsidR="00911066" w:rsidRPr="006009EE">
        <w:rPr>
          <w:sz w:val="24"/>
          <w:szCs w:val="24"/>
        </w:rPr>
        <w:t>up scaling</w:t>
      </w:r>
      <w:r w:rsidRPr="006009EE">
        <w:rPr>
          <w:sz w:val="24"/>
          <w:szCs w:val="24"/>
        </w:rPr>
        <w:t xml:space="preserve"> of these activities based on the lessons learned during implementation of the pilots. It is therefore critical that the implementation experiences and lessons learned from these projects are systematically documented and made available to relevant stakeholders.</w:t>
      </w:r>
    </w:p>
    <w:p w14:paraId="3B4EBA11" w14:textId="77777777" w:rsidR="00E501D4" w:rsidRPr="00F36BC9" w:rsidRDefault="006009EE" w:rsidP="00DD62A8">
      <w:pPr>
        <w:spacing w:before="100" w:beforeAutospacing="1" w:after="100" w:afterAutospacing="1" w:line="240" w:lineRule="auto"/>
        <w:jc w:val="both"/>
        <w:rPr>
          <w:rFonts w:cstheme="minorHAnsi"/>
          <w:sz w:val="24"/>
          <w:szCs w:val="24"/>
          <w:lang w:val="en-GB"/>
        </w:rPr>
      </w:pPr>
      <w:r w:rsidRPr="006009EE">
        <w:rPr>
          <w:sz w:val="24"/>
          <w:szCs w:val="24"/>
        </w:rPr>
        <w:t>Moreover, as the impact of most activities will not be evident until at least 2 to 3 years after the project closure, it important that GoSE incorporates such impact assessments in its future planning. Such an exercise can be conducted while using as benchmark the results of baseline studies conducted under the SLM, CCA, and Solar projects, etc.</w:t>
      </w:r>
    </w:p>
    <w:p w14:paraId="564504AD" w14:textId="2318B28E" w:rsidR="00BE6C29" w:rsidRPr="00F36BC9" w:rsidRDefault="00B354F4" w:rsidP="00DD62A8">
      <w:pPr>
        <w:pStyle w:val="Heading2"/>
        <w:numPr>
          <w:ilvl w:val="1"/>
          <w:numId w:val="5"/>
        </w:numPr>
        <w:spacing w:before="100" w:beforeAutospacing="1" w:after="100" w:afterAutospacing="1" w:line="240" w:lineRule="auto"/>
        <w:ind w:left="450"/>
        <w:jc w:val="both"/>
        <w:rPr>
          <w:rFonts w:ascii="Tw Cen MT" w:hAnsi="Tw Cen MT"/>
          <w:color w:val="0070C0"/>
          <w:sz w:val="24"/>
          <w:szCs w:val="24"/>
          <w:lang w:val="en-GB"/>
        </w:rPr>
      </w:pPr>
      <w:bookmarkStart w:id="65" w:name="_Toc489269357"/>
      <w:r>
        <w:rPr>
          <w:rFonts w:ascii="Tw Cen MT" w:hAnsi="Tw Cen MT" w:cstheme="minorHAnsi"/>
          <w:color w:val="0070C0"/>
          <w:lang w:val="en-GB"/>
        </w:rPr>
        <w:t>IMPLEMENTATION</w:t>
      </w:r>
      <w:bookmarkEnd w:id="65"/>
    </w:p>
    <w:p w14:paraId="30D14D45" w14:textId="71AE8BA0" w:rsidR="008E425D" w:rsidRDefault="00A444D1" w:rsidP="00DD62A8">
      <w:pPr>
        <w:pStyle w:val="Heading3"/>
        <w:numPr>
          <w:ilvl w:val="2"/>
          <w:numId w:val="31"/>
        </w:numPr>
        <w:spacing w:before="100" w:beforeAutospacing="1" w:after="100" w:afterAutospacing="1" w:line="240" w:lineRule="auto"/>
        <w:ind w:left="540"/>
        <w:rPr>
          <w:rFonts w:ascii="Tw Cen MT" w:hAnsi="Tw Cen MT"/>
          <w:color w:val="404040" w:themeColor="text1" w:themeTint="BF"/>
          <w:sz w:val="24"/>
          <w:szCs w:val="24"/>
        </w:rPr>
      </w:pPr>
      <w:bookmarkStart w:id="66" w:name="_Toc489269358"/>
      <w:r w:rsidRPr="00A444D1">
        <w:rPr>
          <w:rFonts w:ascii="Tw Cen MT" w:hAnsi="Tw Cen MT"/>
          <w:color w:val="404040" w:themeColor="text1" w:themeTint="BF"/>
          <w:sz w:val="24"/>
          <w:szCs w:val="24"/>
        </w:rPr>
        <w:t>APPROVALS, TRANSFERS, AND PROCUREMENTS</w:t>
      </w:r>
      <w:bookmarkEnd w:id="66"/>
    </w:p>
    <w:p w14:paraId="688E2389" w14:textId="77777777" w:rsidR="00A444D1" w:rsidRPr="006009EE" w:rsidRDefault="006009EE" w:rsidP="00DD62A8">
      <w:pPr>
        <w:spacing w:before="100" w:beforeAutospacing="1" w:after="100" w:afterAutospacing="1" w:line="240" w:lineRule="auto"/>
        <w:jc w:val="both"/>
        <w:rPr>
          <w:sz w:val="24"/>
          <w:szCs w:val="24"/>
        </w:rPr>
      </w:pPr>
      <w:r w:rsidRPr="006009EE">
        <w:rPr>
          <w:sz w:val="24"/>
          <w:szCs w:val="24"/>
        </w:rPr>
        <w:t>As a measure to mitigate the delay of AWP signing, the UNDP has already proposed the design of two year AWPs instead of the current practice of one year AWPs. This strategy will be applied to the AWPs for 2017 and 2018. Although, this approach may prove effective in the short to medium term, it is highly advisable that the GOSE’s approval processes are streamlined to enable timely approvals. Otherwise, AWPs spanning longer than one year are subject to a greater risk of changing context and planning errors.</w:t>
      </w:r>
    </w:p>
    <w:p w14:paraId="2FF625F2" w14:textId="77777777" w:rsidR="006009EE" w:rsidRPr="006009EE" w:rsidRDefault="006009EE" w:rsidP="00DD62A8">
      <w:pPr>
        <w:shd w:val="clear" w:color="auto" w:fill="FFFFFF" w:themeFill="background1"/>
        <w:spacing w:before="100" w:beforeAutospacing="1" w:after="100" w:afterAutospacing="1" w:line="240" w:lineRule="auto"/>
        <w:jc w:val="both"/>
        <w:rPr>
          <w:sz w:val="24"/>
          <w:szCs w:val="24"/>
        </w:rPr>
      </w:pPr>
      <w:r w:rsidRPr="006009EE">
        <w:rPr>
          <w:bCs/>
          <w:sz w:val="24"/>
          <w:szCs w:val="24"/>
        </w:rPr>
        <w:t xml:space="preserve">Moreover, </w:t>
      </w:r>
      <w:r w:rsidRPr="006009EE">
        <w:rPr>
          <w:sz w:val="24"/>
          <w:szCs w:val="24"/>
        </w:rPr>
        <w:t>just as the UNDP has recently made adjustments by switching of bank account, the GOSE also needs to implement measures reducing delays. I</w:t>
      </w:r>
      <w:r w:rsidRPr="006009EE">
        <w:rPr>
          <w:bCs/>
          <w:sz w:val="24"/>
          <w:szCs w:val="24"/>
        </w:rPr>
        <w:t xml:space="preserve">t is recommended that GoSE </w:t>
      </w:r>
      <w:r w:rsidR="00911066" w:rsidRPr="006009EE">
        <w:rPr>
          <w:bCs/>
          <w:sz w:val="24"/>
          <w:szCs w:val="24"/>
        </w:rPr>
        <w:t>streamlines</w:t>
      </w:r>
      <w:r w:rsidR="00911066" w:rsidRPr="006009EE">
        <w:rPr>
          <w:sz w:val="24"/>
          <w:szCs w:val="24"/>
        </w:rPr>
        <w:t xml:space="preserve"> the</w:t>
      </w:r>
      <w:r w:rsidRPr="006009EE">
        <w:rPr>
          <w:sz w:val="24"/>
          <w:szCs w:val="24"/>
        </w:rPr>
        <w:t xml:space="preserve"> process of funding disbursement through exploring alternative measures such as facilitating direct transfer of funds to responsible parties (direct implementers) according to the pre-agreed work plan and approval of the quarterly advance requests by MND and the respective IP.</w:t>
      </w:r>
    </w:p>
    <w:p w14:paraId="111A9354" w14:textId="77777777" w:rsidR="006009EE" w:rsidRPr="006009EE" w:rsidRDefault="006009EE" w:rsidP="00DD62A8">
      <w:pPr>
        <w:shd w:val="clear" w:color="auto" w:fill="FFFFFF" w:themeFill="background1"/>
        <w:spacing w:before="100" w:beforeAutospacing="1" w:after="100" w:afterAutospacing="1" w:line="240" w:lineRule="auto"/>
        <w:jc w:val="both"/>
        <w:rPr>
          <w:sz w:val="24"/>
          <w:szCs w:val="24"/>
        </w:rPr>
      </w:pPr>
      <w:r w:rsidRPr="006009EE">
        <w:rPr>
          <w:sz w:val="24"/>
          <w:szCs w:val="24"/>
        </w:rPr>
        <w:t xml:space="preserve">Approvals and transfers can be expedited through effective inter-ministerial coordination for faster decision making and clear communication of decisions to (responsible parties) and stakeholders (Responsible </w:t>
      </w:r>
      <w:proofErr w:type="gramStart"/>
      <w:r w:rsidRPr="006009EE">
        <w:rPr>
          <w:sz w:val="24"/>
          <w:szCs w:val="24"/>
        </w:rPr>
        <w:t>parties/direct</w:t>
      </w:r>
      <w:proofErr w:type="gramEnd"/>
      <w:r w:rsidRPr="006009EE">
        <w:rPr>
          <w:sz w:val="24"/>
          <w:szCs w:val="24"/>
        </w:rPr>
        <w:t xml:space="preserve"> implementers), etc. In addition, considering the continual improvement in GoSE-UNDP working relationship, there is also a need for the UNDP to persistently engage key GoSE agencies and advocate timely approvals and transfers. </w:t>
      </w:r>
    </w:p>
    <w:p w14:paraId="4392ABE5" w14:textId="77777777" w:rsidR="00A444D1" w:rsidRPr="00A444D1" w:rsidRDefault="006009EE" w:rsidP="00DD62A8">
      <w:pPr>
        <w:spacing w:before="100" w:beforeAutospacing="1" w:after="100" w:afterAutospacing="1" w:line="240" w:lineRule="auto"/>
        <w:jc w:val="both"/>
      </w:pPr>
      <w:r w:rsidRPr="006009EE">
        <w:rPr>
          <w:sz w:val="24"/>
          <w:szCs w:val="24"/>
        </w:rPr>
        <w:t>Moreover, to improve the timeliness of procurement, the GoSE needs to develop the capacity of the Red Sea Corporation. In the meantime, GoSE may also consider UN procurement systems for critical and pressing project issues, e.g. sophisticated technical equipment or inputs that are season-specific.</w:t>
      </w:r>
    </w:p>
    <w:p w14:paraId="6CD95ABD" w14:textId="3018EEBA" w:rsidR="00A444D1" w:rsidRDefault="00A444D1" w:rsidP="00DD62A8">
      <w:pPr>
        <w:pStyle w:val="Heading3"/>
        <w:numPr>
          <w:ilvl w:val="2"/>
          <w:numId w:val="31"/>
        </w:numPr>
        <w:spacing w:before="100" w:beforeAutospacing="1" w:after="100" w:afterAutospacing="1" w:line="240" w:lineRule="auto"/>
        <w:ind w:left="540"/>
        <w:rPr>
          <w:rFonts w:ascii="Tw Cen MT" w:hAnsi="Tw Cen MT"/>
          <w:color w:val="404040" w:themeColor="text1" w:themeTint="BF"/>
          <w:sz w:val="24"/>
          <w:szCs w:val="24"/>
        </w:rPr>
      </w:pPr>
      <w:bookmarkStart w:id="67" w:name="_Toc489269359"/>
      <w:r w:rsidRPr="00A444D1">
        <w:rPr>
          <w:rFonts w:ascii="Tw Cen MT" w:hAnsi="Tw Cen MT"/>
          <w:color w:val="404040" w:themeColor="text1" w:themeTint="BF"/>
          <w:sz w:val="24"/>
          <w:szCs w:val="24"/>
        </w:rPr>
        <w:lastRenderedPageBreak/>
        <w:t>IMPLEMENTATION ARRANGEMENTS</w:t>
      </w:r>
      <w:bookmarkEnd w:id="67"/>
    </w:p>
    <w:p w14:paraId="697AE9BC" w14:textId="77777777" w:rsidR="00A444D1" w:rsidRPr="00A444D1" w:rsidRDefault="00D73BBE" w:rsidP="00DD62A8">
      <w:pPr>
        <w:spacing w:line="240" w:lineRule="auto"/>
        <w:jc w:val="both"/>
        <w:rPr>
          <w:lang w:val="en-GB"/>
        </w:rPr>
      </w:pPr>
      <w:r w:rsidRPr="00D73BBE">
        <w:rPr>
          <w:sz w:val="24"/>
          <w:szCs w:val="24"/>
        </w:rPr>
        <w:t xml:space="preserve">To ensure effective implementation, it is recommended that the implementation arrangements detailed in the project documents must be aligned with the planned outputs and activities. </w:t>
      </w:r>
      <w:proofErr w:type="gramStart"/>
      <w:r w:rsidRPr="00D73BBE">
        <w:rPr>
          <w:sz w:val="24"/>
          <w:szCs w:val="24"/>
        </w:rPr>
        <w:t>For instance, assigning the implementation of national-level activities to central ministries and grass-roots implementation to zoba or sub-zoba administrations.</w:t>
      </w:r>
      <w:proofErr w:type="gramEnd"/>
    </w:p>
    <w:p w14:paraId="2B65D2D9" w14:textId="313D6804" w:rsidR="00A444D1" w:rsidRDefault="00A444D1" w:rsidP="00DD62A8">
      <w:pPr>
        <w:pStyle w:val="Heading3"/>
        <w:numPr>
          <w:ilvl w:val="2"/>
          <w:numId w:val="31"/>
        </w:numPr>
        <w:spacing w:before="100" w:beforeAutospacing="1" w:after="100" w:afterAutospacing="1" w:line="240" w:lineRule="auto"/>
        <w:ind w:left="540"/>
        <w:rPr>
          <w:rFonts w:ascii="Tw Cen MT" w:hAnsi="Tw Cen MT"/>
          <w:color w:val="404040" w:themeColor="text1" w:themeTint="BF"/>
          <w:sz w:val="24"/>
          <w:szCs w:val="24"/>
        </w:rPr>
      </w:pPr>
      <w:bookmarkStart w:id="68" w:name="_Toc489269360"/>
      <w:r w:rsidRPr="00A444D1">
        <w:rPr>
          <w:rFonts w:ascii="Tw Cen MT" w:hAnsi="Tw Cen MT"/>
          <w:color w:val="404040" w:themeColor="text1" w:themeTint="BF"/>
          <w:sz w:val="24"/>
          <w:szCs w:val="24"/>
        </w:rPr>
        <w:t>STAFFING</w:t>
      </w:r>
      <w:bookmarkEnd w:id="68"/>
    </w:p>
    <w:p w14:paraId="7C56AAD7" w14:textId="77777777" w:rsidR="00A444D1" w:rsidRPr="00D73BBE" w:rsidRDefault="00D73BBE" w:rsidP="00DD62A8">
      <w:pPr>
        <w:spacing w:before="100" w:beforeAutospacing="1" w:after="100" w:afterAutospacing="1" w:line="240" w:lineRule="auto"/>
        <w:jc w:val="both"/>
        <w:rPr>
          <w:sz w:val="26"/>
          <w:szCs w:val="26"/>
        </w:rPr>
      </w:pPr>
      <w:r w:rsidRPr="00D73BBE">
        <w:rPr>
          <w:sz w:val="24"/>
          <w:szCs w:val="24"/>
        </w:rPr>
        <w:t>Thus far, in all the projects implemented under Outcome 7, GoSE has utilized existing staff and technical experts for provision of project management and advisory services. These individuals are often responsible for a number of other activities within their existing professional portfolios. However, considering the complex and time-bound nature of donor funded projects, it is highly recommended that dedicated management and coordination units are established for effective project implementation. In fact, most donor funded projects, including the SLM, CCA, and the PA projects have provided stipulations for the setting up of dedicated project management units (PMUs)/ project coordination units (PCUs) with designated staff whose job descriptions and salaries are incorporated into the agreed project budgets. Similarly, some projects, e.g. the PA also make provisions for hiring of key national and international experts and consultants for long-term and short-term positions with the use of donor funds. Considering the highly technical nature of such projects, without the hiring of dedicated experts, the Evaluator believes that their implementation will remain less than satisfactory.</w:t>
      </w:r>
    </w:p>
    <w:p w14:paraId="23E4FC68" w14:textId="77777777" w:rsidR="00A444D1" w:rsidRPr="00A444D1" w:rsidRDefault="00D73BBE" w:rsidP="00DD62A8">
      <w:pPr>
        <w:spacing w:before="100" w:beforeAutospacing="1" w:after="100" w:afterAutospacing="1" w:line="240" w:lineRule="auto"/>
        <w:jc w:val="both"/>
        <w:rPr>
          <w:lang w:val="en-GB"/>
        </w:rPr>
      </w:pPr>
      <w:r w:rsidRPr="00D73BBE">
        <w:rPr>
          <w:sz w:val="24"/>
          <w:szCs w:val="24"/>
        </w:rPr>
        <w:t>It is therefore recommended that GoSE gives a serious consideration to the assignment of dedicated staff as stipulated in project documents, set up Project Coordination Units (PCUs), and recruit other long-term and short-term experts (provided for in the project design documents) for timely implementation of projects. Moreover, it is equally necessary to recruit a combination of national and international experts to carry out highly technical tasks and review of newly formulated strategies and long term programs.</w:t>
      </w:r>
    </w:p>
    <w:p w14:paraId="22B3F6D4" w14:textId="2D9A6A9C" w:rsidR="00A444D1" w:rsidRDefault="00A444D1" w:rsidP="00DD62A8">
      <w:pPr>
        <w:pStyle w:val="Heading3"/>
        <w:numPr>
          <w:ilvl w:val="2"/>
          <w:numId w:val="31"/>
        </w:numPr>
        <w:spacing w:before="100" w:beforeAutospacing="1" w:after="100" w:afterAutospacing="1" w:line="240" w:lineRule="auto"/>
        <w:ind w:left="540"/>
        <w:rPr>
          <w:rFonts w:ascii="Tw Cen MT" w:hAnsi="Tw Cen MT"/>
          <w:color w:val="404040" w:themeColor="text1" w:themeTint="BF"/>
          <w:sz w:val="24"/>
          <w:szCs w:val="24"/>
        </w:rPr>
      </w:pPr>
      <w:bookmarkStart w:id="69" w:name="_Toc489269361"/>
      <w:r w:rsidRPr="00A444D1">
        <w:rPr>
          <w:rFonts w:ascii="Tw Cen MT" w:hAnsi="Tw Cen MT"/>
          <w:color w:val="404040" w:themeColor="text1" w:themeTint="BF"/>
          <w:sz w:val="24"/>
          <w:szCs w:val="24"/>
        </w:rPr>
        <w:t>PARTNERSHIPS</w:t>
      </w:r>
      <w:bookmarkEnd w:id="69"/>
    </w:p>
    <w:p w14:paraId="6D10DCB5" w14:textId="77777777" w:rsidR="00DB0D39" w:rsidRPr="00D73BBE" w:rsidRDefault="00D73BBE" w:rsidP="00DD62A8">
      <w:pPr>
        <w:spacing w:before="100" w:beforeAutospacing="1" w:after="100" w:afterAutospacing="1" w:line="240" w:lineRule="auto"/>
        <w:jc w:val="both"/>
        <w:rPr>
          <w:sz w:val="26"/>
          <w:szCs w:val="26"/>
        </w:rPr>
      </w:pPr>
      <w:r w:rsidRPr="00D73BBE">
        <w:rPr>
          <w:sz w:val="24"/>
          <w:szCs w:val="24"/>
        </w:rPr>
        <w:t>To ensure speedy and effective achievement of outcomes it is necessary that donors and international development partners collaborate on activity implementation. The State of Eritrea has been dubbed as a donor orphan country, as it is. Therefore, coordination among stakeholders will not only ensure the leverage of funds but is also likely to guarantee a more comprehensive coverage as well as effective up-scaling of pilot activities.</w:t>
      </w:r>
    </w:p>
    <w:p w14:paraId="3AF006B6" w14:textId="77777777" w:rsidR="00D73BBE" w:rsidRPr="00D73BBE" w:rsidRDefault="00D73BBE" w:rsidP="00DD62A8">
      <w:pPr>
        <w:spacing w:before="100" w:beforeAutospacing="1" w:after="100" w:afterAutospacing="1" w:line="240" w:lineRule="auto"/>
        <w:jc w:val="both"/>
        <w:rPr>
          <w:b/>
          <w:sz w:val="24"/>
          <w:szCs w:val="24"/>
        </w:rPr>
      </w:pPr>
      <w:r w:rsidRPr="00D73BBE">
        <w:rPr>
          <w:sz w:val="24"/>
          <w:szCs w:val="24"/>
        </w:rPr>
        <w:t xml:space="preserve">This coordination can be done at the national level, being led by the MND, and/or the UNDP can lead the way by setting up a Working Group on Environmental Sustainability. A move towards this direction has already been made in 2016 in the form of some conceptual dialogue for the phased establishment of a ‘Development Partners Forum’. However, it may be too early to predict the possibility of establishment of such a Working Group and its eventual effectiveness. </w:t>
      </w:r>
    </w:p>
    <w:p w14:paraId="253E50CE" w14:textId="77777777" w:rsidR="00D73BBE" w:rsidRPr="00D73BBE" w:rsidRDefault="00D73BBE" w:rsidP="00DD62A8">
      <w:pPr>
        <w:spacing w:before="100" w:beforeAutospacing="1" w:after="100" w:afterAutospacing="1" w:line="240" w:lineRule="auto"/>
        <w:jc w:val="both"/>
        <w:rPr>
          <w:b/>
          <w:sz w:val="24"/>
          <w:szCs w:val="24"/>
        </w:rPr>
      </w:pPr>
      <w:r w:rsidRPr="00D73BBE">
        <w:rPr>
          <w:sz w:val="24"/>
          <w:szCs w:val="24"/>
        </w:rPr>
        <w:lastRenderedPageBreak/>
        <w:t xml:space="preserve">Moreover, GEF through its implementing agencies such as UNDP and IFAD being the biggest contributor and initiator of activities in the area of Environmental Sustainability in the </w:t>
      </w:r>
      <w:proofErr w:type="gramStart"/>
      <w:r w:rsidRPr="00D73BBE">
        <w:rPr>
          <w:sz w:val="24"/>
          <w:szCs w:val="24"/>
        </w:rPr>
        <w:t>country,</w:t>
      </w:r>
      <w:proofErr w:type="gramEnd"/>
      <w:r w:rsidRPr="00D73BBE">
        <w:rPr>
          <w:sz w:val="24"/>
          <w:szCs w:val="24"/>
        </w:rPr>
        <w:t xml:space="preserve"> can also play a role in ensuring such inter-agency coordination.</w:t>
      </w:r>
    </w:p>
    <w:p w14:paraId="62AEBCC2" w14:textId="27DA9EFF" w:rsidR="00DB0D39" w:rsidRPr="00DB0D39" w:rsidRDefault="00D73BBE" w:rsidP="00DD62A8">
      <w:pPr>
        <w:spacing w:before="100" w:beforeAutospacing="1" w:after="100" w:afterAutospacing="1" w:line="240" w:lineRule="auto"/>
        <w:jc w:val="both"/>
        <w:rPr>
          <w:lang w:val="en-GB"/>
        </w:rPr>
      </w:pPr>
      <w:r w:rsidRPr="00D73BBE">
        <w:rPr>
          <w:sz w:val="24"/>
          <w:szCs w:val="24"/>
        </w:rPr>
        <w:t>In addition, in order to build on inter-unit resources and expertise, it is recommended that the new CPAP (2017-2021) focuses on some program linkages between the two UNDP units. These linkages may be the most practical in the areas of Gender and Policy Development.</w:t>
      </w:r>
    </w:p>
    <w:p w14:paraId="648C5B15" w14:textId="1E9256AB" w:rsidR="00A444D1" w:rsidRDefault="00A444D1" w:rsidP="00DD62A8">
      <w:pPr>
        <w:pStyle w:val="Heading3"/>
        <w:numPr>
          <w:ilvl w:val="2"/>
          <w:numId w:val="31"/>
        </w:numPr>
        <w:spacing w:before="100" w:beforeAutospacing="1" w:after="100" w:afterAutospacing="1" w:line="240" w:lineRule="auto"/>
        <w:ind w:left="540"/>
        <w:rPr>
          <w:rFonts w:ascii="Tw Cen MT" w:hAnsi="Tw Cen MT"/>
          <w:color w:val="404040" w:themeColor="text1" w:themeTint="BF"/>
          <w:sz w:val="24"/>
          <w:szCs w:val="24"/>
        </w:rPr>
      </w:pPr>
      <w:bookmarkStart w:id="70" w:name="_Toc489269362"/>
      <w:r w:rsidRPr="00A444D1">
        <w:rPr>
          <w:rFonts w:ascii="Tw Cen MT" w:hAnsi="Tw Cen MT"/>
          <w:color w:val="404040" w:themeColor="text1" w:themeTint="BF"/>
          <w:sz w:val="24"/>
          <w:szCs w:val="24"/>
        </w:rPr>
        <w:t>EFFECTIVE UTILIZATION OF UNDP’S TECHNICAL ADVISORY SERVICES</w:t>
      </w:r>
      <w:bookmarkEnd w:id="70"/>
    </w:p>
    <w:p w14:paraId="778F1116" w14:textId="13EA2CD4" w:rsidR="00DB0D39" w:rsidRPr="00D73BBE" w:rsidRDefault="00D73BBE" w:rsidP="00DD62A8">
      <w:pPr>
        <w:spacing w:line="240" w:lineRule="auto"/>
        <w:jc w:val="both"/>
        <w:rPr>
          <w:sz w:val="26"/>
          <w:szCs w:val="26"/>
        </w:rPr>
      </w:pPr>
      <w:r w:rsidRPr="00D73BBE">
        <w:rPr>
          <w:sz w:val="24"/>
          <w:szCs w:val="24"/>
        </w:rPr>
        <w:t>Through the NIM implementation modality, the GoSE and its local partners bring a wealth of national knowledge and local knowhow to resolving problems related to Environmental Sustainability. However, from time to time, key project activities require support from international experts. For instance, the development of a comprehensive PA</w:t>
      </w:r>
      <w:r w:rsidR="001B0C5D">
        <w:rPr>
          <w:sz w:val="24"/>
          <w:szCs w:val="24"/>
        </w:rPr>
        <w:t>s</w:t>
      </w:r>
      <w:r w:rsidRPr="00D73BBE">
        <w:rPr>
          <w:sz w:val="24"/>
          <w:szCs w:val="24"/>
        </w:rPr>
        <w:t xml:space="preserve"> framework can benefit from a review by international experts with significant experience in other parts of the world. Similarly, to operate the automated Meteorological stations installed under the CCA project, the services of an international expert are required. Otherwise, these stations are at a risk of non-utilization or under-utilization.</w:t>
      </w:r>
    </w:p>
    <w:p w14:paraId="468F7EBD" w14:textId="77777777" w:rsidR="00DB0D39" w:rsidRPr="00DB0D39" w:rsidRDefault="00D73BBE" w:rsidP="00DD62A8">
      <w:pPr>
        <w:spacing w:line="240" w:lineRule="auto"/>
        <w:jc w:val="both"/>
        <w:rPr>
          <w:lang w:val="en-GB"/>
        </w:rPr>
      </w:pPr>
      <w:r w:rsidRPr="00D73BBE">
        <w:rPr>
          <w:sz w:val="24"/>
          <w:szCs w:val="24"/>
        </w:rPr>
        <w:t>Since the UNDP specializes in the provision of Technical Assistance (TA) to partner country governments around the world, it is strongly recommended that the GoSE relies on this strength of the agency when such technical assistance is required. The UNDP can in turn assist the GoSE through the provision of international consultants, peer reviews of policies, and exchange of experiences in other countries and regions through different modalities, including South-South cooperation.</w:t>
      </w:r>
    </w:p>
    <w:p w14:paraId="09FDFB58" w14:textId="0F4F8C4F" w:rsidR="00A444D1" w:rsidRDefault="00A444D1" w:rsidP="00DD62A8">
      <w:pPr>
        <w:pStyle w:val="Heading3"/>
        <w:numPr>
          <w:ilvl w:val="2"/>
          <w:numId w:val="31"/>
        </w:numPr>
        <w:spacing w:before="100" w:beforeAutospacing="1" w:after="100" w:afterAutospacing="1" w:line="240" w:lineRule="auto"/>
        <w:ind w:left="540"/>
        <w:rPr>
          <w:rFonts w:ascii="Tw Cen MT" w:hAnsi="Tw Cen MT"/>
          <w:color w:val="404040" w:themeColor="text1" w:themeTint="BF"/>
          <w:sz w:val="24"/>
          <w:szCs w:val="24"/>
        </w:rPr>
      </w:pPr>
      <w:bookmarkStart w:id="71" w:name="_Toc489269363"/>
      <w:r w:rsidRPr="00A444D1">
        <w:rPr>
          <w:rFonts w:ascii="Tw Cen MT" w:hAnsi="Tw Cen MT"/>
          <w:color w:val="404040" w:themeColor="text1" w:themeTint="BF"/>
          <w:sz w:val="24"/>
          <w:szCs w:val="24"/>
        </w:rPr>
        <w:t>IMPROVED ABSORPTION AND IMPLEMENTATION CAPACITY</w:t>
      </w:r>
      <w:bookmarkEnd w:id="71"/>
    </w:p>
    <w:p w14:paraId="6FA01AE9" w14:textId="77777777" w:rsidR="00DB0D39" w:rsidRPr="00DB0D39" w:rsidRDefault="00D73BBE" w:rsidP="00DD62A8">
      <w:pPr>
        <w:spacing w:before="100" w:beforeAutospacing="1" w:after="100" w:afterAutospacing="1" w:line="240" w:lineRule="auto"/>
        <w:jc w:val="both"/>
        <w:rPr>
          <w:lang w:val="en-GB"/>
        </w:rPr>
      </w:pPr>
      <w:r w:rsidRPr="00D73BBE">
        <w:rPr>
          <w:sz w:val="24"/>
          <w:szCs w:val="24"/>
        </w:rPr>
        <w:t xml:space="preserve">The capacity of GOSE ministries and IPs needs continual advancement so that the knowledge and skills of Government departments and staff at all levels can stay responsive to the ever-changing donor processes and requirements in the areas of project planning and project cycle management. Due to the high turnover in the GOSE as well as the highly demanding nature of projects, it is advisable to undertake an institutional review of the IPs at least every two years instead of only once at the beginning of a program cycle. Although this exercise may be more costly, it is likely to enhance the quality of outcomes and also improve implementation efficiency. Further, as regional and sub-regional government units are engaged at the frontlines of implementation, capacity building activities regarding programming and monitoring, etc. need to be directed at both central and local </w:t>
      </w:r>
      <w:r w:rsidR="00911066" w:rsidRPr="00D73BBE">
        <w:rPr>
          <w:sz w:val="24"/>
          <w:szCs w:val="24"/>
        </w:rPr>
        <w:t>levels. Similarly</w:t>
      </w:r>
      <w:r w:rsidRPr="00D73BBE">
        <w:rPr>
          <w:sz w:val="24"/>
          <w:szCs w:val="24"/>
        </w:rPr>
        <w:t>, under the SGP, staff of the implementing CBOs under the SGPs should be provided trainings in the development of quality proposals and progress reports, etc.</w:t>
      </w:r>
    </w:p>
    <w:p w14:paraId="6C354278" w14:textId="00ED3EEF" w:rsidR="00A444D1" w:rsidRDefault="00A444D1" w:rsidP="00DD62A8">
      <w:pPr>
        <w:pStyle w:val="Heading3"/>
        <w:numPr>
          <w:ilvl w:val="2"/>
          <w:numId w:val="31"/>
        </w:numPr>
        <w:spacing w:before="100" w:beforeAutospacing="1" w:after="100" w:afterAutospacing="1" w:line="240" w:lineRule="auto"/>
        <w:ind w:left="540"/>
        <w:rPr>
          <w:rFonts w:ascii="Tw Cen MT" w:hAnsi="Tw Cen MT"/>
          <w:color w:val="404040" w:themeColor="text1" w:themeTint="BF"/>
          <w:sz w:val="24"/>
          <w:szCs w:val="24"/>
        </w:rPr>
      </w:pPr>
      <w:bookmarkStart w:id="72" w:name="_Toc489269364"/>
      <w:r w:rsidRPr="00A444D1">
        <w:rPr>
          <w:rFonts w:ascii="Tw Cen MT" w:hAnsi="Tw Cen MT"/>
          <w:color w:val="404040" w:themeColor="text1" w:themeTint="BF"/>
          <w:sz w:val="24"/>
          <w:szCs w:val="24"/>
        </w:rPr>
        <w:t>PROGRAM-BASED STRATEGY FOR THE ISDU</w:t>
      </w:r>
      <w:bookmarkEnd w:id="72"/>
    </w:p>
    <w:p w14:paraId="5243F01A" w14:textId="7C492B4C" w:rsidR="00DB0D39" w:rsidRPr="00DB0D39" w:rsidRDefault="00D73BBE" w:rsidP="00DD62A8">
      <w:pPr>
        <w:spacing w:before="100" w:beforeAutospacing="1" w:after="100" w:afterAutospacing="1" w:line="240" w:lineRule="auto"/>
        <w:jc w:val="both"/>
        <w:rPr>
          <w:lang w:val="en-GB"/>
        </w:rPr>
      </w:pPr>
      <w:r w:rsidRPr="00D73BBE">
        <w:rPr>
          <w:sz w:val="24"/>
          <w:szCs w:val="24"/>
        </w:rPr>
        <w:t xml:space="preserve">The ISDU is implementing highly inter-related projects in the areas of Environment, Resilience, and Food Security and Sustainable Livelihoods. To avoid a silo approach and benefit from inter-project synergies, it is important that a unit-level program strategy is devised. Some progress has already been </w:t>
      </w:r>
      <w:r w:rsidR="006355B0">
        <w:rPr>
          <w:sz w:val="24"/>
          <w:szCs w:val="24"/>
        </w:rPr>
        <w:t xml:space="preserve">initiated </w:t>
      </w:r>
      <w:r w:rsidRPr="00D73BBE">
        <w:rPr>
          <w:sz w:val="24"/>
          <w:szCs w:val="24"/>
        </w:rPr>
        <w:t xml:space="preserve">in this regard in the form of a draft unit-level framework, titled ‘Inclusive Sustainable </w:t>
      </w:r>
      <w:r w:rsidRPr="00D73BBE">
        <w:rPr>
          <w:sz w:val="24"/>
          <w:szCs w:val="24"/>
        </w:rPr>
        <w:lastRenderedPageBreak/>
        <w:t>Development and Resilience Unit Framework’. However, this framework needs to be finalized and incorporated into future program-level M&amp;E.</w:t>
      </w:r>
    </w:p>
    <w:p w14:paraId="135EEEB0" w14:textId="1FA0AE50" w:rsidR="008E425D" w:rsidRPr="00A444D1" w:rsidRDefault="00824D90" w:rsidP="00DD62A8">
      <w:pPr>
        <w:pStyle w:val="Heading3"/>
        <w:numPr>
          <w:ilvl w:val="2"/>
          <w:numId w:val="31"/>
        </w:numPr>
        <w:spacing w:before="100" w:beforeAutospacing="1" w:after="100" w:afterAutospacing="1" w:line="240" w:lineRule="auto"/>
        <w:ind w:left="540"/>
        <w:rPr>
          <w:rFonts w:ascii="Tw Cen MT" w:hAnsi="Tw Cen MT"/>
          <w:color w:val="404040" w:themeColor="text1" w:themeTint="BF"/>
          <w:sz w:val="24"/>
          <w:szCs w:val="24"/>
          <w:lang w:val="en-GB"/>
        </w:rPr>
      </w:pPr>
      <w:bookmarkStart w:id="73" w:name="_Toc489269365"/>
      <w:r>
        <w:rPr>
          <w:rFonts w:ascii="Tw Cen MT" w:hAnsi="Tw Cen MT"/>
          <w:color w:val="404040" w:themeColor="text1" w:themeTint="BF"/>
          <w:sz w:val="24"/>
          <w:szCs w:val="24"/>
        </w:rPr>
        <w:t>RESOLUTION OF IMPLEMENTATION ISSUES FOR DELAYED PROJECTS</w:t>
      </w:r>
      <w:bookmarkEnd w:id="73"/>
    </w:p>
    <w:p w14:paraId="3BF7963A" w14:textId="724BEA95" w:rsidR="008E22E8" w:rsidRPr="003F4BA7" w:rsidRDefault="00D73BBE" w:rsidP="00DD62A8">
      <w:pPr>
        <w:autoSpaceDE w:val="0"/>
        <w:autoSpaceDN w:val="0"/>
        <w:adjustRightInd w:val="0"/>
        <w:spacing w:before="100" w:beforeAutospacing="1" w:after="100" w:afterAutospacing="1" w:line="240" w:lineRule="auto"/>
        <w:jc w:val="both"/>
        <w:rPr>
          <w:rFonts w:cs="TimesNewRomanPSMT"/>
          <w:lang w:val="en-GB"/>
        </w:rPr>
      </w:pPr>
      <w:r w:rsidRPr="00D73BBE">
        <w:rPr>
          <w:sz w:val="24"/>
          <w:szCs w:val="24"/>
        </w:rPr>
        <w:t xml:space="preserve">The Project on Protected Areas has a substantial value for sustainable protection of valuable ecosystems in Eritrea. However, as the project has been suffering substantial implementation delays, it is recommended that the </w:t>
      </w:r>
      <w:r w:rsidR="00824D90">
        <w:rPr>
          <w:sz w:val="24"/>
          <w:szCs w:val="24"/>
        </w:rPr>
        <w:t>IP makes a dedicated effort to address the issues causing these delays</w:t>
      </w:r>
      <w:r w:rsidRPr="00D73BBE">
        <w:rPr>
          <w:sz w:val="24"/>
          <w:szCs w:val="24"/>
        </w:rPr>
        <w:t>. Similarly, there is a risk that due to delays in approvals, procurement, and seasonality, etc. the CCA project may not deliver on all the remaining activities that have been left for implementation in 2017, the project’s final year. To let the project achieve its full potential, it may be necessary to seek a no-cost extension for this project as well, with a revised closing date of December 2018.</w:t>
      </w:r>
    </w:p>
    <w:p w14:paraId="244B0311" w14:textId="77777777" w:rsidR="00B354F4" w:rsidRDefault="00B354F4" w:rsidP="00DD62A8">
      <w:pPr>
        <w:pStyle w:val="Heading2"/>
        <w:numPr>
          <w:ilvl w:val="1"/>
          <w:numId w:val="6"/>
        </w:numPr>
        <w:spacing w:line="240" w:lineRule="auto"/>
        <w:ind w:left="450"/>
        <w:rPr>
          <w:rFonts w:ascii="Tw Cen MT" w:hAnsi="Tw Cen MT"/>
          <w:color w:val="0070C0"/>
          <w:lang w:val="en-GB"/>
        </w:rPr>
      </w:pPr>
      <w:bookmarkStart w:id="74" w:name="_Toc450150869"/>
      <w:bookmarkStart w:id="75" w:name="_Toc489269366"/>
      <w:r>
        <w:rPr>
          <w:rFonts w:ascii="Tw Cen MT" w:hAnsi="Tw Cen MT"/>
          <w:color w:val="0070C0"/>
          <w:lang w:val="en-GB"/>
        </w:rPr>
        <w:t>SUSTAINABILITY</w:t>
      </w:r>
      <w:bookmarkEnd w:id="75"/>
    </w:p>
    <w:p w14:paraId="6CC16E67" w14:textId="77777777" w:rsidR="001A292B" w:rsidRDefault="001A292B" w:rsidP="00DD62A8">
      <w:pPr>
        <w:pStyle w:val="Heading3"/>
        <w:numPr>
          <w:ilvl w:val="2"/>
          <w:numId w:val="32"/>
        </w:numPr>
        <w:spacing w:before="100" w:beforeAutospacing="1" w:after="100" w:afterAutospacing="1" w:line="240" w:lineRule="auto"/>
        <w:ind w:left="540"/>
        <w:rPr>
          <w:rFonts w:ascii="Tw Cen MT" w:hAnsi="Tw Cen MT"/>
          <w:color w:val="404040" w:themeColor="text1" w:themeTint="BF"/>
          <w:sz w:val="24"/>
          <w:szCs w:val="24"/>
        </w:rPr>
      </w:pPr>
      <w:bookmarkStart w:id="76" w:name="_Toc489269367"/>
      <w:r w:rsidRPr="001A292B">
        <w:rPr>
          <w:rFonts w:ascii="Tw Cen MT" w:hAnsi="Tw Cen MT"/>
          <w:color w:val="404040" w:themeColor="text1" w:themeTint="BF"/>
          <w:sz w:val="24"/>
          <w:szCs w:val="24"/>
        </w:rPr>
        <w:t>INPUT AND MARKET LINKAGES</w:t>
      </w:r>
      <w:bookmarkEnd w:id="76"/>
    </w:p>
    <w:p w14:paraId="53B54D58" w14:textId="77777777" w:rsidR="001A292B" w:rsidRPr="00D73BBE" w:rsidRDefault="00D73BBE" w:rsidP="00DD62A8">
      <w:pPr>
        <w:spacing w:before="100" w:beforeAutospacing="1" w:after="100" w:afterAutospacing="1" w:line="240" w:lineRule="auto"/>
        <w:jc w:val="both"/>
        <w:rPr>
          <w:sz w:val="26"/>
          <w:szCs w:val="26"/>
        </w:rPr>
      </w:pPr>
      <w:r w:rsidRPr="00D73BBE">
        <w:rPr>
          <w:sz w:val="24"/>
          <w:szCs w:val="24"/>
        </w:rPr>
        <w:t xml:space="preserve">With improved productivity and sustainable land management, e.g. the new land tenure system, the farmers are willing to invest in their land. Therefore, it is critical that this need is satisfied through establishment of linkages with improved inputs and services, e.g.  </w:t>
      </w:r>
      <w:proofErr w:type="gramStart"/>
      <w:r w:rsidRPr="00D73BBE">
        <w:rPr>
          <w:sz w:val="24"/>
          <w:szCs w:val="24"/>
        </w:rPr>
        <w:t>microfinance</w:t>
      </w:r>
      <w:proofErr w:type="gramEnd"/>
      <w:r w:rsidRPr="00D73BBE">
        <w:rPr>
          <w:sz w:val="24"/>
          <w:szCs w:val="24"/>
        </w:rPr>
        <w:t>, seeds, and fertilizers. Similarly, in areas where farm productivity has been enhanced, it is critical that farmers are linked to markets. In areas the assisted farms have very limited physical market accessibility, e.g. sub-zoba</w:t>
      </w:r>
      <w:r w:rsidR="00911066">
        <w:rPr>
          <w:sz w:val="24"/>
          <w:szCs w:val="24"/>
        </w:rPr>
        <w:t xml:space="preserve"> </w:t>
      </w:r>
      <w:r w:rsidRPr="00D73BBE">
        <w:rPr>
          <w:sz w:val="24"/>
          <w:szCs w:val="24"/>
        </w:rPr>
        <w:t>Habero, the farmers can be provided trainings and equipment related to food preservation, e.g. dehydration/drying of vegetables such as tomatoes and onions. As a matter of fact, these trainings are also essential for household food security in areas that are highly susceptible to drought, as the farms can store their surplus produce for times of need.</w:t>
      </w:r>
    </w:p>
    <w:p w14:paraId="6D650068" w14:textId="77777777" w:rsidR="001A292B" w:rsidRPr="001A292B" w:rsidRDefault="00D73BBE" w:rsidP="00DD62A8">
      <w:pPr>
        <w:spacing w:before="100" w:beforeAutospacing="1" w:after="100" w:afterAutospacing="1" w:line="240" w:lineRule="auto"/>
        <w:jc w:val="both"/>
        <w:rPr>
          <w:lang w:val="en-GB"/>
        </w:rPr>
      </w:pPr>
      <w:r w:rsidRPr="00D73BBE">
        <w:rPr>
          <w:sz w:val="24"/>
          <w:szCs w:val="24"/>
        </w:rPr>
        <w:t>Moreover, communities need to be provided ongoing support by sub-zoba and village administrators to procure materials in case of breakdowns or expansion/replication of systems introduced by the various projects.</w:t>
      </w:r>
    </w:p>
    <w:p w14:paraId="56CD9502" w14:textId="77777777" w:rsidR="001A292B" w:rsidRPr="001A292B" w:rsidRDefault="001A292B" w:rsidP="00DD62A8">
      <w:pPr>
        <w:pStyle w:val="Heading3"/>
        <w:numPr>
          <w:ilvl w:val="2"/>
          <w:numId w:val="32"/>
        </w:numPr>
        <w:spacing w:before="100" w:beforeAutospacing="1" w:after="100" w:afterAutospacing="1" w:line="240" w:lineRule="auto"/>
        <w:ind w:left="540"/>
        <w:rPr>
          <w:rFonts w:ascii="Tw Cen MT" w:hAnsi="Tw Cen MT"/>
          <w:color w:val="404040" w:themeColor="text1" w:themeTint="BF"/>
          <w:sz w:val="24"/>
          <w:szCs w:val="24"/>
          <w:lang w:val="en-GB"/>
        </w:rPr>
      </w:pPr>
      <w:bookmarkStart w:id="77" w:name="_Toc489269368"/>
      <w:r w:rsidRPr="001A292B">
        <w:rPr>
          <w:rFonts w:ascii="Tw Cen MT" w:hAnsi="Tw Cen MT"/>
          <w:color w:val="404040" w:themeColor="text1" w:themeTint="BF"/>
          <w:sz w:val="24"/>
          <w:szCs w:val="24"/>
        </w:rPr>
        <w:t>EXOGENOUS THREATS</w:t>
      </w:r>
      <w:bookmarkEnd w:id="77"/>
    </w:p>
    <w:p w14:paraId="27DA580D" w14:textId="77777777" w:rsidR="001A292B" w:rsidRPr="001A292B" w:rsidRDefault="00D73BBE" w:rsidP="00DD62A8">
      <w:pPr>
        <w:spacing w:before="100" w:beforeAutospacing="1" w:after="100" w:afterAutospacing="1" w:line="240" w:lineRule="auto"/>
        <w:jc w:val="both"/>
        <w:rPr>
          <w:lang w:val="en-GB"/>
        </w:rPr>
      </w:pPr>
      <w:r w:rsidRPr="00D73BBE">
        <w:rPr>
          <w:sz w:val="24"/>
          <w:szCs w:val="24"/>
        </w:rPr>
        <w:t>In the context of exogenous threats, e.g. droughts, financial capacity, etc. there is a need for follow up on community-based initiatives through ongoing GoSE and development partner programs. For instance, GoSE must prioritize the provision of support to community-based committees that have been formed by the project and linked to sub-zobas. Similarly, development partners can replicate or scale up initiatives within neighboring areas, using a watershed or ecosystem approach, etc.</w:t>
      </w:r>
    </w:p>
    <w:p w14:paraId="7E70BAE4" w14:textId="3B459CBA" w:rsidR="0094311D" w:rsidRPr="00F36BC9" w:rsidRDefault="00B354F4" w:rsidP="00DD62A8">
      <w:pPr>
        <w:pStyle w:val="Heading2"/>
        <w:numPr>
          <w:ilvl w:val="1"/>
          <w:numId w:val="6"/>
        </w:numPr>
        <w:spacing w:line="240" w:lineRule="auto"/>
        <w:ind w:left="450"/>
        <w:rPr>
          <w:rFonts w:ascii="Tw Cen MT" w:hAnsi="Tw Cen MT"/>
          <w:color w:val="0070C0"/>
          <w:lang w:val="en-GB"/>
        </w:rPr>
      </w:pPr>
      <w:bookmarkStart w:id="78" w:name="_Toc489269369"/>
      <w:bookmarkEnd w:id="74"/>
      <w:r>
        <w:rPr>
          <w:rFonts w:ascii="Tw Cen MT" w:hAnsi="Tw Cen MT"/>
          <w:color w:val="0070C0"/>
          <w:lang w:val="en-GB"/>
        </w:rPr>
        <w:t>GENDER</w:t>
      </w:r>
      <w:bookmarkEnd w:id="78"/>
    </w:p>
    <w:p w14:paraId="45BECAAB" w14:textId="77777777" w:rsidR="008E22E8" w:rsidRPr="003F4BA7" w:rsidRDefault="00D73BBE" w:rsidP="00DD62A8">
      <w:pPr>
        <w:tabs>
          <w:tab w:val="left" w:pos="1107"/>
        </w:tabs>
        <w:autoSpaceDE w:val="0"/>
        <w:autoSpaceDN w:val="0"/>
        <w:adjustRightInd w:val="0"/>
        <w:spacing w:before="100" w:beforeAutospacing="1" w:after="100" w:afterAutospacing="1" w:line="240" w:lineRule="auto"/>
        <w:jc w:val="both"/>
        <w:rPr>
          <w:rFonts w:cs="TimesNewRomanPSMT"/>
          <w:lang w:val="en-GB"/>
        </w:rPr>
      </w:pPr>
      <w:r w:rsidRPr="00D73BBE">
        <w:rPr>
          <w:sz w:val="24"/>
          <w:szCs w:val="24"/>
        </w:rPr>
        <w:t xml:space="preserve">Despite gender-blind project designs the various projects within the Environmental Sustainability portfolio have directly or indirectly benefited women and also reported some gender-disaggregated information. However, to further strengthen women’s participation and enhance their role in environmental protection, it is imperative to develop comprehensive gender-specific programming </w:t>
      </w:r>
      <w:r w:rsidRPr="00D73BBE">
        <w:rPr>
          <w:sz w:val="24"/>
          <w:szCs w:val="24"/>
        </w:rPr>
        <w:lastRenderedPageBreak/>
        <w:t>enabling women’s ownership of or access to productive resources, e.g. as was done through benefitting women as part of the land distribution scheme, instead of stand-alone/marginal activities, e.g. distribution of poultry packages. Moreover, to ensure a synergized response, it will be essential to make active linkages between the SGU and ISDU activities in the area of Gender during the 2013-2017 programming cycle. In addition, in the interest of gender balance in staffing, the inclusion of more women as senior team members needs to be seriously considered, as currently only one out of seven ISDU team members is a woman.</w:t>
      </w:r>
    </w:p>
    <w:p w14:paraId="4371D61E" w14:textId="77777777" w:rsidR="008E22E8" w:rsidRPr="00F36BC9" w:rsidRDefault="008E22E8" w:rsidP="00DD62A8">
      <w:pPr>
        <w:spacing w:before="100" w:beforeAutospacing="1" w:after="100" w:afterAutospacing="1" w:line="240" w:lineRule="auto"/>
        <w:rPr>
          <w:lang w:val="en-GB"/>
        </w:rPr>
        <w:sectPr w:rsidR="008E22E8" w:rsidRPr="00F36BC9" w:rsidSect="00567ED3">
          <w:footerReference w:type="default" r:id="rId10"/>
          <w:pgSz w:w="12240" w:h="15840"/>
          <w:pgMar w:top="1440" w:right="1080" w:bottom="1440" w:left="1080" w:header="432" w:footer="576" w:gutter="0"/>
          <w:cols w:space="720"/>
          <w:docGrid w:linePitch="360"/>
        </w:sectPr>
      </w:pPr>
    </w:p>
    <w:p w14:paraId="01300821" w14:textId="77777777" w:rsidR="000C3AB3" w:rsidRPr="00F36BC9" w:rsidRDefault="000C3AB3" w:rsidP="00DD62A8">
      <w:pPr>
        <w:spacing w:before="100" w:beforeAutospacing="1" w:after="100" w:afterAutospacing="1" w:line="240" w:lineRule="auto"/>
        <w:jc w:val="center"/>
        <w:rPr>
          <w:rFonts w:ascii="Tw Cen MT" w:hAnsi="Tw Cen MT"/>
          <w:b/>
          <w:bCs/>
          <w:color w:val="002060"/>
          <w:sz w:val="70"/>
          <w:szCs w:val="70"/>
          <w:lang w:val="en-GB"/>
        </w:rPr>
      </w:pPr>
    </w:p>
    <w:p w14:paraId="2AB49B8D" w14:textId="77777777" w:rsidR="000C3AB3" w:rsidRPr="00F36BC9" w:rsidRDefault="000C3AB3" w:rsidP="00DD62A8">
      <w:pPr>
        <w:spacing w:before="100" w:beforeAutospacing="1" w:after="100" w:afterAutospacing="1" w:line="240" w:lineRule="auto"/>
        <w:jc w:val="center"/>
        <w:rPr>
          <w:rFonts w:ascii="Tw Cen MT" w:hAnsi="Tw Cen MT"/>
          <w:b/>
          <w:bCs/>
          <w:color w:val="002060"/>
          <w:sz w:val="70"/>
          <w:szCs w:val="70"/>
          <w:lang w:val="en-GB"/>
        </w:rPr>
      </w:pPr>
    </w:p>
    <w:p w14:paraId="6DC04796" w14:textId="77777777" w:rsidR="000C3AB3" w:rsidRPr="00F36BC9" w:rsidRDefault="000C3AB3" w:rsidP="00DD62A8">
      <w:pPr>
        <w:spacing w:before="100" w:beforeAutospacing="1" w:after="100" w:afterAutospacing="1" w:line="240" w:lineRule="auto"/>
        <w:jc w:val="center"/>
        <w:rPr>
          <w:rFonts w:ascii="Tw Cen MT" w:hAnsi="Tw Cen MT"/>
          <w:b/>
          <w:bCs/>
          <w:color w:val="002060"/>
          <w:sz w:val="70"/>
          <w:szCs w:val="70"/>
          <w:lang w:val="en-GB"/>
        </w:rPr>
      </w:pPr>
    </w:p>
    <w:p w14:paraId="04874942" w14:textId="77777777" w:rsidR="000C3AB3" w:rsidRPr="00F36BC9" w:rsidRDefault="000C3AB3" w:rsidP="00DD62A8">
      <w:pPr>
        <w:spacing w:before="100" w:beforeAutospacing="1" w:after="100" w:afterAutospacing="1" w:line="240" w:lineRule="auto"/>
        <w:jc w:val="center"/>
        <w:rPr>
          <w:rFonts w:ascii="Tw Cen MT" w:hAnsi="Tw Cen MT"/>
          <w:b/>
          <w:bCs/>
          <w:color w:val="002060"/>
          <w:sz w:val="70"/>
          <w:szCs w:val="70"/>
          <w:lang w:val="en-GB"/>
        </w:rPr>
      </w:pPr>
    </w:p>
    <w:p w14:paraId="5512194E" w14:textId="77777777" w:rsidR="000C3AB3" w:rsidRPr="00F36BC9" w:rsidRDefault="000C3AB3" w:rsidP="00DD62A8">
      <w:pPr>
        <w:spacing w:before="100" w:beforeAutospacing="1" w:after="100" w:afterAutospacing="1" w:line="240" w:lineRule="auto"/>
        <w:jc w:val="center"/>
        <w:rPr>
          <w:rFonts w:ascii="Tw Cen MT" w:hAnsi="Tw Cen MT"/>
          <w:b/>
          <w:bCs/>
          <w:color w:val="002060"/>
          <w:sz w:val="70"/>
          <w:szCs w:val="70"/>
          <w:lang w:val="en-GB"/>
        </w:rPr>
      </w:pPr>
    </w:p>
    <w:p w14:paraId="3261A53F" w14:textId="0B21313E" w:rsidR="000C3AB3" w:rsidRPr="00F36BC9" w:rsidRDefault="000C3AB3" w:rsidP="00DD62A8">
      <w:pPr>
        <w:pStyle w:val="Heading1"/>
        <w:spacing w:line="240" w:lineRule="auto"/>
        <w:jc w:val="center"/>
        <w:rPr>
          <w:rFonts w:ascii="Tw Cen MT" w:hAnsi="Tw Cen MT"/>
          <w:color w:val="002060"/>
          <w:lang w:val="en-GB"/>
        </w:rPr>
        <w:sectPr w:rsidR="000C3AB3" w:rsidRPr="00F36BC9" w:rsidSect="000C3AB3">
          <w:headerReference w:type="default" r:id="rId11"/>
          <w:footerReference w:type="default" r:id="rId12"/>
          <w:pgSz w:w="12240" w:h="15840"/>
          <w:pgMar w:top="1440" w:right="1080" w:bottom="1440" w:left="1080" w:header="432" w:footer="576" w:gutter="0"/>
          <w:pgBorders w:offsetFrom="page">
            <w:top w:val="thinThickThinMediumGap" w:sz="36" w:space="24" w:color="002060"/>
            <w:left w:val="thinThickThinMediumGap" w:sz="36" w:space="24" w:color="002060"/>
            <w:bottom w:val="thinThickThinMediumGap" w:sz="36" w:space="24" w:color="002060"/>
            <w:right w:val="thinThickThinMediumGap" w:sz="36" w:space="24" w:color="002060"/>
          </w:pgBorders>
          <w:cols w:space="720"/>
          <w:docGrid w:linePitch="360"/>
        </w:sectPr>
      </w:pPr>
      <w:bookmarkStart w:id="79" w:name="_Toc489269370"/>
      <w:r w:rsidRPr="00F36BC9">
        <w:rPr>
          <w:rFonts w:ascii="Tw Cen MT" w:hAnsi="Tw Cen MT"/>
          <w:color w:val="002060"/>
          <w:sz w:val="70"/>
          <w:szCs w:val="70"/>
          <w:lang w:val="en-GB"/>
        </w:rPr>
        <w:t>ANNEXES</w:t>
      </w:r>
      <w:bookmarkEnd w:id="79"/>
    </w:p>
    <w:p w14:paraId="670D288B" w14:textId="77777777" w:rsidR="00E406A7" w:rsidRPr="00F36BC9" w:rsidRDefault="00E406A7" w:rsidP="00DD62A8">
      <w:pPr>
        <w:shd w:val="clear" w:color="auto" w:fill="244061" w:themeFill="accent1" w:themeFillShade="80"/>
        <w:spacing w:after="0" w:line="240" w:lineRule="auto"/>
        <w:rPr>
          <w:rFonts w:ascii="Tw Cen MT" w:hAnsi="Tw Cen MT"/>
          <w:b/>
          <w:bCs/>
          <w:sz w:val="26"/>
          <w:szCs w:val="26"/>
          <w:lang w:val="en-GB"/>
        </w:rPr>
      </w:pPr>
      <w:r w:rsidRPr="00F36BC9">
        <w:rPr>
          <w:rFonts w:ascii="Tw Cen MT" w:hAnsi="Tw Cen MT"/>
          <w:b/>
          <w:bCs/>
          <w:sz w:val="28"/>
          <w:szCs w:val="28"/>
          <w:lang w:val="en-GB"/>
        </w:rPr>
        <w:lastRenderedPageBreak/>
        <w:t xml:space="preserve">ANNEX </w:t>
      </w:r>
      <w:r>
        <w:rPr>
          <w:rFonts w:ascii="Tw Cen MT" w:hAnsi="Tw Cen MT"/>
          <w:b/>
          <w:bCs/>
          <w:sz w:val="28"/>
          <w:szCs w:val="28"/>
          <w:lang w:val="en-GB"/>
        </w:rPr>
        <w:t>1</w:t>
      </w:r>
      <w:r>
        <w:rPr>
          <w:rFonts w:ascii="Tw Cen MT" w:hAnsi="Tw Cen MT"/>
          <w:b/>
          <w:bCs/>
          <w:sz w:val="28"/>
          <w:szCs w:val="28"/>
          <w:lang w:val="en-GB"/>
        </w:rPr>
        <w:tab/>
      </w:r>
      <w:r>
        <w:rPr>
          <w:rFonts w:ascii="Tw Cen MT" w:hAnsi="Tw Cen MT"/>
          <w:b/>
          <w:bCs/>
          <w:sz w:val="28"/>
          <w:szCs w:val="28"/>
          <w:lang w:val="en-GB"/>
        </w:rPr>
        <w:tab/>
      </w:r>
      <w:r>
        <w:rPr>
          <w:rFonts w:ascii="Tw Cen MT" w:hAnsi="Tw Cen MT"/>
          <w:b/>
          <w:bCs/>
          <w:sz w:val="28"/>
          <w:szCs w:val="28"/>
          <w:lang w:val="en-GB"/>
        </w:rPr>
        <w:tab/>
      </w:r>
      <w:r>
        <w:rPr>
          <w:rFonts w:ascii="Tw Cen MT" w:hAnsi="Tw Cen MT"/>
          <w:b/>
          <w:bCs/>
          <w:sz w:val="28"/>
          <w:szCs w:val="28"/>
          <w:lang w:val="en-GB"/>
        </w:rPr>
        <w:tab/>
        <w:t xml:space="preserve">     </w:t>
      </w:r>
      <w:r w:rsidR="00EE08C7">
        <w:rPr>
          <w:rFonts w:ascii="Tw Cen MT" w:hAnsi="Tw Cen MT"/>
          <w:b/>
          <w:bCs/>
          <w:sz w:val="28"/>
          <w:szCs w:val="28"/>
          <w:lang w:val="en-GB"/>
        </w:rPr>
        <w:tab/>
      </w:r>
      <w:r w:rsidR="00EE08C7">
        <w:rPr>
          <w:rFonts w:ascii="Tw Cen MT" w:hAnsi="Tw Cen MT"/>
          <w:b/>
          <w:bCs/>
          <w:sz w:val="28"/>
          <w:szCs w:val="28"/>
          <w:lang w:val="en-GB"/>
        </w:rPr>
        <w:tab/>
      </w:r>
      <w:r w:rsidR="00EE08C7">
        <w:rPr>
          <w:rFonts w:ascii="Tw Cen MT" w:hAnsi="Tw Cen MT"/>
          <w:b/>
          <w:bCs/>
          <w:sz w:val="28"/>
          <w:szCs w:val="28"/>
          <w:lang w:val="en-GB"/>
        </w:rPr>
        <w:tab/>
      </w:r>
      <w:r w:rsidR="00EE08C7">
        <w:rPr>
          <w:rFonts w:ascii="Tw Cen MT" w:hAnsi="Tw Cen MT"/>
          <w:b/>
          <w:bCs/>
          <w:sz w:val="28"/>
          <w:szCs w:val="28"/>
          <w:lang w:val="en-GB"/>
        </w:rPr>
        <w:tab/>
      </w:r>
      <w:r w:rsidR="00EE08C7">
        <w:rPr>
          <w:rFonts w:ascii="Tw Cen MT" w:hAnsi="Tw Cen MT"/>
          <w:b/>
          <w:bCs/>
          <w:sz w:val="28"/>
          <w:szCs w:val="28"/>
          <w:lang w:val="en-GB"/>
        </w:rPr>
        <w:tab/>
        <w:t xml:space="preserve">     </w:t>
      </w:r>
      <w:r>
        <w:rPr>
          <w:rFonts w:ascii="Tw Cen MT" w:hAnsi="Tw Cen MT"/>
          <w:b/>
          <w:bCs/>
          <w:sz w:val="28"/>
          <w:szCs w:val="28"/>
          <w:lang w:val="en-GB"/>
        </w:rPr>
        <w:t>THEORY OF CHANGE/CAUSAL LINKAGE DIAGRAM</w:t>
      </w:r>
    </w:p>
    <w:p w14:paraId="7ED94159" w14:textId="77777777" w:rsidR="007368AA" w:rsidRDefault="00EE08C7" w:rsidP="00DD62A8">
      <w:pPr>
        <w:spacing w:before="100" w:beforeAutospacing="1" w:after="100" w:afterAutospacing="1" w:line="240" w:lineRule="auto"/>
        <w:rPr>
          <w:rFonts w:ascii="Tw Cen MT" w:hAnsi="Tw Cen MT"/>
          <w:b/>
          <w:bCs/>
          <w:sz w:val="28"/>
          <w:szCs w:val="28"/>
          <w:lang w:val="en-GB"/>
        </w:rPr>
      </w:pPr>
      <w:r>
        <w:rPr>
          <w:rFonts w:ascii="Tw Cen MT" w:hAnsi="Tw Cen MT"/>
          <w:b/>
          <w:bCs/>
          <w:noProof/>
          <w:sz w:val="28"/>
          <w:szCs w:val="28"/>
        </w:rPr>
        <w:drawing>
          <wp:inline distT="0" distB="0" distL="0" distR="0" wp14:anchorId="55D0878C" wp14:editId="3BECDD4D">
            <wp:extent cx="8639175" cy="5181600"/>
            <wp:effectExtent l="19050" t="0" r="9525" b="0"/>
            <wp:docPr id="3" name="Picture 2"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3"/>
                    <a:stretch>
                      <a:fillRect/>
                    </a:stretch>
                  </pic:blipFill>
                  <pic:spPr>
                    <a:xfrm>
                      <a:off x="0" y="0"/>
                      <a:ext cx="8639175" cy="5181600"/>
                    </a:xfrm>
                    <a:prstGeom prst="rect">
                      <a:avLst/>
                    </a:prstGeom>
                  </pic:spPr>
                </pic:pic>
              </a:graphicData>
            </a:graphic>
          </wp:inline>
        </w:drawing>
      </w:r>
    </w:p>
    <w:p w14:paraId="6FACDFE7" w14:textId="77777777" w:rsidR="00E406A7" w:rsidRDefault="00E406A7" w:rsidP="00DD62A8">
      <w:pPr>
        <w:spacing w:before="100" w:beforeAutospacing="1" w:after="100" w:afterAutospacing="1" w:line="240" w:lineRule="auto"/>
        <w:rPr>
          <w:rFonts w:ascii="Tw Cen MT" w:hAnsi="Tw Cen MT"/>
          <w:b/>
          <w:bCs/>
          <w:sz w:val="28"/>
          <w:szCs w:val="28"/>
          <w:lang w:val="en-GB"/>
        </w:rPr>
        <w:sectPr w:rsidR="00E406A7" w:rsidSect="00EE08C7">
          <w:headerReference w:type="default" r:id="rId14"/>
          <w:footerReference w:type="default" r:id="rId15"/>
          <w:pgSz w:w="15840" w:h="12240" w:orient="landscape"/>
          <w:pgMar w:top="1440" w:right="1080" w:bottom="1440" w:left="1080" w:header="432" w:footer="576" w:gutter="0"/>
          <w:cols w:space="720"/>
          <w:docGrid w:linePitch="360"/>
        </w:sectPr>
      </w:pPr>
    </w:p>
    <w:p w14:paraId="56168266" w14:textId="77777777" w:rsidR="000C3AB3" w:rsidRPr="00F36BC9" w:rsidRDefault="00F07168" w:rsidP="00DD62A8">
      <w:pPr>
        <w:shd w:val="clear" w:color="auto" w:fill="244061" w:themeFill="accent1" w:themeFillShade="80"/>
        <w:spacing w:after="0" w:line="240" w:lineRule="auto"/>
        <w:rPr>
          <w:rFonts w:ascii="Tw Cen MT" w:hAnsi="Tw Cen MT"/>
          <w:b/>
          <w:bCs/>
          <w:sz w:val="26"/>
          <w:szCs w:val="26"/>
          <w:lang w:val="en-GB"/>
        </w:rPr>
      </w:pPr>
      <w:r w:rsidRPr="00F36BC9">
        <w:rPr>
          <w:rFonts w:ascii="Tw Cen MT" w:hAnsi="Tw Cen MT"/>
          <w:b/>
          <w:bCs/>
          <w:sz w:val="28"/>
          <w:szCs w:val="28"/>
          <w:lang w:val="en-GB"/>
        </w:rPr>
        <w:lastRenderedPageBreak/>
        <w:t xml:space="preserve">ANNEX </w:t>
      </w:r>
      <w:r w:rsidR="007368AA">
        <w:rPr>
          <w:rFonts w:ascii="Tw Cen MT" w:hAnsi="Tw Cen MT"/>
          <w:b/>
          <w:bCs/>
          <w:sz w:val="28"/>
          <w:szCs w:val="28"/>
          <w:lang w:val="en-GB"/>
        </w:rPr>
        <w:t>2</w:t>
      </w:r>
      <w:proofErr w:type="gramStart"/>
      <w:r w:rsidRPr="00F36BC9">
        <w:rPr>
          <w:rFonts w:ascii="Tw Cen MT" w:hAnsi="Tw Cen MT"/>
          <w:b/>
          <w:bCs/>
          <w:sz w:val="28"/>
          <w:szCs w:val="28"/>
          <w:lang w:val="en-GB"/>
        </w:rPr>
        <w:tab/>
      </w:r>
      <w:r w:rsidRPr="00F36BC9">
        <w:rPr>
          <w:rFonts w:ascii="Tw Cen MT" w:hAnsi="Tw Cen MT"/>
          <w:b/>
          <w:bCs/>
          <w:sz w:val="28"/>
          <w:szCs w:val="28"/>
          <w:lang w:val="en-GB"/>
        </w:rPr>
        <w:tab/>
      </w:r>
      <w:r w:rsidRPr="00F36BC9">
        <w:rPr>
          <w:rFonts w:ascii="Tw Cen MT" w:hAnsi="Tw Cen MT"/>
          <w:b/>
          <w:bCs/>
          <w:sz w:val="28"/>
          <w:szCs w:val="28"/>
          <w:lang w:val="en-GB"/>
        </w:rPr>
        <w:tab/>
      </w:r>
      <w:r w:rsidRPr="00F36BC9">
        <w:rPr>
          <w:rFonts w:ascii="Tw Cen MT" w:hAnsi="Tw Cen MT"/>
          <w:b/>
          <w:bCs/>
          <w:sz w:val="28"/>
          <w:szCs w:val="28"/>
          <w:lang w:val="en-GB"/>
        </w:rPr>
        <w:tab/>
      </w:r>
      <w:r w:rsidRPr="00F36BC9">
        <w:rPr>
          <w:rFonts w:ascii="Tw Cen MT" w:hAnsi="Tw Cen MT"/>
          <w:b/>
          <w:bCs/>
          <w:sz w:val="28"/>
          <w:szCs w:val="28"/>
          <w:lang w:val="en-GB"/>
        </w:rPr>
        <w:tab/>
      </w:r>
      <w:r w:rsidRPr="00F36BC9">
        <w:rPr>
          <w:rFonts w:ascii="Tw Cen MT" w:hAnsi="Tw Cen MT"/>
          <w:b/>
          <w:bCs/>
          <w:sz w:val="28"/>
          <w:szCs w:val="28"/>
          <w:lang w:val="en-GB"/>
        </w:rPr>
        <w:tab/>
      </w:r>
      <w:r w:rsidRPr="00F36BC9">
        <w:rPr>
          <w:rFonts w:ascii="Tw Cen MT" w:hAnsi="Tw Cen MT"/>
          <w:b/>
          <w:bCs/>
          <w:sz w:val="28"/>
          <w:szCs w:val="28"/>
          <w:lang w:val="en-GB"/>
        </w:rPr>
        <w:tab/>
        <w:t xml:space="preserve">       LIST</w:t>
      </w:r>
      <w:proofErr w:type="gramEnd"/>
      <w:r w:rsidRPr="00F36BC9">
        <w:rPr>
          <w:rFonts w:ascii="Tw Cen MT" w:hAnsi="Tw Cen MT"/>
          <w:b/>
          <w:bCs/>
          <w:sz w:val="28"/>
          <w:szCs w:val="28"/>
          <w:lang w:val="en-GB"/>
        </w:rPr>
        <w:t xml:space="preserve"> OF DOCUMENTS REVIEWED</w:t>
      </w:r>
    </w:p>
    <w:p w14:paraId="38956908" w14:textId="77777777" w:rsidR="00985C8A" w:rsidRPr="00985C8A" w:rsidRDefault="00985C8A" w:rsidP="00DD62A8">
      <w:pPr>
        <w:pStyle w:val="ListParagraph"/>
        <w:numPr>
          <w:ilvl w:val="0"/>
          <w:numId w:val="43"/>
        </w:numPr>
        <w:spacing w:before="120" w:after="120" w:line="240" w:lineRule="auto"/>
        <w:contextualSpacing w:val="0"/>
        <w:jc w:val="both"/>
        <w:rPr>
          <w:rStyle w:val="BodyText1Char"/>
          <w:rFonts w:asciiTheme="minorHAnsi" w:eastAsiaTheme="minorEastAsia" w:hAnsiTheme="minorHAnsi" w:cstheme="minorHAnsi"/>
          <w:sz w:val="24"/>
          <w:szCs w:val="24"/>
        </w:rPr>
      </w:pPr>
      <w:r w:rsidRPr="00985C8A">
        <w:rPr>
          <w:rStyle w:val="BodyText1Char"/>
          <w:rFonts w:asciiTheme="minorHAnsi" w:eastAsiaTheme="minorEastAsia" w:hAnsiTheme="minorHAnsi" w:cstheme="minorHAnsi"/>
          <w:sz w:val="24"/>
          <w:szCs w:val="24"/>
        </w:rPr>
        <w:t>UNDP Project Document: SIP SLM Pilot Project</w:t>
      </w:r>
    </w:p>
    <w:p w14:paraId="56EB39E9"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pacing w:val="-2"/>
          <w:w w:val="103"/>
          <w:kern w:val="14"/>
          <w:sz w:val="24"/>
          <w:szCs w:val="24"/>
          <w:lang w:val="en-GB"/>
        </w:rPr>
        <w:t xml:space="preserve">The Strategic Partnership Cooperation Framework (SPCF) between </w:t>
      </w:r>
      <w:r w:rsidRPr="00985C8A">
        <w:rPr>
          <w:rFonts w:cstheme="minorHAnsi"/>
          <w:sz w:val="24"/>
          <w:szCs w:val="24"/>
        </w:rPr>
        <w:t>The Government of the State of Eritrea and The United Nations 2017-2021, January 2017</w:t>
      </w:r>
    </w:p>
    <w:p w14:paraId="19198FF7"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pacing w:val="-2"/>
          <w:w w:val="103"/>
          <w:kern w:val="14"/>
          <w:sz w:val="24"/>
          <w:szCs w:val="24"/>
          <w:lang w:val="en-GB"/>
        </w:rPr>
        <w:t xml:space="preserve">The Strategic Partnership Cooperation Framework (SPCF) between </w:t>
      </w:r>
      <w:r w:rsidRPr="00985C8A">
        <w:rPr>
          <w:rFonts w:cstheme="minorHAnsi"/>
          <w:sz w:val="24"/>
          <w:szCs w:val="24"/>
        </w:rPr>
        <w:t>The Government of the State of Eritrea and The United Nations 2013-2026, January 2013</w:t>
      </w:r>
    </w:p>
    <w:p w14:paraId="04B4B4ED"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lang w:val="en-GB"/>
        </w:rPr>
        <w:t>The 5</w:t>
      </w:r>
      <w:r w:rsidRPr="00985C8A">
        <w:rPr>
          <w:rFonts w:cstheme="minorHAnsi"/>
          <w:sz w:val="24"/>
          <w:szCs w:val="24"/>
          <w:vertAlign w:val="superscript"/>
          <w:lang w:val="en-GB"/>
        </w:rPr>
        <w:t>th</w:t>
      </w:r>
      <w:r w:rsidRPr="00985C8A">
        <w:rPr>
          <w:rFonts w:cstheme="minorHAnsi"/>
          <w:sz w:val="24"/>
          <w:szCs w:val="24"/>
          <w:lang w:val="en-GB"/>
        </w:rPr>
        <w:t xml:space="preserve"> National Report on the Implementation of the UNCBD, August 2014</w:t>
      </w:r>
    </w:p>
    <w:p w14:paraId="238D926F"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lang w:val="en-GB"/>
        </w:rPr>
        <w:t>The 4</w:t>
      </w:r>
      <w:r w:rsidRPr="00985C8A">
        <w:rPr>
          <w:rFonts w:cstheme="minorHAnsi"/>
          <w:sz w:val="24"/>
          <w:szCs w:val="24"/>
          <w:vertAlign w:val="superscript"/>
          <w:lang w:val="en-GB"/>
        </w:rPr>
        <w:t>th</w:t>
      </w:r>
      <w:r w:rsidRPr="00985C8A">
        <w:rPr>
          <w:rFonts w:cstheme="minorHAnsi"/>
          <w:sz w:val="24"/>
          <w:szCs w:val="24"/>
          <w:lang w:val="en-GB"/>
        </w:rPr>
        <w:t xml:space="preserve"> National Report to the Convention on Biological Diversity, July 2010 </w:t>
      </w:r>
    </w:p>
    <w:p w14:paraId="093777DB"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sz w:val="24"/>
          <w:szCs w:val="24"/>
        </w:rPr>
        <w:t>Terms of Reference for International Consultant on Terminal Outcome Evaluation of the Environmental Sustainability within the UNDP Eritr</w:t>
      </w:r>
      <w:r w:rsidR="00F40CB9">
        <w:rPr>
          <w:sz w:val="24"/>
          <w:szCs w:val="24"/>
        </w:rPr>
        <w:t>ea (2013-2016) Country Program</w:t>
      </w:r>
      <w:r w:rsidRPr="00985C8A">
        <w:rPr>
          <w:sz w:val="24"/>
          <w:szCs w:val="24"/>
        </w:rPr>
        <w:t xml:space="preserve"> Action Plan UNDP Eritrea </w:t>
      </w:r>
    </w:p>
    <w:p w14:paraId="2FFDC3A2"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lang w:val="en-GB"/>
        </w:rPr>
        <w:t>Tabular Representation of Projects Budget and Expenditure</w:t>
      </w:r>
    </w:p>
    <w:p w14:paraId="3546E4BC"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lang w:val="en-GB"/>
        </w:rPr>
        <w:t>Risk Assessment Matrix</w:t>
      </w:r>
    </w:p>
    <w:p w14:paraId="7BC1D3B0" w14:textId="77777777" w:rsidR="00985C8A" w:rsidRPr="00985C8A" w:rsidRDefault="00F40CB9" w:rsidP="00DD62A8">
      <w:pPr>
        <w:pStyle w:val="ListParagraph"/>
        <w:numPr>
          <w:ilvl w:val="0"/>
          <w:numId w:val="43"/>
        </w:numPr>
        <w:spacing w:before="120" w:after="120" w:line="240" w:lineRule="auto"/>
        <w:contextualSpacing w:val="0"/>
        <w:jc w:val="both"/>
        <w:rPr>
          <w:rFonts w:cstheme="minorHAnsi"/>
          <w:sz w:val="24"/>
          <w:szCs w:val="24"/>
          <w:lang w:val="en-GB"/>
        </w:rPr>
      </w:pPr>
      <w:r>
        <w:rPr>
          <w:rFonts w:cstheme="minorHAnsi"/>
          <w:sz w:val="24"/>
          <w:szCs w:val="24"/>
          <w:lang w:val="en-GB"/>
        </w:rPr>
        <w:t>Project/Program</w:t>
      </w:r>
      <w:r w:rsidR="00985C8A" w:rsidRPr="00985C8A">
        <w:rPr>
          <w:rFonts w:cstheme="minorHAnsi"/>
          <w:sz w:val="24"/>
          <w:szCs w:val="24"/>
          <w:lang w:val="en-GB"/>
        </w:rPr>
        <w:t xml:space="preserve"> Proposal on “Cli</w:t>
      </w:r>
      <w:r>
        <w:rPr>
          <w:rFonts w:cstheme="minorHAnsi"/>
          <w:sz w:val="24"/>
          <w:szCs w:val="24"/>
          <w:lang w:val="en-GB"/>
        </w:rPr>
        <w:t>mate Change Adaptation Program</w:t>
      </w:r>
      <w:r w:rsidR="00985C8A" w:rsidRPr="00985C8A">
        <w:rPr>
          <w:rFonts w:cstheme="minorHAnsi"/>
          <w:sz w:val="24"/>
          <w:szCs w:val="24"/>
          <w:lang w:val="en-GB"/>
        </w:rPr>
        <w:t xml:space="preserve"> in Water and Agriculture in Anseba Region, Eritrea”</w:t>
      </w:r>
    </w:p>
    <w:p w14:paraId="55E30D82"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lang w:val="en-GB"/>
        </w:rPr>
        <w:t>Project Performance Report (PPR) on Climate Change Adaptation Pr</w:t>
      </w:r>
      <w:r w:rsidR="00F40CB9">
        <w:rPr>
          <w:rFonts w:cstheme="minorHAnsi"/>
          <w:sz w:val="24"/>
          <w:szCs w:val="24"/>
          <w:lang w:val="en-GB"/>
        </w:rPr>
        <w:t>ogram</w:t>
      </w:r>
      <w:r w:rsidRPr="00985C8A">
        <w:rPr>
          <w:rFonts w:cstheme="minorHAnsi"/>
          <w:sz w:val="24"/>
          <w:szCs w:val="24"/>
          <w:lang w:val="en-GB"/>
        </w:rPr>
        <w:t xml:space="preserve"> in Water and Agriculture in Anseba Region, Eritrea</w:t>
      </w:r>
    </w:p>
    <w:p w14:paraId="028A16C3" w14:textId="77777777" w:rsidR="00985C8A" w:rsidRPr="00985C8A" w:rsidRDefault="00985C8A" w:rsidP="00DD62A8">
      <w:pPr>
        <w:pStyle w:val="ListParagraph"/>
        <w:numPr>
          <w:ilvl w:val="0"/>
          <w:numId w:val="43"/>
        </w:numPr>
        <w:spacing w:before="120" w:after="120" w:line="240" w:lineRule="auto"/>
        <w:contextualSpacing w:val="0"/>
        <w:jc w:val="both"/>
        <w:rPr>
          <w:rStyle w:val="BodyText1Char"/>
          <w:rFonts w:asciiTheme="minorHAnsi" w:eastAsiaTheme="minorEastAsia" w:hAnsiTheme="minorHAnsi" w:cstheme="minorHAnsi"/>
          <w:sz w:val="24"/>
          <w:szCs w:val="24"/>
        </w:rPr>
      </w:pPr>
      <w:r w:rsidRPr="00985C8A">
        <w:rPr>
          <w:rFonts w:cstheme="minorHAnsi"/>
          <w:sz w:val="24"/>
          <w:szCs w:val="24"/>
          <w:lang w:val="en-GB"/>
        </w:rPr>
        <w:t xml:space="preserve">Project Document: </w:t>
      </w:r>
      <w:r w:rsidRPr="00985C8A">
        <w:rPr>
          <w:rStyle w:val="BodyText1Char"/>
          <w:rFonts w:asciiTheme="minorHAnsi" w:eastAsiaTheme="minorEastAsia" w:hAnsiTheme="minorHAnsi" w:cstheme="minorHAnsi"/>
          <w:sz w:val="24"/>
          <w:szCs w:val="24"/>
        </w:rPr>
        <w:t>Integrated Semenawi and Debubawi</w:t>
      </w:r>
      <w:r w:rsidR="00B25CB1">
        <w:rPr>
          <w:rStyle w:val="BodyText1Char"/>
          <w:rFonts w:asciiTheme="minorHAnsi" w:eastAsiaTheme="minorEastAsia" w:hAnsiTheme="minorHAnsi" w:cstheme="minorHAnsi"/>
          <w:sz w:val="24"/>
          <w:szCs w:val="24"/>
        </w:rPr>
        <w:t xml:space="preserve"> </w:t>
      </w:r>
      <w:r w:rsidRPr="00985C8A">
        <w:rPr>
          <w:rStyle w:val="BodyText1Char"/>
          <w:rFonts w:asciiTheme="minorHAnsi" w:eastAsiaTheme="minorEastAsia" w:hAnsiTheme="minorHAnsi" w:cstheme="minorHAnsi"/>
          <w:sz w:val="24"/>
          <w:szCs w:val="24"/>
        </w:rPr>
        <w:t>Bahri-Buri-Irrori- Hawakil Protected Area System for Conservation of Biodiversity and Mitigation of Land Degradation</w:t>
      </w:r>
    </w:p>
    <w:p w14:paraId="0697E4DA" w14:textId="77777777" w:rsidR="00985C8A" w:rsidRPr="00985C8A" w:rsidRDefault="00F40CB9" w:rsidP="00DD62A8">
      <w:pPr>
        <w:pStyle w:val="ListParagraph"/>
        <w:numPr>
          <w:ilvl w:val="0"/>
          <w:numId w:val="43"/>
        </w:numPr>
        <w:spacing w:before="120" w:after="120" w:line="240" w:lineRule="auto"/>
        <w:contextualSpacing w:val="0"/>
        <w:jc w:val="both"/>
        <w:rPr>
          <w:rFonts w:cstheme="minorHAnsi"/>
          <w:sz w:val="24"/>
          <w:szCs w:val="24"/>
          <w:lang w:val="en-GB"/>
        </w:rPr>
      </w:pPr>
      <w:r>
        <w:rPr>
          <w:rFonts w:cstheme="minorHAnsi"/>
          <w:sz w:val="24"/>
          <w:szCs w:val="24"/>
          <w:lang w:val="en-GB"/>
        </w:rPr>
        <w:t>Program</w:t>
      </w:r>
      <w:r w:rsidR="00985C8A" w:rsidRPr="00985C8A">
        <w:rPr>
          <w:rFonts w:cstheme="minorHAnsi"/>
          <w:sz w:val="24"/>
          <w:szCs w:val="24"/>
          <w:lang w:val="en-GB"/>
        </w:rPr>
        <w:t xml:space="preserve"> Document: Eritrea Support to National and Local Resilience Building Initiatives</w:t>
      </w:r>
    </w:p>
    <w:p w14:paraId="0C33208B"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lang w:val="en-GB"/>
        </w:rPr>
        <w:t>Presentation on “Solar PV Mini Grids for the Rural Towns of Areza</w:t>
      </w:r>
      <w:r w:rsidR="00B25CB1">
        <w:rPr>
          <w:rFonts w:cstheme="minorHAnsi"/>
          <w:sz w:val="24"/>
          <w:szCs w:val="24"/>
          <w:lang w:val="en-GB"/>
        </w:rPr>
        <w:t xml:space="preserve"> </w:t>
      </w:r>
      <w:r w:rsidRPr="00985C8A">
        <w:rPr>
          <w:rFonts w:cstheme="minorHAnsi"/>
          <w:sz w:val="24"/>
          <w:szCs w:val="24"/>
          <w:lang w:val="en-GB"/>
        </w:rPr>
        <w:t>&amp;</w:t>
      </w:r>
      <w:r w:rsidR="00B25CB1">
        <w:rPr>
          <w:rFonts w:cstheme="minorHAnsi"/>
          <w:sz w:val="24"/>
          <w:szCs w:val="24"/>
          <w:lang w:val="en-GB"/>
        </w:rPr>
        <w:t xml:space="preserve"> </w:t>
      </w:r>
      <w:r w:rsidRPr="00985C8A">
        <w:rPr>
          <w:rFonts w:cstheme="minorHAnsi"/>
          <w:sz w:val="24"/>
          <w:szCs w:val="24"/>
          <w:lang w:val="en-GB"/>
        </w:rPr>
        <w:t>Maidma and 28 Surrounding Villages”</w:t>
      </w:r>
    </w:p>
    <w:p w14:paraId="20743873"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lang w:val="en-GB"/>
        </w:rPr>
        <w:t>Presentation on “Outcome 7 Evaluation: Support to National and Local Resilience Building Initiatives”</w:t>
      </w:r>
    </w:p>
    <w:p w14:paraId="25A654B2"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lang w:val="en-GB"/>
        </w:rPr>
        <w:t>Presentation on “Inclusive and Sustainable Development Unit (ISDU): Food Security and Sustainable Livelihoods”</w:t>
      </w:r>
    </w:p>
    <w:p w14:paraId="790BF718"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lang w:val="en-GB"/>
        </w:rPr>
        <w:t>Presentation on “Inclusive and Sustainable Development Unit (ISDU): Outcome Evaluation, Protected Area Project”</w:t>
      </w:r>
    </w:p>
    <w:p w14:paraId="5B134A07"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lang w:val="en-GB"/>
        </w:rPr>
        <w:t>Presentation on “Inclusive and Sustainable Development Unit (ISDU): SLM Projects”</w:t>
      </w:r>
    </w:p>
    <w:p w14:paraId="0E0BE78E"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lang w:val="en-GB"/>
        </w:rPr>
        <w:t>Presentation on “GEF SGP Eritrea OP5/2014-2016”</w:t>
      </w:r>
    </w:p>
    <w:p w14:paraId="79BEF378"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lang w:val="en-GB"/>
        </w:rPr>
        <w:t>National Report on the Implementation of Article 6 of the Convention of Biological Diversity (CBD), December 1997</w:t>
      </w:r>
    </w:p>
    <w:p w14:paraId="2D8F4E56"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lang w:val="en-GB"/>
        </w:rPr>
        <w:t>National Biodiversity Strategy and Action Plan for Eritrea, August 2000</w:t>
      </w:r>
    </w:p>
    <w:p w14:paraId="6DBD09F0" w14:textId="77777777" w:rsidR="00985C8A" w:rsidRPr="00985C8A" w:rsidRDefault="00F40CB9" w:rsidP="00DD62A8">
      <w:pPr>
        <w:pStyle w:val="ListParagraph"/>
        <w:numPr>
          <w:ilvl w:val="0"/>
          <w:numId w:val="43"/>
        </w:numPr>
        <w:spacing w:before="120" w:after="120" w:line="240" w:lineRule="auto"/>
        <w:contextualSpacing w:val="0"/>
        <w:jc w:val="both"/>
        <w:rPr>
          <w:rFonts w:cstheme="minorHAnsi"/>
          <w:sz w:val="24"/>
          <w:szCs w:val="24"/>
          <w:lang w:val="en-GB"/>
        </w:rPr>
      </w:pPr>
      <w:r>
        <w:rPr>
          <w:rFonts w:cstheme="minorHAnsi"/>
          <w:sz w:val="24"/>
          <w:szCs w:val="24"/>
          <w:lang w:val="en-GB"/>
        </w:rPr>
        <w:t>National Adaption Program</w:t>
      </w:r>
      <w:r w:rsidR="00985C8A" w:rsidRPr="00985C8A">
        <w:rPr>
          <w:rFonts w:cstheme="minorHAnsi"/>
          <w:sz w:val="24"/>
          <w:szCs w:val="24"/>
          <w:lang w:val="en-GB"/>
        </w:rPr>
        <w:t xml:space="preserve"> of Action, April 2007</w:t>
      </w:r>
    </w:p>
    <w:p w14:paraId="08332E15"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lang w:val="en-GB"/>
        </w:rPr>
        <w:t>Minutes of the 1</w:t>
      </w:r>
      <w:r w:rsidRPr="00985C8A">
        <w:rPr>
          <w:rFonts w:cstheme="minorHAnsi"/>
          <w:sz w:val="24"/>
          <w:szCs w:val="24"/>
          <w:vertAlign w:val="superscript"/>
          <w:lang w:val="en-GB"/>
        </w:rPr>
        <w:t>st</w:t>
      </w:r>
      <w:r w:rsidRPr="00985C8A">
        <w:rPr>
          <w:rFonts w:cstheme="minorHAnsi"/>
          <w:sz w:val="24"/>
          <w:szCs w:val="24"/>
          <w:lang w:val="en-GB"/>
        </w:rPr>
        <w:t xml:space="preserve"> Eritrea Development Partners Forum Meeting, 11 May 2016</w:t>
      </w:r>
    </w:p>
    <w:p w14:paraId="2E7B92B4"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lang w:val="en-GB"/>
        </w:rPr>
        <w:lastRenderedPageBreak/>
        <w:t>Millennium Development Goals Report, October 2015</w:t>
      </w:r>
    </w:p>
    <w:p w14:paraId="55B7CA46" w14:textId="77777777" w:rsidR="00985C8A" w:rsidRPr="00BB1265"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lang w:val="en-GB"/>
        </w:rPr>
        <w:t>Mid-Term Review: Strategic Partnership Cooperation Framework (</w:t>
      </w:r>
      <w:r w:rsidRPr="00985C8A">
        <w:rPr>
          <w:rFonts w:cstheme="minorHAnsi"/>
          <w:sz w:val="24"/>
          <w:szCs w:val="24"/>
        </w:rPr>
        <w:t>SPCF) 2013-2016, Eritrea, September 2015</w:t>
      </w:r>
    </w:p>
    <w:p w14:paraId="06D7B2D4"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rPr>
        <w:t>Matrix for Expected SPCF Outcome: Eritrea is on track towards the achievement of MDG targets for environmental sustainability (MDG7)</w:t>
      </w:r>
    </w:p>
    <w:p w14:paraId="1BF428DD"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sz w:val="24"/>
          <w:szCs w:val="24"/>
        </w:rPr>
        <w:t>Inclusive Sustainable Development and Resilience Unit Framework</w:t>
      </w:r>
    </w:p>
    <w:p w14:paraId="00D06275"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lang w:val="en-GB"/>
        </w:rPr>
        <w:t>Inception Workshop Final Report: “Cli</w:t>
      </w:r>
      <w:r w:rsidR="00F40CB9">
        <w:rPr>
          <w:rFonts w:cstheme="minorHAnsi"/>
          <w:sz w:val="24"/>
          <w:szCs w:val="24"/>
          <w:lang w:val="en-GB"/>
        </w:rPr>
        <w:t>mate Change Adaptation Program</w:t>
      </w:r>
      <w:r w:rsidRPr="00985C8A">
        <w:rPr>
          <w:rFonts w:cstheme="minorHAnsi"/>
          <w:sz w:val="24"/>
          <w:szCs w:val="24"/>
          <w:lang w:val="en-GB"/>
        </w:rPr>
        <w:t xml:space="preserve"> in Water and Agriculture in Anseba Region, Eritrea”, 6 November 2015</w:t>
      </w:r>
    </w:p>
    <w:p w14:paraId="555DD082"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Style w:val="BodyText1Char"/>
          <w:rFonts w:asciiTheme="minorHAnsi" w:eastAsiaTheme="minorEastAsia" w:hAnsiTheme="minorHAnsi" w:cstheme="minorHAnsi"/>
          <w:sz w:val="24"/>
          <w:szCs w:val="24"/>
        </w:rPr>
        <w:t>Grant Application Form: “</w:t>
      </w:r>
      <w:r w:rsidRPr="00985C8A">
        <w:rPr>
          <w:rFonts w:cstheme="minorHAnsi"/>
          <w:sz w:val="24"/>
          <w:szCs w:val="24"/>
        </w:rPr>
        <w:t>Solar PV Mini Grids for the Rural Towns of Areza and Maidma and Surrounding Villages in Eritrea”</w:t>
      </w:r>
    </w:p>
    <w:p w14:paraId="0B14F94D"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lang w:val="en-GB"/>
        </w:rPr>
        <w:t>Gender Impact Assessment of Projects, UNDP Eritrea 2015</w:t>
      </w:r>
    </w:p>
    <w:p w14:paraId="3EACB765"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lang w:val="en-GB"/>
        </w:rPr>
        <w:t>Gender Equality Strategy and Action Plan 2015-2017, UNDP Eritrea Country Office</w:t>
      </w:r>
    </w:p>
    <w:p w14:paraId="03046EEB"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lang w:val="en-GB"/>
        </w:rPr>
        <w:t>GEF SGP Country Program Strategy for OP6, June 2016</w:t>
      </w:r>
    </w:p>
    <w:p w14:paraId="5C1FDCF3"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lang w:val="en-GB"/>
        </w:rPr>
        <w:t>Final Report: National Capacity Needs Self-Assessment (NCSA) for Global Environmental Management in Eritrea</w:t>
      </w:r>
    </w:p>
    <w:p w14:paraId="4D6C3D3B" w14:textId="77777777" w:rsidR="00985C8A" w:rsidRPr="00985C8A" w:rsidRDefault="00985C8A" w:rsidP="00DD62A8">
      <w:pPr>
        <w:pStyle w:val="ListParagraph"/>
        <w:numPr>
          <w:ilvl w:val="0"/>
          <w:numId w:val="43"/>
        </w:numPr>
        <w:spacing w:before="120" w:after="120" w:line="240" w:lineRule="auto"/>
        <w:contextualSpacing w:val="0"/>
        <w:jc w:val="both"/>
        <w:rPr>
          <w:rStyle w:val="BodyText1Char"/>
          <w:rFonts w:asciiTheme="minorHAnsi" w:eastAsiaTheme="minorEastAsia" w:hAnsiTheme="minorHAnsi" w:cstheme="minorHAnsi"/>
          <w:sz w:val="24"/>
          <w:szCs w:val="24"/>
        </w:rPr>
      </w:pPr>
      <w:r w:rsidRPr="00985C8A">
        <w:rPr>
          <w:rStyle w:val="BodyText1Char"/>
          <w:rFonts w:asciiTheme="minorHAnsi" w:eastAsiaTheme="minorEastAsia" w:hAnsiTheme="minorHAnsi" w:cstheme="minorHAnsi"/>
          <w:sz w:val="24"/>
          <w:szCs w:val="24"/>
        </w:rPr>
        <w:t>Final Report on “Terminal Evaluation: SIP SLM Project – Eritrea”</w:t>
      </w:r>
    </w:p>
    <w:p w14:paraId="4C75E0F1"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rPr>
        <w:t>Final Evaluation Report</w:t>
      </w:r>
      <w:r w:rsidR="00F40CB9">
        <w:rPr>
          <w:rFonts w:cstheme="minorHAnsi"/>
          <w:sz w:val="24"/>
          <w:szCs w:val="24"/>
        </w:rPr>
        <w:t>: UNDP Eritrea Country Program</w:t>
      </w:r>
      <w:r w:rsidRPr="00985C8A">
        <w:rPr>
          <w:rFonts w:cstheme="minorHAnsi"/>
          <w:sz w:val="24"/>
          <w:szCs w:val="24"/>
        </w:rPr>
        <w:t xml:space="preserve"> Outcome 4 “Selected Government Institutions have the Capacity to Effectively and Efficiently Provide Services to All”</w:t>
      </w:r>
    </w:p>
    <w:p w14:paraId="61435597"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rPr>
        <w:t>Final Evaluation Report: GEF Country Portfolio Evaluation: Eritrea (1992-2012), December 2014</w:t>
      </w:r>
    </w:p>
    <w:p w14:paraId="6F376C1A"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lang w:val="en-GB"/>
        </w:rPr>
        <w:t>Eritrea’s Initial National Communication under the United Nations Framework convention on Climate Change (UNFCCC), December 2001</w:t>
      </w:r>
    </w:p>
    <w:p w14:paraId="3C3B1104"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lang w:val="en-GB"/>
        </w:rPr>
        <w:t>Eritrea Five Year Action Plan</w:t>
      </w:r>
    </w:p>
    <w:p w14:paraId="41088BC3"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lang w:val="en-GB"/>
        </w:rPr>
        <w:t>Draft MTR on  “Climate Change Adaptation Program in Water and Agriculture in Anseba Region, Eritrea”</w:t>
      </w:r>
    </w:p>
    <w:p w14:paraId="7FE6925A" w14:textId="77777777" w:rsidR="00985C8A" w:rsidRPr="00985C8A" w:rsidRDefault="00F40CB9" w:rsidP="00DD62A8">
      <w:pPr>
        <w:pStyle w:val="ListParagraph"/>
        <w:numPr>
          <w:ilvl w:val="0"/>
          <w:numId w:val="43"/>
        </w:numPr>
        <w:spacing w:before="120" w:after="120" w:line="240" w:lineRule="auto"/>
        <w:contextualSpacing w:val="0"/>
        <w:jc w:val="both"/>
        <w:rPr>
          <w:rFonts w:cstheme="minorHAnsi"/>
          <w:sz w:val="24"/>
          <w:szCs w:val="24"/>
          <w:lang w:val="en-GB"/>
        </w:rPr>
      </w:pPr>
      <w:r>
        <w:rPr>
          <w:rFonts w:cstheme="minorHAnsi"/>
          <w:spacing w:val="-2"/>
          <w:w w:val="103"/>
          <w:kern w:val="14"/>
          <w:sz w:val="24"/>
          <w:szCs w:val="24"/>
          <w:lang w:val="en-GB"/>
        </w:rPr>
        <w:t xml:space="preserve">Draft Country Program </w:t>
      </w:r>
      <w:r w:rsidR="00985C8A" w:rsidRPr="00985C8A">
        <w:rPr>
          <w:rFonts w:cstheme="minorHAnsi"/>
          <w:spacing w:val="-2"/>
          <w:w w:val="103"/>
          <w:kern w:val="14"/>
          <w:sz w:val="24"/>
          <w:szCs w:val="24"/>
          <w:lang w:val="en-GB"/>
        </w:rPr>
        <w:t>Document for Eritrea (2017-2021)</w:t>
      </w:r>
    </w:p>
    <w:p w14:paraId="4B8970B8"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pacing w:val="-2"/>
          <w:w w:val="103"/>
          <w:kern w:val="14"/>
          <w:sz w:val="24"/>
          <w:szCs w:val="24"/>
          <w:lang w:val="en-GB"/>
        </w:rPr>
        <w:t>Draft Country Program Document for Eritrea (2013-2016)</w:t>
      </w:r>
    </w:p>
    <w:p w14:paraId="72B61D94"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lang w:val="en-GB"/>
        </w:rPr>
        <w:t>Draft Agenda : Eritrea Development Partners Forum (EPDF) Meeting, 29 September 2016</w:t>
      </w:r>
    </w:p>
    <w:p w14:paraId="4F99B5B2"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lang w:val="en-GB"/>
        </w:rPr>
        <w:t>Country Program Strategy for Utilization of OP5 Grant Funds: The GEF – Small Grants Program/Eritrea</w:t>
      </w:r>
    </w:p>
    <w:p w14:paraId="56DC3C1D"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rPr>
        <w:t>Country Program Action Plan (CPAP) Annual Review Report 2013</w:t>
      </w:r>
    </w:p>
    <w:p w14:paraId="59FB0531"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rPr>
        <w:t>Country Program Action Plan (CPAP) 2013-2016 between The Government of the State of Eritrea and The United Nations Development Program (UNDP), March 2013</w:t>
      </w:r>
    </w:p>
    <w:p w14:paraId="0E030EC8"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lang w:val="en-GB"/>
        </w:rPr>
        <w:t>Common Country Assessment: Eritrea 2015</w:t>
      </w:r>
    </w:p>
    <w:p w14:paraId="265ACA4D"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lang w:val="en-GB"/>
        </w:rPr>
        <w:lastRenderedPageBreak/>
        <w:t>Brief on Gender Cross Practice Initiative in the Climate Change Adaptation Program in Water &amp; Agriculture in Anseba Region Project</w:t>
      </w:r>
    </w:p>
    <w:p w14:paraId="040FB5EE"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lang w:val="en-GB"/>
        </w:rPr>
        <w:t xml:space="preserve">Action Plan for Integrated Water Resource Management (IWRM) in Eritrea, December 2008 </w:t>
      </w:r>
    </w:p>
    <w:p w14:paraId="69C329A6" w14:textId="77777777" w:rsidR="00985C8A" w:rsidRPr="00985C8A" w:rsidRDefault="00985C8A" w:rsidP="00DD62A8">
      <w:pPr>
        <w:pStyle w:val="ListParagraph"/>
        <w:numPr>
          <w:ilvl w:val="0"/>
          <w:numId w:val="43"/>
        </w:numPr>
        <w:spacing w:before="100" w:beforeAutospacing="1" w:after="120" w:line="240" w:lineRule="auto"/>
        <w:contextualSpacing w:val="0"/>
        <w:jc w:val="both"/>
        <w:rPr>
          <w:rFonts w:cstheme="minorHAnsi"/>
          <w:sz w:val="24"/>
          <w:szCs w:val="24"/>
          <w:lang w:val="en-GB"/>
        </w:rPr>
      </w:pPr>
      <w:r w:rsidRPr="00985C8A">
        <w:rPr>
          <w:rFonts w:cstheme="minorHAnsi"/>
          <w:sz w:val="24"/>
          <w:szCs w:val="24"/>
          <w:lang w:val="en-GB"/>
        </w:rPr>
        <w:t>A Phased Approach for the Establishment of an Eritrea Development Partners Forum: Proposal for Implementation from May 2016</w:t>
      </w:r>
    </w:p>
    <w:p w14:paraId="7F21BC5D" w14:textId="77777777" w:rsidR="00985C8A" w:rsidRPr="00985C8A" w:rsidRDefault="00985C8A" w:rsidP="00DD62A8">
      <w:pPr>
        <w:pStyle w:val="ListParagraph"/>
        <w:numPr>
          <w:ilvl w:val="0"/>
          <w:numId w:val="43"/>
        </w:numPr>
        <w:spacing w:before="120" w:after="120" w:line="240" w:lineRule="auto"/>
        <w:contextualSpacing w:val="0"/>
        <w:jc w:val="both"/>
        <w:rPr>
          <w:rFonts w:cstheme="minorHAnsi"/>
          <w:sz w:val="24"/>
          <w:szCs w:val="24"/>
          <w:lang w:val="en-GB"/>
        </w:rPr>
      </w:pPr>
      <w:r w:rsidRPr="00985C8A">
        <w:rPr>
          <w:rFonts w:cstheme="minorHAnsi"/>
          <w:sz w:val="24"/>
          <w:szCs w:val="24"/>
        </w:rPr>
        <w:t>2014 Annual Review of the Country Program Action Plan 2013-2016</w:t>
      </w:r>
    </w:p>
    <w:p w14:paraId="4C442DAD" w14:textId="77777777" w:rsidR="00F07168" w:rsidRPr="00EB00D7" w:rsidRDefault="00F07168" w:rsidP="00DD62A8">
      <w:pPr>
        <w:pStyle w:val="ListParagraph"/>
        <w:numPr>
          <w:ilvl w:val="0"/>
          <w:numId w:val="42"/>
        </w:numPr>
        <w:spacing w:before="120" w:after="120" w:line="240" w:lineRule="auto"/>
        <w:contextualSpacing w:val="0"/>
        <w:jc w:val="both"/>
        <w:rPr>
          <w:rFonts w:cstheme="minorHAnsi"/>
          <w:sz w:val="24"/>
          <w:szCs w:val="24"/>
          <w:lang w:val="en-GB"/>
        </w:rPr>
      </w:pPr>
      <w:r w:rsidRPr="00EB00D7">
        <w:rPr>
          <w:rFonts w:cstheme="minorHAnsi"/>
          <w:sz w:val="24"/>
          <w:szCs w:val="24"/>
          <w:lang w:val="en-GB"/>
        </w:rPr>
        <w:br w:type="page"/>
      </w:r>
    </w:p>
    <w:p w14:paraId="6E992348" w14:textId="77777777" w:rsidR="00F07168" w:rsidRPr="00F36BC9" w:rsidRDefault="00F07168" w:rsidP="00DD62A8">
      <w:pPr>
        <w:shd w:val="clear" w:color="auto" w:fill="244061" w:themeFill="accent1" w:themeFillShade="80"/>
        <w:spacing w:after="100" w:afterAutospacing="1" w:line="240" w:lineRule="auto"/>
        <w:rPr>
          <w:rFonts w:ascii="Tw Cen MT" w:hAnsi="Tw Cen MT"/>
          <w:b/>
          <w:bCs/>
          <w:sz w:val="26"/>
          <w:szCs w:val="26"/>
          <w:lang w:val="en-GB"/>
        </w:rPr>
      </w:pPr>
      <w:r w:rsidRPr="00F36BC9">
        <w:rPr>
          <w:rFonts w:ascii="Tw Cen MT" w:hAnsi="Tw Cen MT"/>
          <w:b/>
          <w:bCs/>
          <w:sz w:val="28"/>
          <w:szCs w:val="28"/>
          <w:lang w:val="en-GB"/>
        </w:rPr>
        <w:lastRenderedPageBreak/>
        <w:t xml:space="preserve">ANNEX </w:t>
      </w:r>
      <w:r w:rsidR="007368AA">
        <w:rPr>
          <w:rFonts w:ascii="Tw Cen MT" w:hAnsi="Tw Cen MT"/>
          <w:b/>
          <w:bCs/>
          <w:sz w:val="28"/>
          <w:szCs w:val="28"/>
          <w:lang w:val="en-GB"/>
        </w:rPr>
        <w:t>3</w:t>
      </w:r>
      <w:proofErr w:type="gramStart"/>
      <w:r w:rsidRPr="00F36BC9">
        <w:rPr>
          <w:rFonts w:ascii="Tw Cen MT" w:hAnsi="Tw Cen MT"/>
          <w:b/>
          <w:bCs/>
          <w:sz w:val="28"/>
          <w:szCs w:val="28"/>
          <w:lang w:val="en-GB"/>
        </w:rPr>
        <w:tab/>
      </w:r>
      <w:r w:rsidRPr="00F36BC9">
        <w:rPr>
          <w:rFonts w:ascii="Tw Cen MT" w:hAnsi="Tw Cen MT"/>
          <w:b/>
          <w:bCs/>
          <w:sz w:val="28"/>
          <w:szCs w:val="28"/>
          <w:lang w:val="en-GB"/>
        </w:rPr>
        <w:tab/>
      </w:r>
      <w:r w:rsidRPr="00F36BC9">
        <w:rPr>
          <w:rFonts w:ascii="Tw Cen MT" w:hAnsi="Tw Cen MT"/>
          <w:b/>
          <w:bCs/>
          <w:sz w:val="28"/>
          <w:szCs w:val="28"/>
          <w:lang w:val="en-GB"/>
        </w:rPr>
        <w:tab/>
      </w:r>
      <w:r w:rsidRPr="00F36BC9">
        <w:rPr>
          <w:rFonts w:ascii="Tw Cen MT" w:hAnsi="Tw Cen MT"/>
          <w:b/>
          <w:bCs/>
          <w:sz w:val="28"/>
          <w:szCs w:val="28"/>
          <w:lang w:val="en-GB"/>
        </w:rPr>
        <w:tab/>
      </w:r>
      <w:r w:rsidRPr="00F36BC9">
        <w:rPr>
          <w:rFonts w:ascii="Tw Cen MT" w:hAnsi="Tw Cen MT"/>
          <w:b/>
          <w:bCs/>
          <w:sz w:val="28"/>
          <w:szCs w:val="28"/>
          <w:lang w:val="en-GB"/>
        </w:rPr>
        <w:tab/>
      </w:r>
      <w:r w:rsidRPr="00F36BC9">
        <w:rPr>
          <w:rFonts w:ascii="Tw Cen MT" w:hAnsi="Tw Cen MT"/>
          <w:b/>
          <w:bCs/>
          <w:sz w:val="28"/>
          <w:szCs w:val="28"/>
          <w:lang w:val="en-GB"/>
        </w:rPr>
        <w:tab/>
      </w:r>
      <w:r w:rsidR="00792238">
        <w:rPr>
          <w:rFonts w:ascii="Tw Cen MT" w:hAnsi="Tw Cen MT"/>
          <w:b/>
          <w:bCs/>
          <w:sz w:val="28"/>
          <w:szCs w:val="28"/>
          <w:lang w:val="en-GB"/>
        </w:rPr>
        <w:t xml:space="preserve">     </w:t>
      </w:r>
      <w:r w:rsidR="00911066">
        <w:rPr>
          <w:rFonts w:ascii="Tw Cen MT" w:hAnsi="Tw Cen MT"/>
          <w:b/>
          <w:bCs/>
          <w:sz w:val="28"/>
          <w:szCs w:val="28"/>
          <w:lang w:val="en-GB"/>
        </w:rPr>
        <w:t xml:space="preserve"> </w:t>
      </w:r>
      <w:r w:rsidR="00792238">
        <w:rPr>
          <w:rFonts w:ascii="Tw Cen MT" w:hAnsi="Tw Cen MT"/>
          <w:b/>
          <w:bCs/>
          <w:sz w:val="28"/>
          <w:szCs w:val="28"/>
          <w:lang w:val="en-GB"/>
        </w:rPr>
        <w:t>LIST</w:t>
      </w:r>
      <w:proofErr w:type="gramEnd"/>
      <w:r w:rsidR="00792238">
        <w:rPr>
          <w:rFonts w:ascii="Tw Cen MT" w:hAnsi="Tw Cen MT"/>
          <w:b/>
          <w:bCs/>
          <w:sz w:val="28"/>
          <w:szCs w:val="28"/>
          <w:lang w:val="en-GB"/>
        </w:rPr>
        <w:t xml:space="preserve"> OF STAKEHOLDERS INTERVIEWED</w:t>
      </w:r>
    </w:p>
    <w:tbl>
      <w:tblPr>
        <w:tblStyle w:val="LightGrid-Accent15"/>
        <w:tblW w:w="10100" w:type="dxa"/>
        <w:jc w:val="center"/>
        <w:tblLook w:val="04A0" w:firstRow="1" w:lastRow="0" w:firstColumn="1" w:lastColumn="0" w:noHBand="0" w:noVBand="1"/>
      </w:tblPr>
      <w:tblGrid>
        <w:gridCol w:w="3264"/>
        <w:gridCol w:w="3668"/>
        <w:gridCol w:w="3168"/>
      </w:tblGrid>
      <w:tr w:rsidR="00317B0B" w:rsidRPr="00D50083" w14:paraId="6FCC3307" w14:textId="77777777" w:rsidTr="00FE18B5">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64" w:type="dxa"/>
            <w:shd w:val="clear" w:color="auto" w:fill="0F243E" w:themeFill="text2" w:themeFillShade="80"/>
          </w:tcPr>
          <w:p w14:paraId="03EB6E68" w14:textId="77777777" w:rsidR="00317B0B" w:rsidRPr="00153C17" w:rsidRDefault="00317B0B" w:rsidP="009A6CC5">
            <w:pPr>
              <w:jc w:val="center"/>
              <w:rPr>
                <w:rFonts w:asciiTheme="minorHAnsi" w:hAnsiTheme="minorHAnsi" w:cstheme="minorHAnsi"/>
                <w:sz w:val="24"/>
                <w:szCs w:val="24"/>
                <w:lang w:val="en-GB"/>
              </w:rPr>
            </w:pPr>
            <w:r w:rsidRPr="00153C17">
              <w:rPr>
                <w:rFonts w:asciiTheme="minorHAnsi" w:hAnsiTheme="minorHAnsi" w:cstheme="minorHAnsi"/>
                <w:sz w:val="24"/>
                <w:szCs w:val="24"/>
                <w:lang w:val="en-GB"/>
              </w:rPr>
              <w:t>Name</w:t>
            </w:r>
          </w:p>
        </w:tc>
        <w:tc>
          <w:tcPr>
            <w:tcW w:w="3668" w:type="dxa"/>
            <w:shd w:val="clear" w:color="auto" w:fill="0F243E" w:themeFill="text2" w:themeFillShade="80"/>
          </w:tcPr>
          <w:p w14:paraId="79F738F6" w14:textId="77777777" w:rsidR="00317B0B" w:rsidRPr="00153C17" w:rsidRDefault="00317B0B" w:rsidP="009A6CC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GB"/>
              </w:rPr>
            </w:pPr>
            <w:r w:rsidRPr="00153C17">
              <w:rPr>
                <w:rFonts w:asciiTheme="minorHAnsi" w:hAnsiTheme="minorHAnsi" w:cstheme="minorHAnsi"/>
                <w:sz w:val="24"/>
                <w:szCs w:val="24"/>
                <w:lang w:val="en-GB"/>
              </w:rPr>
              <w:t>Designation</w:t>
            </w:r>
          </w:p>
        </w:tc>
        <w:tc>
          <w:tcPr>
            <w:tcW w:w="3168" w:type="dxa"/>
            <w:shd w:val="clear" w:color="auto" w:fill="0F243E" w:themeFill="text2" w:themeFillShade="80"/>
          </w:tcPr>
          <w:p w14:paraId="1C512384" w14:textId="77777777" w:rsidR="00317B0B" w:rsidRPr="00153C17" w:rsidRDefault="00317B0B" w:rsidP="00A876E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GB"/>
              </w:rPr>
            </w:pPr>
            <w:r w:rsidRPr="00153C17">
              <w:rPr>
                <w:rFonts w:asciiTheme="minorHAnsi" w:hAnsiTheme="minorHAnsi" w:cstheme="minorHAnsi"/>
                <w:sz w:val="24"/>
                <w:szCs w:val="24"/>
                <w:lang w:val="en-GB"/>
              </w:rPr>
              <w:t>Organization</w:t>
            </w:r>
          </w:p>
        </w:tc>
      </w:tr>
      <w:tr w:rsidR="00C839A7" w:rsidRPr="00D50083" w14:paraId="5D2594C7" w14:textId="77777777" w:rsidTr="00C839A7">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64" w:type="dxa"/>
          </w:tcPr>
          <w:p w14:paraId="71A8C0E8" w14:textId="77777777" w:rsidR="00C839A7" w:rsidRPr="00D50083" w:rsidRDefault="00C839A7" w:rsidP="004C4833">
            <w:pPr>
              <w:rPr>
                <w:rFonts w:asciiTheme="minorHAnsi" w:hAnsiTheme="minorHAnsi" w:cstheme="minorHAnsi"/>
                <w:b w:val="0"/>
                <w:bCs w:val="0"/>
                <w:sz w:val="24"/>
                <w:szCs w:val="24"/>
                <w:lang w:val="en-GB"/>
              </w:rPr>
            </w:pPr>
            <w:r w:rsidRPr="00D50083">
              <w:rPr>
                <w:rFonts w:asciiTheme="minorHAnsi" w:hAnsiTheme="minorHAnsi" w:cstheme="minorHAnsi"/>
                <w:b w:val="0"/>
                <w:bCs w:val="0"/>
                <w:sz w:val="24"/>
                <w:szCs w:val="24"/>
                <w:lang w:val="en-GB"/>
              </w:rPr>
              <w:t>Christine N. Umutoni</w:t>
            </w:r>
          </w:p>
        </w:tc>
        <w:tc>
          <w:tcPr>
            <w:tcW w:w="3668" w:type="dxa"/>
          </w:tcPr>
          <w:p w14:paraId="71FD7904" w14:textId="77777777" w:rsidR="00C839A7" w:rsidRPr="00D50083" w:rsidRDefault="00C839A7" w:rsidP="004C4833">
            <w:pP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r w:rsidRPr="00D50083">
              <w:rPr>
                <w:rFonts w:cstheme="minorHAnsi"/>
                <w:sz w:val="24"/>
                <w:szCs w:val="24"/>
                <w:lang w:val="en-GB"/>
              </w:rPr>
              <w:t>UN Resident Coordinator</w:t>
            </w:r>
            <w:r w:rsidRPr="00D50083">
              <w:rPr>
                <w:rFonts w:cstheme="minorHAnsi"/>
                <w:sz w:val="24"/>
                <w:szCs w:val="24"/>
                <w:lang w:val="en-GB"/>
              </w:rPr>
              <w:br/>
              <w:t>UN Humanitarian Coordinator</w:t>
            </w:r>
            <w:r w:rsidRPr="00D50083">
              <w:rPr>
                <w:rFonts w:cstheme="minorHAnsi"/>
                <w:sz w:val="24"/>
                <w:szCs w:val="24"/>
                <w:lang w:val="en-GB"/>
              </w:rPr>
              <w:br/>
              <w:t>UNDP Resident Representative</w:t>
            </w:r>
          </w:p>
        </w:tc>
        <w:tc>
          <w:tcPr>
            <w:tcW w:w="3168" w:type="dxa"/>
          </w:tcPr>
          <w:p w14:paraId="24188EA8" w14:textId="77777777" w:rsidR="00C839A7" w:rsidRPr="00D50083" w:rsidRDefault="00C839A7" w:rsidP="004C4833">
            <w:pP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r w:rsidRPr="00D50083">
              <w:rPr>
                <w:rFonts w:cstheme="minorHAnsi"/>
                <w:sz w:val="24"/>
                <w:szCs w:val="24"/>
                <w:lang w:val="en-GB"/>
              </w:rPr>
              <w:t>United Nations Eritrea</w:t>
            </w:r>
          </w:p>
        </w:tc>
      </w:tr>
      <w:tr w:rsidR="00C839A7" w:rsidRPr="00D50083" w14:paraId="7B29BECB" w14:textId="77777777" w:rsidTr="00C839A7">
        <w:tblPrEx>
          <w:jc w:val="left"/>
        </w:tblPrEx>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64" w:type="dxa"/>
          </w:tcPr>
          <w:p w14:paraId="6BB238A4" w14:textId="77777777" w:rsidR="00C839A7" w:rsidRPr="00D50083" w:rsidRDefault="00C839A7" w:rsidP="004C4833">
            <w:pPr>
              <w:rPr>
                <w:rFonts w:asciiTheme="minorHAnsi" w:hAnsiTheme="minorHAnsi" w:cstheme="minorHAnsi"/>
                <w:b w:val="0"/>
                <w:bCs w:val="0"/>
                <w:sz w:val="24"/>
                <w:szCs w:val="24"/>
                <w:lang w:val="en-GB"/>
              </w:rPr>
            </w:pPr>
            <w:r w:rsidRPr="00D50083">
              <w:rPr>
                <w:rFonts w:asciiTheme="minorHAnsi" w:hAnsiTheme="minorHAnsi" w:cstheme="minorHAnsi"/>
                <w:b w:val="0"/>
                <w:bCs w:val="0"/>
                <w:sz w:val="24"/>
                <w:szCs w:val="24"/>
                <w:lang w:val="en-GB"/>
              </w:rPr>
              <w:t>Rose K. Ssebatindira</w:t>
            </w:r>
          </w:p>
        </w:tc>
        <w:tc>
          <w:tcPr>
            <w:tcW w:w="3668" w:type="dxa"/>
          </w:tcPr>
          <w:p w14:paraId="2F33EBDB" w14:textId="77777777" w:rsidR="00C839A7" w:rsidRPr="00D50083" w:rsidRDefault="00C839A7" w:rsidP="004C4833">
            <w:pPr>
              <w:cnfStyle w:val="000000010000" w:firstRow="0" w:lastRow="0" w:firstColumn="0" w:lastColumn="0" w:oddVBand="0" w:evenVBand="0" w:oddHBand="0" w:evenHBand="1" w:firstRowFirstColumn="0" w:firstRowLastColumn="0" w:lastRowFirstColumn="0" w:lastRowLastColumn="0"/>
              <w:rPr>
                <w:rFonts w:cstheme="minorHAnsi"/>
                <w:sz w:val="24"/>
                <w:szCs w:val="24"/>
                <w:lang w:val="en-GB"/>
              </w:rPr>
            </w:pPr>
            <w:r w:rsidRPr="00D50083">
              <w:rPr>
                <w:rFonts w:cstheme="minorHAnsi"/>
                <w:sz w:val="24"/>
                <w:szCs w:val="24"/>
                <w:lang w:val="en-GB"/>
              </w:rPr>
              <w:t>Deputy Resident Representative (Program)</w:t>
            </w:r>
          </w:p>
        </w:tc>
        <w:tc>
          <w:tcPr>
            <w:tcW w:w="3168" w:type="dxa"/>
          </w:tcPr>
          <w:p w14:paraId="75EC0932" w14:textId="77777777" w:rsidR="00C839A7" w:rsidRPr="00D50083" w:rsidRDefault="00C839A7" w:rsidP="004C4833">
            <w:pPr>
              <w:cnfStyle w:val="000000010000" w:firstRow="0" w:lastRow="0" w:firstColumn="0" w:lastColumn="0" w:oddVBand="0" w:evenVBand="0" w:oddHBand="0" w:evenHBand="1" w:firstRowFirstColumn="0" w:firstRowLastColumn="0" w:lastRowFirstColumn="0" w:lastRowLastColumn="0"/>
              <w:rPr>
                <w:rFonts w:cstheme="minorHAnsi"/>
                <w:sz w:val="24"/>
                <w:szCs w:val="24"/>
                <w:lang w:val="en-GB"/>
              </w:rPr>
            </w:pPr>
            <w:r w:rsidRPr="00D50083">
              <w:rPr>
                <w:rFonts w:cstheme="minorHAnsi"/>
                <w:sz w:val="24"/>
                <w:szCs w:val="24"/>
                <w:lang w:val="en-GB"/>
              </w:rPr>
              <w:t>UNDP Eritrea</w:t>
            </w:r>
          </w:p>
        </w:tc>
      </w:tr>
      <w:tr w:rsidR="00E3578F" w:rsidRPr="00D50083" w14:paraId="56C0670A" w14:textId="77777777" w:rsidTr="00C839A7">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64" w:type="dxa"/>
          </w:tcPr>
          <w:p w14:paraId="569A8BF8" w14:textId="61E3DD6B" w:rsidR="00E3578F" w:rsidRPr="00072697" w:rsidRDefault="00E3578F" w:rsidP="004C4833">
            <w:pPr>
              <w:rPr>
                <w:rFonts w:asciiTheme="minorHAnsi" w:hAnsiTheme="minorHAnsi" w:cstheme="minorHAnsi"/>
                <w:b w:val="0"/>
                <w:bCs w:val="0"/>
                <w:sz w:val="24"/>
                <w:szCs w:val="24"/>
                <w:lang w:val="en-GB"/>
              </w:rPr>
            </w:pPr>
            <w:r w:rsidRPr="00072697">
              <w:rPr>
                <w:rFonts w:asciiTheme="minorHAnsi" w:hAnsiTheme="minorHAnsi" w:cstheme="minorHAnsi"/>
                <w:b w:val="0"/>
                <w:sz w:val="24"/>
                <w:szCs w:val="24"/>
                <w:lang w:val="en-GB"/>
              </w:rPr>
              <w:t>Adam Habteab</w:t>
            </w:r>
          </w:p>
        </w:tc>
        <w:tc>
          <w:tcPr>
            <w:tcW w:w="3668" w:type="dxa"/>
          </w:tcPr>
          <w:p w14:paraId="01F89D50" w14:textId="7DB235AC" w:rsidR="00E3578F" w:rsidRPr="00D50083" w:rsidRDefault="00E3578F" w:rsidP="004C4833">
            <w:pP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r>
              <w:rPr>
                <w:rFonts w:cstheme="minorHAnsi"/>
                <w:sz w:val="24"/>
                <w:szCs w:val="24"/>
                <w:lang w:val="en-GB"/>
              </w:rPr>
              <w:t xml:space="preserve">Programme Specialist &amp; Unit Head </w:t>
            </w:r>
          </w:p>
        </w:tc>
        <w:tc>
          <w:tcPr>
            <w:tcW w:w="3168" w:type="dxa"/>
          </w:tcPr>
          <w:p w14:paraId="39B7AEF9" w14:textId="38C20597" w:rsidR="00E3578F" w:rsidRPr="00D50083" w:rsidRDefault="00E3578F" w:rsidP="004C4833">
            <w:pP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r>
              <w:rPr>
                <w:rFonts w:cstheme="minorHAnsi"/>
                <w:sz w:val="24"/>
                <w:szCs w:val="24"/>
                <w:lang w:val="en-GB"/>
              </w:rPr>
              <w:t>UNDP CO Eritrea</w:t>
            </w:r>
          </w:p>
        </w:tc>
      </w:tr>
      <w:tr w:rsidR="00E3578F" w:rsidRPr="00D50083" w14:paraId="24D7A203" w14:textId="77777777" w:rsidTr="00C839A7">
        <w:tblPrEx>
          <w:jc w:val="left"/>
        </w:tblPrEx>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64" w:type="dxa"/>
          </w:tcPr>
          <w:p w14:paraId="72B16633" w14:textId="065D404F" w:rsidR="00E3578F" w:rsidRPr="00072697" w:rsidRDefault="00E3578F" w:rsidP="004C4833">
            <w:pPr>
              <w:rPr>
                <w:rFonts w:asciiTheme="minorHAnsi" w:hAnsiTheme="minorHAnsi" w:cstheme="minorHAnsi"/>
                <w:b w:val="0"/>
                <w:bCs w:val="0"/>
                <w:sz w:val="24"/>
                <w:szCs w:val="24"/>
                <w:lang w:val="en-GB"/>
              </w:rPr>
            </w:pPr>
            <w:r w:rsidRPr="00072697">
              <w:rPr>
                <w:rFonts w:asciiTheme="minorHAnsi" w:hAnsiTheme="minorHAnsi" w:cstheme="minorHAnsi"/>
                <w:b w:val="0"/>
                <w:sz w:val="24"/>
                <w:szCs w:val="24"/>
                <w:lang w:val="en-GB"/>
              </w:rPr>
              <w:t>Solomon Ghebreyohannes</w:t>
            </w:r>
          </w:p>
        </w:tc>
        <w:tc>
          <w:tcPr>
            <w:tcW w:w="3668" w:type="dxa"/>
          </w:tcPr>
          <w:p w14:paraId="1AAAB73A" w14:textId="4278D0FE" w:rsidR="00E3578F" w:rsidRPr="00D50083" w:rsidRDefault="00E3578F" w:rsidP="004C4833">
            <w:pPr>
              <w:cnfStyle w:val="000000010000" w:firstRow="0" w:lastRow="0" w:firstColumn="0" w:lastColumn="0" w:oddVBand="0" w:evenVBand="0" w:oddHBand="0" w:evenHBand="1" w:firstRowFirstColumn="0" w:firstRowLastColumn="0" w:lastRowFirstColumn="0" w:lastRowLastColumn="0"/>
              <w:rPr>
                <w:rFonts w:cstheme="minorHAnsi"/>
                <w:sz w:val="24"/>
                <w:szCs w:val="24"/>
                <w:lang w:val="en-GB"/>
              </w:rPr>
            </w:pPr>
            <w:r>
              <w:rPr>
                <w:rFonts w:cstheme="minorHAnsi"/>
                <w:sz w:val="24"/>
                <w:szCs w:val="24"/>
                <w:lang w:val="en-GB"/>
              </w:rPr>
              <w:t xml:space="preserve">Programme Analyst </w:t>
            </w:r>
          </w:p>
        </w:tc>
        <w:tc>
          <w:tcPr>
            <w:tcW w:w="3168" w:type="dxa"/>
          </w:tcPr>
          <w:p w14:paraId="2243F9EC" w14:textId="2FF68641" w:rsidR="00E3578F" w:rsidRPr="00D50083" w:rsidRDefault="00E3578F" w:rsidP="004C4833">
            <w:pPr>
              <w:cnfStyle w:val="000000010000" w:firstRow="0" w:lastRow="0" w:firstColumn="0" w:lastColumn="0" w:oddVBand="0" w:evenVBand="0" w:oddHBand="0" w:evenHBand="1" w:firstRowFirstColumn="0" w:firstRowLastColumn="0" w:lastRowFirstColumn="0" w:lastRowLastColumn="0"/>
              <w:rPr>
                <w:rFonts w:cstheme="minorHAnsi"/>
                <w:sz w:val="24"/>
                <w:szCs w:val="24"/>
                <w:lang w:val="en-GB"/>
              </w:rPr>
            </w:pPr>
            <w:r>
              <w:rPr>
                <w:rFonts w:cstheme="minorHAnsi"/>
                <w:sz w:val="24"/>
                <w:szCs w:val="24"/>
                <w:lang w:val="en-GB"/>
              </w:rPr>
              <w:t>UNDP CO Eritrea</w:t>
            </w:r>
          </w:p>
        </w:tc>
      </w:tr>
      <w:tr w:rsidR="00E3578F" w:rsidRPr="00D50083" w14:paraId="064756C5" w14:textId="77777777" w:rsidTr="00C839A7">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64" w:type="dxa"/>
          </w:tcPr>
          <w:p w14:paraId="149D2FD2" w14:textId="77777777" w:rsidR="00E3578F" w:rsidRPr="00D50083" w:rsidRDefault="00E3578F" w:rsidP="004C4833">
            <w:pPr>
              <w:rPr>
                <w:rFonts w:asciiTheme="minorHAnsi" w:hAnsiTheme="minorHAnsi" w:cstheme="minorHAnsi"/>
                <w:b w:val="0"/>
                <w:bCs w:val="0"/>
                <w:sz w:val="24"/>
                <w:szCs w:val="24"/>
                <w:lang w:val="en-GB"/>
              </w:rPr>
            </w:pPr>
            <w:r w:rsidRPr="0013783C">
              <w:rPr>
                <w:rFonts w:asciiTheme="minorHAnsi" w:hAnsiTheme="minorHAnsi" w:cstheme="minorHAnsi"/>
                <w:b w:val="0"/>
                <w:bCs w:val="0"/>
                <w:sz w:val="24"/>
                <w:szCs w:val="24"/>
                <w:lang w:val="en-GB"/>
              </w:rPr>
              <w:t>Kama</w:t>
            </w:r>
            <w:r>
              <w:rPr>
                <w:rFonts w:asciiTheme="minorHAnsi" w:hAnsiTheme="minorHAnsi" w:cstheme="minorHAnsi"/>
                <w:b w:val="0"/>
                <w:bCs w:val="0"/>
                <w:sz w:val="24"/>
                <w:szCs w:val="24"/>
                <w:lang w:val="en-GB"/>
              </w:rPr>
              <w:t xml:space="preserve">u Ngumba </w:t>
            </w:r>
          </w:p>
        </w:tc>
        <w:tc>
          <w:tcPr>
            <w:tcW w:w="3668" w:type="dxa"/>
          </w:tcPr>
          <w:p w14:paraId="6D4049C7" w14:textId="77777777" w:rsidR="00E3578F" w:rsidRPr="00D50083" w:rsidRDefault="00E3578F" w:rsidP="004C4833">
            <w:pP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r w:rsidRPr="00D50083">
              <w:rPr>
                <w:rFonts w:cstheme="minorHAnsi"/>
                <w:sz w:val="24"/>
                <w:szCs w:val="24"/>
                <w:lang w:val="en-GB"/>
              </w:rPr>
              <w:t xml:space="preserve">Program Specialist </w:t>
            </w:r>
            <w:r>
              <w:rPr>
                <w:rFonts w:cstheme="minorHAnsi"/>
                <w:sz w:val="24"/>
                <w:szCs w:val="24"/>
                <w:lang w:val="en-GB"/>
              </w:rPr>
              <w:t xml:space="preserve">Protected Areas System </w:t>
            </w:r>
          </w:p>
        </w:tc>
        <w:tc>
          <w:tcPr>
            <w:tcW w:w="3168" w:type="dxa"/>
          </w:tcPr>
          <w:p w14:paraId="565B43DD" w14:textId="77777777" w:rsidR="00E3578F" w:rsidRPr="00D50083" w:rsidRDefault="00E3578F" w:rsidP="004C4833">
            <w:pP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r>
              <w:rPr>
                <w:rFonts w:cstheme="minorHAnsi"/>
                <w:sz w:val="24"/>
                <w:szCs w:val="24"/>
                <w:lang w:val="en-GB"/>
              </w:rPr>
              <w:t>UNDP CO Eritrea</w:t>
            </w:r>
          </w:p>
        </w:tc>
      </w:tr>
      <w:tr w:rsidR="00E3578F" w:rsidRPr="00D50083" w14:paraId="74A74B3C" w14:textId="77777777" w:rsidTr="00FE18B5">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64" w:type="dxa"/>
            <w:vAlign w:val="center"/>
          </w:tcPr>
          <w:p w14:paraId="07CE769A" w14:textId="09D860E5" w:rsidR="00E3578F" w:rsidRPr="00D50083" w:rsidRDefault="00E3578F" w:rsidP="009A6CC5">
            <w:pPr>
              <w:rPr>
                <w:rFonts w:asciiTheme="minorHAnsi" w:hAnsiTheme="minorHAnsi" w:cstheme="minorHAnsi"/>
                <w:b w:val="0"/>
                <w:bCs w:val="0"/>
                <w:sz w:val="24"/>
                <w:szCs w:val="24"/>
                <w:lang w:val="en-GB"/>
              </w:rPr>
            </w:pPr>
            <w:r w:rsidRPr="00D50083">
              <w:rPr>
                <w:rFonts w:asciiTheme="minorHAnsi" w:hAnsiTheme="minorHAnsi" w:cstheme="minorHAnsi"/>
                <w:b w:val="0"/>
                <w:bCs w:val="0"/>
                <w:sz w:val="24"/>
                <w:szCs w:val="24"/>
                <w:lang w:val="en-GB"/>
              </w:rPr>
              <w:t>Mahmud</w:t>
            </w:r>
            <w:r>
              <w:rPr>
                <w:rFonts w:asciiTheme="minorHAnsi" w:hAnsiTheme="minorHAnsi" w:cstheme="minorHAnsi"/>
                <w:b w:val="0"/>
                <w:bCs w:val="0"/>
                <w:sz w:val="24"/>
                <w:szCs w:val="24"/>
                <w:lang w:val="en-GB"/>
              </w:rPr>
              <w:t>ul Islam</w:t>
            </w:r>
          </w:p>
        </w:tc>
        <w:tc>
          <w:tcPr>
            <w:tcW w:w="3668" w:type="dxa"/>
            <w:vAlign w:val="center"/>
          </w:tcPr>
          <w:p w14:paraId="16A8AA85" w14:textId="01099AED" w:rsidR="00E3578F" w:rsidRPr="00D50083" w:rsidRDefault="00E3578F" w:rsidP="009A6CC5">
            <w:pPr>
              <w:cnfStyle w:val="000000010000" w:firstRow="0" w:lastRow="0" w:firstColumn="0" w:lastColumn="0" w:oddVBand="0" w:evenVBand="0" w:oddHBand="0" w:evenHBand="1" w:firstRowFirstColumn="0" w:firstRowLastColumn="0" w:lastRowFirstColumn="0" w:lastRowLastColumn="0"/>
              <w:rPr>
                <w:rFonts w:cstheme="minorHAnsi"/>
                <w:sz w:val="24"/>
                <w:szCs w:val="24"/>
                <w:lang w:val="en-GB"/>
              </w:rPr>
            </w:pPr>
            <w:r w:rsidRPr="00D50083">
              <w:rPr>
                <w:rFonts w:cstheme="minorHAnsi"/>
                <w:sz w:val="24"/>
                <w:szCs w:val="24"/>
                <w:lang w:val="en-GB"/>
              </w:rPr>
              <w:t>DRM and Resilience</w:t>
            </w:r>
            <w:r>
              <w:rPr>
                <w:rFonts w:cstheme="minorHAnsi"/>
                <w:sz w:val="24"/>
                <w:szCs w:val="24"/>
                <w:lang w:val="en-GB"/>
              </w:rPr>
              <w:t xml:space="preserve"> Building Specialist</w:t>
            </w:r>
          </w:p>
        </w:tc>
        <w:tc>
          <w:tcPr>
            <w:tcW w:w="3168" w:type="dxa"/>
            <w:vAlign w:val="center"/>
          </w:tcPr>
          <w:p w14:paraId="5FA2691C" w14:textId="6758E7F0" w:rsidR="00E3578F" w:rsidRPr="00D50083" w:rsidRDefault="00E3578F" w:rsidP="00A876EA">
            <w:pPr>
              <w:cnfStyle w:val="000000010000" w:firstRow="0" w:lastRow="0" w:firstColumn="0" w:lastColumn="0" w:oddVBand="0" w:evenVBand="0" w:oddHBand="0" w:evenHBand="1" w:firstRowFirstColumn="0" w:firstRowLastColumn="0" w:lastRowFirstColumn="0" w:lastRowLastColumn="0"/>
              <w:rPr>
                <w:rFonts w:cstheme="minorHAnsi"/>
                <w:sz w:val="24"/>
                <w:szCs w:val="24"/>
                <w:lang w:val="en-GB"/>
              </w:rPr>
            </w:pPr>
            <w:r>
              <w:rPr>
                <w:rFonts w:cstheme="minorHAnsi"/>
                <w:sz w:val="24"/>
                <w:szCs w:val="24"/>
                <w:lang w:val="en-GB"/>
              </w:rPr>
              <w:t>UNDP CO Eritrea</w:t>
            </w:r>
          </w:p>
        </w:tc>
      </w:tr>
      <w:tr w:rsidR="00E3578F" w:rsidRPr="00D50083" w14:paraId="1B51FA4C" w14:textId="77777777" w:rsidTr="00FE18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64" w:type="dxa"/>
            <w:vAlign w:val="center"/>
          </w:tcPr>
          <w:p w14:paraId="50FE247F" w14:textId="5B6DB48A" w:rsidR="00E3578F" w:rsidRPr="00D50083" w:rsidRDefault="00E3578F" w:rsidP="009A6CC5">
            <w:pPr>
              <w:rPr>
                <w:rFonts w:asciiTheme="minorHAnsi" w:hAnsiTheme="minorHAnsi" w:cstheme="minorHAnsi"/>
                <w:b w:val="0"/>
                <w:bCs w:val="0"/>
                <w:sz w:val="24"/>
                <w:szCs w:val="24"/>
                <w:lang w:val="en-GB"/>
              </w:rPr>
            </w:pPr>
            <w:r w:rsidRPr="00D50083">
              <w:rPr>
                <w:rFonts w:asciiTheme="minorHAnsi" w:hAnsiTheme="minorHAnsi" w:cstheme="minorHAnsi"/>
                <w:b w:val="0"/>
                <w:bCs w:val="0"/>
                <w:sz w:val="24"/>
                <w:szCs w:val="24"/>
                <w:lang w:val="en-GB"/>
              </w:rPr>
              <w:t>Tedros</w:t>
            </w:r>
            <w:r>
              <w:rPr>
                <w:rFonts w:asciiTheme="minorHAnsi" w:hAnsiTheme="minorHAnsi" w:cstheme="minorHAnsi"/>
                <w:b w:val="0"/>
                <w:bCs w:val="0"/>
                <w:sz w:val="24"/>
                <w:szCs w:val="24"/>
                <w:lang w:val="en-GB"/>
              </w:rPr>
              <w:t xml:space="preserve"> Demoz</w:t>
            </w:r>
          </w:p>
        </w:tc>
        <w:tc>
          <w:tcPr>
            <w:tcW w:w="3668" w:type="dxa"/>
            <w:vAlign w:val="center"/>
          </w:tcPr>
          <w:p w14:paraId="40CB04F6" w14:textId="77777777" w:rsidR="00E3578F" w:rsidRPr="00D50083" w:rsidRDefault="00E3578F" w:rsidP="009A6CC5">
            <w:pP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r w:rsidRPr="00D50083">
              <w:rPr>
                <w:rFonts w:cstheme="minorHAnsi"/>
                <w:sz w:val="24"/>
                <w:szCs w:val="24"/>
                <w:lang w:val="en-GB"/>
              </w:rPr>
              <w:t>National Coordinator of SGP</w:t>
            </w:r>
          </w:p>
        </w:tc>
        <w:tc>
          <w:tcPr>
            <w:tcW w:w="3168" w:type="dxa"/>
            <w:vAlign w:val="center"/>
          </w:tcPr>
          <w:p w14:paraId="478A2FA0" w14:textId="42DE23B0" w:rsidR="00E3578F" w:rsidRPr="00D50083" w:rsidRDefault="00E3578F" w:rsidP="00A876EA">
            <w:pP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r>
              <w:rPr>
                <w:rFonts w:cstheme="minorHAnsi"/>
                <w:sz w:val="24"/>
                <w:szCs w:val="24"/>
                <w:lang w:val="en-GB"/>
              </w:rPr>
              <w:t>UNDP CO Eritrea</w:t>
            </w:r>
          </w:p>
        </w:tc>
      </w:tr>
      <w:tr w:rsidR="00E3578F" w:rsidRPr="00D50083" w14:paraId="12984C8E" w14:textId="77777777" w:rsidTr="00FE18B5">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64" w:type="dxa"/>
            <w:vAlign w:val="center"/>
          </w:tcPr>
          <w:p w14:paraId="32FC020A" w14:textId="19287CD2" w:rsidR="00E3578F" w:rsidRPr="00D50083" w:rsidRDefault="00E3578F" w:rsidP="009A6CC5">
            <w:pPr>
              <w:rPr>
                <w:rFonts w:asciiTheme="minorHAnsi" w:hAnsiTheme="minorHAnsi" w:cstheme="minorHAnsi"/>
                <w:b w:val="0"/>
                <w:bCs w:val="0"/>
                <w:sz w:val="24"/>
                <w:szCs w:val="24"/>
                <w:lang w:val="en-GB"/>
              </w:rPr>
            </w:pPr>
            <w:r w:rsidRPr="00D50083">
              <w:rPr>
                <w:rFonts w:asciiTheme="minorHAnsi" w:hAnsiTheme="minorHAnsi" w:cstheme="minorHAnsi"/>
                <w:b w:val="0"/>
                <w:bCs w:val="0"/>
                <w:sz w:val="24"/>
                <w:szCs w:val="24"/>
                <w:lang w:val="en-GB"/>
              </w:rPr>
              <w:t>Freweini</w:t>
            </w:r>
            <w:r>
              <w:rPr>
                <w:rFonts w:asciiTheme="minorHAnsi" w:hAnsiTheme="minorHAnsi" w:cstheme="minorHAnsi"/>
                <w:b w:val="0"/>
                <w:bCs w:val="0"/>
                <w:sz w:val="24"/>
                <w:szCs w:val="24"/>
                <w:lang w:val="en-GB"/>
              </w:rPr>
              <w:t xml:space="preserve"> Negash</w:t>
            </w:r>
          </w:p>
        </w:tc>
        <w:tc>
          <w:tcPr>
            <w:tcW w:w="3668" w:type="dxa"/>
            <w:vAlign w:val="center"/>
          </w:tcPr>
          <w:p w14:paraId="08E6F79A" w14:textId="77777777" w:rsidR="00E3578F" w:rsidRPr="00D50083" w:rsidRDefault="00E3578F" w:rsidP="009A6CC5">
            <w:pPr>
              <w:cnfStyle w:val="000000010000" w:firstRow="0" w:lastRow="0" w:firstColumn="0" w:lastColumn="0" w:oddVBand="0" w:evenVBand="0" w:oddHBand="0" w:evenHBand="1" w:firstRowFirstColumn="0" w:firstRowLastColumn="0" w:lastRowFirstColumn="0" w:lastRowLastColumn="0"/>
              <w:rPr>
                <w:rFonts w:cstheme="minorHAnsi"/>
                <w:sz w:val="24"/>
                <w:szCs w:val="24"/>
                <w:lang w:val="en-GB"/>
              </w:rPr>
            </w:pPr>
            <w:r w:rsidRPr="00D50083">
              <w:rPr>
                <w:rFonts w:cstheme="minorHAnsi"/>
                <w:sz w:val="24"/>
                <w:szCs w:val="24"/>
                <w:lang w:val="en-GB"/>
              </w:rPr>
              <w:t>Program Assistant (SGP)</w:t>
            </w:r>
          </w:p>
        </w:tc>
        <w:tc>
          <w:tcPr>
            <w:tcW w:w="3168" w:type="dxa"/>
            <w:vAlign w:val="center"/>
          </w:tcPr>
          <w:p w14:paraId="1FB58ABE" w14:textId="77777777" w:rsidR="00E3578F" w:rsidRPr="00D50083" w:rsidRDefault="00E3578F" w:rsidP="00A876EA">
            <w:pPr>
              <w:cnfStyle w:val="000000010000" w:firstRow="0" w:lastRow="0" w:firstColumn="0" w:lastColumn="0" w:oddVBand="0" w:evenVBand="0" w:oddHBand="0" w:evenHBand="1" w:firstRowFirstColumn="0" w:firstRowLastColumn="0" w:lastRowFirstColumn="0" w:lastRowLastColumn="0"/>
              <w:rPr>
                <w:rFonts w:cstheme="minorHAnsi"/>
                <w:sz w:val="24"/>
                <w:szCs w:val="24"/>
                <w:lang w:val="en-GB"/>
              </w:rPr>
            </w:pPr>
          </w:p>
        </w:tc>
      </w:tr>
      <w:tr w:rsidR="00E3578F" w:rsidRPr="00D50083" w14:paraId="4AA6F52C" w14:textId="77777777" w:rsidTr="00FE18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64" w:type="dxa"/>
            <w:vAlign w:val="center"/>
          </w:tcPr>
          <w:p w14:paraId="5CE63FD4" w14:textId="77777777" w:rsidR="00E3578F" w:rsidRPr="00D50083" w:rsidRDefault="00E3578F" w:rsidP="009A6CC5">
            <w:pPr>
              <w:rPr>
                <w:rFonts w:asciiTheme="minorHAnsi" w:hAnsiTheme="minorHAnsi" w:cstheme="minorHAnsi"/>
                <w:b w:val="0"/>
                <w:bCs w:val="0"/>
                <w:sz w:val="24"/>
                <w:szCs w:val="24"/>
                <w:lang w:val="en-GB"/>
              </w:rPr>
            </w:pPr>
            <w:r w:rsidRPr="00D50083">
              <w:rPr>
                <w:rFonts w:asciiTheme="minorHAnsi" w:hAnsiTheme="minorHAnsi" w:cstheme="minorHAnsi"/>
                <w:b w:val="0"/>
                <w:bCs w:val="0"/>
                <w:sz w:val="24"/>
                <w:szCs w:val="24"/>
                <w:lang w:val="en-GB"/>
              </w:rPr>
              <w:t>Mogos</w:t>
            </w:r>
            <w:r>
              <w:rPr>
                <w:rFonts w:asciiTheme="minorHAnsi" w:hAnsiTheme="minorHAnsi" w:cstheme="minorHAnsi"/>
                <w:b w:val="0"/>
                <w:bCs w:val="0"/>
                <w:sz w:val="24"/>
                <w:szCs w:val="24"/>
                <w:lang w:val="en-GB"/>
              </w:rPr>
              <w:t xml:space="preserve"> </w:t>
            </w:r>
            <w:r w:rsidRPr="00D50083">
              <w:rPr>
                <w:rFonts w:asciiTheme="minorHAnsi" w:hAnsiTheme="minorHAnsi" w:cstheme="minorHAnsi"/>
                <w:b w:val="0"/>
                <w:bCs w:val="0"/>
                <w:sz w:val="24"/>
                <w:szCs w:val="24"/>
                <w:lang w:val="en-GB"/>
              </w:rPr>
              <w:t>Woldeyohanes</w:t>
            </w:r>
          </w:p>
        </w:tc>
        <w:tc>
          <w:tcPr>
            <w:tcW w:w="3668" w:type="dxa"/>
            <w:vAlign w:val="center"/>
          </w:tcPr>
          <w:p w14:paraId="082B7F03" w14:textId="035F5C79" w:rsidR="00E3578F" w:rsidRPr="00D50083" w:rsidRDefault="00E3578F" w:rsidP="009A6CC5">
            <w:pP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r w:rsidRPr="00D50083">
              <w:rPr>
                <w:rFonts w:cstheme="minorHAnsi"/>
                <w:sz w:val="24"/>
                <w:szCs w:val="24"/>
                <w:lang w:val="en-GB"/>
              </w:rPr>
              <w:t>Director General</w:t>
            </w:r>
            <w:r>
              <w:rPr>
                <w:rFonts w:cstheme="minorHAnsi"/>
                <w:sz w:val="24"/>
                <w:szCs w:val="24"/>
                <w:lang w:val="en-GB"/>
              </w:rPr>
              <w:t>,</w:t>
            </w:r>
          </w:p>
          <w:p w14:paraId="07B44526" w14:textId="77777777" w:rsidR="00E3578F" w:rsidRPr="00D50083" w:rsidRDefault="00E3578F" w:rsidP="00A876EA">
            <w:pP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r w:rsidRPr="00D50083">
              <w:rPr>
                <w:rFonts w:cstheme="minorHAnsi"/>
                <w:sz w:val="24"/>
                <w:szCs w:val="24"/>
                <w:lang w:val="en-GB"/>
              </w:rPr>
              <w:t>GEF Focal Point</w:t>
            </w:r>
          </w:p>
        </w:tc>
        <w:tc>
          <w:tcPr>
            <w:tcW w:w="3168" w:type="dxa"/>
            <w:vAlign w:val="center"/>
          </w:tcPr>
          <w:p w14:paraId="29CD78FB" w14:textId="11AE3265" w:rsidR="00E3578F" w:rsidRPr="00D50083" w:rsidRDefault="00E3578F" w:rsidP="00F93382">
            <w:pP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r>
              <w:rPr>
                <w:rFonts w:cstheme="minorHAnsi"/>
                <w:sz w:val="24"/>
                <w:szCs w:val="24"/>
                <w:lang w:val="en-GB"/>
              </w:rPr>
              <w:t>MoLWE/</w:t>
            </w:r>
            <w:r w:rsidRPr="00D50083">
              <w:rPr>
                <w:rFonts w:cstheme="minorHAnsi"/>
                <w:sz w:val="24"/>
                <w:szCs w:val="24"/>
                <w:lang w:val="en-GB"/>
              </w:rPr>
              <w:t>Department of Environment</w:t>
            </w:r>
          </w:p>
        </w:tc>
      </w:tr>
      <w:tr w:rsidR="00E3578F" w:rsidRPr="00D50083" w14:paraId="4EC0D54C" w14:textId="77777777" w:rsidTr="00FE18B5">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64" w:type="dxa"/>
            <w:vAlign w:val="center"/>
          </w:tcPr>
          <w:p w14:paraId="02187779" w14:textId="77777777" w:rsidR="00E3578F" w:rsidRPr="00D50083" w:rsidRDefault="00E3578F" w:rsidP="009A6CC5">
            <w:pPr>
              <w:rPr>
                <w:rFonts w:asciiTheme="minorHAnsi" w:hAnsiTheme="minorHAnsi" w:cstheme="minorHAnsi"/>
                <w:b w:val="0"/>
                <w:bCs w:val="0"/>
                <w:sz w:val="24"/>
                <w:szCs w:val="24"/>
                <w:lang w:val="en-GB"/>
              </w:rPr>
            </w:pPr>
            <w:r w:rsidRPr="00D50083">
              <w:rPr>
                <w:rFonts w:asciiTheme="minorHAnsi" w:hAnsiTheme="minorHAnsi" w:cstheme="minorHAnsi"/>
                <w:b w:val="0"/>
                <w:bCs w:val="0"/>
                <w:sz w:val="24"/>
                <w:szCs w:val="24"/>
                <w:lang w:val="en-GB"/>
              </w:rPr>
              <w:t>Aman</w:t>
            </w:r>
            <w:r>
              <w:rPr>
                <w:rFonts w:asciiTheme="minorHAnsi" w:hAnsiTheme="minorHAnsi" w:cstheme="minorHAnsi"/>
                <w:b w:val="0"/>
                <w:bCs w:val="0"/>
                <w:sz w:val="24"/>
                <w:szCs w:val="24"/>
                <w:lang w:val="en-GB"/>
              </w:rPr>
              <w:t xml:space="preserve"> </w:t>
            </w:r>
            <w:r w:rsidRPr="00D50083">
              <w:rPr>
                <w:rFonts w:asciiTheme="minorHAnsi" w:hAnsiTheme="minorHAnsi" w:cstheme="minorHAnsi"/>
                <w:b w:val="0"/>
                <w:bCs w:val="0"/>
                <w:sz w:val="24"/>
                <w:szCs w:val="24"/>
                <w:lang w:val="en-GB"/>
              </w:rPr>
              <w:t>Salih</w:t>
            </w:r>
          </w:p>
        </w:tc>
        <w:tc>
          <w:tcPr>
            <w:tcW w:w="3668" w:type="dxa"/>
            <w:vAlign w:val="center"/>
          </w:tcPr>
          <w:p w14:paraId="7FAC124D" w14:textId="76330D3E" w:rsidR="00E3578F" w:rsidRPr="00D50083" w:rsidRDefault="00E3578F" w:rsidP="009A6CC5">
            <w:pPr>
              <w:cnfStyle w:val="000000010000" w:firstRow="0" w:lastRow="0" w:firstColumn="0" w:lastColumn="0" w:oddVBand="0" w:evenVBand="0" w:oddHBand="0" w:evenHBand="1" w:firstRowFirstColumn="0" w:firstRowLastColumn="0" w:lastRowFirstColumn="0" w:lastRowLastColumn="0"/>
              <w:rPr>
                <w:rFonts w:cstheme="minorHAnsi"/>
                <w:sz w:val="24"/>
                <w:szCs w:val="24"/>
                <w:lang w:val="en-GB"/>
              </w:rPr>
            </w:pPr>
            <w:r>
              <w:rPr>
                <w:rFonts w:cstheme="minorHAnsi"/>
                <w:sz w:val="24"/>
                <w:szCs w:val="24"/>
                <w:lang w:val="en-GB"/>
              </w:rPr>
              <w:t xml:space="preserve">GEF Projects Coordination </w:t>
            </w:r>
          </w:p>
        </w:tc>
        <w:tc>
          <w:tcPr>
            <w:tcW w:w="3168" w:type="dxa"/>
            <w:vAlign w:val="center"/>
          </w:tcPr>
          <w:p w14:paraId="074720C5" w14:textId="1270C753" w:rsidR="00E3578F" w:rsidRPr="00D50083" w:rsidRDefault="00E3578F" w:rsidP="00A876EA">
            <w:pPr>
              <w:cnfStyle w:val="000000010000" w:firstRow="0" w:lastRow="0" w:firstColumn="0" w:lastColumn="0" w:oddVBand="0" w:evenVBand="0" w:oddHBand="0" w:evenHBand="1" w:firstRowFirstColumn="0" w:firstRowLastColumn="0" w:lastRowFirstColumn="0" w:lastRowLastColumn="0"/>
              <w:rPr>
                <w:rFonts w:cstheme="minorHAnsi"/>
                <w:sz w:val="24"/>
                <w:szCs w:val="24"/>
                <w:lang w:val="en-GB"/>
              </w:rPr>
            </w:pPr>
            <w:r>
              <w:rPr>
                <w:rFonts w:cstheme="minorHAnsi"/>
                <w:sz w:val="24"/>
                <w:szCs w:val="24"/>
                <w:lang w:val="en-GB"/>
              </w:rPr>
              <w:t>MoLWE/</w:t>
            </w:r>
            <w:r w:rsidRPr="00D50083">
              <w:rPr>
                <w:rFonts w:cstheme="minorHAnsi"/>
                <w:sz w:val="24"/>
                <w:szCs w:val="24"/>
                <w:lang w:val="en-GB"/>
              </w:rPr>
              <w:t>Department of Environment</w:t>
            </w:r>
          </w:p>
        </w:tc>
      </w:tr>
      <w:tr w:rsidR="00E3578F" w:rsidRPr="00D50083" w14:paraId="3422AA74" w14:textId="77777777" w:rsidTr="00FE18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64" w:type="dxa"/>
            <w:vAlign w:val="center"/>
          </w:tcPr>
          <w:p w14:paraId="11C9E6DF" w14:textId="77777777" w:rsidR="00E3578F" w:rsidRPr="00D50083" w:rsidRDefault="00E3578F" w:rsidP="009A6CC5">
            <w:pPr>
              <w:rPr>
                <w:rFonts w:asciiTheme="minorHAnsi" w:hAnsiTheme="minorHAnsi" w:cstheme="minorHAnsi"/>
                <w:b w:val="0"/>
                <w:bCs w:val="0"/>
                <w:sz w:val="24"/>
                <w:szCs w:val="24"/>
                <w:lang w:val="en-GB"/>
              </w:rPr>
            </w:pPr>
            <w:r w:rsidRPr="00D50083">
              <w:rPr>
                <w:rFonts w:asciiTheme="minorHAnsi" w:hAnsiTheme="minorHAnsi" w:cstheme="minorHAnsi"/>
                <w:b w:val="0"/>
                <w:bCs w:val="0"/>
                <w:sz w:val="24"/>
                <w:szCs w:val="24"/>
                <w:lang w:val="en-GB"/>
              </w:rPr>
              <w:t>Heruy</w:t>
            </w:r>
            <w:r>
              <w:rPr>
                <w:rFonts w:asciiTheme="minorHAnsi" w:hAnsiTheme="minorHAnsi" w:cstheme="minorHAnsi"/>
                <w:b w:val="0"/>
                <w:bCs w:val="0"/>
                <w:sz w:val="24"/>
                <w:szCs w:val="24"/>
                <w:lang w:val="en-GB"/>
              </w:rPr>
              <w:t xml:space="preserve"> </w:t>
            </w:r>
            <w:r w:rsidRPr="00D50083">
              <w:rPr>
                <w:rFonts w:asciiTheme="minorHAnsi" w:hAnsiTheme="minorHAnsi" w:cstheme="minorHAnsi"/>
                <w:b w:val="0"/>
                <w:bCs w:val="0"/>
                <w:sz w:val="24"/>
                <w:szCs w:val="24"/>
                <w:lang w:val="en-GB"/>
              </w:rPr>
              <w:t>Asghedom</w:t>
            </w:r>
          </w:p>
        </w:tc>
        <w:tc>
          <w:tcPr>
            <w:tcW w:w="3668" w:type="dxa"/>
            <w:vAlign w:val="center"/>
          </w:tcPr>
          <w:p w14:paraId="09AAA29A" w14:textId="77777777" w:rsidR="00E3578F" w:rsidRPr="00D50083" w:rsidRDefault="00E3578F" w:rsidP="009A6CC5">
            <w:pP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r w:rsidRPr="00D50083">
              <w:rPr>
                <w:rFonts w:cstheme="minorHAnsi"/>
                <w:sz w:val="24"/>
                <w:szCs w:val="24"/>
                <w:lang w:val="en-GB"/>
              </w:rPr>
              <w:t>Director General</w:t>
            </w:r>
          </w:p>
        </w:tc>
        <w:tc>
          <w:tcPr>
            <w:tcW w:w="3168" w:type="dxa"/>
            <w:vAlign w:val="center"/>
          </w:tcPr>
          <w:p w14:paraId="722C9A26" w14:textId="5CC23A7F" w:rsidR="00E3578F" w:rsidRPr="00D50083" w:rsidRDefault="00E3578F" w:rsidP="00A876EA">
            <w:pP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r>
              <w:rPr>
                <w:rFonts w:cstheme="minorHAnsi"/>
                <w:sz w:val="24"/>
                <w:szCs w:val="24"/>
                <w:lang w:val="en-GB"/>
              </w:rPr>
              <w:t>MoA/</w:t>
            </w:r>
            <w:r w:rsidRPr="00D50083">
              <w:rPr>
                <w:rFonts w:cstheme="minorHAnsi"/>
                <w:sz w:val="24"/>
                <w:szCs w:val="24"/>
                <w:lang w:val="en-GB"/>
              </w:rPr>
              <w:t xml:space="preserve">Agriculture Extension Department, Ministry of Agriculture Eritrea </w:t>
            </w:r>
          </w:p>
        </w:tc>
      </w:tr>
      <w:tr w:rsidR="00E3578F" w:rsidRPr="00D50083" w14:paraId="0F2DAC45" w14:textId="77777777" w:rsidTr="00FE18B5">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64" w:type="dxa"/>
            <w:vAlign w:val="center"/>
          </w:tcPr>
          <w:p w14:paraId="30F1E75A" w14:textId="351B6C57" w:rsidR="00E3578F" w:rsidRPr="00D50083" w:rsidRDefault="00E3578F" w:rsidP="009A6CC5">
            <w:pPr>
              <w:rPr>
                <w:rFonts w:asciiTheme="minorHAnsi" w:hAnsiTheme="minorHAnsi" w:cstheme="minorHAnsi"/>
                <w:b w:val="0"/>
                <w:bCs w:val="0"/>
                <w:sz w:val="24"/>
                <w:szCs w:val="24"/>
                <w:lang w:val="en-GB"/>
              </w:rPr>
            </w:pPr>
            <w:r w:rsidRPr="00D50083">
              <w:rPr>
                <w:rFonts w:asciiTheme="minorHAnsi" w:hAnsiTheme="minorHAnsi" w:cstheme="minorHAnsi"/>
                <w:b w:val="0"/>
                <w:bCs w:val="0"/>
                <w:sz w:val="24"/>
                <w:szCs w:val="24"/>
                <w:lang w:val="en-GB"/>
              </w:rPr>
              <w:t>Mebrahtu</w:t>
            </w:r>
            <w:r>
              <w:rPr>
                <w:rFonts w:asciiTheme="minorHAnsi" w:hAnsiTheme="minorHAnsi" w:cstheme="minorHAnsi"/>
                <w:b w:val="0"/>
                <w:bCs w:val="0"/>
                <w:sz w:val="24"/>
                <w:szCs w:val="24"/>
                <w:lang w:val="en-GB"/>
              </w:rPr>
              <w:t xml:space="preserve"> </w:t>
            </w:r>
            <w:r w:rsidRPr="00D50083">
              <w:rPr>
                <w:rFonts w:asciiTheme="minorHAnsi" w:hAnsiTheme="minorHAnsi" w:cstheme="minorHAnsi"/>
                <w:b w:val="0"/>
                <w:bCs w:val="0"/>
                <w:sz w:val="24"/>
                <w:szCs w:val="24"/>
                <w:lang w:val="en-GB"/>
              </w:rPr>
              <w:t>Iyassu</w:t>
            </w:r>
          </w:p>
        </w:tc>
        <w:tc>
          <w:tcPr>
            <w:tcW w:w="3668" w:type="dxa"/>
            <w:vAlign w:val="center"/>
          </w:tcPr>
          <w:p w14:paraId="4B453EE9" w14:textId="77777777" w:rsidR="00E3578F" w:rsidRPr="00D50083" w:rsidRDefault="00E3578F" w:rsidP="009A6CC5">
            <w:pPr>
              <w:cnfStyle w:val="000000010000" w:firstRow="0" w:lastRow="0" w:firstColumn="0" w:lastColumn="0" w:oddVBand="0" w:evenVBand="0" w:oddHBand="0" w:evenHBand="1" w:firstRowFirstColumn="0" w:firstRowLastColumn="0" w:lastRowFirstColumn="0" w:lastRowLastColumn="0"/>
              <w:rPr>
                <w:rFonts w:cstheme="minorHAnsi"/>
                <w:sz w:val="24"/>
                <w:szCs w:val="24"/>
                <w:lang w:val="en-GB"/>
              </w:rPr>
            </w:pPr>
            <w:r w:rsidRPr="00D50083">
              <w:rPr>
                <w:rFonts w:cstheme="minorHAnsi"/>
                <w:sz w:val="24"/>
                <w:szCs w:val="24"/>
                <w:lang w:val="en-GB"/>
              </w:rPr>
              <w:t>Director General</w:t>
            </w:r>
          </w:p>
        </w:tc>
        <w:tc>
          <w:tcPr>
            <w:tcW w:w="3168" w:type="dxa"/>
            <w:vAlign w:val="center"/>
          </w:tcPr>
          <w:p w14:paraId="3A8B5AF8" w14:textId="67419B39" w:rsidR="00E3578F" w:rsidRPr="00D50083" w:rsidRDefault="00E3578F" w:rsidP="00A876EA">
            <w:pPr>
              <w:cnfStyle w:val="000000010000" w:firstRow="0" w:lastRow="0" w:firstColumn="0" w:lastColumn="0" w:oddVBand="0" w:evenVBand="0" w:oddHBand="0" w:evenHBand="1" w:firstRowFirstColumn="0" w:firstRowLastColumn="0" w:lastRowFirstColumn="0" w:lastRowLastColumn="0"/>
              <w:rPr>
                <w:rFonts w:cstheme="minorHAnsi"/>
                <w:sz w:val="24"/>
                <w:szCs w:val="24"/>
                <w:lang w:val="en-GB"/>
              </w:rPr>
            </w:pPr>
            <w:r>
              <w:rPr>
                <w:rFonts w:cstheme="minorHAnsi"/>
                <w:sz w:val="24"/>
                <w:szCs w:val="24"/>
                <w:lang w:val="en-GB"/>
              </w:rPr>
              <w:t>MoLWE/</w:t>
            </w:r>
            <w:r w:rsidRPr="00D50083">
              <w:rPr>
                <w:rFonts w:cstheme="minorHAnsi"/>
                <w:sz w:val="24"/>
                <w:szCs w:val="24"/>
                <w:lang w:val="en-GB"/>
              </w:rPr>
              <w:t>Water Resources Department, Ministry of Land, Water and Environment</w:t>
            </w:r>
          </w:p>
        </w:tc>
      </w:tr>
      <w:tr w:rsidR="00E3578F" w:rsidRPr="00D50083" w14:paraId="2F2C7938" w14:textId="77777777" w:rsidTr="00FE18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64" w:type="dxa"/>
            <w:vAlign w:val="center"/>
          </w:tcPr>
          <w:p w14:paraId="6636942D" w14:textId="77777777" w:rsidR="00E3578F" w:rsidRPr="00D50083" w:rsidRDefault="00E3578F" w:rsidP="009A6CC5">
            <w:pPr>
              <w:rPr>
                <w:rFonts w:asciiTheme="minorHAnsi" w:hAnsiTheme="minorHAnsi" w:cstheme="minorHAnsi"/>
                <w:b w:val="0"/>
                <w:bCs w:val="0"/>
                <w:sz w:val="24"/>
                <w:szCs w:val="24"/>
                <w:lang w:val="en-GB"/>
              </w:rPr>
            </w:pPr>
            <w:r w:rsidRPr="00D50083">
              <w:rPr>
                <w:rFonts w:asciiTheme="minorHAnsi" w:hAnsiTheme="minorHAnsi" w:cstheme="minorHAnsi"/>
                <w:b w:val="0"/>
                <w:bCs w:val="0"/>
                <w:sz w:val="24"/>
                <w:szCs w:val="24"/>
                <w:lang w:val="en-GB"/>
              </w:rPr>
              <w:t>Futsum</w:t>
            </w:r>
            <w:r>
              <w:rPr>
                <w:rFonts w:asciiTheme="minorHAnsi" w:hAnsiTheme="minorHAnsi" w:cstheme="minorHAnsi"/>
                <w:b w:val="0"/>
                <w:bCs w:val="0"/>
                <w:sz w:val="24"/>
                <w:szCs w:val="24"/>
                <w:lang w:val="en-GB"/>
              </w:rPr>
              <w:t xml:space="preserve"> </w:t>
            </w:r>
            <w:r w:rsidRPr="00D50083">
              <w:rPr>
                <w:rFonts w:asciiTheme="minorHAnsi" w:hAnsiTheme="minorHAnsi" w:cstheme="minorHAnsi"/>
                <w:b w:val="0"/>
                <w:bCs w:val="0"/>
                <w:sz w:val="24"/>
                <w:szCs w:val="24"/>
                <w:lang w:val="en-GB"/>
              </w:rPr>
              <w:t>Hagos</w:t>
            </w:r>
          </w:p>
        </w:tc>
        <w:tc>
          <w:tcPr>
            <w:tcW w:w="3668" w:type="dxa"/>
            <w:vAlign w:val="center"/>
          </w:tcPr>
          <w:p w14:paraId="56DF7CA1" w14:textId="77777777" w:rsidR="00E3578F" w:rsidRPr="00D50083" w:rsidRDefault="00E3578F" w:rsidP="009A6CC5">
            <w:pP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r w:rsidRPr="00D50083">
              <w:rPr>
                <w:rFonts w:cstheme="minorHAnsi"/>
                <w:sz w:val="24"/>
                <w:szCs w:val="24"/>
                <w:lang w:val="en-GB"/>
              </w:rPr>
              <w:t>Director of Wildlife Conservation</w:t>
            </w:r>
          </w:p>
        </w:tc>
        <w:tc>
          <w:tcPr>
            <w:tcW w:w="3168" w:type="dxa"/>
            <w:vAlign w:val="center"/>
          </w:tcPr>
          <w:p w14:paraId="56BD171C" w14:textId="0B9B7740" w:rsidR="00E3578F" w:rsidRPr="00D50083" w:rsidRDefault="00E3578F" w:rsidP="00A876EA">
            <w:pP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r>
              <w:rPr>
                <w:rFonts w:cstheme="minorHAnsi"/>
                <w:sz w:val="24"/>
                <w:szCs w:val="24"/>
                <w:lang w:val="en-GB"/>
              </w:rPr>
              <w:t>Forestry &amp; Wildlife Authority</w:t>
            </w:r>
          </w:p>
        </w:tc>
      </w:tr>
      <w:tr w:rsidR="00E3578F" w:rsidRPr="00D50083" w14:paraId="4B61A013" w14:textId="77777777" w:rsidTr="00FE18B5">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64" w:type="dxa"/>
            <w:vAlign w:val="center"/>
          </w:tcPr>
          <w:p w14:paraId="2539090D" w14:textId="6C4BD7B5" w:rsidR="00E3578F" w:rsidRPr="00D50083" w:rsidRDefault="00E3578F" w:rsidP="009A6CC5">
            <w:pPr>
              <w:rPr>
                <w:rFonts w:asciiTheme="minorHAnsi" w:hAnsiTheme="minorHAnsi" w:cstheme="minorHAnsi"/>
                <w:b w:val="0"/>
                <w:bCs w:val="0"/>
                <w:sz w:val="24"/>
                <w:szCs w:val="24"/>
                <w:lang w:val="en-GB"/>
              </w:rPr>
            </w:pPr>
            <w:r w:rsidRPr="00D50083">
              <w:rPr>
                <w:rFonts w:asciiTheme="minorHAnsi" w:hAnsiTheme="minorHAnsi" w:cstheme="minorHAnsi"/>
                <w:b w:val="0"/>
                <w:bCs w:val="0"/>
                <w:sz w:val="24"/>
                <w:szCs w:val="24"/>
                <w:lang w:val="en-GB"/>
              </w:rPr>
              <w:t>Ghebremeskel</w:t>
            </w:r>
            <w:r>
              <w:rPr>
                <w:rFonts w:asciiTheme="minorHAnsi" w:hAnsiTheme="minorHAnsi" w:cstheme="minorHAnsi"/>
                <w:b w:val="0"/>
                <w:bCs w:val="0"/>
                <w:sz w:val="24"/>
                <w:szCs w:val="24"/>
                <w:lang w:val="en-GB"/>
              </w:rPr>
              <w:t xml:space="preserve"> </w:t>
            </w:r>
            <w:r w:rsidRPr="00D50083">
              <w:rPr>
                <w:rFonts w:asciiTheme="minorHAnsi" w:hAnsiTheme="minorHAnsi" w:cstheme="minorHAnsi"/>
                <w:b w:val="0"/>
                <w:bCs w:val="0"/>
                <w:sz w:val="24"/>
                <w:szCs w:val="24"/>
                <w:lang w:val="en-GB"/>
              </w:rPr>
              <w:t>Tewol</w:t>
            </w:r>
            <w:r>
              <w:rPr>
                <w:rFonts w:asciiTheme="minorHAnsi" w:hAnsiTheme="minorHAnsi" w:cstheme="minorHAnsi"/>
                <w:b w:val="0"/>
                <w:bCs w:val="0"/>
                <w:sz w:val="24"/>
                <w:szCs w:val="24"/>
                <w:lang w:val="en-GB"/>
              </w:rPr>
              <w:t>d</w:t>
            </w:r>
            <w:r w:rsidRPr="00D50083">
              <w:rPr>
                <w:rFonts w:asciiTheme="minorHAnsi" w:hAnsiTheme="minorHAnsi" w:cstheme="minorHAnsi"/>
                <w:b w:val="0"/>
                <w:bCs w:val="0"/>
                <w:sz w:val="24"/>
                <w:szCs w:val="24"/>
                <w:lang w:val="en-GB"/>
              </w:rPr>
              <w:t>e</w:t>
            </w:r>
          </w:p>
        </w:tc>
        <w:tc>
          <w:tcPr>
            <w:tcW w:w="3668" w:type="dxa"/>
            <w:vAlign w:val="center"/>
          </w:tcPr>
          <w:p w14:paraId="181CED26" w14:textId="349F3410" w:rsidR="00E3578F" w:rsidRPr="00D50083" w:rsidRDefault="00E3578F" w:rsidP="009A6CC5">
            <w:pPr>
              <w:cnfStyle w:val="000000010000" w:firstRow="0" w:lastRow="0" w:firstColumn="0" w:lastColumn="0" w:oddVBand="0" w:evenVBand="0" w:oddHBand="0" w:evenHBand="1" w:firstRowFirstColumn="0" w:firstRowLastColumn="0" w:lastRowFirstColumn="0" w:lastRowLastColumn="0"/>
              <w:rPr>
                <w:rFonts w:cstheme="minorHAnsi"/>
                <w:sz w:val="24"/>
                <w:szCs w:val="24"/>
                <w:lang w:val="en-GB"/>
              </w:rPr>
            </w:pPr>
            <w:r>
              <w:rPr>
                <w:rFonts w:cstheme="minorHAnsi"/>
                <w:sz w:val="24"/>
                <w:szCs w:val="24"/>
                <w:lang w:val="en-GB"/>
              </w:rPr>
              <w:t>Project</w:t>
            </w:r>
            <w:r w:rsidRPr="00D50083">
              <w:rPr>
                <w:rFonts w:cstheme="minorHAnsi"/>
                <w:sz w:val="24"/>
                <w:szCs w:val="24"/>
                <w:lang w:val="en-GB"/>
              </w:rPr>
              <w:t xml:space="preserve"> Coordinator</w:t>
            </w:r>
            <w:r>
              <w:rPr>
                <w:rFonts w:cstheme="minorHAnsi"/>
                <w:sz w:val="24"/>
                <w:szCs w:val="24"/>
                <w:lang w:val="en-GB"/>
              </w:rPr>
              <w:t>/Adaptation Fund</w:t>
            </w:r>
          </w:p>
        </w:tc>
        <w:tc>
          <w:tcPr>
            <w:tcW w:w="3168" w:type="dxa"/>
            <w:vAlign w:val="center"/>
          </w:tcPr>
          <w:p w14:paraId="28C291D7" w14:textId="6B5A1D81" w:rsidR="00E3578F" w:rsidRPr="00D50083" w:rsidRDefault="00E3578F" w:rsidP="00A876EA">
            <w:pPr>
              <w:cnfStyle w:val="000000010000" w:firstRow="0" w:lastRow="0" w:firstColumn="0" w:lastColumn="0" w:oddVBand="0" w:evenVBand="0" w:oddHBand="0" w:evenHBand="1" w:firstRowFirstColumn="0" w:firstRowLastColumn="0" w:lastRowFirstColumn="0" w:lastRowLastColumn="0"/>
              <w:rPr>
                <w:rFonts w:cstheme="minorHAnsi"/>
                <w:sz w:val="24"/>
                <w:szCs w:val="24"/>
                <w:lang w:val="en-GB"/>
              </w:rPr>
            </w:pPr>
            <w:r>
              <w:rPr>
                <w:rFonts w:cstheme="minorHAnsi"/>
                <w:sz w:val="24"/>
                <w:szCs w:val="24"/>
                <w:lang w:val="en-GB"/>
              </w:rPr>
              <w:t>Zoba Anseba</w:t>
            </w:r>
          </w:p>
        </w:tc>
      </w:tr>
      <w:tr w:rsidR="00E3578F" w:rsidRPr="00D50083" w14:paraId="5B5CD41C" w14:textId="77777777" w:rsidTr="00FE18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64" w:type="dxa"/>
            <w:vAlign w:val="center"/>
          </w:tcPr>
          <w:p w14:paraId="7B46D0DD" w14:textId="77777777" w:rsidR="00E3578F" w:rsidRPr="00D50083" w:rsidRDefault="00E3578F" w:rsidP="009A6CC5">
            <w:pPr>
              <w:rPr>
                <w:rFonts w:asciiTheme="minorHAnsi" w:hAnsiTheme="minorHAnsi" w:cstheme="minorHAnsi"/>
                <w:b w:val="0"/>
                <w:bCs w:val="0"/>
                <w:sz w:val="24"/>
                <w:szCs w:val="24"/>
                <w:lang w:val="en-GB"/>
              </w:rPr>
            </w:pPr>
            <w:r w:rsidRPr="00D50083">
              <w:rPr>
                <w:rFonts w:asciiTheme="minorHAnsi" w:hAnsiTheme="minorHAnsi" w:cstheme="minorHAnsi"/>
                <w:b w:val="0"/>
                <w:bCs w:val="0"/>
                <w:sz w:val="24"/>
                <w:szCs w:val="24"/>
                <w:lang w:val="en-GB"/>
              </w:rPr>
              <w:t>Angesom</w:t>
            </w:r>
            <w:r>
              <w:rPr>
                <w:rFonts w:asciiTheme="minorHAnsi" w:hAnsiTheme="minorHAnsi" w:cstheme="minorHAnsi"/>
                <w:b w:val="0"/>
                <w:bCs w:val="0"/>
                <w:sz w:val="24"/>
                <w:szCs w:val="24"/>
                <w:lang w:val="en-GB"/>
              </w:rPr>
              <w:t xml:space="preserve"> </w:t>
            </w:r>
            <w:r w:rsidRPr="00D50083">
              <w:rPr>
                <w:rFonts w:asciiTheme="minorHAnsi" w:hAnsiTheme="minorHAnsi" w:cstheme="minorHAnsi"/>
                <w:b w:val="0"/>
                <w:bCs w:val="0"/>
                <w:sz w:val="24"/>
                <w:szCs w:val="24"/>
                <w:lang w:val="en-GB"/>
              </w:rPr>
              <w:t>Tesfaselassie</w:t>
            </w:r>
          </w:p>
        </w:tc>
        <w:tc>
          <w:tcPr>
            <w:tcW w:w="3668" w:type="dxa"/>
            <w:vAlign w:val="center"/>
          </w:tcPr>
          <w:p w14:paraId="66C7B7ED" w14:textId="77777777" w:rsidR="00E3578F" w:rsidRPr="00D50083" w:rsidRDefault="00E3578F" w:rsidP="009A6CC5">
            <w:pP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r w:rsidRPr="00D50083">
              <w:rPr>
                <w:rFonts w:cstheme="minorHAnsi"/>
                <w:sz w:val="24"/>
                <w:szCs w:val="24"/>
                <w:lang w:val="en-GB"/>
              </w:rPr>
              <w:t xml:space="preserve">Executive Director </w:t>
            </w:r>
          </w:p>
        </w:tc>
        <w:tc>
          <w:tcPr>
            <w:tcW w:w="3168" w:type="dxa"/>
            <w:vAlign w:val="center"/>
          </w:tcPr>
          <w:p w14:paraId="16E7F2DD" w14:textId="77777777" w:rsidR="00E3578F" w:rsidRPr="00D50083" w:rsidRDefault="00E3578F" w:rsidP="00A876EA">
            <w:pP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r w:rsidRPr="00D50083">
              <w:rPr>
                <w:rFonts w:cstheme="minorHAnsi"/>
                <w:sz w:val="24"/>
                <w:szCs w:val="24"/>
                <w:lang w:val="en-GB"/>
              </w:rPr>
              <w:t>Sub Zoba</w:t>
            </w:r>
            <w:r>
              <w:rPr>
                <w:rFonts w:cstheme="minorHAnsi"/>
                <w:sz w:val="24"/>
                <w:szCs w:val="24"/>
                <w:lang w:val="en-GB"/>
              </w:rPr>
              <w:t xml:space="preserve"> </w:t>
            </w:r>
            <w:r w:rsidRPr="00D50083">
              <w:rPr>
                <w:rFonts w:cstheme="minorHAnsi"/>
                <w:sz w:val="24"/>
                <w:szCs w:val="24"/>
                <w:lang w:val="en-GB"/>
              </w:rPr>
              <w:t>Habero</w:t>
            </w:r>
          </w:p>
        </w:tc>
      </w:tr>
      <w:tr w:rsidR="00E3578F" w:rsidRPr="00D50083" w14:paraId="12A678E6" w14:textId="77777777" w:rsidTr="00FE18B5">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64" w:type="dxa"/>
            <w:vAlign w:val="center"/>
          </w:tcPr>
          <w:p w14:paraId="13422F7C" w14:textId="77777777" w:rsidR="00E3578F" w:rsidRPr="00D50083" w:rsidRDefault="00E3578F" w:rsidP="009A6CC5">
            <w:pPr>
              <w:rPr>
                <w:rFonts w:asciiTheme="minorHAnsi" w:hAnsiTheme="minorHAnsi" w:cstheme="minorHAnsi"/>
                <w:b w:val="0"/>
                <w:bCs w:val="0"/>
                <w:sz w:val="24"/>
                <w:szCs w:val="24"/>
                <w:lang w:val="en-GB"/>
              </w:rPr>
            </w:pPr>
            <w:r w:rsidRPr="00D50083">
              <w:rPr>
                <w:rFonts w:asciiTheme="minorHAnsi" w:hAnsiTheme="minorHAnsi" w:cstheme="minorHAnsi"/>
                <w:b w:val="0"/>
                <w:bCs w:val="0"/>
                <w:sz w:val="24"/>
                <w:szCs w:val="24"/>
                <w:lang w:val="en-GB"/>
              </w:rPr>
              <w:t>Teclehaymanot</w:t>
            </w:r>
          </w:p>
        </w:tc>
        <w:tc>
          <w:tcPr>
            <w:tcW w:w="3668" w:type="dxa"/>
            <w:vAlign w:val="center"/>
          </w:tcPr>
          <w:p w14:paraId="6D245E71" w14:textId="77777777" w:rsidR="00E3578F" w:rsidRPr="00D50083" w:rsidRDefault="00E3578F" w:rsidP="009A6CC5">
            <w:pPr>
              <w:cnfStyle w:val="000000010000" w:firstRow="0" w:lastRow="0" w:firstColumn="0" w:lastColumn="0" w:oddVBand="0" w:evenVBand="0" w:oddHBand="0" w:evenHBand="1" w:firstRowFirstColumn="0" w:firstRowLastColumn="0" w:lastRowFirstColumn="0" w:lastRowLastColumn="0"/>
              <w:rPr>
                <w:rFonts w:cstheme="minorHAnsi"/>
                <w:sz w:val="24"/>
                <w:szCs w:val="24"/>
                <w:lang w:val="en-GB"/>
              </w:rPr>
            </w:pPr>
            <w:r w:rsidRPr="00D50083">
              <w:rPr>
                <w:rFonts w:cstheme="minorHAnsi"/>
                <w:sz w:val="24"/>
                <w:szCs w:val="24"/>
                <w:lang w:val="en-GB"/>
              </w:rPr>
              <w:t>Veterinary Expert</w:t>
            </w:r>
          </w:p>
        </w:tc>
        <w:tc>
          <w:tcPr>
            <w:tcW w:w="3168" w:type="dxa"/>
            <w:vAlign w:val="center"/>
          </w:tcPr>
          <w:p w14:paraId="2748104F" w14:textId="77777777" w:rsidR="00E3578F" w:rsidRPr="00D50083" w:rsidRDefault="00E3578F" w:rsidP="00A876EA">
            <w:pPr>
              <w:cnfStyle w:val="000000010000" w:firstRow="0" w:lastRow="0" w:firstColumn="0" w:lastColumn="0" w:oddVBand="0" w:evenVBand="0" w:oddHBand="0" w:evenHBand="1" w:firstRowFirstColumn="0" w:firstRowLastColumn="0" w:lastRowFirstColumn="0" w:lastRowLastColumn="0"/>
              <w:rPr>
                <w:rFonts w:cstheme="minorHAnsi"/>
                <w:sz w:val="24"/>
                <w:szCs w:val="24"/>
                <w:lang w:val="en-GB"/>
              </w:rPr>
            </w:pPr>
            <w:r w:rsidRPr="00D50083">
              <w:rPr>
                <w:rFonts w:cstheme="minorHAnsi"/>
                <w:sz w:val="24"/>
                <w:szCs w:val="24"/>
                <w:lang w:val="en-GB"/>
              </w:rPr>
              <w:t>Sub Zoba</w:t>
            </w:r>
            <w:r>
              <w:rPr>
                <w:rFonts w:cstheme="minorHAnsi"/>
                <w:sz w:val="24"/>
                <w:szCs w:val="24"/>
                <w:lang w:val="en-GB"/>
              </w:rPr>
              <w:t xml:space="preserve"> </w:t>
            </w:r>
            <w:r w:rsidRPr="00D50083">
              <w:rPr>
                <w:rFonts w:cstheme="minorHAnsi"/>
                <w:sz w:val="24"/>
                <w:szCs w:val="24"/>
                <w:lang w:val="en-GB"/>
              </w:rPr>
              <w:t>Habero</w:t>
            </w:r>
          </w:p>
        </w:tc>
      </w:tr>
      <w:tr w:rsidR="00E3578F" w:rsidRPr="00D50083" w14:paraId="7A24F5B9" w14:textId="77777777" w:rsidTr="00FE18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64" w:type="dxa"/>
            <w:vAlign w:val="center"/>
          </w:tcPr>
          <w:p w14:paraId="1778CD00" w14:textId="77777777" w:rsidR="00E3578F" w:rsidRPr="00D50083" w:rsidRDefault="00E3578F" w:rsidP="009A6CC5">
            <w:pPr>
              <w:rPr>
                <w:rFonts w:asciiTheme="minorHAnsi" w:hAnsiTheme="minorHAnsi" w:cstheme="minorHAnsi"/>
                <w:b w:val="0"/>
                <w:bCs w:val="0"/>
                <w:sz w:val="24"/>
                <w:szCs w:val="24"/>
                <w:lang w:val="en-GB"/>
              </w:rPr>
            </w:pPr>
            <w:r w:rsidRPr="00D50083">
              <w:rPr>
                <w:rFonts w:asciiTheme="minorHAnsi" w:hAnsiTheme="minorHAnsi" w:cstheme="minorHAnsi"/>
                <w:b w:val="0"/>
                <w:bCs w:val="0"/>
                <w:sz w:val="24"/>
                <w:szCs w:val="24"/>
                <w:lang w:val="en-GB"/>
              </w:rPr>
              <w:t>M. Jahra</w:t>
            </w:r>
          </w:p>
        </w:tc>
        <w:tc>
          <w:tcPr>
            <w:tcW w:w="3668" w:type="dxa"/>
            <w:vAlign w:val="center"/>
          </w:tcPr>
          <w:p w14:paraId="105D2A62" w14:textId="77777777" w:rsidR="00E3578F" w:rsidRPr="00D50083" w:rsidRDefault="00E3578F" w:rsidP="009A6CC5">
            <w:pP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p>
        </w:tc>
        <w:tc>
          <w:tcPr>
            <w:tcW w:w="3168" w:type="dxa"/>
            <w:vAlign w:val="center"/>
          </w:tcPr>
          <w:p w14:paraId="612F999D" w14:textId="77777777" w:rsidR="00E3578F" w:rsidRPr="00D50083" w:rsidRDefault="00E3578F" w:rsidP="00A876EA">
            <w:pP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r w:rsidRPr="00D50083">
              <w:rPr>
                <w:rFonts w:cstheme="minorHAnsi"/>
                <w:sz w:val="24"/>
                <w:szCs w:val="24"/>
                <w:lang w:val="en-GB"/>
              </w:rPr>
              <w:t>Kebali Administrator</w:t>
            </w:r>
          </w:p>
        </w:tc>
      </w:tr>
      <w:tr w:rsidR="00E3578F" w:rsidRPr="00D50083" w14:paraId="562F5BC8" w14:textId="77777777" w:rsidTr="00FE18B5">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64" w:type="dxa"/>
            <w:vAlign w:val="center"/>
          </w:tcPr>
          <w:p w14:paraId="76F3A44D" w14:textId="77777777" w:rsidR="00E3578F" w:rsidRPr="00D50083" w:rsidRDefault="00E3578F" w:rsidP="009A6CC5">
            <w:pPr>
              <w:rPr>
                <w:rFonts w:asciiTheme="minorHAnsi" w:hAnsiTheme="minorHAnsi" w:cstheme="minorHAnsi"/>
                <w:b w:val="0"/>
                <w:bCs w:val="0"/>
                <w:sz w:val="24"/>
                <w:szCs w:val="24"/>
                <w:lang w:val="en-GB"/>
              </w:rPr>
            </w:pPr>
            <w:r w:rsidRPr="00D50083">
              <w:rPr>
                <w:rFonts w:asciiTheme="minorHAnsi" w:hAnsiTheme="minorHAnsi" w:cstheme="minorHAnsi"/>
                <w:b w:val="0"/>
                <w:bCs w:val="0"/>
                <w:sz w:val="24"/>
                <w:szCs w:val="24"/>
                <w:lang w:val="en-GB"/>
              </w:rPr>
              <w:t>Ghebreselassie</w:t>
            </w:r>
            <w:r>
              <w:rPr>
                <w:rFonts w:asciiTheme="minorHAnsi" w:hAnsiTheme="minorHAnsi" w:cstheme="minorHAnsi"/>
                <w:b w:val="0"/>
                <w:bCs w:val="0"/>
                <w:sz w:val="24"/>
                <w:szCs w:val="24"/>
                <w:lang w:val="en-GB"/>
              </w:rPr>
              <w:t xml:space="preserve"> </w:t>
            </w:r>
            <w:r w:rsidRPr="00D50083">
              <w:rPr>
                <w:rFonts w:asciiTheme="minorHAnsi" w:hAnsiTheme="minorHAnsi" w:cstheme="minorHAnsi"/>
                <w:b w:val="0"/>
                <w:bCs w:val="0"/>
                <w:sz w:val="24"/>
                <w:szCs w:val="24"/>
                <w:lang w:val="en-GB"/>
              </w:rPr>
              <w:t>Aradom</w:t>
            </w:r>
          </w:p>
        </w:tc>
        <w:tc>
          <w:tcPr>
            <w:tcW w:w="3668" w:type="dxa"/>
            <w:vAlign w:val="center"/>
          </w:tcPr>
          <w:p w14:paraId="7BF325F7" w14:textId="77777777" w:rsidR="00E3578F" w:rsidRPr="00D50083" w:rsidRDefault="00E3578F" w:rsidP="009A6CC5">
            <w:pPr>
              <w:cnfStyle w:val="000000010000" w:firstRow="0" w:lastRow="0" w:firstColumn="0" w:lastColumn="0" w:oddVBand="0" w:evenVBand="0" w:oddHBand="0" w:evenHBand="1" w:firstRowFirstColumn="0" w:firstRowLastColumn="0" w:lastRowFirstColumn="0" w:lastRowLastColumn="0"/>
              <w:rPr>
                <w:rFonts w:cstheme="minorHAnsi"/>
                <w:sz w:val="24"/>
                <w:szCs w:val="24"/>
                <w:lang w:val="en-GB"/>
              </w:rPr>
            </w:pPr>
            <w:r w:rsidRPr="00D50083">
              <w:rPr>
                <w:rFonts w:cstheme="minorHAnsi"/>
                <w:sz w:val="24"/>
                <w:szCs w:val="24"/>
                <w:lang w:val="en-GB"/>
              </w:rPr>
              <w:t>Director General</w:t>
            </w:r>
          </w:p>
        </w:tc>
        <w:tc>
          <w:tcPr>
            <w:tcW w:w="3168" w:type="dxa"/>
            <w:vAlign w:val="center"/>
          </w:tcPr>
          <w:p w14:paraId="3A0468A5" w14:textId="77777777" w:rsidR="00E3578F" w:rsidRPr="00D50083" w:rsidRDefault="00E3578F" w:rsidP="00A876EA">
            <w:pPr>
              <w:cnfStyle w:val="000000010000" w:firstRow="0" w:lastRow="0" w:firstColumn="0" w:lastColumn="0" w:oddVBand="0" w:evenVBand="0" w:oddHBand="0" w:evenHBand="1" w:firstRowFirstColumn="0" w:firstRowLastColumn="0" w:lastRowFirstColumn="0" w:lastRowLastColumn="0"/>
              <w:rPr>
                <w:rFonts w:cstheme="minorHAnsi"/>
                <w:sz w:val="24"/>
                <w:szCs w:val="24"/>
                <w:lang w:val="en-GB"/>
              </w:rPr>
            </w:pPr>
            <w:r w:rsidRPr="00D50083">
              <w:rPr>
                <w:rFonts w:cstheme="minorHAnsi"/>
                <w:sz w:val="24"/>
                <w:szCs w:val="24"/>
                <w:lang w:val="en-GB"/>
              </w:rPr>
              <w:t xml:space="preserve">Agriculture and Land of Anseba Region </w:t>
            </w:r>
          </w:p>
        </w:tc>
      </w:tr>
      <w:tr w:rsidR="00E3578F" w:rsidRPr="00D50083" w14:paraId="27EE94DA" w14:textId="77777777" w:rsidTr="00FE18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64" w:type="dxa"/>
            <w:vAlign w:val="center"/>
          </w:tcPr>
          <w:p w14:paraId="71E0D953" w14:textId="77777777" w:rsidR="00E3578F" w:rsidRPr="00D50083" w:rsidRDefault="00E3578F" w:rsidP="009A6CC5">
            <w:pPr>
              <w:rPr>
                <w:rFonts w:asciiTheme="minorHAnsi" w:hAnsiTheme="minorHAnsi" w:cstheme="minorHAnsi"/>
                <w:b w:val="0"/>
                <w:bCs w:val="0"/>
                <w:sz w:val="24"/>
                <w:szCs w:val="24"/>
                <w:lang w:val="en-GB"/>
              </w:rPr>
            </w:pPr>
            <w:r w:rsidRPr="00D50083">
              <w:rPr>
                <w:rFonts w:asciiTheme="minorHAnsi" w:hAnsiTheme="minorHAnsi" w:cstheme="minorHAnsi"/>
                <w:b w:val="0"/>
                <w:bCs w:val="0"/>
                <w:sz w:val="24"/>
                <w:szCs w:val="24"/>
                <w:lang w:val="en-GB"/>
              </w:rPr>
              <w:t>Tesfai</w:t>
            </w:r>
            <w:r>
              <w:rPr>
                <w:rFonts w:asciiTheme="minorHAnsi" w:hAnsiTheme="minorHAnsi" w:cstheme="minorHAnsi"/>
                <w:b w:val="0"/>
                <w:bCs w:val="0"/>
                <w:sz w:val="24"/>
                <w:szCs w:val="24"/>
                <w:lang w:val="en-GB"/>
              </w:rPr>
              <w:t xml:space="preserve"> </w:t>
            </w:r>
            <w:r w:rsidRPr="00D50083">
              <w:rPr>
                <w:rFonts w:asciiTheme="minorHAnsi" w:hAnsiTheme="minorHAnsi" w:cstheme="minorHAnsi"/>
                <w:b w:val="0"/>
                <w:bCs w:val="0"/>
                <w:sz w:val="24"/>
                <w:szCs w:val="24"/>
                <w:lang w:val="en-GB"/>
              </w:rPr>
              <w:t>Ghebrehiwat</w:t>
            </w:r>
          </w:p>
        </w:tc>
        <w:tc>
          <w:tcPr>
            <w:tcW w:w="3668" w:type="dxa"/>
            <w:vAlign w:val="center"/>
          </w:tcPr>
          <w:p w14:paraId="59FE44E7" w14:textId="77777777" w:rsidR="00E3578F" w:rsidRPr="00D50083" w:rsidRDefault="00E3578F" w:rsidP="009A6CC5">
            <w:pP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r w:rsidRPr="00D50083">
              <w:rPr>
                <w:rFonts w:cstheme="minorHAnsi"/>
                <w:sz w:val="24"/>
                <w:szCs w:val="24"/>
                <w:lang w:val="en-GB"/>
              </w:rPr>
              <w:t>Director</w:t>
            </w:r>
          </w:p>
        </w:tc>
        <w:tc>
          <w:tcPr>
            <w:tcW w:w="3168" w:type="dxa"/>
            <w:vAlign w:val="center"/>
          </w:tcPr>
          <w:p w14:paraId="0AA64696" w14:textId="5A9D26A6" w:rsidR="00E3578F" w:rsidRPr="00D50083" w:rsidRDefault="00E3578F" w:rsidP="00A876EA">
            <w:pP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r>
              <w:rPr>
                <w:rFonts w:cstheme="minorHAnsi"/>
                <w:sz w:val="24"/>
                <w:szCs w:val="24"/>
                <w:lang w:val="en-GB"/>
              </w:rPr>
              <w:t>MoEM/</w:t>
            </w:r>
            <w:r w:rsidRPr="00D50083">
              <w:rPr>
                <w:rFonts w:cstheme="minorHAnsi"/>
                <w:sz w:val="24"/>
                <w:szCs w:val="24"/>
                <w:lang w:val="en-GB"/>
              </w:rPr>
              <w:t xml:space="preserve">Renewable Energy Centre </w:t>
            </w:r>
          </w:p>
        </w:tc>
      </w:tr>
      <w:tr w:rsidR="00E3578F" w:rsidRPr="00D50083" w14:paraId="0032801E" w14:textId="77777777" w:rsidTr="00FE18B5">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64" w:type="dxa"/>
            <w:vAlign w:val="center"/>
          </w:tcPr>
          <w:p w14:paraId="06D1370E" w14:textId="59E08A2A" w:rsidR="00E3578F" w:rsidRPr="00D50083" w:rsidRDefault="00E3578F" w:rsidP="009A6CC5">
            <w:pPr>
              <w:rPr>
                <w:rFonts w:asciiTheme="minorHAnsi" w:hAnsiTheme="minorHAnsi" w:cstheme="minorHAnsi"/>
                <w:b w:val="0"/>
                <w:bCs w:val="0"/>
                <w:sz w:val="24"/>
                <w:szCs w:val="24"/>
                <w:lang w:val="en-GB"/>
              </w:rPr>
            </w:pPr>
            <w:r w:rsidRPr="00D50083">
              <w:rPr>
                <w:rFonts w:asciiTheme="minorHAnsi" w:hAnsiTheme="minorHAnsi" w:cstheme="minorHAnsi"/>
                <w:b w:val="0"/>
                <w:bCs w:val="0"/>
                <w:sz w:val="24"/>
                <w:szCs w:val="24"/>
                <w:lang w:val="en-GB"/>
              </w:rPr>
              <w:t>Tesfom</w:t>
            </w:r>
          </w:p>
        </w:tc>
        <w:tc>
          <w:tcPr>
            <w:tcW w:w="3668" w:type="dxa"/>
            <w:vAlign w:val="center"/>
          </w:tcPr>
          <w:p w14:paraId="2339CEFB" w14:textId="77777777" w:rsidR="00E3578F" w:rsidRPr="00D50083" w:rsidRDefault="00E3578F" w:rsidP="009A6CC5">
            <w:pPr>
              <w:cnfStyle w:val="000000010000" w:firstRow="0" w:lastRow="0" w:firstColumn="0" w:lastColumn="0" w:oddVBand="0" w:evenVBand="0" w:oddHBand="0" w:evenHBand="1" w:firstRowFirstColumn="0" w:firstRowLastColumn="0" w:lastRowFirstColumn="0" w:lastRowLastColumn="0"/>
              <w:rPr>
                <w:rFonts w:cstheme="minorHAnsi"/>
                <w:sz w:val="24"/>
                <w:szCs w:val="24"/>
                <w:lang w:val="en-GB"/>
              </w:rPr>
            </w:pPr>
            <w:r w:rsidRPr="00D50083">
              <w:rPr>
                <w:rFonts w:cstheme="minorHAnsi"/>
                <w:sz w:val="24"/>
                <w:szCs w:val="24"/>
                <w:lang w:val="en-GB"/>
              </w:rPr>
              <w:t>Administrator</w:t>
            </w:r>
          </w:p>
        </w:tc>
        <w:tc>
          <w:tcPr>
            <w:tcW w:w="3168" w:type="dxa"/>
            <w:vAlign w:val="center"/>
          </w:tcPr>
          <w:p w14:paraId="7BC6442E" w14:textId="77777777" w:rsidR="00E3578F" w:rsidRPr="00D50083" w:rsidRDefault="00E3578F" w:rsidP="00A876EA">
            <w:pPr>
              <w:cnfStyle w:val="000000010000" w:firstRow="0" w:lastRow="0" w:firstColumn="0" w:lastColumn="0" w:oddVBand="0" w:evenVBand="0" w:oddHBand="0" w:evenHBand="1" w:firstRowFirstColumn="0" w:firstRowLastColumn="0" w:lastRowFirstColumn="0" w:lastRowLastColumn="0"/>
              <w:rPr>
                <w:rFonts w:cstheme="minorHAnsi"/>
                <w:sz w:val="24"/>
                <w:szCs w:val="24"/>
                <w:lang w:val="en-GB"/>
              </w:rPr>
            </w:pPr>
            <w:r w:rsidRPr="00D50083">
              <w:rPr>
                <w:rFonts w:cstheme="minorHAnsi"/>
                <w:sz w:val="24"/>
                <w:szCs w:val="24"/>
                <w:lang w:val="en-GB"/>
              </w:rPr>
              <w:t>Sub Region Serejeka</w:t>
            </w:r>
          </w:p>
        </w:tc>
      </w:tr>
      <w:tr w:rsidR="00E3578F" w:rsidRPr="00D50083" w14:paraId="179ABBD9" w14:textId="77777777" w:rsidTr="00FE18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64" w:type="dxa"/>
            <w:vAlign w:val="center"/>
          </w:tcPr>
          <w:p w14:paraId="2C69A57D" w14:textId="162161A0" w:rsidR="00E3578F" w:rsidRPr="00D50083" w:rsidRDefault="00E3578F" w:rsidP="009A6CC5">
            <w:pPr>
              <w:rPr>
                <w:rFonts w:asciiTheme="minorHAnsi" w:hAnsiTheme="minorHAnsi" w:cstheme="minorHAnsi"/>
                <w:b w:val="0"/>
                <w:bCs w:val="0"/>
                <w:sz w:val="24"/>
                <w:szCs w:val="24"/>
                <w:lang w:val="en-GB"/>
              </w:rPr>
            </w:pPr>
            <w:r w:rsidRPr="00D50083">
              <w:rPr>
                <w:rFonts w:asciiTheme="minorHAnsi" w:hAnsiTheme="minorHAnsi" w:cstheme="minorHAnsi"/>
                <w:b w:val="0"/>
                <w:bCs w:val="0"/>
                <w:sz w:val="24"/>
                <w:szCs w:val="24"/>
                <w:lang w:val="en-GB"/>
              </w:rPr>
              <w:t>Rig</w:t>
            </w:r>
            <w:r>
              <w:rPr>
                <w:rFonts w:asciiTheme="minorHAnsi" w:hAnsiTheme="minorHAnsi" w:cstheme="minorHAnsi"/>
                <w:b w:val="0"/>
                <w:bCs w:val="0"/>
                <w:sz w:val="24"/>
                <w:szCs w:val="24"/>
                <w:lang w:val="en-GB"/>
              </w:rPr>
              <w:t>a</w:t>
            </w:r>
            <w:r w:rsidRPr="00D50083">
              <w:rPr>
                <w:rFonts w:asciiTheme="minorHAnsi" w:hAnsiTheme="minorHAnsi" w:cstheme="minorHAnsi"/>
                <w:b w:val="0"/>
                <w:bCs w:val="0"/>
                <w:sz w:val="24"/>
                <w:szCs w:val="24"/>
                <w:lang w:val="en-GB"/>
              </w:rPr>
              <w:t>t Tesfomichael</w:t>
            </w:r>
          </w:p>
        </w:tc>
        <w:tc>
          <w:tcPr>
            <w:tcW w:w="3668" w:type="dxa"/>
            <w:vAlign w:val="center"/>
          </w:tcPr>
          <w:p w14:paraId="6BFE74CA" w14:textId="77777777" w:rsidR="00E3578F" w:rsidRPr="00D50083" w:rsidRDefault="00E3578F" w:rsidP="009A6CC5">
            <w:pP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r w:rsidRPr="00D50083">
              <w:rPr>
                <w:rFonts w:cstheme="minorHAnsi"/>
                <w:sz w:val="24"/>
                <w:szCs w:val="24"/>
                <w:lang w:val="en-GB"/>
              </w:rPr>
              <w:t>Coordinator</w:t>
            </w:r>
          </w:p>
        </w:tc>
        <w:tc>
          <w:tcPr>
            <w:tcW w:w="3168" w:type="dxa"/>
            <w:vAlign w:val="center"/>
          </w:tcPr>
          <w:p w14:paraId="1BD36372" w14:textId="77777777" w:rsidR="00E3578F" w:rsidRPr="00D50083" w:rsidRDefault="00E3578F" w:rsidP="00A876EA">
            <w:pP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r w:rsidRPr="00D50083">
              <w:rPr>
                <w:rFonts w:cstheme="minorHAnsi"/>
                <w:sz w:val="24"/>
                <w:szCs w:val="24"/>
                <w:lang w:val="en-GB"/>
              </w:rPr>
              <w:t>Young Women Empowerment Programs in Higher Education Institutions</w:t>
            </w:r>
          </w:p>
        </w:tc>
      </w:tr>
      <w:tr w:rsidR="00E3578F" w:rsidRPr="00D50083" w14:paraId="11724611" w14:textId="77777777" w:rsidTr="00FE18B5">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64" w:type="dxa"/>
            <w:vAlign w:val="center"/>
          </w:tcPr>
          <w:p w14:paraId="2625267C" w14:textId="77777777" w:rsidR="00E3578F" w:rsidRPr="00D50083" w:rsidRDefault="00E3578F" w:rsidP="009A6CC5">
            <w:pPr>
              <w:rPr>
                <w:rFonts w:asciiTheme="minorHAnsi" w:hAnsiTheme="minorHAnsi" w:cstheme="minorHAnsi"/>
                <w:b w:val="0"/>
                <w:bCs w:val="0"/>
                <w:sz w:val="24"/>
                <w:szCs w:val="24"/>
                <w:lang w:val="en-GB"/>
              </w:rPr>
            </w:pPr>
            <w:r w:rsidRPr="00D50083">
              <w:rPr>
                <w:rFonts w:asciiTheme="minorHAnsi" w:hAnsiTheme="minorHAnsi" w:cstheme="minorHAnsi"/>
                <w:b w:val="0"/>
                <w:bCs w:val="0"/>
                <w:sz w:val="24"/>
                <w:szCs w:val="24"/>
                <w:lang w:val="en-GB"/>
              </w:rPr>
              <w:t>Mekonen</w:t>
            </w:r>
            <w:r>
              <w:rPr>
                <w:rFonts w:asciiTheme="minorHAnsi" w:hAnsiTheme="minorHAnsi" w:cstheme="minorHAnsi"/>
                <w:b w:val="0"/>
                <w:bCs w:val="0"/>
                <w:sz w:val="24"/>
                <w:szCs w:val="24"/>
                <w:lang w:val="en-GB"/>
              </w:rPr>
              <w:t xml:space="preserve"> </w:t>
            </w:r>
            <w:r w:rsidRPr="00D50083">
              <w:rPr>
                <w:rFonts w:asciiTheme="minorHAnsi" w:hAnsiTheme="minorHAnsi" w:cstheme="minorHAnsi"/>
                <w:b w:val="0"/>
                <w:bCs w:val="0"/>
                <w:sz w:val="24"/>
                <w:szCs w:val="24"/>
                <w:lang w:val="en-GB"/>
              </w:rPr>
              <w:t>Shishay</w:t>
            </w:r>
          </w:p>
        </w:tc>
        <w:tc>
          <w:tcPr>
            <w:tcW w:w="3668" w:type="dxa"/>
            <w:vAlign w:val="center"/>
          </w:tcPr>
          <w:p w14:paraId="7A4234CA" w14:textId="77777777" w:rsidR="00E3578F" w:rsidRPr="00D50083" w:rsidRDefault="00E3578F" w:rsidP="009A6CC5">
            <w:pPr>
              <w:cnfStyle w:val="000000010000" w:firstRow="0" w:lastRow="0" w:firstColumn="0" w:lastColumn="0" w:oddVBand="0" w:evenVBand="0" w:oddHBand="0" w:evenHBand="1" w:firstRowFirstColumn="0" w:firstRowLastColumn="0" w:lastRowFirstColumn="0" w:lastRowLastColumn="0"/>
              <w:rPr>
                <w:rFonts w:cstheme="minorHAnsi"/>
                <w:sz w:val="24"/>
                <w:szCs w:val="24"/>
                <w:lang w:val="en-GB"/>
              </w:rPr>
            </w:pPr>
            <w:r w:rsidRPr="00D50083">
              <w:rPr>
                <w:rFonts w:cstheme="minorHAnsi"/>
                <w:sz w:val="24"/>
                <w:szCs w:val="24"/>
                <w:lang w:val="en-GB"/>
              </w:rPr>
              <w:t>Research Marine Biologist</w:t>
            </w:r>
          </w:p>
        </w:tc>
        <w:tc>
          <w:tcPr>
            <w:tcW w:w="3168" w:type="dxa"/>
            <w:vAlign w:val="center"/>
          </w:tcPr>
          <w:p w14:paraId="58F0301A" w14:textId="77777777" w:rsidR="00E3578F" w:rsidRPr="00D50083" w:rsidRDefault="00E3578F" w:rsidP="00A876EA">
            <w:pPr>
              <w:cnfStyle w:val="000000010000" w:firstRow="0" w:lastRow="0" w:firstColumn="0" w:lastColumn="0" w:oddVBand="0" w:evenVBand="0" w:oddHBand="0" w:evenHBand="1" w:firstRowFirstColumn="0" w:firstRowLastColumn="0" w:lastRowFirstColumn="0" w:lastRowLastColumn="0"/>
              <w:rPr>
                <w:rFonts w:cstheme="minorHAnsi"/>
                <w:sz w:val="24"/>
                <w:szCs w:val="24"/>
                <w:lang w:val="en-GB"/>
              </w:rPr>
            </w:pPr>
          </w:p>
        </w:tc>
      </w:tr>
      <w:tr w:rsidR="00E3578F" w:rsidRPr="00D50083" w14:paraId="7471FBDF" w14:textId="77777777" w:rsidTr="00FE18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64" w:type="dxa"/>
            <w:vAlign w:val="center"/>
          </w:tcPr>
          <w:p w14:paraId="04D8CB26" w14:textId="77777777" w:rsidR="00E3578F" w:rsidRPr="00D50083" w:rsidRDefault="00E3578F" w:rsidP="009A6CC5">
            <w:pPr>
              <w:rPr>
                <w:rFonts w:asciiTheme="minorHAnsi" w:hAnsiTheme="minorHAnsi" w:cstheme="minorHAnsi"/>
                <w:b w:val="0"/>
                <w:bCs w:val="0"/>
                <w:sz w:val="24"/>
                <w:szCs w:val="24"/>
                <w:lang w:val="en-GB"/>
              </w:rPr>
            </w:pPr>
            <w:r w:rsidRPr="00D50083">
              <w:rPr>
                <w:rFonts w:asciiTheme="minorHAnsi" w:hAnsiTheme="minorHAnsi" w:cstheme="minorHAnsi"/>
                <w:b w:val="0"/>
                <w:bCs w:val="0"/>
                <w:sz w:val="24"/>
                <w:szCs w:val="24"/>
                <w:lang w:val="en-GB"/>
              </w:rPr>
              <w:t>Paulos</w:t>
            </w:r>
            <w:r>
              <w:rPr>
                <w:rFonts w:asciiTheme="minorHAnsi" w:hAnsiTheme="minorHAnsi" w:cstheme="minorHAnsi"/>
                <w:b w:val="0"/>
                <w:bCs w:val="0"/>
                <w:sz w:val="24"/>
                <w:szCs w:val="24"/>
                <w:lang w:val="en-GB"/>
              </w:rPr>
              <w:t xml:space="preserve"> </w:t>
            </w:r>
            <w:r w:rsidRPr="00D50083">
              <w:rPr>
                <w:rFonts w:asciiTheme="minorHAnsi" w:hAnsiTheme="minorHAnsi" w:cstheme="minorHAnsi"/>
                <w:b w:val="0"/>
                <w:bCs w:val="0"/>
                <w:sz w:val="24"/>
                <w:szCs w:val="24"/>
                <w:lang w:val="en-GB"/>
              </w:rPr>
              <w:t>Andemariam</w:t>
            </w:r>
          </w:p>
        </w:tc>
        <w:tc>
          <w:tcPr>
            <w:tcW w:w="3668" w:type="dxa"/>
            <w:vAlign w:val="center"/>
          </w:tcPr>
          <w:p w14:paraId="0BF62555" w14:textId="77777777" w:rsidR="00E3578F" w:rsidRPr="00D50083" w:rsidRDefault="00E3578F" w:rsidP="009A6CC5">
            <w:pP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r w:rsidRPr="00D50083">
              <w:rPr>
                <w:rFonts w:cstheme="minorHAnsi"/>
                <w:sz w:val="24"/>
                <w:szCs w:val="24"/>
                <w:lang w:val="en-GB"/>
              </w:rPr>
              <w:t xml:space="preserve">Assistant Project Coordinator, FAO </w:t>
            </w:r>
            <w:r w:rsidRPr="00D50083">
              <w:rPr>
                <w:rFonts w:cstheme="minorHAnsi"/>
                <w:sz w:val="24"/>
                <w:szCs w:val="24"/>
                <w:lang w:val="en-GB"/>
              </w:rPr>
              <w:lastRenderedPageBreak/>
              <w:t>Representation in Eritrea</w:t>
            </w:r>
          </w:p>
        </w:tc>
        <w:tc>
          <w:tcPr>
            <w:tcW w:w="3168" w:type="dxa"/>
            <w:vAlign w:val="center"/>
          </w:tcPr>
          <w:p w14:paraId="7D02EE04" w14:textId="7108A04A" w:rsidR="00E3578F" w:rsidRPr="00D50083" w:rsidRDefault="00E3578F" w:rsidP="00A876EA">
            <w:pP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r w:rsidRPr="00D50083">
              <w:rPr>
                <w:rFonts w:cstheme="minorHAnsi"/>
                <w:sz w:val="24"/>
                <w:szCs w:val="24"/>
                <w:lang w:val="en-GB"/>
              </w:rPr>
              <w:lastRenderedPageBreak/>
              <w:t xml:space="preserve">Food and Agriculture </w:t>
            </w:r>
            <w:r w:rsidRPr="00D50083">
              <w:rPr>
                <w:rFonts w:cstheme="minorHAnsi"/>
                <w:sz w:val="24"/>
                <w:szCs w:val="24"/>
                <w:lang w:val="en-GB"/>
              </w:rPr>
              <w:lastRenderedPageBreak/>
              <w:t>Organization of the United Nations</w:t>
            </w:r>
            <w:r>
              <w:rPr>
                <w:rFonts w:cstheme="minorHAnsi"/>
                <w:sz w:val="24"/>
                <w:szCs w:val="24"/>
                <w:lang w:val="en-GB"/>
              </w:rPr>
              <w:t xml:space="preserve"> (FAO)</w:t>
            </w:r>
          </w:p>
        </w:tc>
      </w:tr>
    </w:tbl>
    <w:p w14:paraId="53D893EB" w14:textId="77777777" w:rsidR="00774030" w:rsidRPr="00F36BC9" w:rsidRDefault="00774030" w:rsidP="00AA4D77">
      <w:pPr>
        <w:spacing w:line="240" w:lineRule="auto"/>
        <w:rPr>
          <w:lang w:val="en-GB"/>
        </w:rPr>
      </w:pPr>
      <w:r w:rsidRPr="00F36BC9">
        <w:rPr>
          <w:lang w:val="en-GB"/>
        </w:rPr>
        <w:lastRenderedPageBreak/>
        <w:br w:type="page"/>
      </w:r>
    </w:p>
    <w:p w14:paraId="36AF8C97" w14:textId="77777777" w:rsidR="00774030" w:rsidRPr="00F36BC9" w:rsidRDefault="00774030" w:rsidP="00AA4D77">
      <w:pPr>
        <w:shd w:val="clear" w:color="auto" w:fill="244061" w:themeFill="accent1" w:themeFillShade="80"/>
        <w:spacing w:line="240" w:lineRule="auto"/>
        <w:rPr>
          <w:rFonts w:ascii="Tw Cen MT" w:hAnsi="Tw Cen MT"/>
          <w:b/>
          <w:bCs/>
          <w:sz w:val="26"/>
          <w:szCs w:val="26"/>
          <w:lang w:val="en-GB"/>
        </w:rPr>
      </w:pPr>
      <w:r w:rsidRPr="00F36BC9">
        <w:rPr>
          <w:rFonts w:ascii="Tw Cen MT" w:hAnsi="Tw Cen MT"/>
          <w:b/>
          <w:bCs/>
          <w:sz w:val="28"/>
          <w:szCs w:val="28"/>
          <w:lang w:val="en-GB"/>
        </w:rPr>
        <w:lastRenderedPageBreak/>
        <w:t xml:space="preserve">ANNEX </w:t>
      </w:r>
      <w:r w:rsidR="007368AA">
        <w:rPr>
          <w:rFonts w:ascii="Tw Cen MT" w:hAnsi="Tw Cen MT"/>
          <w:b/>
          <w:bCs/>
          <w:sz w:val="28"/>
          <w:szCs w:val="28"/>
          <w:lang w:val="en-GB"/>
        </w:rPr>
        <w:t>4</w:t>
      </w:r>
      <w:r w:rsidRPr="00F36BC9">
        <w:rPr>
          <w:rFonts w:ascii="Tw Cen MT" w:hAnsi="Tw Cen MT"/>
          <w:b/>
          <w:bCs/>
          <w:sz w:val="28"/>
          <w:szCs w:val="28"/>
          <w:lang w:val="en-GB"/>
        </w:rPr>
        <w:tab/>
      </w:r>
      <w:r w:rsidRPr="00F36BC9">
        <w:rPr>
          <w:rFonts w:ascii="Tw Cen MT" w:hAnsi="Tw Cen MT"/>
          <w:b/>
          <w:bCs/>
          <w:sz w:val="28"/>
          <w:szCs w:val="28"/>
          <w:lang w:val="en-GB"/>
        </w:rPr>
        <w:tab/>
      </w:r>
      <w:r w:rsidRPr="00F36BC9">
        <w:rPr>
          <w:rFonts w:ascii="Tw Cen MT" w:hAnsi="Tw Cen MT"/>
          <w:b/>
          <w:bCs/>
          <w:sz w:val="28"/>
          <w:szCs w:val="28"/>
          <w:lang w:val="en-GB"/>
        </w:rPr>
        <w:tab/>
      </w:r>
      <w:r w:rsidRPr="00F36BC9">
        <w:rPr>
          <w:rFonts w:ascii="Tw Cen MT" w:hAnsi="Tw Cen MT"/>
          <w:b/>
          <w:bCs/>
          <w:sz w:val="28"/>
          <w:szCs w:val="28"/>
          <w:lang w:val="en-GB"/>
        </w:rPr>
        <w:tab/>
      </w:r>
      <w:r w:rsidRPr="00F36BC9">
        <w:rPr>
          <w:rFonts w:ascii="Tw Cen MT" w:hAnsi="Tw Cen MT"/>
          <w:b/>
          <w:bCs/>
          <w:sz w:val="28"/>
          <w:szCs w:val="28"/>
          <w:lang w:val="en-GB"/>
        </w:rPr>
        <w:tab/>
      </w:r>
      <w:r w:rsidRPr="00F36BC9">
        <w:rPr>
          <w:rFonts w:ascii="Tw Cen MT" w:hAnsi="Tw Cen MT"/>
          <w:b/>
          <w:bCs/>
          <w:sz w:val="28"/>
          <w:szCs w:val="28"/>
          <w:lang w:val="en-GB"/>
        </w:rPr>
        <w:tab/>
      </w:r>
      <w:r w:rsidRPr="00F36BC9">
        <w:rPr>
          <w:rFonts w:ascii="Tw Cen MT" w:hAnsi="Tw Cen MT"/>
          <w:b/>
          <w:bCs/>
          <w:sz w:val="28"/>
          <w:szCs w:val="28"/>
          <w:lang w:val="en-GB"/>
        </w:rPr>
        <w:tab/>
      </w:r>
      <w:r w:rsidRPr="00F36BC9">
        <w:rPr>
          <w:rFonts w:ascii="Tw Cen MT" w:hAnsi="Tw Cen MT"/>
          <w:b/>
          <w:bCs/>
          <w:sz w:val="28"/>
          <w:szCs w:val="28"/>
          <w:lang w:val="en-GB"/>
        </w:rPr>
        <w:tab/>
      </w:r>
      <w:r w:rsidR="00792238">
        <w:rPr>
          <w:rFonts w:ascii="Tw Cen MT" w:hAnsi="Tw Cen MT"/>
          <w:b/>
          <w:bCs/>
          <w:sz w:val="28"/>
          <w:szCs w:val="28"/>
          <w:lang w:val="en-GB"/>
        </w:rPr>
        <w:t xml:space="preserve">         KII &amp; FGD GUIDE SHEETS</w:t>
      </w:r>
    </w:p>
    <w:p w14:paraId="07B15E1E" w14:textId="77777777" w:rsidR="00774030" w:rsidRDefault="00774030" w:rsidP="00AA4D77">
      <w:pPr>
        <w:spacing w:after="0" w:line="240" w:lineRule="auto"/>
        <w:rPr>
          <w:rFonts w:ascii="Tw Cen MT" w:hAnsi="Tw Cen MT"/>
          <w:sz w:val="26"/>
          <w:szCs w:val="26"/>
          <w:lang w:val="en-GB"/>
        </w:rPr>
      </w:pPr>
    </w:p>
    <w:p w14:paraId="3A744F89" w14:textId="77777777" w:rsidR="00470AA2" w:rsidRPr="00874B19" w:rsidRDefault="00470AA2" w:rsidP="00AA4D77">
      <w:pPr>
        <w:shd w:val="clear" w:color="auto" w:fill="000000" w:themeFill="text1"/>
        <w:autoSpaceDE w:val="0"/>
        <w:autoSpaceDN w:val="0"/>
        <w:adjustRightInd w:val="0"/>
        <w:spacing w:after="0" w:line="240" w:lineRule="auto"/>
        <w:jc w:val="center"/>
        <w:rPr>
          <w:rFonts w:cstheme="minorHAnsi"/>
          <w:b/>
          <w:sz w:val="24"/>
          <w:szCs w:val="24"/>
          <w:u w:val="single"/>
          <w:lang w:eastAsia="zh-CN"/>
        </w:rPr>
      </w:pPr>
      <w:r w:rsidRPr="00874B19">
        <w:rPr>
          <w:rFonts w:cstheme="minorHAnsi"/>
          <w:b/>
          <w:sz w:val="24"/>
          <w:szCs w:val="24"/>
          <w:u w:val="single"/>
          <w:lang w:eastAsia="zh-CN"/>
        </w:rPr>
        <w:t>KII/FGD WITH ISDU</w:t>
      </w:r>
    </w:p>
    <w:p w14:paraId="1B1BFBCF" w14:textId="77777777" w:rsidR="00470AA2" w:rsidRPr="00874B19" w:rsidRDefault="00470AA2" w:rsidP="00AA4D77">
      <w:pPr>
        <w:autoSpaceDE w:val="0"/>
        <w:autoSpaceDN w:val="0"/>
        <w:adjustRightInd w:val="0"/>
        <w:spacing w:after="0" w:line="240" w:lineRule="auto"/>
        <w:jc w:val="both"/>
        <w:rPr>
          <w:rFonts w:cstheme="minorHAnsi"/>
          <w:b/>
          <w:sz w:val="24"/>
          <w:szCs w:val="24"/>
          <w:u w:val="single"/>
          <w:lang w:eastAsia="zh-CN"/>
        </w:rPr>
      </w:pPr>
    </w:p>
    <w:p w14:paraId="1B980127" w14:textId="77777777" w:rsidR="00470AA2" w:rsidRPr="00874B19" w:rsidRDefault="00470AA2" w:rsidP="00AA4D77">
      <w:pPr>
        <w:spacing w:line="240" w:lineRule="auto"/>
        <w:jc w:val="both"/>
        <w:rPr>
          <w:rFonts w:cstheme="minorHAnsi"/>
          <w:b/>
          <w:bCs/>
          <w:sz w:val="24"/>
          <w:szCs w:val="24"/>
        </w:rPr>
      </w:pPr>
      <w:r w:rsidRPr="00874B19">
        <w:rPr>
          <w:rFonts w:cstheme="minorHAnsi"/>
          <w:b/>
          <w:bCs/>
          <w:sz w:val="24"/>
          <w:szCs w:val="24"/>
        </w:rPr>
        <w:t>Date:</w:t>
      </w:r>
    </w:p>
    <w:p w14:paraId="3170FD8D" w14:textId="77777777" w:rsidR="00470AA2" w:rsidRPr="00874B19" w:rsidRDefault="00470AA2" w:rsidP="00AA4D77">
      <w:pPr>
        <w:spacing w:line="240" w:lineRule="auto"/>
        <w:jc w:val="both"/>
        <w:rPr>
          <w:rFonts w:cstheme="minorHAnsi"/>
          <w:b/>
          <w:bCs/>
          <w:sz w:val="24"/>
          <w:szCs w:val="24"/>
        </w:rPr>
      </w:pPr>
      <w:r w:rsidRPr="00874B19">
        <w:rPr>
          <w:rFonts w:cstheme="minorHAnsi"/>
          <w:b/>
          <w:bCs/>
          <w:sz w:val="24"/>
          <w:szCs w:val="24"/>
        </w:rPr>
        <w:t>Name(s) of Staff:</w:t>
      </w:r>
    </w:p>
    <w:p w14:paraId="56BBCF88" w14:textId="77777777" w:rsidR="00470AA2" w:rsidRPr="00874B19" w:rsidRDefault="00470AA2" w:rsidP="00AA4D77">
      <w:pPr>
        <w:spacing w:line="240" w:lineRule="auto"/>
        <w:jc w:val="both"/>
        <w:rPr>
          <w:rFonts w:cstheme="minorHAnsi"/>
          <w:b/>
          <w:bCs/>
          <w:sz w:val="24"/>
          <w:szCs w:val="24"/>
        </w:rPr>
      </w:pPr>
      <w:r w:rsidRPr="00874B19">
        <w:rPr>
          <w:rFonts w:cstheme="minorHAnsi"/>
          <w:b/>
          <w:bCs/>
          <w:sz w:val="24"/>
          <w:szCs w:val="24"/>
        </w:rPr>
        <w:t>Position(s) in Project:</w:t>
      </w:r>
    </w:p>
    <w:p w14:paraId="7E156EEB" w14:textId="77777777" w:rsidR="00470AA2" w:rsidRPr="00874B19" w:rsidRDefault="00470AA2" w:rsidP="00AA4D77">
      <w:pPr>
        <w:spacing w:line="240" w:lineRule="auto"/>
        <w:jc w:val="both"/>
        <w:rPr>
          <w:rFonts w:cstheme="minorHAnsi"/>
          <w:b/>
          <w:bCs/>
          <w:sz w:val="24"/>
          <w:szCs w:val="24"/>
        </w:rPr>
      </w:pPr>
      <w:r w:rsidRPr="00874B19">
        <w:rPr>
          <w:rFonts w:cstheme="minorHAnsi"/>
          <w:b/>
          <w:bCs/>
          <w:sz w:val="24"/>
          <w:szCs w:val="24"/>
        </w:rPr>
        <w:t>Contact Info:</w:t>
      </w:r>
    </w:p>
    <w:p w14:paraId="174D1766" w14:textId="77777777" w:rsidR="00470AA2" w:rsidRPr="00874B19" w:rsidRDefault="00470AA2" w:rsidP="00AA4D77">
      <w:pPr>
        <w:spacing w:line="240" w:lineRule="auto"/>
        <w:jc w:val="both"/>
        <w:rPr>
          <w:rFonts w:cstheme="minorHAnsi"/>
          <w:b/>
          <w:bCs/>
          <w:sz w:val="24"/>
          <w:szCs w:val="24"/>
        </w:rPr>
      </w:pPr>
      <w:r w:rsidRPr="00874B19">
        <w:rPr>
          <w:rFonts w:cstheme="minorHAnsi"/>
          <w:b/>
          <w:bCs/>
          <w:sz w:val="24"/>
          <w:szCs w:val="24"/>
        </w:rPr>
        <w:t>Name of Interviewer:</w:t>
      </w:r>
    </w:p>
    <w:p w14:paraId="0387586F" w14:textId="77777777" w:rsidR="00470AA2" w:rsidRPr="00874B19" w:rsidRDefault="00470AA2" w:rsidP="00AA4D77">
      <w:pPr>
        <w:shd w:val="clear" w:color="auto" w:fill="000000" w:themeFill="text1"/>
        <w:spacing w:line="240" w:lineRule="auto"/>
        <w:jc w:val="center"/>
        <w:rPr>
          <w:rFonts w:cstheme="minorHAnsi"/>
          <w:b/>
          <w:color w:val="FFFFFF" w:themeColor="background1"/>
          <w:sz w:val="24"/>
          <w:szCs w:val="24"/>
          <w:u w:val="single"/>
        </w:rPr>
      </w:pPr>
      <w:r w:rsidRPr="00874B19">
        <w:rPr>
          <w:rFonts w:cstheme="minorHAnsi"/>
          <w:b/>
          <w:color w:val="FFFFFF" w:themeColor="background1"/>
          <w:sz w:val="24"/>
          <w:szCs w:val="24"/>
          <w:u w:val="single"/>
        </w:rPr>
        <w:t>QUESTIONNAIRE</w:t>
      </w:r>
    </w:p>
    <w:p w14:paraId="7A584C86" w14:textId="77777777" w:rsidR="00470AA2" w:rsidRPr="00874B19" w:rsidRDefault="00470AA2" w:rsidP="00AA4D77">
      <w:pPr>
        <w:pStyle w:val="ListParagraph"/>
        <w:numPr>
          <w:ilvl w:val="0"/>
          <w:numId w:val="44"/>
        </w:numPr>
        <w:spacing w:before="120" w:after="120" w:line="240" w:lineRule="auto"/>
        <w:contextualSpacing w:val="0"/>
        <w:jc w:val="both"/>
        <w:rPr>
          <w:rFonts w:cstheme="minorHAnsi"/>
          <w:sz w:val="24"/>
          <w:szCs w:val="24"/>
        </w:rPr>
      </w:pPr>
      <w:r w:rsidRPr="00874B19">
        <w:rPr>
          <w:rFonts w:cstheme="minorHAnsi"/>
          <w:sz w:val="24"/>
          <w:szCs w:val="24"/>
        </w:rPr>
        <w:t>How does the UNDP contribute to the development agenda of the GOSE in the area of Environment?</w:t>
      </w:r>
    </w:p>
    <w:p w14:paraId="287CA558" w14:textId="77777777" w:rsidR="00470AA2" w:rsidRPr="00874B19" w:rsidRDefault="00470AA2" w:rsidP="00AA4D77">
      <w:pPr>
        <w:pStyle w:val="ListParagraph"/>
        <w:numPr>
          <w:ilvl w:val="0"/>
          <w:numId w:val="44"/>
        </w:numPr>
        <w:spacing w:before="120" w:after="120" w:line="240" w:lineRule="auto"/>
        <w:contextualSpacing w:val="0"/>
        <w:jc w:val="both"/>
        <w:rPr>
          <w:rFonts w:cstheme="minorHAnsi"/>
          <w:sz w:val="24"/>
          <w:szCs w:val="24"/>
        </w:rPr>
      </w:pPr>
      <w:r w:rsidRPr="00874B19">
        <w:rPr>
          <w:rFonts w:cstheme="minorHAnsi"/>
          <w:sz w:val="24"/>
          <w:szCs w:val="24"/>
        </w:rPr>
        <w:t xml:space="preserve">How </w:t>
      </w:r>
      <w:proofErr w:type="gramStart"/>
      <w:r w:rsidRPr="00874B19">
        <w:rPr>
          <w:rFonts w:cstheme="minorHAnsi"/>
          <w:sz w:val="24"/>
          <w:szCs w:val="24"/>
        </w:rPr>
        <w:t>is the program</w:t>
      </w:r>
      <w:proofErr w:type="gramEnd"/>
      <w:r w:rsidRPr="00874B19">
        <w:rPr>
          <w:rFonts w:cstheme="minorHAnsi"/>
          <w:sz w:val="24"/>
          <w:szCs w:val="24"/>
        </w:rPr>
        <w:t xml:space="preserve"> geographically distributed? What was the logic for this geographical distribution? (</w:t>
      </w:r>
      <w:proofErr w:type="gramStart"/>
      <w:r w:rsidRPr="00874B19">
        <w:rPr>
          <w:rFonts w:cstheme="minorHAnsi"/>
          <w:sz w:val="24"/>
          <w:szCs w:val="24"/>
        </w:rPr>
        <w:t>e.g</w:t>
      </w:r>
      <w:proofErr w:type="gramEnd"/>
      <w:r w:rsidRPr="00874B19">
        <w:rPr>
          <w:rFonts w:cstheme="minorHAnsi"/>
          <w:sz w:val="24"/>
          <w:szCs w:val="24"/>
        </w:rPr>
        <w:t>. donor priorities, govt. priorities, community needs, etc.)</w:t>
      </w:r>
    </w:p>
    <w:p w14:paraId="50DFF3C4" w14:textId="77777777" w:rsidR="00470AA2" w:rsidRPr="00874B19" w:rsidRDefault="00470AA2" w:rsidP="00AA4D77">
      <w:pPr>
        <w:pStyle w:val="ListParagraph"/>
        <w:numPr>
          <w:ilvl w:val="0"/>
          <w:numId w:val="44"/>
        </w:numPr>
        <w:spacing w:before="120" w:after="120" w:line="240" w:lineRule="auto"/>
        <w:contextualSpacing w:val="0"/>
        <w:jc w:val="both"/>
        <w:rPr>
          <w:rFonts w:cstheme="minorHAnsi"/>
          <w:sz w:val="24"/>
          <w:szCs w:val="24"/>
        </w:rPr>
      </w:pPr>
      <w:r w:rsidRPr="00874B19">
        <w:rPr>
          <w:rFonts w:cstheme="minorHAnsi"/>
          <w:sz w:val="24"/>
          <w:szCs w:val="24"/>
        </w:rPr>
        <w:t>Who are some of the key stakeholders / contributors in undertaking environment-related activities in Eritrea? What activities are these organizations engaged in and how does the UNDP (ISDU) collaborate with them?</w:t>
      </w:r>
    </w:p>
    <w:p w14:paraId="3A977507" w14:textId="77777777" w:rsidR="00470AA2" w:rsidRPr="00874B19" w:rsidRDefault="00470AA2" w:rsidP="00AA4D77">
      <w:pPr>
        <w:pStyle w:val="ListParagraph"/>
        <w:numPr>
          <w:ilvl w:val="0"/>
          <w:numId w:val="44"/>
        </w:numPr>
        <w:spacing w:before="120" w:after="120" w:line="240" w:lineRule="auto"/>
        <w:contextualSpacing w:val="0"/>
        <w:jc w:val="both"/>
        <w:rPr>
          <w:rFonts w:cstheme="minorHAnsi"/>
          <w:sz w:val="24"/>
          <w:szCs w:val="24"/>
        </w:rPr>
      </w:pPr>
      <w:r w:rsidRPr="00874B19">
        <w:rPr>
          <w:rFonts w:cstheme="minorHAnsi"/>
          <w:sz w:val="24"/>
          <w:szCs w:val="24"/>
        </w:rPr>
        <w:t>Who are the other main partners that the UNDP works with within the area of Environment, e.g. UN agencies, GoSE agencies, NGOs, etc.?</w:t>
      </w:r>
    </w:p>
    <w:p w14:paraId="5F716AAD" w14:textId="77777777" w:rsidR="00470AA2" w:rsidRPr="00874B19" w:rsidRDefault="00470AA2" w:rsidP="00AA4D77">
      <w:pPr>
        <w:pStyle w:val="ListParagraph"/>
        <w:numPr>
          <w:ilvl w:val="0"/>
          <w:numId w:val="44"/>
        </w:numPr>
        <w:spacing w:before="120" w:after="120" w:line="240" w:lineRule="auto"/>
        <w:contextualSpacing w:val="0"/>
        <w:jc w:val="both"/>
        <w:rPr>
          <w:rFonts w:cstheme="minorHAnsi"/>
          <w:sz w:val="24"/>
          <w:szCs w:val="24"/>
        </w:rPr>
      </w:pPr>
      <w:r w:rsidRPr="00874B19">
        <w:rPr>
          <w:rFonts w:cstheme="minorHAnsi"/>
          <w:sz w:val="24"/>
          <w:szCs w:val="24"/>
        </w:rPr>
        <w:t>What have been the challenges of collaborating with the GoSE? E.g. late approvals, lack f interest in joint planning, high staff turnover, quickly changing priorities, etc.</w:t>
      </w:r>
    </w:p>
    <w:p w14:paraId="1D166696" w14:textId="77777777" w:rsidR="00470AA2" w:rsidRPr="00874B19" w:rsidRDefault="00470AA2" w:rsidP="00AA4D77">
      <w:pPr>
        <w:pStyle w:val="ListParagraph"/>
        <w:numPr>
          <w:ilvl w:val="0"/>
          <w:numId w:val="44"/>
        </w:numPr>
        <w:spacing w:before="120" w:after="120" w:line="240" w:lineRule="auto"/>
        <w:contextualSpacing w:val="0"/>
        <w:jc w:val="both"/>
        <w:rPr>
          <w:rFonts w:cstheme="minorHAnsi"/>
          <w:sz w:val="24"/>
          <w:szCs w:val="24"/>
        </w:rPr>
      </w:pPr>
      <w:r w:rsidRPr="00874B19">
        <w:rPr>
          <w:rFonts w:cstheme="minorHAnsi"/>
          <w:sz w:val="24"/>
          <w:szCs w:val="24"/>
        </w:rPr>
        <w:t>What have been the challenges of collaborating with the other parnters, including UN agencies, NGOs, academia, etc.? E.g. lack f interest in joint planning, high staff turnover, quickly changing priorities, etc.</w:t>
      </w:r>
    </w:p>
    <w:p w14:paraId="7F6A4601" w14:textId="77777777" w:rsidR="00470AA2" w:rsidRPr="00874B19" w:rsidRDefault="00470AA2" w:rsidP="00AA4D77">
      <w:pPr>
        <w:pStyle w:val="ListParagraph"/>
        <w:numPr>
          <w:ilvl w:val="0"/>
          <w:numId w:val="44"/>
        </w:numPr>
        <w:spacing w:before="120" w:after="120" w:line="240" w:lineRule="auto"/>
        <w:contextualSpacing w:val="0"/>
        <w:jc w:val="both"/>
        <w:rPr>
          <w:rFonts w:cstheme="minorHAnsi"/>
          <w:sz w:val="24"/>
          <w:szCs w:val="24"/>
        </w:rPr>
      </w:pPr>
      <w:r w:rsidRPr="00874B19">
        <w:rPr>
          <w:rFonts w:cstheme="minorHAnsi"/>
          <w:sz w:val="24"/>
          <w:szCs w:val="24"/>
        </w:rPr>
        <w:t>What is the UNDP’s long term strategy in helping GoSE achieve the MDGs in the area of Environment?</w:t>
      </w:r>
    </w:p>
    <w:p w14:paraId="2B0C9970" w14:textId="77777777" w:rsidR="00470AA2" w:rsidRPr="00874B19" w:rsidRDefault="00470AA2" w:rsidP="00AA4D77">
      <w:pPr>
        <w:pStyle w:val="ListParagraph"/>
        <w:numPr>
          <w:ilvl w:val="0"/>
          <w:numId w:val="44"/>
        </w:numPr>
        <w:spacing w:before="120" w:after="120" w:line="240" w:lineRule="auto"/>
        <w:contextualSpacing w:val="0"/>
        <w:jc w:val="both"/>
        <w:rPr>
          <w:rFonts w:cstheme="minorHAnsi"/>
          <w:sz w:val="24"/>
          <w:szCs w:val="24"/>
        </w:rPr>
      </w:pPr>
      <w:r w:rsidRPr="00874B19">
        <w:rPr>
          <w:rFonts w:cstheme="minorHAnsi"/>
          <w:sz w:val="24"/>
          <w:szCs w:val="24"/>
        </w:rPr>
        <w:t>What role is played by the UNDP Regional Office and HQ in helping UNDP Eritrea achieve its objectives?</w:t>
      </w:r>
    </w:p>
    <w:p w14:paraId="1D6727F2" w14:textId="77777777" w:rsidR="00470AA2" w:rsidRPr="00874B19" w:rsidRDefault="00470AA2" w:rsidP="00AA4D77">
      <w:pPr>
        <w:pStyle w:val="ListParagraph"/>
        <w:numPr>
          <w:ilvl w:val="0"/>
          <w:numId w:val="44"/>
        </w:numPr>
        <w:spacing w:before="120" w:after="120" w:line="240" w:lineRule="auto"/>
        <w:contextualSpacing w:val="0"/>
        <w:jc w:val="both"/>
        <w:rPr>
          <w:rFonts w:cstheme="minorHAnsi"/>
          <w:sz w:val="24"/>
          <w:szCs w:val="24"/>
        </w:rPr>
      </w:pPr>
      <w:r w:rsidRPr="00874B19">
        <w:rPr>
          <w:rFonts w:cstheme="minorHAnsi"/>
          <w:sz w:val="24"/>
          <w:szCs w:val="24"/>
        </w:rPr>
        <w:t>What are the key potential opportunities for UNDP over the next five years?</w:t>
      </w:r>
    </w:p>
    <w:p w14:paraId="1974229E" w14:textId="77777777" w:rsidR="00470AA2" w:rsidRPr="00874B19" w:rsidRDefault="00470AA2" w:rsidP="00AA4D77">
      <w:pPr>
        <w:pStyle w:val="ListParagraph"/>
        <w:numPr>
          <w:ilvl w:val="0"/>
          <w:numId w:val="44"/>
        </w:numPr>
        <w:spacing w:before="120" w:after="120" w:line="240" w:lineRule="auto"/>
        <w:contextualSpacing w:val="0"/>
        <w:jc w:val="both"/>
        <w:rPr>
          <w:rFonts w:cstheme="minorHAnsi"/>
          <w:sz w:val="24"/>
          <w:szCs w:val="24"/>
        </w:rPr>
      </w:pPr>
      <w:r w:rsidRPr="00874B19">
        <w:rPr>
          <w:rFonts w:cstheme="minorHAnsi"/>
          <w:sz w:val="24"/>
          <w:szCs w:val="24"/>
        </w:rPr>
        <w:t>What has been the process of SPCF development and how has UNDP been involved in this process, including the setting of priorities and targets?</w:t>
      </w:r>
    </w:p>
    <w:p w14:paraId="1760C79D" w14:textId="77777777" w:rsidR="00470AA2" w:rsidRPr="00874B19" w:rsidRDefault="00470AA2" w:rsidP="00AA4D77">
      <w:pPr>
        <w:pStyle w:val="ListParagraph"/>
        <w:numPr>
          <w:ilvl w:val="0"/>
          <w:numId w:val="44"/>
        </w:numPr>
        <w:spacing w:before="120" w:after="120" w:line="240" w:lineRule="auto"/>
        <w:contextualSpacing w:val="0"/>
        <w:jc w:val="both"/>
        <w:rPr>
          <w:rFonts w:cstheme="minorHAnsi"/>
          <w:sz w:val="24"/>
          <w:szCs w:val="24"/>
        </w:rPr>
      </w:pPr>
      <w:r w:rsidRPr="00874B19">
        <w:rPr>
          <w:rFonts w:cstheme="minorHAnsi"/>
          <w:sz w:val="24"/>
          <w:szCs w:val="24"/>
        </w:rPr>
        <w:t>Does the UNDP ISDU collaborate with other units of the UNDP?</w:t>
      </w:r>
    </w:p>
    <w:p w14:paraId="76D69F0F" w14:textId="77777777" w:rsidR="00470AA2" w:rsidRPr="00874B19" w:rsidRDefault="00470AA2" w:rsidP="00AA4D77">
      <w:pPr>
        <w:pStyle w:val="ListParagraph"/>
        <w:numPr>
          <w:ilvl w:val="0"/>
          <w:numId w:val="44"/>
        </w:numPr>
        <w:spacing w:before="120" w:after="120" w:line="240" w:lineRule="auto"/>
        <w:contextualSpacing w:val="0"/>
        <w:jc w:val="both"/>
        <w:rPr>
          <w:rFonts w:cstheme="minorHAnsi"/>
          <w:sz w:val="24"/>
          <w:szCs w:val="24"/>
        </w:rPr>
      </w:pPr>
      <w:r w:rsidRPr="00874B19">
        <w:rPr>
          <w:rFonts w:cstheme="minorHAnsi"/>
          <w:sz w:val="24"/>
          <w:szCs w:val="24"/>
        </w:rPr>
        <w:t>How does the UNDP ensure mainstreaming gender and inclusive development in its Environmental projects?</w:t>
      </w:r>
    </w:p>
    <w:p w14:paraId="22A0F82A" w14:textId="77777777" w:rsidR="00470AA2" w:rsidRPr="00874B19" w:rsidRDefault="00470AA2" w:rsidP="00AA4D77">
      <w:pPr>
        <w:pStyle w:val="ListParagraph"/>
        <w:numPr>
          <w:ilvl w:val="0"/>
          <w:numId w:val="44"/>
        </w:numPr>
        <w:spacing w:before="120" w:after="120" w:line="240" w:lineRule="auto"/>
        <w:contextualSpacing w:val="0"/>
        <w:jc w:val="both"/>
        <w:rPr>
          <w:rFonts w:cstheme="minorHAnsi"/>
          <w:sz w:val="24"/>
          <w:szCs w:val="24"/>
        </w:rPr>
      </w:pPr>
      <w:r w:rsidRPr="00874B19">
        <w:rPr>
          <w:rFonts w:cstheme="minorHAnsi"/>
          <w:sz w:val="24"/>
          <w:szCs w:val="24"/>
        </w:rPr>
        <w:lastRenderedPageBreak/>
        <w:t xml:space="preserve">What methods have been used to assess the impact / contribution of UNDP Environment projects to the intended outcomes? </w:t>
      </w:r>
    </w:p>
    <w:p w14:paraId="145D2486" w14:textId="77777777" w:rsidR="00470AA2" w:rsidRPr="00874B19" w:rsidRDefault="00470AA2" w:rsidP="00AA4D77">
      <w:pPr>
        <w:pStyle w:val="ListParagraph"/>
        <w:numPr>
          <w:ilvl w:val="0"/>
          <w:numId w:val="44"/>
        </w:numPr>
        <w:spacing w:before="120" w:after="120" w:line="240" w:lineRule="auto"/>
        <w:contextualSpacing w:val="0"/>
        <w:jc w:val="both"/>
        <w:rPr>
          <w:rFonts w:cstheme="minorHAnsi"/>
          <w:sz w:val="24"/>
          <w:szCs w:val="24"/>
        </w:rPr>
      </w:pPr>
      <w:r w:rsidRPr="00874B19">
        <w:rPr>
          <w:rFonts w:cstheme="minorHAnsi"/>
          <w:sz w:val="24"/>
          <w:szCs w:val="24"/>
        </w:rPr>
        <w:t>What challenges did the ISDU face in undertaking such an assessment?</w:t>
      </w:r>
    </w:p>
    <w:p w14:paraId="544EE42C" w14:textId="77777777" w:rsidR="00470AA2" w:rsidRPr="00874B19" w:rsidRDefault="00470AA2" w:rsidP="00AA4D77">
      <w:pPr>
        <w:pStyle w:val="ListParagraph"/>
        <w:numPr>
          <w:ilvl w:val="0"/>
          <w:numId w:val="44"/>
        </w:numPr>
        <w:spacing w:before="120" w:after="120" w:line="240" w:lineRule="auto"/>
        <w:contextualSpacing w:val="0"/>
        <w:jc w:val="both"/>
        <w:rPr>
          <w:rFonts w:cstheme="minorHAnsi"/>
          <w:sz w:val="24"/>
          <w:szCs w:val="24"/>
        </w:rPr>
      </w:pPr>
      <w:r w:rsidRPr="00874B19">
        <w:rPr>
          <w:rFonts w:cstheme="minorHAnsi"/>
          <w:sz w:val="24"/>
          <w:szCs w:val="24"/>
        </w:rPr>
        <w:t>What are the development implementation modalities used by the UNDP for the Environment projects? (</w:t>
      </w:r>
      <w:proofErr w:type="gramStart"/>
      <w:r w:rsidRPr="00874B19">
        <w:rPr>
          <w:rFonts w:cstheme="minorHAnsi"/>
          <w:sz w:val="24"/>
          <w:szCs w:val="24"/>
        </w:rPr>
        <w:t>e.g</w:t>
      </w:r>
      <w:proofErr w:type="gramEnd"/>
      <w:r w:rsidRPr="00874B19">
        <w:rPr>
          <w:rFonts w:cstheme="minorHAnsi"/>
          <w:sz w:val="24"/>
          <w:szCs w:val="24"/>
        </w:rPr>
        <w:t>. NEX / NIM, DEX/DIM, working through NGOs, partnership with COs, etc.)</w:t>
      </w:r>
    </w:p>
    <w:p w14:paraId="71944E5D" w14:textId="77777777" w:rsidR="00470AA2" w:rsidRPr="00874B19" w:rsidRDefault="00470AA2" w:rsidP="00AA4D77">
      <w:pPr>
        <w:pStyle w:val="ListParagraph"/>
        <w:numPr>
          <w:ilvl w:val="0"/>
          <w:numId w:val="44"/>
        </w:numPr>
        <w:spacing w:before="120" w:after="120" w:line="240" w:lineRule="auto"/>
        <w:contextualSpacing w:val="0"/>
        <w:jc w:val="both"/>
        <w:rPr>
          <w:rFonts w:cstheme="minorHAnsi"/>
          <w:sz w:val="24"/>
          <w:szCs w:val="24"/>
        </w:rPr>
      </w:pPr>
      <w:r w:rsidRPr="00874B19">
        <w:rPr>
          <w:rFonts w:cstheme="minorHAnsi"/>
          <w:sz w:val="24"/>
          <w:szCs w:val="24"/>
        </w:rPr>
        <w:t xml:space="preserve">What efforts has the UNDP ISDU made to mainstream Environment in GoSE policies and in the work of the different GoSE ministries and line departments, </w:t>
      </w:r>
      <w:proofErr w:type="gramStart"/>
      <w:r w:rsidRPr="00874B19">
        <w:rPr>
          <w:rFonts w:cstheme="minorHAnsi"/>
          <w:sz w:val="24"/>
          <w:szCs w:val="24"/>
        </w:rPr>
        <w:t>etc.</w:t>
      </w:r>
      <w:proofErr w:type="gramEnd"/>
    </w:p>
    <w:p w14:paraId="618F3294" w14:textId="77777777" w:rsidR="00470AA2" w:rsidRPr="00874B19" w:rsidRDefault="00470AA2" w:rsidP="00AA4D77">
      <w:pPr>
        <w:pStyle w:val="ListParagraph"/>
        <w:numPr>
          <w:ilvl w:val="0"/>
          <w:numId w:val="44"/>
        </w:numPr>
        <w:spacing w:before="120" w:after="120" w:line="240" w:lineRule="auto"/>
        <w:contextualSpacing w:val="0"/>
        <w:jc w:val="both"/>
        <w:rPr>
          <w:rFonts w:cstheme="minorHAnsi"/>
          <w:sz w:val="24"/>
          <w:szCs w:val="24"/>
        </w:rPr>
      </w:pPr>
      <w:r w:rsidRPr="00874B19">
        <w:rPr>
          <w:rFonts w:cstheme="minorHAnsi"/>
          <w:sz w:val="24"/>
          <w:szCs w:val="24"/>
        </w:rPr>
        <w:t>What are some of the key achievements of the UNDP in the area of environment in Eritrea? What made these accomplishments possible?</w:t>
      </w:r>
    </w:p>
    <w:p w14:paraId="4D944E14" w14:textId="77777777" w:rsidR="00470AA2" w:rsidRPr="00874B19" w:rsidRDefault="00470AA2" w:rsidP="00AA4D77">
      <w:pPr>
        <w:pStyle w:val="ListParagraph"/>
        <w:numPr>
          <w:ilvl w:val="0"/>
          <w:numId w:val="44"/>
        </w:numPr>
        <w:spacing w:before="120" w:after="120" w:line="240" w:lineRule="auto"/>
        <w:contextualSpacing w:val="0"/>
        <w:jc w:val="both"/>
        <w:rPr>
          <w:rFonts w:cstheme="minorHAnsi"/>
          <w:sz w:val="24"/>
          <w:szCs w:val="24"/>
        </w:rPr>
      </w:pPr>
      <w:r w:rsidRPr="00874B19">
        <w:rPr>
          <w:rFonts w:cstheme="minorHAnsi"/>
          <w:sz w:val="24"/>
          <w:szCs w:val="24"/>
        </w:rPr>
        <w:t>What have been some of the key challenges to the work of the UNDP in the area of environment? What efforts have been undertaken to mitigate these?</w:t>
      </w:r>
    </w:p>
    <w:p w14:paraId="4D8427D6" w14:textId="77777777" w:rsidR="00470AA2" w:rsidRDefault="00470AA2" w:rsidP="00AA4D77">
      <w:pPr>
        <w:pStyle w:val="ListParagraph"/>
        <w:numPr>
          <w:ilvl w:val="0"/>
          <w:numId w:val="44"/>
        </w:numPr>
        <w:spacing w:before="120" w:after="120" w:line="240" w:lineRule="auto"/>
        <w:contextualSpacing w:val="0"/>
        <w:jc w:val="both"/>
        <w:rPr>
          <w:rFonts w:cstheme="minorHAnsi"/>
          <w:sz w:val="24"/>
          <w:szCs w:val="24"/>
        </w:rPr>
      </w:pPr>
      <w:r w:rsidRPr="00874B19">
        <w:rPr>
          <w:rFonts w:cstheme="minorHAnsi"/>
          <w:sz w:val="24"/>
          <w:szCs w:val="24"/>
        </w:rPr>
        <w:t>How can the work of the UNDP environment unit improved in the future?</w:t>
      </w:r>
    </w:p>
    <w:p w14:paraId="61F91D06" w14:textId="77777777" w:rsidR="00470AA2" w:rsidRPr="00470AA2" w:rsidRDefault="00470AA2" w:rsidP="00AA4D77">
      <w:pPr>
        <w:pStyle w:val="ListParagraph"/>
        <w:numPr>
          <w:ilvl w:val="0"/>
          <w:numId w:val="44"/>
        </w:numPr>
        <w:spacing w:before="120" w:after="120" w:line="240" w:lineRule="auto"/>
        <w:contextualSpacing w:val="0"/>
        <w:jc w:val="both"/>
        <w:rPr>
          <w:rFonts w:cstheme="minorHAnsi"/>
          <w:sz w:val="24"/>
          <w:szCs w:val="24"/>
        </w:rPr>
      </w:pPr>
      <w:r w:rsidRPr="00470AA2">
        <w:rPr>
          <w:rFonts w:cstheme="minorHAnsi"/>
          <w:sz w:val="24"/>
          <w:szCs w:val="24"/>
        </w:rPr>
        <w:t>Have there been opportunities for South-South cooperation?</w:t>
      </w:r>
    </w:p>
    <w:p w14:paraId="2CDB58AE" w14:textId="77777777" w:rsidR="00774030" w:rsidRDefault="00774030" w:rsidP="00AA4D77">
      <w:pPr>
        <w:spacing w:line="240" w:lineRule="auto"/>
        <w:rPr>
          <w:rFonts w:ascii="Tw Cen MT" w:hAnsi="Tw Cen MT"/>
          <w:sz w:val="26"/>
          <w:szCs w:val="26"/>
          <w:lang w:val="en-GB"/>
        </w:rPr>
      </w:pPr>
    </w:p>
    <w:p w14:paraId="75E5DB75" w14:textId="77777777" w:rsidR="00470AA2" w:rsidRDefault="00470AA2" w:rsidP="00AA4D77">
      <w:pPr>
        <w:spacing w:line="240" w:lineRule="auto"/>
        <w:rPr>
          <w:rFonts w:ascii="Tw Cen MT" w:hAnsi="Tw Cen MT"/>
          <w:sz w:val="26"/>
          <w:szCs w:val="26"/>
          <w:lang w:val="en-GB"/>
        </w:rPr>
      </w:pPr>
      <w:r>
        <w:rPr>
          <w:rFonts w:ascii="Tw Cen MT" w:hAnsi="Tw Cen MT"/>
          <w:sz w:val="26"/>
          <w:szCs w:val="26"/>
          <w:lang w:val="en-GB"/>
        </w:rPr>
        <w:br w:type="page"/>
      </w:r>
    </w:p>
    <w:p w14:paraId="0E2105F4" w14:textId="77777777" w:rsidR="00470AA2" w:rsidRPr="00874B19" w:rsidRDefault="00470AA2" w:rsidP="00AA4D77">
      <w:pPr>
        <w:shd w:val="clear" w:color="auto" w:fill="000000" w:themeFill="text1"/>
        <w:spacing w:after="0" w:line="240" w:lineRule="auto"/>
        <w:jc w:val="center"/>
        <w:rPr>
          <w:rFonts w:cstheme="minorHAnsi"/>
          <w:b/>
          <w:bCs/>
          <w:sz w:val="24"/>
          <w:szCs w:val="24"/>
        </w:rPr>
      </w:pPr>
      <w:r w:rsidRPr="00874B19">
        <w:rPr>
          <w:rFonts w:cstheme="minorHAnsi"/>
          <w:b/>
          <w:bCs/>
          <w:sz w:val="24"/>
          <w:szCs w:val="24"/>
        </w:rPr>
        <w:lastRenderedPageBreak/>
        <w:t>KII WITH GOSE REPRESENTATIVES</w:t>
      </w:r>
    </w:p>
    <w:p w14:paraId="23EE0B3A" w14:textId="77777777" w:rsidR="00470AA2" w:rsidRPr="00874B19" w:rsidRDefault="00470AA2" w:rsidP="00AA4D77">
      <w:pPr>
        <w:spacing w:before="100" w:beforeAutospacing="1" w:line="240" w:lineRule="auto"/>
        <w:jc w:val="both"/>
        <w:rPr>
          <w:rFonts w:cstheme="minorHAnsi"/>
          <w:b/>
          <w:bCs/>
          <w:sz w:val="24"/>
          <w:szCs w:val="24"/>
        </w:rPr>
      </w:pPr>
      <w:r w:rsidRPr="00874B19">
        <w:rPr>
          <w:rFonts w:cstheme="minorHAnsi"/>
          <w:b/>
          <w:bCs/>
          <w:sz w:val="24"/>
          <w:szCs w:val="24"/>
        </w:rPr>
        <w:t>Date:</w:t>
      </w:r>
    </w:p>
    <w:p w14:paraId="7E3182A3" w14:textId="77777777" w:rsidR="00470AA2" w:rsidRPr="00874B19" w:rsidRDefault="00470AA2" w:rsidP="00AA4D77">
      <w:pPr>
        <w:spacing w:line="240" w:lineRule="auto"/>
        <w:jc w:val="both"/>
        <w:rPr>
          <w:rFonts w:cstheme="minorHAnsi"/>
          <w:b/>
          <w:bCs/>
          <w:sz w:val="24"/>
          <w:szCs w:val="24"/>
        </w:rPr>
      </w:pPr>
      <w:r w:rsidRPr="00874B19">
        <w:rPr>
          <w:rFonts w:cstheme="minorHAnsi"/>
          <w:b/>
          <w:bCs/>
          <w:sz w:val="24"/>
          <w:szCs w:val="24"/>
        </w:rPr>
        <w:t>Name of Interviewee:</w:t>
      </w:r>
      <w:r w:rsidRPr="00874B19">
        <w:rPr>
          <w:rFonts w:cstheme="minorHAnsi"/>
          <w:b/>
          <w:bCs/>
          <w:sz w:val="24"/>
          <w:szCs w:val="24"/>
        </w:rPr>
        <w:tab/>
      </w:r>
      <w:r w:rsidRPr="00874B19">
        <w:rPr>
          <w:rFonts w:cstheme="minorHAnsi"/>
          <w:b/>
          <w:bCs/>
          <w:sz w:val="24"/>
          <w:szCs w:val="24"/>
        </w:rPr>
        <w:tab/>
      </w:r>
      <w:r w:rsidRPr="00874B19">
        <w:rPr>
          <w:rFonts w:cstheme="minorHAnsi"/>
          <w:b/>
          <w:bCs/>
          <w:sz w:val="24"/>
          <w:szCs w:val="24"/>
        </w:rPr>
        <w:tab/>
      </w:r>
      <w:r w:rsidRPr="00874B19">
        <w:rPr>
          <w:rFonts w:cstheme="minorHAnsi"/>
          <w:b/>
          <w:bCs/>
          <w:sz w:val="24"/>
          <w:szCs w:val="24"/>
        </w:rPr>
        <w:tab/>
        <w:t>Organization Name:</w:t>
      </w:r>
    </w:p>
    <w:p w14:paraId="4C6DADDC" w14:textId="77777777" w:rsidR="00470AA2" w:rsidRPr="00874B19" w:rsidRDefault="00470AA2" w:rsidP="00AA4D77">
      <w:pPr>
        <w:spacing w:line="240" w:lineRule="auto"/>
        <w:jc w:val="both"/>
        <w:rPr>
          <w:rFonts w:cstheme="minorHAnsi"/>
          <w:b/>
          <w:bCs/>
          <w:sz w:val="24"/>
          <w:szCs w:val="24"/>
        </w:rPr>
      </w:pPr>
      <w:r w:rsidRPr="00874B19">
        <w:rPr>
          <w:rFonts w:cstheme="minorHAnsi"/>
          <w:b/>
          <w:bCs/>
          <w:sz w:val="24"/>
          <w:szCs w:val="24"/>
        </w:rPr>
        <w:t>Title:</w:t>
      </w:r>
      <w:r w:rsidRPr="00874B19">
        <w:rPr>
          <w:rFonts w:cstheme="minorHAnsi"/>
          <w:b/>
          <w:bCs/>
          <w:sz w:val="24"/>
          <w:szCs w:val="24"/>
        </w:rPr>
        <w:tab/>
      </w:r>
      <w:r w:rsidRPr="00874B19">
        <w:rPr>
          <w:rFonts w:cstheme="minorHAnsi"/>
          <w:b/>
          <w:bCs/>
          <w:sz w:val="24"/>
          <w:szCs w:val="24"/>
        </w:rPr>
        <w:tab/>
      </w:r>
      <w:r w:rsidRPr="00874B19">
        <w:rPr>
          <w:rFonts w:cstheme="minorHAnsi"/>
          <w:b/>
          <w:bCs/>
          <w:sz w:val="24"/>
          <w:szCs w:val="24"/>
        </w:rPr>
        <w:tab/>
      </w:r>
      <w:r w:rsidRPr="00874B19">
        <w:rPr>
          <w:rFonts w:cstheme="minorHAnsi"/>
          <w:b/>
          <w:bCs/>
          <w:sz w:val="24"/>
          <w:szCs w:val="24"/>
        </w:rPr>
        <w:tab/>
      </w:r>
      <w:r w:rsidRPr="00874B19">
        <w:rPr>
          <w:rFonts w:cstheme="minorHAnsi"/>
          <w:b/>
          <w:bCs/>
          <w:sz w:val="24"/>
          <w:szCs w:val="24"/>
        </w:rPr>
        <w:tab/>
      </w:r>
      <w:r w:rsidRPr="00874B19">
        <w:rPr>
          <w:rFonts w:cstheme="minorHAnsi"/>
          <w:b/>
          <w:bCs/>
          <w:sz w:val="24"/>
          <w:szCs w:val="24"/>
        </w:rPr>
        <w:tab/>
      </w:r>
      <w:r w:rsidRPr="00874B19">
        <w:rPr>
          <w:rFonts w:cstheme="minorHAnsi"/>
          <w:b/>
          <w:bCs/>
          <w:sz w:val="24"/>
          <w:szCs w:val="24"/>
        </w:rPr>
        <w:tab/>
        <w:t>Contact Info:</w:t>
      </w:r>
    </w:p>
    <w:p w14:paraId="26B3BA7F" w14:textId="77777777" w:rsidR="00470AA2" w:rsidRPr="00874B19" w:rsidRDefault="00470AA2" w:rsidP="00AA4D77">
      <w:pPr>
        <w:spacing w:line="240" w:lineRule="auto"/>
        <w:jc w:val="both"/>
        <w:rPr>
          <w:rFonts w:cstheme="minorHAnsi"/>
          <w:b/>
          <w:bCs/>
          <w:sz w:val="24"/>
          <w:szCs w:val="24"/>
        </w:rPr>
      </w:pPr>
      <w:r w:rsidRPr="00874B19">
        <w:rPr>
          <w:rFonts w:cstheme="minorHAnsi"/>
          <w:b/>
          <w:bCs/>
          <w:sz w:val="24"/>
          <w:szCs w:val="24"/>
        </w:rPr>
        <w:t>Name of Interviewer:</w:t>
      </w:r>
    </w:p>
    <w:p w14:paraId="5806715A" w14:textId="77777777" w:rsidR="00470AA2" w:rsidRPr="00874B19" w:rsidRDefault="00470AA2" w:rsidP="00AA4D77">
      <w:pPr>
        <w:shd w:val="clear" w:color="auto" w:fill="000000" w:themeFill="text1"/>
        <w:spacing w:after="0" w:line="240" w:lineRule="auto"/>
        <w:jc w:val="center"/>
        <w:rPr>
          <w:rFonts w:cstheme="minorHAnsi"/>
          <w:b/>
          <w:bCs/>
          <w:sz w:val="24"/>
          <w:szCs w:val="24"/>
        </w:rPr>
      </w:pPr>
      <w:r w:rsidRPr="00874B19">
        <w:rPr>
          <w:rFonts w:cstheme="minorHAnsi"/>
          <w:b/>
          <w:bCs/>
          <w:sz w:val="24"/>
          <w:szCs w:val="24"/>
        </w:rPr>
        <w:t>QUETIONNAIRE</w:t>
      </w:r>
    </w:p>
    <w:p w14:paraId="0A377406" w14:textId="77777777" w:rsidR="00470AA2" w:rsidRPr="00874B19" w:rsidRDefault="00470AA2" w:rsidP="00AA4D77">
      <w:pPr>
        <w:pStyle w:val="ListParagraph"/>
        <w:numPr>
          <w:ilvl w:val="0"/>
          <w:numId w:val="45"/>
        </w:numPr>
        <w:spacing w:before="100" w:beforeAutospacing="1" w:after="120" w:line="240" w:lineRule="auto"/>
        <w:contextualSpacing w:val="0"/>
        <w:jc w:val="both"/>
        <w:rPr>
          <w:rFonts w:cstheme="minorHAnsi"/>
          <w:sz w:val="24"/>
          <w:szCs w:val="24"/>
        </w:rPr>
      </w:pPr>
      <w:r w:rsidRPr="00874B19">
        <w:rPr>
          <w:rFonts w:cstheme="minorHAnsi"/>
          <w:sz w:val="24"/>
          <w:szCs w:val="24"/>
        </w:rPr>
        <w:t>What are the key strategies being utilized by the GoSE for attaining the SDGs in the area of Environment?</w:t>
      </w:r>
    </w:p>
    <w:p w14:paraId="0C6AB3FE" w14:textId="77777777" w:rsidR="00470AA2" w:rsidRPr="00874B19" w:rsidRDefault="00470AA2" w:rsidP="00AA4D77">
      <w:pPr>
        <w:pStyle w:val="ListParagraph"/>
        <w:numPr>
          <w:ilvl w:val="0"/>
          <w:numId w:val="45"/>
        </w:numPr>
        <w:spacing w:before="120" w:after="120" w:line="240" w:lineRule="auto"/>
        <w:contextualSpacing w:val="0"/>
        <w:jc w:val="both"/>
        <w:rPr>
          <w:rFonts w:cstheme="minorHAnsi"/>
          <w:sz w:val="24"/>
          <w:szCs w:val="24"/>
        </w:rPr>
      </w:pPr>
      <w:r w:rsidRPr="00874B19">
        <w:rPr>
          <w:rFonts w:cstheme="minorHAnsi"/>
          <w:sz w:val="24"/>
          <w:szCs w:val="24"/>
        </w:rPr>
        <w:t>How has the UN assisted in this process generally, and particularly what has been the support from the UNDP?</w:t>
      </w:r>
    </w:p>
    <w:p w14:paraId="7487D862" w14:textId="77777777" w:rsidR="00470AA2" w:rsidRPr="00874B19" w:rsidRDefault="00470AA2" w:rsidP="00AA4D77">
      <w:pPr>
        <w:pStyle w:val="ListParagraph"/>
        <w:numPr>
          <w:ilvl w:val="0"/>
          <w:numId w:val="45"/>
        </w:numPr>
        <w:spacing w:before="120" w:after="120" w:line="240" w:lineRule="auto"/>
        <w:contextualSpacing w:val="0"/>
        <w:jc w:val="both"/>
        <w:rPr>
          <w:rFonts w:cstheme="minorHAnsi"/>
          <w:sz w:val="24"/>
          <w:szCs w:val="24"/>
        </w:rPr>
      </w:pPr>
      <w:r w:rsidRPr="00874B19">
        <w:rPr>
          <w:rFonts w:cstheme="minorHAnsi"/>
          <w:sz w:val="24"/>
          <w:szCs w:val="24"/>
        </w:rPr>
        <w:t xml:space="preserve">What has been the </w:t>
      </w:r>
      <w:r w:rsidRPr="00874B19">
        <w:rPr>
          <w:rFonts w:cstheme="minorHAnsi"/>
          <w:b/>
          <w:sz w:val="24"/>
          <w:szCs w:val="24"/>
          <w:u w:val="single"/>
        </w:rPr>
        <w:t>key role</w:t>
      </w:r>
      <w:r w:rsidRPr="00874B19">
        <w:rPr>
          <w:rFonts w:cstheme="minorHAnsi"/>
          <w:sz w:val="24"/>
          <w:szCs w:val="24"/>
        </w:rPr>
        <w:t xml:space="preserve"> of the UNDP in supporting the environmental development agenda of the GoSE? What areas need improvement?</w:t>
      </w:r>
    </w:p>
    <w:p w14:paraId="1A8521E3" w14:textId="77777777" w:rsidR="00470AA2" w:rsidRPr="00874B19" w:rsidRDefault="00470AA2" w:rsidP="00AA4D77">
      <w:pPr>
        <w:pStyle w:val="ListParagraph"/>
        <w:numPr>
          <w:ilvl w:val="0"/>
          <w:numId w:val="45"/>
        </w:numPr>
        <w:spacing w:before="120" w:after="120" w:line="240" w:lineRule="auto"/>
        <w:contextualSpacing w:val="0"/>
        <w:jc w:val="both"/>
        <w:rPr>
          <w:rFonts w:cstheme="minorHAnsi"/>
          <w:sz w:val="24"/>
          <w:szCs w:val="24"/>
        </w:rPr>
      </w:pPr>
      <w:r w:rsidRPr="00874B19">
        <w:rPr>
          <w:rFonts w:cstheme="minorHAnsi"/>
          <w:sz w:val="24"/>
          <w:szCs w:val="24"/>
        </w:rPr>
        <w:t>How well has the UNDP played the role of a coordinating agency within the UN system in Eritrea?</w:t>
      </w:r>
    </w:p>
    <w:p w14:paraId="0071C5BB" w14:textId="77777777" w:rsidR="00470AA2" w:rsidRPr="00874B19" w:rsidRDefault="00470AA2" w:rsidP="00AA4D77">
      <w:pPr>
        <w:pStyle w:val="ListParagraph"/>
        <w:numPr>
          <w:ilvl w:val="0"/>
          <w:numId w:val="45"/>
        </w:numPr>
        <w:spacing w:before="120" w:after="120" w:line="240" w:lineRule="auto"/>
        <w:contextualSpacing w:val="0"/>
        <w:jc w:val="both"/>
        <w:rPr>
          <w:rFonts w:cstheme="minorHAnsi"/>
          <w:sz w:val="24"/>
          <w:szCs w:val="24"/>
        </w:rPr>
      </w:pPr>
      <w:r w:rsidRPr="00874B19">
        <w:rPr>
          <w:rFonts w:cstheme="minorHAnsi"/>
          <w:sz w:val="24"/>
          <w:szCs w:val="24"/>
        </w:rPr>
        <w:t>How has the GoSE been able to mainstream any of the UNDP-led initiatives or activities into its development planning? E.g. adoption of best practices, development of future projects based on lessons learned, etc.</w:t>
      </w:r>
    </w:p>
    <w:p w14:paraId="27BB3641" w14:textId="77777777" w:rsidR="00470AA2" w:rsidRPr="00874B19" w:rsidRDefault="00470AA2" w:rsidP="00AA4D77">
      <w:pPr>
        <w:pStyle w:val="ListParagraph"/>
        <w:numPr>
          <w:ilvl w:val="0"/>
          <w:numId w:val="45"/>
        </w:numPr>
        <w:spacing w:before="120" w:after="120" w:line="240" w:lineRule="auto"/>
        <w:contextualSpacing w:val="0"/>
        <w:jc w:val="both"/>
        <w:rPr>
          <w:rFonts w:cstheme="minorHAnsi"/>
          <w:sz w:val="24"/>
          <w:szCs w:val="24"/>
        </w:rPr>
      </w:pPr>
      <w:r w:rsidRPr="00874B19">
        <w:rPr>
          <w:rFonts w:cstheme="minorHAnsi"/>
          <w:sz w:val="24"/>
          <w:szCs w:val="24"/>
        </w:rPr>
        <w:t>What are the key development priorities of the GoSE for Environment for the next five to ten years?</w:t>
      </w:r>
    </w:p>
    <w:p w14:paraId="541D329B" w14:textId="77777777" w:rsidR="00470AA2" w:rsidRDefault="00470AA2" w:rsidP="00AA4D77">
      <w:pPr>
        <w:pStyle w:val="ListParagraph"/>
        <w:numPr>
          <w:ilvl w:val="0"/>
          <w:numId w:val="45"/>
        </w:numPr>
        <w:spacing w:before="120" w:after="120" w:line="240" w:lineRule="auto"/>
        <w:contextualSpacing w:val="0"/>
        <w:jc w:val="both"/>
        <w:rPr>
          <w:rFonts w:cstheme="minorHAnsi"/>
          <w:sz w:val="24"/>
          <w:szCs w:val="24"/>
        </w:rPr>
      </w:pPr>
      <w:r w:rsidRPr="00874B19">
        <w:rPr>
          <w:rFonts w:cstheme="minorHAnsi"/>
          <w:sz w:val="24"/>
          <w:szCs w:val="24"/>
        </w:rPr>
        <w:t>How can the role of the UNDP be improved in the future?</w:t>
      </w:r>
    </w:p>
    <w:p w14:paraId="7F2B453A" w14:textId="77777777" w:rsidR="00470AA2" w:rsidRDefault="00470AA2" w:rsidP="00AA4D77">
      <w:pPr>
        <w:pStyle w:val="ListParagraph"/>
        <w:numPr>
          <w:ilvl w:val="0"/>
          <w:numId w:val="45"/>
        </w:numPr>
        <w:spacing w:before="120" w:after="120" w:line="240" w:lineRule="auto"/>
        <w:contextualSpacing w:val="0"/>
        <w:jc w:val="both"/>
        <w:rPr>
          <w:rFonts w:cstheme="minorHAnsi"/>
          <w:sz w:val="24"/>
          <w:szCs w:val="24"/>
        </w:rPr>
      </w:pPr>
      <w:r w:rsidRPr="00470AA2">
        <w:rPr>
          <w:rFonts w:cstheme="minorHAnsi"/>
          <w:sz w:val="24"/>
          <w:szCs w:val="24"/>
        </w:rPr>
        <w:t>In your opinion, what are the biggest threats and biggest opportunities for the sustainability of the UNDP-led outcomes/achievements?</w:t>
      </w:r>
    </w:p>
    <w:p w14:paraId="3A0BAD38" w14:textId="77777777" w:rsidR="0010703B" w:rsidRDefault="0010703B" w:rsidP="00AA4D77">
      <w:pPr>
        <w:spacing w:line="240" w:lineRule="auto"/>
        <w:rPr>
          <w:rFonts w:cstheme="minorHAnsi"/>
          <w:sz w:val="24"/>
          <w:szCs w:val="24"/>
        </w:rPr>
      </w:pPr>
      <w:r>
        <w:rPr>
          <w:rFonts w:cstheme="minorHAnsi"/>
          <w:sz w:val="24"/>
          <w:szCs w:val="24"/>
        </w:rPr>
        <w:br w:type="page"/>
      </w:r>
    </w:p>
    <w:p w14:paraId="6D010D97" w14:textId="77777777" w:rsidR="0010703B" w:rsidRPr="00874B19" w:rsidRDefault="0010703B" w:rsidP="00AA4D77">
      <w:pPr>
        <w:shd w:val="clear" w:color="auto" w:fill="000000" w:themeFill="text1"/>
        <w:spacing w:line="240" w:lineRule="auto"/>
        <w:jc w:val="center"/>
        <w:rPr>
          <w:rFonts w:cstheme="minorHAnsi"/>
          <w:b/>
          <w:sz w:val="24"/>
          <w:szCs w:val="24"/>
        </w:rPr>
      </w:pPr>
      <w:r w:rsidRPr="00874B19">
        <w:rPr>
          <w:rFonts w:cstheme="minorHAnsi"/>
          <w:b/>
          <w:sz w:val="24"/>
          <w:szCs w:val="24"/>
        </w:rPr>
        <w:lastRenderedPageBreak/>
        <w:t>KII WITH UNDP ERITREA SENIOR MANAGEMENT TEAM</w:t>
      </w:r>
    </w:p>
    <w:p w14:paraId="5C73484C" w14:textId="77777777" w:rsidR="0010703B" w:rsidRPr="00874B19" w:rsidRDefault="0010703B" w:rsidP="00AA4D77">
      <w:pPr>
        <w:pStyle w:val="ListParagraph"/>
        <w:numPr>
          <w:ilvl w:val="0"/>
          <w:numId w:val="46"/>
        </w:numPr>
        <w:spacing w:after="160" w:line="240" w:lineRule="auto"/>
        <w:ind w:left="360"/>
        <w:contextualSpacing w:val="0"/>
        <w:jc w:val="both"/>
        <w:rPr>
          <w:rFonts w:cstheme="minorHAnsi"/>
          <w:b/>
          <w:bCs/>
          <w:sz w:val="24"/>
          <w:szCs w:val="24"/>
        </w:rPr>
      </w:pPr>
      <w:r w:rsidRPr="00874B19">
        <w:rPr>
          <w:rFonts w:cstheme="minorHAnsi"/>
          <w:b/>
          <w:bCs/>
          <w:sz w:val="24"/>
          <w:szCs w:val="24"/>
        </w:rPr>
        <w:t>Name and Position of Person(s) Interviewed:</w:t>
      </w:r>
    </w:p>
    <w:p w14:paraId="4DA981EC" w14:textId="77777777" w:rsidR="0010703B" w:rsidRPr="00874B19" w:rsidRDefault="0010703B" w:rsidP="00AA4D77">
      <w:pPr>
        <w:pStyle w:val="ListParagraph"/>
        <w:numPr>
          <w:ilvl w:val="0"/>
          <w:numId w:val="46"/>
        </w:numPr>
        <w:spacing w:after="160" w:line="240" w:lineRule="auto"/>
        <w:ind w:left="360"/>
        <w:contextualSpacing w:val="0"/>
        <w:jc w:val="both"/>
        <w:rPr>
          <w:rFonts w:cstheme="minorHAnsi"/>
          <w:b/>
          <w:bCs/>
          <w:sz w:val="24"/>
          <w:szCs w:val="24"/>
        </w:rPr>
      </w:pPr>
      <w:r w:rsidRPr="00874B19">
        <w:rPr>
          <w:rFonts w:cstheme="minorHAnsi"/>
          <w:b/>
          <w:bCs/>
          <w:sz w:val="24"/>
          <w:szCs w:val="24"/>
        </w:rPr>
        <w:t>Date of Interview:</w:t>
      </w:r>
    </w:p>
    <w:p w14:paraId="7AEA0D4D" w14:textId="77777777" w:rsidR="0010703B" w:rsidRPr="00874B19" w:rsidRDefault="0010703B" w:rsidP="00AA4D77">
      <w:pPr>
        <w:pStyle w:val="ListParagraph"/>
        <w:numPr>
          <w:ilvl w:val="0"/>
          <w:numId w:val="46"/>
        </w:numPr>
        <w:spacing w:after="100" w:afterAutospacing="1" w:line="240" w:lineRule="auto"/>
        <w:ind w:left="360"/>
        <w:contextualSpacing w:val="0"/>
        <w:jc w:val="both"/>
        <w:rPr>
          <w:rFonts w:cstheme="minorHAnsi"/>
          <w:b/>
          <w:bCs/>
          <w:sz w:val="24"/>
          <w:szCs w:val="24"/>
        </w:rPr>
      </w:pPr>
      <w:r w:rsidRPr="00874B19">
        <w:rPr>
          <w:rFonts w:cstheme="minorHAnsi"/>
          <w:b/>
          <w:bCs/>
          <w:sz w:val="24"/>
          <w:szCs w:val="24"/>
        </w:rPr>
        <w:t>Name of Interviewer:</w:t>
      </w:r>
    </w:p>
    <w:p w14:paraId="000D499F" w14:textId="77777777" w:rsidR="0010703B" w:rsidRPr="00874B19" w:rsidRDefault="0010703B" w:rsidP="00AA4D77">
      <w:pPr>
        <w:shd w:val="clear" w:color="auto" w:fill="000000" w:themeFill="text1"/>
        <w:spacing w:before="100" w:beforeAutospacing="1" w:line="240" w:lineRule="auto"/>
        <w:jc w:val="center"/>
        <w:rPr>
          <w:rFonts w:cstheme="minorHAnsi"/>
          <w:b/>
          <w:sz w:val="24"/>
          <w:szCs w:val="24"/>
        </w:rPr>
      </w:pPr>
      <w:r w:rsidRPr="00874B19">
        <w:rPr>
          <w:rFonts w:cstheme="minorHAnsi"/>
          <w:b/>
          <w:sz w:val="24"/>
          <w:szCs w:val="24"/>
        </w:rPr>
        <w:t>QUESTIONNAIRE</w:t>
      </w:r>
    </w:p>
    <w:p w14:paraId="18CE1BFA" w14:textId="77777777" w:rsidR="0010703B" w:rsidRPr="00874B19" w:rsidRDefault="0010703B" w:rsidP="00AA4D77">
      <w:pPr>
        <w:pStyle w:val="ListParagraph"/>
        <w:numPr>
          <w:ilvl w:val="0"/>
          <w:numId w:val="47"/>
        </w:numPr>
        <w:spacing w:before="120" w:after="120" w:line="240" w:lineRule="auto"/>
        <w:contextualSpacing w:val="0"/>
        <w:jc w:val="both"/>
        <w:rPr>
          <w:rFonts w:cstheme="minorHAnsi"/>
          <w:sz w:val="24"/>
          <w:szCs w:val="24"/>
        </w:rPr>
      </w:pPr>
      <w:r w:rsidRPr="00874B19">
        <w:rPr>
          <w:rFonts w:cstheme="minorHAnsi"/>
          <w:sz w:val="24"/>
          <w:szCs w:val="24"/>
        </w:rPr>
        <w:t>Importance of UNDP’s contribution to the Environmental Sustainability in Eritrea (as compared to other players)?</w:t>
      </w:r>
    </w:p>
    <w:p w14:paraId="3613F6AD" w14:textId="77777777" w:rsidR="0010703B" w:rsidRPr="00874B19" w:rsidRDefault="0010703B" w:rsidP="00AA4D77">
      <w:pPr>
        <w:pStyle w:val="ListParagraph"/>
        <w:numPr>
          <w:ilvl w:val="0"/>
          <w:numId w:val="47"/>
        </w:numPr>
        <w:spacing w:before="120" w:after="120" w:line="240" w:lineRule="auto"/>
        <w:contextualSpacing w:val="0"/>
        <w:jc w:val="both"/>
        <w:rPr>
          <w:rFonts w:cstheme="minorHAnsi"/>
          <w:sz w:val="24"/>
          <w:szCs w:val="24"/>
        </w:rPr>
      </w:pPr>
      <w:r w:rsidRPr="00874B19">
        <w:rPr>
          <w:rFonts w:cstheme="minorHAnsi"/>
          <w:sz w:val="24"/>
          <w:szCs w:val="24"/>
        </w:rPr>
        <w:t>To what extent has the UNDP been able to contribute to the intended outcome of ‘Environmental Sustainability’ in Eritrea?</w:t>
      </w:r>
    </w:p>
    <w:p w14:paraId="36EB1C77" w14:textId="77777777" w:rsidR="0010703B" w:rsidRPr="00874B19" w:rsidRDefault="0010703B" w:rsidP="00AA4D77">
      <w:pPr>
        <w:pStyle w:val="ListParagraph"/>
        <w:numPr>
          <w:ilvl w:val="0"/>
          <w:numId w:val="47"/>
        </w:numPr>
        <w:spacing w:before="120" w:after="120" w:line="240" w:lineRule="auto"/>
        <w:contextualSpacing w:val="0"/>
        <w:jc w:val="both"/>
        <w:rPr>
          <w:rFonts w:cstheme="minorHAnsi"/>
          <w:sz w:val="24"/>
          <w:szCs w:val="24"/>
        </w:rPr>
      </w:pPr>
      <w:r w:rsidRPr="00874B19">
        <w:rPr>
          <w:rFonts w:cstheme="minorHAnsi"/>
          <w:sz w:val="24"/>
          <w:szCs w:val="24"/>
        </w:rPr>
        <w:t>What were the key challenges and opportunities faced by the UNDP in its activities related to Environmental Sustainability?</w:t>
      </w:r>
    </w:p>
    <w:p w14:paraId="74AFCBC8" w14:textId="77777777" w:rsidR="0010703B" w:rsidRPr="00874B19" w:rsidRDefault="0010703B" w:rsidP="00AA4D77">
      <w:pPr>
        <w:pStyle w:val="ListParagraph"/>
        <w:numPr>
          <w:ilvl w:val="0"/>
          <w:numId w:val="47"/>
        </w:numPr>
        <w:spacing w:before="120" w:after="120" w:line="240" w:lineRule="auto"/>
        <w:contextualSpacing w:val="0"/>
        <w:jc w:val="both"/>
        <w:rPr>
          <w:rFonts w:cstheme="minorHAnsi"/>
          <w:sz w:val="24"/>
          <w:szCs w:val="24"/>
        </w:rPr>
      </w:pPr>
      <w:r w:rsidRPr="00874B19">
        <w:rPr>
          <w:rFonts w:cstheme="minorHAnsi"/>
          <w:sz w:val="24"/>
          <w:szCs w:val="24"/>
        </w:rPr>
        <w:t>Contribution of the UNDP to the design of the SPCF (2013 – 2016) development (environmental sustainability)</w:t>
      </w:r>
    </w:p>
    <w:p w14:paraId="1729AD99" w14:textId="77777777" w:rsidR="0010703B" w:rsidRPr="00874B19" w:rsidRDefault="0010703B" w:rsidP="00AA4D77">
      <w:pPr>
        <w:pStyle w:val="ListParagraph"/>
        <w:numPr>
          <w:ilvl w:val="0"/>
          <w:numId w:val="47"/>
        </w:numPr>
        <w:spacing w:before="120" w:after="120" w:line="240" w:lineRule="auto"/>
        <w:contextualSpacing w:val="0"/>
        <w:jc w:val="both"/>
        <w:rPr>
          <w:rFonts w:cstheme="minorHAnsi"/>
          <w:sz w:val="24"/>
          <w:szCs w:val="24"/>
        </w:rPr>
      </w:pPr>
      <w:r w:rsidRPr="00874B19">
        <w:rPr>
          <w:rFonts w:cstheme="minorHAnsi"/>
          <w:sz w:val="24"/>
          <w:szCs w:val="24"/>
        </w:rPr>
        <w:t>Contribution of the UNDP to the design of the SPCF (2017 – 2020) development (environmental sustainability)</w:t>
      </w:r>
    </w:p>
    <w:p w14:paraId="34F57676" w14:textId="77777777" w:rsidR="0010703B" w:rsidRPr="00874B19" w:rsidRDefault="0010703B" w:rsidP="00AA4D77">
      <w:pPr>
        <w:pStyle w:val="ListParagraph"/>
        <w:numPr>
          <w:ilvl w:val="0"/>
          <w:numId w:val="47"/>
        </w:numPr>
        <w:spacing w:before="120" w:after="120" w:line="240" w:lineRule="auto"/>
        <w:contextualSpacing w:val="0"/>
        <w:jc w:val="both"/>
        <w:rPr>
          <w:rFonts w:cstheme="minorHAnsi"/>
          <w:sz w:val="24"/>
          <w:szCs w:val="24"/>
        </w:rPr>
      </w:pPr>
      <w:r w:rsidRPr="00874B19">
        <w:rPr>
          <w:rFonts w:cstheme="minorHAnsi"/>
          <w:sz w:val="24"/>
          <w:szCs w:val="24"/>
        </w:rPr>
        <w:t>Nature of Relationship with the GoSE (history and current status), e.g. MND and implementing ministries</w:t>
      </w:r>
    </w:p>
    <w:p w14:paraId="47CE6954" w14:textId="77777777" w:rsidR="0010703B" w:rsidRPr="00874B19" w:rsidRDefault="0010703B" w:rsidP="00AA4D77">
      <w:pPr>
        <w:pStyle w:val="ListParagraph"/>
        <w:numPr>
          <w:ilvl w:val="0"/>
          <w:numId w:val="47"/>
        </w:numPr>
        <w:spacing w:before="120" w:after="120" w:line="240" w:lineRule="auto"/>
        <w:contextualSpacing w:val="0"/>
        <w:jc w:val="both"/>
        <w:rPr>
          <w:rFonts w:cstheme="minorHAnsi"/>
          <w:sz w:val="24"/>
          <w:szCs w:val="24"/>
        </w:rPr>
      </w:pPr>
      <w:r w:rsidRPr="00874B19">
        <w:rPr>
          <w:rFonts w:cstheme="minorHAnsi"/>
          <w:sz w:val="24"/>
          <w:szCs w:val="24"/>
        </w:rPr>
        <w:t>Role of UNDP in coordination of other UN Agencies</w:t>
      </w:r>
    </w:p>
    <w:p w14:paraId="54AB9AE6" w14:textId="77777777" w:rsidR="0010703B" w:rsidRDefault="0010703B" w:rsidP="00AA4D77">
      <w:pPr>
        <w:pStyle w:val="ListParagraph"/>
        <w:numPr>
          <w:ilvl w:val="0"/>
          <w:numId w:val="47"/>
        </w:numPr>
        <w:spacing w:before="120" w:after="120" w:line="240" w:lineRule="auto"/>
        <w:contextualSpacing w:val="0"/>
        <w:jc w:val="both"/>
        <w:rPr>
          <w:rFonts w:cstheme="minorHAnsi"/>
          <w:sz w:val="24"/>
          <w:szCs w:val="24"/>
        </w:rPr>
      </w:pPr>
      <w:r w:rsidRPr="00874B19">
        <w:rPr>
          <w:rFonts w:cstheme="minorHAnsi"/>
          <w:sz w:val="24"/>
          <w:szCs w:val="24"/>
        </w:rPr>
        <w:t>Current and Potential partnerships for Environmental Sustainability with other UN Agencies and other development stakeholders</w:t>
      </w:r>
    </w:p>
    <w:p w14:paraId="56624C29" w14:textId="77777777" w:rsidR="0010703B" w:rsidRDefault="0010703B" w:rsidP="00AA4D77">
      <w:pPr>
        <w:pStyle w:val="ListParagraph"/>
        <w:numPr>
          <w:ilvl w:val="0"/>
          <w:numId w:val="47"/>
        </w:numPr>
        <w:spacing w:before="120" w:after="120" w:line="240" w:lineRule="auto"/>
        <w:contextualSpacing w:val="0"/>
        <w:jc w:val="both"/>
        <w:rPr>
          <w:rFonts w:cstheme="minorHAnsi"/>
          <w:sz w:val="24"/>
          <w:szCs w:val="24"/>
        </w:rPr>
      </w:pPr>
      <w:r w:rsidRPr="0010703B">
        <w:rPr>
          <w:rFonts w:cstheme="minorHAnsi"/>
          <w:sz w:val="24"/>
          <w:szCs w:val="24"/>
        </w:rPr>
        <w:t>Efforts to mainstream gender, youth, and the vulnerable</w:t>
      </w:r>
    </w:p>
    <w:p w14:paraId="14109C3C" w14:textId="77777777" w:rsidR="008D3FB4" w:rsidRDefault="008D3FB4" w:rsidP="00AA4D77">
      <w:pPr>
        <w:spacing w:line="240" w:lineRule="auto"/>
        <w:rPr>
          <w:rFonts w:cstheme="minorHAnsi"/>
          <w:sz w:val="24"/>
          <w:szCs w:val="24"/>
        </w:rPr>
      </w:pPr>
      <w:r>
        <w:rPr>
          <w:rFonts w:cstheme="minorHAnsi"/>
          <w:sz w:val="24"/>
          <w:szCs w:val="24"/>
        </w:rPr>
        <w:br w:type="page"/>
      </w:r>
    </w:p>
    <w:p w14:paraId="5C466D61" w14:textId="77777777" w:rsidR="008D3FB4" w:rsidRPr="00874B19" w:rsidRDefault="008D3FB4" w:rsidP="00AA4D77">
      <w:pPr>
        <w:shd w:val="clear" w:color="auto" w:fill="000000" w:themeFill="text1"/>
        <w:spacing w:after="0" w:line="240" w:lineRule="auto"/>
        <w:jc w:val="center"/>
        <w:rPr>
          <w:rFonts w:cstheme="minorHAnsi"/>
          <w:b/>
          <w:sz w:val="24"/>
          <w:szCs w:val="24"/>
          <w:u w:val="single"/>
        </w:rPr>
      </w:pPr>
      <w:r w:rsidRPr="00874B19">
        <w:rPr>
          <w:rFonts w:cstheme="minorHAnsi"/>
          <w:b/>
          <w:sz w:val="24"/>
          <w:szCs w:val="24"/>
        </w:rPr>
        <w:lastRenderedPageBreak/>
        <w:t>KII WITH IMPLEMENTING PARTNERS</w:t>
      </w:r>
    </w:p>
    <w:p w14:paraId="14DF1C4D" w14:textId="77777777" w:rsidR="008D3FB4" w:rsidRPr="00874B19" w:rsidRDefault="008D3FB4" w:rsidP="00AA4D77">
      <w:pPr>
        <w:pStyle w:val="ListParagraph"/>
        <w:numPr>
          <w:ilvl w:val="0"/>
          <w:numId w:val="48"/>
        </w:numPr>
        <w:spacing w:before="100" w:beforeAutospacing="1" w:after="160" w:line="240" w:lineRule="auto"/>
        <w:ind w:left="360"/>
        <w:contextualSpacing w:val="0"/>
        <w:jc w:val="both"/>
        <w:rPr>
          <w:rFonts w:cstheme="minorHAnsi"/>
          <w:b/>
          <w:bCs/>
          <w:sz w:val="24"/>
          <w:szCs w:val="24"/>
        </w:rPr>
      </w:pPr>
      <w:r w:rsidRPr="00874B19">
        <w:rPr>
          <w:rFonts w:cstheme="minorHAnsi"/>
          <w:b/>
          <w:bCs/>
          <w:sz w:val="24"/>
          <w:szCs w:val="24"/>
        </w:rPr>
        <w:t>Name and Position of Individual Interviewed</w:t>
      </w:r>
    </w:p>
    <w:p w14:paraId="4E4D6554" w14:textId="77777777" w:rsidR="008D3FB4" w:rsidRPr="00874B19" w:rsidRDefault="008D3FB4" w:rsidP="00AA4D77">
      <w:pPr>
        <w:pStyle w:val="ListParagraph"/>
        <w:numPr>
          <w:ilvl w:val="0"/>
          <w:numId w:val="48"/>
        </w:numPr>
        <w:spacing w:after="160" w:line="240" w:lineRule="auto"/>
        <w:ind w:left="360"/>
        <w:contextualSpacing w:val="0"/>
        <w:jc w:val="both"/>
        <w:rPr>
          <w:rFonts w:cstheme="minorHAnsi"/>
          <w:b/>
          <w:bCs/>
          <w:sz w:val="24"/>
          <w:szCs w:val="24"/>
        </w:rPr>
      </w:pPr>
      <w:r w:rsidRPr="00874B19">
        <w:rPr>
          <w:rFonts w:cstheme="minorHAnsi"/>
          <w:b/>
          <w:bCs/>
          <w:sz w:val="24"/>
          <w:szCs w:val="24"/>
        </w:rPr>
        <w:t xml:space="preserve">Name of Organization/Agency: </w:t>
      </w:r>
    </w:p>
    <w:p w14:paraId="0A351991" w14:textId="77777777" w:rsidR="008D3FB4" w:rsidRPr="00874B19" w:rsidRDefault="008D3FB4" w:rsidP="00AA4D77">
      <w:pPr>
        <w:pStyle w:val="ListParagraph"/>
        <w:numPr>
          <w:ilvl w:val="0"/>
          <w:numId w:val="48"/>
        </w:numPr>
        <w:spacing w:after="160" w:line="240" w:lineRule="auto"/>
        <w:ind w:left="360"/>
        <w:contextualSpacing w:val="0"/>
        <w:jc w:val="both"/>
        <w:rPr>
          <w:rFonts w:cstheme="minorHAnsi"/>
          <w:b/>
          <w:bCs/>
          <w:sz w:val="24"/>
          <w:szCs w:val="24"/>
        </w:rPr>
      </w:pPr>
      <w:r w:rsidRPr="00874B19">
        <w:rPr>
          <w:rFonts w:cstheme="minorHAnsi"/>
          <w:b/>
          <w:bCs/>
          <w:sz w:val="24"/>
          <w:szCs w:val="24"/>
        </w:rPr>
        <w:t>Name of Interviewer</w:t>
      </w:r>
    </w:p>
    <w:p w14:paraId="32227F2E" w14:textId="77777777" w:rsidR="008D3FB4" w:rsidRPr="00874B19" w:rsidRDefault="008D3FB4" w:rsidP="00AA4D77">
      <w:pPr>
        <w:pStyle w:val="ListParagraph"/>
        <w:numPr>
          <w:ilvl w:val="0"/>
          <w:numId w:val="48"/>
        </w:numPr>
        <w:spacing w:after="160" w:line="240" w:lineRule="auto"/>
        <w:ind w:left="360"/>
        <w:contextualSpacing w:val="0"/>
        <w:jc w:val="both"/>
        <w:rPr>
          <w:rFonts w:cstheme="minorHAnsi"/>
          <w:b/>
          <w:bCs/>
          <w:sz w:val="24"/>
          <w:szCs w:val="24"/>
        </w:rPr>
      </w:pPr>
      <w:r w:rsidRPr="00874B19">
        <w:rPr>
          <w:rFonts w:cstheme="minorHAnsi"/>
          <w:b/>
          <w:bCs/>
          <w:sz w:val="24"/>
          <w:szCs w:val="24"/>
        </w:rPr>
        <w:t>Phone Number and Email Id:</w:t>
      </w:r>
    </w:p>
    <w:p w14:paraId="7075E7B1" w14:textId="77777777" w:rsidR="008D3FB4" w:rsidRPr="00874B19" w:rsidRDefault="008D3FB4" w:rsidP="00AA4D77">
      <w:pPr>
        <w:pStyle w:val="ListParagraph"/>
        <w:numPr>
          <w:ilvl w:val="0"/>
          <w:numId w:val="48"/>
        </w:numPr>
        <w:spacing w:after="160" w:line="240" w:lineRule="auto"/>
        <w:ind w:left="360"/>
        <w:contextualSpacing w:val="0"/>
        <w:jc w:val="both"/>
        <w:rPr>
          <w:rFonts w:cstheme="minorHAnsi"/>
          <w:b/>
          <w:bCs/>
          <w:sz w:val="24"/>
          <w:szCs w:val="24"/>
        </w:rPr>
      </w:pPr>
      <w:r w:rsidRPr="00874B19">
        <w:rPr>
          <w:rFonts w:cstheme="minorHAnsi"/>
          <w:b/>
          <w:bCs/>
          <w:sz w:val="24"/>
          <w:szCs w:val="24"/>
        </w:rPr>
        <w:t>Date of Interview</w:t>
      </w:r>
    </w:p>
    <w:p w14:paraId="76466549" w14:textId="77777777" w:rsidR="008D3FB4" w:rsidRPr="00874B19" w:rsidRDefault="008D3FB4" w:rsidP="00AA4D77">
      <w:pPr>
        <w:pStyle w:val="ListParagraph"/>
        <w:numPr>
          <w:ilvl w:val="0"/>
          <w:numId w:val="48"/>
        </w:numPr>
        <w:spacing w:after="160" w:line="240" w:lineRule="auto"/>
        <w:ind w:left="360"/>
        <w:contextualSpacing w:val="0"/>
        <w:jc w:val="both"/>
        <w:rPr>
          <w:rFonts w:cstheme="minorHAnsi"/>
          <w:sz w:val="24"/>
          <w:szCs w:val="24"/>
        </w:rPr>
      </w:pPr>
      <w:r w:rsidRPr="00874B19">
        <w:rPr>
          <w:rFonts w:cstheme="minorHAnsi"/>
          <w:b/>
          <w:bCs/>
          <w:sz w:val="24"/>
          <w:szCs w:val="24"/>
        </w:rPr>
        <w:t>Location of Interview</w:t>
      </w:r>
    </w:p>
    <w:p w14:paraId="05A8A89E" w14:textId="77777777" w:rsidR="008D3FB4" w:rsidRPr="00874B19" w:rsidRDefault="008D3FB4" w:rsidP="00AA4D77">
      <w:pPr>
        <w:pStyle w:val="ListParagraph"/>
        <w:shd w:val="clear" w:color="auto" w:fill="000000" w:themeFill="text1"/>
        <w:spacing w:after="160" w:line="240" w:lineRule="auto"/>
        <w:ind w:left="0"/>
        <w:contextualSpacing w:val="0"/>
        <w:jc w:val="center"/>
        <w:rPr>
          <w:rFonts w:cstheme="minorHAnsi"/>
          <w:sz w:val="24"/>
          <w:szCs w:val="24"/>
        </w:rPr>
      </w:pPr>
      <w:r w:rsidRPr="00874B19">
        <w:rPr>
          <w:rFonts w:cstheme="minorHAnsi"/>
          <w:b/>
          <w:bCs/>
          <w:sz w:val="24"/>
          <w:szCs w:val="24"/>
        </w:rPr>
        <w:t>QUESTIONNAIRE</w:t>
      </w:r>
    </w:p>
    <w:p w14:paraId="32597C0F" w14:textId="77777777" w:rsidR="008D3FB4" w:rsidRPr="00874B19" w:rsidRDefault="008D3FB4" w:rsidP="009A6CC5">
      <w:pPr>
        <w:pStyle w:val="ListParagraph"/>
        <w:numPr>
          <w:ilvl w:val="0"/>
          <w:numId w:val="49"/>
        </w:numPr>
        <w:spacing w:before="120" w:after="120" w:line="240" w:lineRule="auto"/>
        <w:contextualSpacing w:val="0"/>
        <w:jc w:val="both"/>
        <w:rPr>
          <w:rFonts w:cstheme="minorHAnsi"/>
          <w:sz w:val="24"/>
          <w:szCs w:val="24"/>
        </w:rPr>
      </w:pPr>
      <w:r w:rsidRPr="00874B19">
        <w:rPr>
          <w:rFonts w:cstheme="minorHAnsi"/>
          <w:sz w:val="24"/>
          <w:szCs w:val="24"/>
        </w:rPr>
        <w:t>What are the key components of the project being implemented by you?</w:t>
      </w:r>
    </w:p>
    <w:p w14:paraId="2DF909F1" w14:textId="77777777" w:rsidR="008D3FB4" w:rsidRPr="00874B19" w:rsidRDefault="008D3FB4" w:rsidP="009A6CC5">
      <w:pPr>
        <w:pStyle w:val="ListParagraph"/>
        <w:numPr>
          <w:ilvl w:val="0"/>
          <w:numId w:val="49"/>
        </w:numPr>
        <w:spacing w:before="120" w:after="120" w:line="240" w:lineRule="auto"/>
        <w:contextualSpacing w:val="0"/>
        <w:jc w:val="both"/>
        <w:rPr>
          <w:rFonts w:cstheme="minorHAnsi"/>
          <w:sz w:val="24"/>
          <w:szCs w:val="24"/>
        </w:rPr>
      </w:pPr>
      <w:r w:rsidRPr="00874B19">
        <w:rPr>
          <w:rFonts w:cstheme="minorHAnsi"/>
          <w:sz w:val="24"/>
          <w:szCs w:val="24"/>
        </w:rPr>
        <w:t xml:space="preserve">What are the roles and responsibilities of your organization in implementing this project? </w:t>
      </w:r>
    </w:p>
    <w:p w14:paraId="45FF28C2" w14:textId="77777777" w:rsidR="008D3FB4" w:rsidRPr="00874B19" w:rsidRDefault="008D3FB4" w:rsidP="00A876EA">
      <w:pPr>
        <w:pStyle w:val="ListParagraph"/>
        <w:numPr>
          <w:ilvl w:val="0"/>
          <w:numId w:val="49"/>
        </w:numPr>
        <w:spacing w:before="120" w:after="120" w:line="240" w:lineRule="auto"/>
        <w:contextualSpacing w:val="0"/>
        <w:jc w:val="both"/>
        <w:rPr>
          <w:rFonts w:cstheme="minorHAnsi"/>
          <w:sz w:val="24"/>
          <w:szCs w:val="24"/>
        </w:rPr>
      </w:pPr>
      <w:r w:rsidRPr="00874B19">
        <w:rPr>
          <w:rFonts w:cstheme="minorHAnsi"/>
          <w:sz w:val="24"/>
          <w:szCs w:val="24"/>
        </w:rPr>
        <w:t>What has been the major contribution of this project towards environmental sustainability in Eritrea?</w:t>
      </w:r>
    </w:p>
    <w:p w14:paraId="68CB7BE2" w14:textId="77777777" w:rsidR="008D3FB4" w:rsidRPr="00874B19" w:rsidRDefault="008D3FB4" w:rsidP="00F93382">
      <w:pPr>
        <w:pStyle w:val="ListParagraph"/>
        <w:numPr>
          <w:ilvl w:val="0"/>
          <w:numId w:val="49"/>
        </w:numPr>
        <w:spacing w:before="120" w:after="120" w:line="240" w:lineRule="auto"/>
        <w:contextualSpacing w:val="0"/>
        <w:jc w:val="both"/>
        <w:rPr>
          <w:rFonts w:cstheme="minorHAnsi"/>
          <w:sz w:val="24"/>
          <w:szCs w:val="24"/>
        </w:rPr>
      </w:pPr>
      <w:r w:rsidRPr="00874B19">
        <w:rPr>
          <w:rFonts w:cstheme="minorHAnsi"/>
          <w:sz w:val="24"/>
          <w:szCs w:val="24"/>
        </w:rPr>
        <w:t>Does your organization or any other entity operate a similar project in this area? If yes, please provide details of the project</w:t>
      </w:r>
    </w:p>
    <w:p w14:paraId="615C6C09" w14:textId="77777777" w:rsidR="008D3FB4" w:rsidRPr="00874B19" w:rsidRDefault="008D3FB4" w:rsidP="00F130E4">
      <w:pPr>
        <w:pStyle w:val="ListParagraph"/>
        <w:numPr>
          <w:ilvl w:val="0"/>
          <w:numId w:val="49"/>
        </w:numPr>
        <w:spacing w:before="120" w:after="120" w:line="240" w:lineRule="auto"/>
        <w:contextualSpacing w:val="0"/>
        <w:jc w:val="both"/>
        <w:rPr>
          <w:rFonts w:cstheme="minorHAnsi"/>
          <w:sz w:val="24"/>
          <w:szCs w:val="24"/>
        </w:rPr>
      </w:pPr>
      <w:r w:rsidRPr="00874B19">
        <w:rPr>
          <w:rFonts w:cstheme="minorHAnsi"/>
          <w:sz w:val="24"/>
          <w:szCs w:val="24"/>
        </w:rPr>
        <w:t>Also, do you have any collaboration with these other projects? If yes, please provide details. If no, what is the reason for non collaboration?</w:t>
      </w:r>
    </w:p>
    <w:p w14:paraId="31A9746E" w14:textId="77777777" w:rsidR="008D3FB4" w:rsidRPr="00874B19" w:rsidRDefault="008D3FB4" w:rsidP="00A03C39">
      <w:pPr>
        <w:pStyle w:val="ListParagraph"/>
        <w:numPr>
          <w:ilvl w:val="0"/>
          <w:numId w:val="49"/>
        </w:numPr>
        <w:spacing w:before="120" w:after="120" w:line="240" w:lineRule="auto"/>
        <w:contextualSpacing w:val="0"/>
        <w:jc w:val="both"/>
        <w:rPr>
          <w:rFonts w:cstheme="minorHAnsi"/>
          <w:sz w:val="24"/>
          <w:szCs w:val="24"/>
        </w:rPr>
      </w:pPr>
      <w:r w:rsidRPr="00874B19">
        <w:rPr>
          <w:rFonts w:cstheme="minorHAnsi"/>
          <w:sz w:val="24"/>
          <w:szCs w:val="24"/>
        </w:rPr>
        <w:t>Was your organization involved in the design of the project? If yes, what was the nature of the involvement and what was your organization’s contribution to the design?</w:t>
      </w:r>
    </w:p>
    <w:p w14:paraId="4CE46DA9" w14:textId="77777777" w:rsidR="008D3FB4" w:rsidRPr="00874B19" w:rsidRDefault="008D3FB4" w:rsidP="00BB028D">
      <w:pPr>
        <w:pStyle w:val="ListParagraph"/>
        <w:numPr>
          <w:ilvl w:val="0"/>
          <w:numId w:val="49"/>
        </w:numPr>
        <w:spacing w:before="120" w:after="120" w:line="240" w:lineRule="auto"/>
        <w:contextualSpacing w:val="0"/>
        <w:jc w:val="both"/>
        <w:rPr>
          <w:rFonts w:cstheme="minorHAnsi"/>
          <w:sz w:val="24"/>
          <w:szCs w:val="24"/>
        </w:rPr>
      </w:pPr>
      <w:r w:rsidRPr="00874B19">
        <w:rPr>
          <w:rFonts w:cstheme="minorHAnsi"/>
          <w:sz w:val="24"/>
          <w:szCs w:val="24"/>
        </w:rPr>
        <w:t>What opportunities and challenges have you faced during implementation? E.g. delayed fund disbursements, community acceptance, insufficient guidance for implementation, unrealistic reporting requirements, etc.</w:t>
      </w:r>
    </w:p>
    <w:p w14:paraId="724FD418" w14:textId="77777777" w:rsidR="008D3FB4" w:rsidRPr="00874B19" w:rsidRDefault="008D3FB4" w:rsidP="00664405">
      <w:pPr>
        <w:pStyle w:val="ListParagraph"/>
        <w:numPr>
          <w:ilvl w:val="0"/>
          <w:numId w:val="49"/>
        </w:numPr>
        <w:spacing w:before="120" w:after="120" w:line="240" w:lineRule="auto"/>
        <w:contextualSpacing w:val="0"/>
        <w:jc w:val="both"/>
        <w:rPr>
          <w:rFonts w:cstheme="minorHAnsi"/>
          <w:sz w:val="24"/>
          <w:szCs w:val="24"/>
        </w:rPr>
      </w:pPr>
      <w:r w:rsidRPr="00874B19">
        <w:rPr>
          <w:rFonts w:cstheme="minorHAnsi"/>
          <w:sz w:val="24"/>
          <w:szCs w:val="24"/>
        </w:rPr>
        <w:t>How can some of these challenges be mitigated?</w:t>
      </w:r>
    </w:p>
    <w:p w14:paraId="7B88858A" w14:textId="77777777" w:rsidR="008D3FB4" w:rsidRPr="00874B19" w:rsidRDefault="008D3FB4" w:rsidP="005E5D25">
      <w:pPr>
        <w:pStyle w:val="ListParagraph"/>
        <w:numPr>
          <w:ilvl w:val="0"/>
          <w:numId w:val="49"/>
        </w:numPr>
        <w:spacing w:before="120" w:after="120" w:line="240" w:lineRule="auto"/>
        <w:contextualSpacing w:val="0"/>
        <w:jc w:val="both"/>
        <w:rPr>
          <w:rFonts w:cstheme="minorHAnsi"/>
          <w:sz w:val="24"/>
          <w:szCs w:val="24"/>
        </w:rPr>
      </w:pPr>
      <w:r w:rsidRPr="00874B19">
        <w:rPr>
          <w:rFonts w:cstheme="minorHAnsi"/>
          <w:sz w:val="24"/>
          <w:szCs w:val="24"/>
        </w:rPr>
        <w:t>What is the process of M&amp;E for the project activities?</w:t>
      </w:r>
    </w:p>
    <w:p w14:paraId="3F7803D5" w14:textId="77777777" w:rsidR="008D3FB4" w:rsidRPr="00874B19" w:rsidRDefault="008D3FB4" w:rsidP="005E5D25">
      <w:pPr>
        <w:pStyle w:val="ListParagraph"/>
        <w:numPr>
          <w:ilvl w:val="0"/>
          <w:numId w:val="49"/>
        </w:numPr>
        <w:spacing w:before="120" w:after="120" w:line="240" w:lineRule="auto"/>
        <w:contextualSpacing w:val="0"/>
        <w:jc w:val="both"/>
        <w:rPr>
          <w:rFonts w:cstheme="minorHAnsi"/>
          <w:sz w:val="24"/>
          <w:szCs w:val="24"/>
        </w:rPr>
      </w:pPr>
      <w:r w:rsidRPr="00874B19">
        <w:rPr>
          <w:rFonts w:cstheme="minorHAnsi"/>
          <w:sz w:val="24"/>
          <w:szCs w:val="24"/>
        </w:rPr>
        <w:t>Do you have any information about other similar projects being implemented by the GoSE or UNDP either in this region or another region? If yes, how did you acquire this information?</w:t>
      </w:r>
    </w:p>
    <w:p w14:paraId="7A37D03A" w14:textId="77777777" w:rsidR="008D3FB4" w:rsidRPr="00874B19" w:rsidRDefault="008D3FB4" w:rsidP="005E5D25">
      <w:pPr>
        <w:pStyle w:val="ListParagraph"/>
        <w:numPr>
          <w:ilvl w:val="0"/>
          <w:numId w:val="49"/>
        </w:numPr>
        <w:spacing w:before="120" w:after="120" w:line="240" w:lineRule="auto"/>
        <w:contextualSpacing w:val="0"/>
        <w:jc w:val="both"/>
        <w:rPr>
          <w:rFonts w:cstheme="minorHAnsi"/>
          <w:sz w:val="24"/>
          <w:szCs w:val="24"/>
        </w:rPr>
      </w:pPr>
      <w:r w:rsidRPr="00874B19">
        <w:rPr>
          <w:rFonts w:cstheme="minorHAnsi"/>
          <w:sz w:val="24"/>
          <w:szCs w:val="24"/>
        </w:rPr>
        <w:t>Has the staff in your organization been provided trainings in various project management aspects during the course of the implementation? E.g. planning and budgeting, community contact, reporting, etc. If no, what trainings in your opinion can you benefit from?</w:t>
      </w:r>
    </w:p>
    <w:p w14:paraId="4A3C36B5" w14:textId="77777777" w:rsidR="008D3FB4" w:rsidRDefault="008D3FB4" w:rsidP="005E5D25">
      <w:pPr>
        <w:pStyle w:val="ListParagraph"/>
        <w:numPr>
          <w:ilvl w:val="0"/>
          <w:numId w:val="49"/>
        </w:numPr>
        <w:spacing w:before="120" w:after="120" w:line="240" w:lineRule="auto"/>
        <w:contextualSpacing w:val="0"/>
        <w:jc w:val="both"/>
        <w:rPr>
          <w:rFonts w:cstheme="minorHAnsi"/>
          <w:sz w:val="24"/>
          <w:szCs w:val="24"/>
        </w:rPr>
      </w:pPr>
      <w:r w:rsidRPr="00874B19">
        <w:rPr>
          <w:rFonts w:cstheme="minorHAnsi"/>
          <w:sz w:val="24"/>
          <w:szCs w:val="24"/>
        </w:rPr>
        <w:t>Who are some of the other key stakeholders and their role in project design and implementation</w:t>
      </w:r>
    </w:p>
    <w:p w14:paraId="030B9E7E" w14:textId="77777777" w:rsidR="008D3FB4" w:rsidRPr="008D3FB4" w:rsidRDefault="008D3FB4" w:rsidP="008918F1">
      <w:pPr>
        <w:pStyle w:val="ListParagraph"/>
        <w:numPr>
          <w:ilvl w:val="0"/>
          <w:numId w:val="49"/>
        </w:numPr>
        <w:spacing w:before="120" w:after="120" w:line="240" w:lineRule="auto"/>
        <w:contextualSpacing w:val="0"/>
        <w:jc w:val="both"/>
        <w:rPr>
          <w:rFonts w:cstheme="minorHAnsi"/>
          <w:sz w:val="24"/>
          <w:szCs w:val="24"/>
        </w:rPr>
      </w:pPr>
      <w:r w:rsidRPr="008D3FB4">
        <w:rPr>
          <w:rFonts w:cstheme="minorHAnsi"/>
          <w:sz w:val="24"/>
          <w:szCs w:val="24"/>
        </w:rPr>
        <w:t>What are the key challenges to the sustainability of these activities?</w:t>
      </w:r>
    </w:p>
    <w:p w14:paraId="6FCBE7FD" w14:textId="77777777" w:rsidR="008E652D" w:rsidRDefault="008E652D" w:rsidP="00AA4D77">
      <w:pPr>
        <w:spacing w:line="240" w:lineRule="auto"/>
        <w:rPr>
          <w:rFonts w:ascii="Tw Cen MT" w:hAnsi="Tw Cen MT"/>
          <w:sz w:val="26"/>
          <w:szCs w:val="26"/>
          <w:lang w:val="en-GB"/>
        </w:rPr>
      </w:pPr>
      <w:r>
        <w:rPr>
          <w:rFonts w:ascii="Tw Cen MT" w:hAnsi="Tw Cen MT"/>
          <w:sz w:val="26"/>
          <w:szCs w:val="26"/>
          <w:lang w:val="en-GB"/>
        </w:rPr>
        <w:br w:type="page"/>
      </w:r>
    </w:p>
    <w:p w14:paraId="7C8FD928" w14:textId="19810EDF" w:rsidR="00C321B6" w:rsidRPr="00F36BC9" w:rsidRDefault="00C321B6" w:rsidP="00AA4D77">
      <w:pPr>
        <w:shd w:val="clear" w:color="auto" w:fill="244061" w:themeFill="accent1" w:themeFillShade="80"/>
        <w:spacing w:line="240" w:lineRule="auto"/>
        <w:rPr>
          <w:rFonts w:ascii="Tw Cen MT" w:hAnsi="Tw Cen MT"/>
          <w:b/>
          <w:bCs/>
          <w:sz w:val="28"/>
          <w:szCs w:val="28"/>
          <w:lang w:val="en-GB"/>
        </w:rPr>
      </w:pPr>
      <w:r w:rsidRPr="00F36BC9">
        <w:rPr>
          <w:rFonts w:ascii="Tw Cen MT" w:hAnsi="Tw Cen MT"/>
          <w:b/>
          <w:bCs/>
          <w:sz w:val="28"/>
          <w:szCs w:val="28"/>
          <w:lang w:val="en-GB"/>
        </w:rPr>
        <w:lastRenderedPageBreak/>
        <w:t xml:space="preserve">ANNEX </w:t>
      </w:r>
      <w:r w:rsidR="007368AA">
        <w:rPr>
          <w:rFonts w:ascii="Tw Cen MT" w:hAnsi="Tw Cen MT"/>
          <w:b/>
          <w:bCs/>
          <w:sz w:val="28"/>
          <w:szCs w:val="28"/>
          <w:lang w:val="en-GB"/>
        </w:rPr>
        <w:t>5</w:t>
      </w:r>
      <w:r>
        <w:rPr>
          <w:rFonts w:ascii="Tw Cen MT" w:hAnsi="Tw Cen MT"/>
          <w:b/>
          <w:bCs/>
          <w:sz w:val="28"/>
          <w:szCs w:val="28"/>
          <w:lang w:val="en-GB"/>
        </w:rPr>
        <w:tab/>
      </w:r>
      <w:r>
        <w:rPr>
          <w:rFonts w:ascii="Tw Cen MT" w:hAnsi="Tw Cen MT"/>
          <w:b/>
          <w:bCs/>
          <w:sz w:val="28"/>
          <w:szCs w:val="28"/>
          <w:lang w:val="en-GB"/>
        </w:rPr>
        <w:tab/>
      </w:r>
      <w:r>
        <w:rPr>
          <w:rFonts w:ascii="Tw Cen MT" w:hAnsi="Tw Cen MT"/>
          <w:b/>
          <w:bCs/>
          <w:sz w:val="28"/>
          <w:szCs w:val="28"/>
          <w:lang w:val="en-GB"/>
        </w:rPr>
        <w:tab/>
        <w:t xml:space="preserve">   OUTCOME 7 EVALUATION MISSION SCHEDULE</w:t>
      </w:r>
    </w:p>
    <w:tbl>
      <w:tblPr>
        <w:tblStyle w:val="LightGrid-Accent15"/>
        <w:tblW w:w="10118" w:type="dxa"/>
        <w:jc w:val="center"/>
        <w:tblLook w:val="04A0" w:firstRow="1" w:lastRow="0" w:firstColumn="1" w:lastColumn="0" w:noHBand="0" w:noVBand="1"/>
      </w:tblPr>
      <w:tblGrid>
        <w:gridCol w:w="3350"/>
        <w:gridCol w:w="6768"/>
      </w:tblGrid>
      <w:tr w:rsidR="00805385" w:rsidRPr="00805385" w14:paraId="16EED46C" w14:textId="77777777" w:rsidTr="0016769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0" w:type="dxa"/>
            <w:shd w:val="clear" w:color="auto" w:fill="0F243E" w:themeFill="text2" w:themeFillShade="80"/>
            <w:hideMark/>
          </w:tcPr>
          <w:p w14:paraId="358ADB3A" w14:textId="77777777" w:rsidR="00805385" w:rsidRPr="00805385" w:rsidRDefault="00805385" w:rsidP="009A6CC5">
            <w:pPr>
              <w:jc w:val="center"/>
              <w:rPr>
                <w:rFonts w:asciiTheme="minorHAnsi" w:hAnsiTheme="minorHAnsi" w:cstheme="minorHAnsi"/>
                <w:sz w:val="24"/>
                <w:szCs w:val="24"/>
              </w:rPr>
            </w:pPr>
            <w:r w:rsidRPr="00805385">
              <w:rPr>
                <w:rFonts w:asciiTheme="minorHAnsi" w:hAnsiTheme="minorHAnsi" w:cstheme="minorHAnsi"/>
                <w:sz w:val="24"/>
                <w:szCs w:val="24"/>
              </w:rPr>
              <w:t>Day and Date</w:t>
            </w:r>
          </w:p>
        </w:tc>
        <w:tc>
          <w:tcPr>
            <w:tcW w:w="6768" w:type="dxa"/>
            <w:shd w:val="clear" w:color="auto" w:fill="0F243E" w:themeFill="text2" w:themeFillShade="80"/>
            <w:hideMark/>
          </w:tcPr>
          <w:p w14:paraId="2B09181D" w14:textId="77777777" w:rsidR="00805385" w:rsidRPr="00805385" w:rsidRDefault="00805385" w:rsidP="009A6CC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805385">
              <w:rPr>
                <w:rFonts w:asciiTheme="minorHAnsi" w:hAnsiTheme="minorHAnsi" w:cstheme="minorHAnsi"/>
                <w:sz w:val="24"/>
                <w:szCs w:val="24"/>
              </w:rPr>
              <w:t>Activity</w:t>
            </w:r>
          </w:p>
        </w:tc>
      </w:tr>
      <w:tr w:rsidR="00805385" w:rsidRPr="00805385" w14:paraId="5F97C7F5" w14:textId="77777777" w:rsidTr="001676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0" w:type="dxa"/>
            <w:vAlign w:val="center"/>
            <w:hideMark/>
          </w:tcPr>
          <w:p w14:paraId="6357FC70" w14:textId="77777777" w:rsidR="00805385" w:rsidRPr="00805385" w:rsidRDefault="00805385" w:rsidP="009A6CC5">
            <w:pPr>
              <w:ind w:left="38"/>
              <w:jc w:val="center"/>
              <w:rPr>
                <w:rFonts w:asciiTheme="minorHAnsi" w:hAnsiTheme="minorHAnsi" w:cstheme="minorHAnsi"/>
                <w:b w:val="0"/>
                <w:bCs w:val="0"/>
                <w:sz w:val="24"/>
                <w:szCs w:val="24"/>
              </w:rPr>
            </w:pPr>
            <w:r w:rsidRPr="00805385">
              <w:rPr>
                <w:rFonts w:asciiTheme="minorHAnsi" w:hAnsiTheme="minorHAnsi" w:cstheme="minorHAnsi"/>
                <w:b w:val="0"/>
                <w:bCs w:val="0"/>
                <w:sz w:val="24"/>
                <w:szCs w:val="24"/>
              </w:rPr>
              <w:t>Monday, 16 January 2017</w:t>
            </w:r>
          </w:p>
        </w:tc>
        <w:tc>
          <w:tcPr>
            <w:tcW w:w="6768" w:type="dxa"/>
            <w:hideMark/>
          </w:tcPr>
          <w:p w14:paraId="417C4049" w14:textId="77777777" w:rsidR="00805385" w:rsidRPr="00805385" w:rsidRDefault="00805385" w:rsidP="009A6CC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05385">
              <w:rPr>
                <w:rFonts w:cstheme="minorHAnsi"/>
                <w:sz w:val="24"/>
                <w:szCs w:val="24"/>
              </w:rPr>
              <w:t>UNDP CO</w:t>
            </w:r>
          </w:p>
          <w:p w14:paraId="56BB0410" w14:textId="77777777" w:rsidR="00805385" w:rsidRPr="00805385" w:rsidRDefault="00805385" w:rsidP="00A876E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05385">
              <w:rPr>
                <w:rFonts w:cstheme="minorHAnsi"/>
                <w:sz w:val="24"/>
                <w:szCs w:val="24"/>
              </w:rPr>
              <w:t>UNDP CO/ISDU</w:t>
            </w:r>
          </w:p>
        </w:tc>
      </w:tr>
      <w:tr w:rsidR="00805385" w:rsidRPr="00805385" w14:paraId="291A281D" w14:textId="77777777" w:rsidTr="0016769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0" w:type="dxa"/>
            <w:vAlign w:val="center"/>
            <w:hideMark/>
          </w:tcPr>
          <w:p w14:paraId="5CDEDC4B" w14:textId="77777777" w:rsidR="00805385" w:rsidRPr="00805385" w:rsidRDefault="00805385" w:rsidP="009A6CC5">
            <w:pPr>
              <w:ind w:left="38"/>
              <w:jc w:val="center"/>
              <w:rPr>
                <w:rFonts w:asciiTheme="minorHAnsi" w:hAnsiTheme="minorHAnsi" w:cstheme="minorHAnsi"/>
                <w:b w:val="0"/>
                <w:bCs w:val="0"/>
                <w:sz w:val="24"/>
                <w:szCs w:val="24"/>
              </w:rPr>
            </w:pPr>
            <w:r w:rsidRPr="00805385">
              <w:rPr>
                <w:rFonts w:asciiTheme="minorHAnsi" w:hAnsiTheme="minorHAnsi" w:cstheme="minorHAnsi"/>
                <w:b w:val="0"/>
                <w:bCs w:val="0"/>
                <w:sz w:val="24"/>
                <w:szCs w:val="24"/>
              </w:rPr>
              <w:t>Tuesday, 17 January 2017</w:t>
            </w:r>
          </w:p>
        </w:tc>
        <w:tc>
          <w:tcPr>
            <w:tcW w:w="6768" w:type="dxa"/>
            <w:hideMark/>
          </w:tcPr>
          <w:p w14:paraId="6CB5FE5D" w14:textId="77777777" w:rsidR="00805385" w:rsidRPr="00805385" w:rsidRDefault="00805385" w:rsidP="009A6CC5">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805385">
              <w:rPr>
                <w:rFonts w:cstheme="minorHAnsi"/>
                <w:sz w:val="24"/>
                <w:szCs w:val="24"/>
              </w:rPr>
              <w:t>D.G Dept. of Environment</w:t>
            </w:r>
          </w:p>
          <w:p w14:paraId="1CEC1CD0" w14:textId="77777777" w:rsidR="00805385" w:rsidRPr="00805385" w:rsidRDefault="00805385" w:rsidP="00A876EA">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805385">
              <w:rPr>
                <w:rFonts w:cstheme="minorHAnsi"/>
                <w:sz w:val="24"/>
                <w:szCs w:val="24"/>
              </w:rPr>
              <w:t>Work with ISDU Team (Project Presentations, Data Gathering, Discussions, etc.)</w:t>
            </w:r>
          </w:p>
        </w:tc>
      </w:tr>
      <w:tr w:rsidR="00805385" w:rsidRPr="00805385" w14:paraId="0D36D18C" w14:textId="77777777" w:rsidTr="001676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0" w:type="dxa"/>
            <w:vAlign w:val="center"/>
            <w:hideMark/>
          </w:tcPr>
          <w:p w14:paraId="6B819E20" w14:textId="77777777" w:rsidR="00805385" w:rsidRPr="00805385" w:rsidRDefault="00805385" w:rsidP="009A6CC5">
            <w:pPr>
              <w:ind w:left="38"/>
              <w:jc w:val="center"/>
              <w:rPr>
                <w:rFonts w:asciiTheme="minorHAnsi" w:hAnsiTheme="minorHAnsi" w:cstheme="minorHAnsi"/>
                <w:b w:val="0"/>
                <w:bCs w:val="0"/>
                <w:sz w:val="24"/>
                <w:szCs w:val="24"/>
              </w:rPr>
            </w:pPr>
            <w:r w:rsidRPr="00805385">
              <w:rPr>
                <w:rFonts w:asciiTheme="minorHAnsi" w:hAnsiTheme="minorHAnsi" w:cstheme="minorHAnsi"/>
                <w:b w:val="0"/>
                <w:bCs w:val="0"/>
                <w:sz w:val="24"/>
                <w:szCs w:val="24"/>
              </w:rPr>
              <w:t>Wednesday, 18 January 2017</w:t>
            </w:r>
          </w:p>
        </w:tc>
        <w:tc>
          <w:tcPr>
            <w:tcW w:w="6768" w:type="dxa"/>
            <w:hideMark/>
          </w:tcPr>
          <w:p w14:paraId="669C174D" w14:textId="77777777" w:rsidR="00805385" w:rsidRPr="00805385" w:rsidRDefault="00805385" w:rsidP="009A6CC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05385">
              <w:rPr>
                <w:rFonts w:cstheme="minorHAnsi"/>
                <w:sz w:val="24"/>
                <w:szCs w:val="24"/>
              </w:rPr>
              <w:t>Document Review and Work with ISDU Team</w:t>
            </w:r>
          </w:p>
        </w:tc>
      </w:tr>
      <w:tr w:rsidR="00805385" w:rsidRPr="00805385" w14:paraId="0588512D" w14:textId="77777777" w:rsidTr="0016769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0" w:type="dxa"/>
            <w:vAlign w:val="center"/>
            <w:hideMark/>
          </w:tcPr>
          <w:p w14:paraId="0B11A2E8" w14:textId="77777777" w:rsidR="00805385" w:rsidRPr="00805385" w:rsidRDefault="00805385" w:rsidP="009A6CC5">
            <w:pPr>
              <w:ind w:left="38"/>
              <w:jc w:val="center"/>
              <w:rPr>
                <w:rFonts w:asciiTheme="minorHAnsi" w:hAnsiTheme="minorHAnsi" w:cstheme="minorHAnsi"/>
                <w:b w:val="0"/>
                <w:bCs w:val="0"/>
                <w:sz w:val="24"/>
                <w:szCs w:val="24"/>
              </w:rPr>
            </w:pPr>
            <w:r w:rsidRPr="00805385">
              <w:rPr>
                <w:rFonts w:asciiTheme="minorHAnsi" w:hAnsiTheme="minorHAnsi" w:cstheme="minorHAnsi"/>
                <w:b w:val="0"/>
                <w:bCs w:val="0"/>
                <w:sz w:val="24"/>
                <w:szCs w:val="24"/>
              </w:rPr>
              <w:t>Thursday, 19January 2017</w:t>
            </w:r>
          </w:p>
        </w:tc>
        <w:tc>
          <w:tcPr>
            <w:tcW w:w="6768" w:type="dxa"/>
            <w:hideMark/>
          </w:tcPr>
          <w:p w14:paraId="3EA356DA" w14:textId="77777777" w:rsidR="00805385" w:rsidRPr="00805385" w:rsidRDefault="00805385" w:rsidP="009A6CC5">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805385">
              <w:rPr>
                <w:rFonts w:cstheme="minorHAnsi"/>
                <w:sz w:val="24"/>
                <w:szCs w:val="24"/>
              </w:rPr>
              <w:t>Interviews with:</w:t>
            </w:r>
          </w:p>
          <w:p w14:paraId="1B47C85B" w14:textId="77777777" w:rsidR="00805385" w:rsidRPr="00805385" w:rsidRDefault="00805385" w:rsidP="00A876EA">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805385">
              <w:rPr>
                <w:rFonts w:cstheme="minorHAnsi"/>
                <w:sz w:val="24"/>
                <w:szCs w:val="24"/>
              </w:rPr>
              <w:t>D.G. Ministry of National Development, UN Desk</w:t>
            </w:r>
          </w:p>
          <w:p w14:paraId="2BDE18C3" w14:textId="77777777" w:rsidR="00805385" w:rsidRPr="00805385" w:rsidRDefault="00805385" w:rsidP="00F93382">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805385">
              <w:rPr>
                <w:rFonts w:cstheme="minorHAnsi"/>
                <w:sz w:val="24"/>
                <w:szCs w:val="24"/>
              </w:rPr>
              <w:t>D.G. Dept of Land</w:t>
            </w:r>
          </w:p>
          <w:p w14:paraId="0268B22E" w14:textId="77777777" w:rsidR="00805385" w:rsidRPr="00805385" w:rsidRDefault="00805385" w:rsidP="00F130E4">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805385">
              <w:rPr>
                <w:rFonts w:cstheme="minorHAnsi"/>
                <w:sz w:val="24"/>
                <w:szCs w:val="24"/>
              </w:rPr>
              <w:t>D.G. Dept of Water Resources</w:t>
            </w:r>
          </w:p>
        </w:tc>
      </w:tr>
      <w:tr w:rsidR="00805385" w:rsidRPr="00805385" w14:paraId="4A2CCB60" w14:textId="77777777" w:rsidTr="001676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0" w:type="dxa"/>
            <w:vAlign w:val="center"/>
            <w:hideMark/>
          </w:tcPr>
          <w:p w14:paraId="599EE33F" w14:textId="77777777" w:rsidR="00805385" w:rsidRPr="00805385" w:rsidRDefault="00805385" w:rsidP="009A6CC5">
            <w:pPr>
              <w:ind w:left="38"/>
              <w:jc w:val="center"/>
              <w:rPr>
                <w:rFonts w:asciiTheme="minorHAnsi" w:hAnsiTheme="minorHAnsi" w:cstheme="minorHAnsi"/>
                <w:b w:val="0"/>
                <w:bCs w:val="0"/>
                <w:sz w:val="24"/>
                <w:szCs w:val="24"/>
              </w:rPr>
            </w:pPr>
            <w:r w:rsidRPr="00805385">
              <w:rPr>
                <w:rFonts w:asciiTheme="minorHAnsi" w:hAnsiTheme="minorHAnsi" w:cstheme="minorHAnsi"/>
                <w:b w:val="0"/>
                <w:bCs w:val="0"/>
                <w:sz w:val="24"/>
                <w:szCs w:val="24"/>
              </w:rPr>
              <w:t>Fri</w:t>
            </w:r>
            <w:r>
              <w:rPr>
                <w:rFonts w:asciiTheme="minorHAnsi" w:hAnsiTheme="minorHAnsi" w:cstheme="minorHAnsi"/>
                <w:b w:val="0"/>
                <w:bCs w:val="0"/>
                <w:sz w:val="24"/>
                <w:szCs w:val="24"/>
              </w:rPr>
              <w:t>day,</w:t>
            </w:r>
            <w:r w:rsidRPr="00805385">
              <w:rPr>
                <w:rFonts w:asciiTheme="minorHAnsi" w:hAnsiTheme="minorHAnsi" w:cstheme="minorHAnsi"/>
                <w:b w:val="0"/>
                <w:bCs w:val="0"/>
                <w:sz w:val="24"/>
                <w:szCs w:val="24"/>
              </w:rPr>
              <w:t xml:space="preserve"> 2</w:t>
            </w:r>
            <w:r>
              <w:rPr>
                <w:rFonts w:asciiTheme="minorHAnsi" w:hAnsiTheme="minorHAnsi" w:cstheme="minorHAnsi"/>
                <w:b w:val="0"/>
                <w:bCs w:val="0"/>
                <w:sz w:val="24"/>
                <w:szCs w:val="24"/>
              </w:rPr>
              <w:t xml:space="preserve">0 </w:t>
            </w:r>
            <w:r w:rsidRPr="00805385">
              <w:rPr>
                <w:rFonts w:asciiTheme="minorHAnsi" w:hAnsiTheme="minorHAnsi" w:cstheme="minorHAnsi"/>
                <w:b w:val="0"/>
                <w:bCs w:val="0"/>
                <w:sz w:val="24"/>
                <w:szCs w:val="24"/>
              </w:rPr>
              <w:t>January 2017</w:t>
            </w:r>
          </w:p>
        </w:tc>
        <w:tc>
          <w:tcPr>
            <w:tcW w:w="6768" w:type="dxa"/>
            <w:hideMark/>
          </w:tcPr>
          <w:p w14:paraId="3F80C5B0" w14:textId="77777777" w:rsidR="00805385" w:rsidRPr="00805385" w:rsidRDefault="00805385" w:rsidP="009A6CC5">
            <w:pPr>
              <w:tabs>
                <w:tab w:val="left" w:pos="1020"/>
              </w:tabs>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05385">
              <w:rPr>
                <w:rFonts w:cstheme="minorHAnsi"/>
                <w:sz w:val="24"/>
                <w:szCs w:val="24"/>
              </w:rPr>
              <w:t>Synthesis of Findings</w:t>
            </w:r>
          </w:p>
        </w:tc>
      </w:tr>
      <w:tr w:rsidR="00805385" w:rsidRPr="00805385" w14:paraId="57E02B1C" w14:textId="77777777" w:rsidTr="0016769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0" w:type="dxa"/>
            <w:vAlign w:val="center"/>
            <w:hideMark/>
          </w:tcPr>
          <w:p w14:paraId="338304EE" w14:textId="77777777" w:rsidR="00805385" w:rsidRPr="00805385" w:rsidRDefault="00805385" w:rsidP="009A6CC5">
            <w:pPr>
              <w:ind w:left="38"/>
              <w:jc w:val="center"/>
              <w:rPr>
                <w:rFonts w:asciiTheme="minorHAnsi" w:hAnsiTheme="minorHAnsi" w:cstheme="minorHAnsi"/>
                <w:b w:val="0"/>
                <w:bCs w:val="0"/>
                <w:sz w:val="24"/>
                <w:szCs w:val="24"/>
              </w:rPr>
            </w:pPr>
            <w:r w:rsidRPr="00805385">
              <w:rPr>
                <w:rFonts w:asciiTheme="minorHAnsi" w:hAnsiTheme="minorHAnsi" w:cstheme="minorHAnsi"/>
                <w:b w:val="0"/>
                <w:bCs w:val="0"/>
                <w:sz w:val="24"/>
                <w:szCs w:val="24"/>
              </w:rPr>
              <w:t>Sat</w:t>
            </w:r>
            <w:r>
              <w:rPr>
                <w:rFonts w:asciiTheme="minorHAnsi" w:hAnsiTheme="minorHAnsi" w:cstheme="minorHAnsi"/>
                <w:b w:val="0"/>
                <w:bCs w:val="0"/>
                <w:sz w:val="24"/>
                <w:szCs w:val="24"/>
              </w:rPr>
              <w:t>urday,</w:t>
            </w:r>
            <w:r w:rsidRPr="00805385">
              <w:rPr>
                <w:rFonts w:asciiTheme="minorHAnsi" w:hAnsiTheme="minorHAnsi" w:cstheme="minorHAnsi"/>
                <w:b w:val="0"/>
                <w:bCs w:val="0"/>
                <w:sz w:val="24"/>
                <w:szCs w:val="24"/>
              </w:rPr>
              <w:t xml:space="preserve"> 21January 2017</w:t>
            </w:r>
          </w:p>
        </w:tc>
        <w:tc>
          <w:tcPr>
            <w:tcW w:w="6768" w:type="dxa"/>
            <w:hideMark/>
          </w:tcPr>
          <w:p w14:paraId="4460FD3F" w14:textId="77777777" w:rsidR="00805385" w:rsidRPr="00805385" w:rsidRDefault="00805385" w:rsidP="009A6CC5">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805385">
              <w:rPr>
                <w:rFonts w:cstheme="minorHAnsi"/>
                <w:sz w:val="24"/>
                <w:szCs w:val="24"/>
              </w:rPr>
              <w:t>Development of Inception Report</w:t>
            </w:r>
          </w:p>
        </w:tc>
      </w:tr>
      <w:tr w:rsidR="00805385" w:rsidRPr="00805385" w14:paraId="14FD86EB" w14:textId="77777777" w:rsidTr="001676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0" w:type="dxa"/>
            <w:vAlign w:val="center"/>
            <w:hideMark/>
          </w:tcPr>
          <w:p w14:paraId="4DE2A71D" w14:textId="77777777" w:rsidR="00805385" w:rsidRPr="00805385" w:rsidRDefault="00805385" w:rsidP="009A6CC5">
            <w:pPr>
              <w:ind w:left="38"/>
              <w:jc w:val="center"/>
              <w:rPr>
                <w:rFonts w:asciiTheme="minorHAnsi" w:hAnsiTheme="minorHAnsi" w:cstheme="minorHAnsi"/>
                <w:b w:val="0"/>
                <w:bCs w:val="0"/>
                <w:sz w:val="24"/>
                <w:szCs w:val="24"/>
              </w:rPr>
            </w:pPr>
            <w:r w:rsidRPr="00805385">
              <w:rPr>
                <w:rFonts w:asciiTheme="minorHAnsi" w:hAnsiTheme="minorHAnsi" w:cstheme="minorHAnsi"/>
                <w:b w:val="0"/>
                <w:bCs w:val="0"/>
                <w:sz w:val="24"/>
                <w:szCs w:val="24"/>
              </w:rPr>
              <w:t>Sun</w:t>
            </w:r>
            <w:r>
              <w:rPr>
                <w:rFonts w:asciiTheme="minorHAnsi" w:hAnsiTheme="minorHAnsi" w:cstheme="minorHAnsi"/>
                <w:b w:val="0"/>
                <w:bCs w:val="0"/>
                <w:sz w:val="24"/>
                <w:szCs w:val="24"/>
              </w:rPr>
              <w:t>day,</w:t>
            </w:r>
            <w:r w:rsidRPr="00805385">
              <w:rPr>
                <w:rFonts w:asciiTheme="minorHAnsi" w:hAnsiTheme="minorHAnsi" w:cstheme="minorHAnsi"/>
                <w:b w:val="0"/>
                <w:bCs w:val="0"/>
                <w:sz w:val="24"/>
                <w:szCs w:val="24"/>
              </w:rPr>
              <w:t xml:space="preserve"> 22January 2017</w:t>
            </w:r>
          </w:p>
        </w:tc>
        <w:tc>
          <w:tcPr>
            <w:tcW w:w="6768" w:type="dxa"/>
            <w:hideMark/>
          </w:tcPr>
          <w:p w14:paraId="0B31EA7D" w14:textId="77777777" w:rsidR="00805385" w:rsidRPr="00805385" w:rsidRDefault="00805385" w:rsidP="009A6CC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05385">
              <w:rPr>
                <w:rFonts w:cstheme="minorHAnsi"/>
                <w:sz w:val="24"/>
                <w:szCs w:val="24"/>
              </w:rPr>
              <w:t>Development and Submission of Inception Report</w:t>
            </w:r>
          </w:p>
        </w:tc>
      </w:tr>
      <w:tr w:rsidR="00805385" w:rsidRPr="00805385" w14:paraId="380EE3A6" w14:textId="77777777" w:rsidTr="0016769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0" w:type="dxa"/>
            <w:vAlign w:val="center"/>
            <w:hideMark/>
          </w:tcPr>
          <w:p w14:paraId="5D2DA01D" w14:textId="77777777" w:rsidR="00805385" w:rsidRPr="00805385" w:rsidRDefault="00805385" w:rsidP="009A6CC5">
            <w:pPr>
              <w:ind w:left="38"/>
              <w:jc w:val="center"/>
              <w:rPr>
                <w:rFonts w:asciiTheme="minorHAnsi" w:hAnsiTheme="minorHAnsi" w:cstheme="minorHAnsi"/>
                <w:b w:val="0"/>
                <w:bCs w:val="0"/>
                <w:sz w:val="24"/>
                <w:szCs w:val="24"/>
              </w:rPr>
            </w:pPr>
            <w:r w:rsidRPr="00805385">
              <w:rPr>
                <w:rFonts w:asciiTheme="minorHAnsi" w:hAnsiTheme="minorHAnsi" w:cstheme="minorHAnsi"/>
                <w:b w:val="0"/>
                <w:bCs w:val="0"/>
                <w:sz w:val="24"/>
                <w:szCs w:val="24"/>
              </w:rPr>
              <w:t>Mon</w:t>
            </w:r>
            <w:r>
              <w:rPr>
                <w:rFonts w:asciiTheme="minorHAnsi" w:hAnsiTheme="minorHAnsi" w:cstheme="minorHAnsi"/>
                <w:b w:val="0"/>
                <w:bCs w:val="0"/>
                <w:sz w:val="24"/>
                <w:szCs w:val="24"/>
              </w:rPr>
              <w:t>day,</w:t>
            </w:r>
            <w:r w:rsidRPr="00805385">
              <w:rPr>
                <w:rFonts w:asciiTheme="minorHAnsi" w:hAnsiTheme="minorHAnsi" w:cstheme="minorHAnsi"/>
                <w:b w:val="0"/>
                <w:bCs w:val="0"/>
                <w:sz w:val="24"/>
                <w:szCs w:val="24"/>
              </w:rPr>
              <w:t xml:space="preserve"> 23January 2017</w:t>
            </w:r>
          </w:p>
        </w:tc>
        <w:tc>
          <w:tcPr>
            <w:tcW w:w="6768" w:type="dxa"/>
            <w:hideMark/>
          </w:tcPr>
          <w:p w14:paraId="3A6461F6" w14:textId="77777777" w:rsidR="00805385" w:rsidRPr="00805385" w:rsidRDefault="00805385" w:rsidP="009A6CC5">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805385">
              <w:rPr>
                <w:rFonts w:cstheme="minorHAnsi"/>
                <w:sz w:val="24"/>
                <w:szCs w:val="24"/>
              </w:rPr>
              <w:t>Visit Serejeka (SLM)</w:t>
            </w:r>
          </w:p>
        </w:tc>
      </w:tr>
      <w:tr w:rsidR="00805385" w:rsidRPr="00805385" w14:paraId="2F4C139F" w14:textId="77777777" w:rsidTr="001676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0" w:type="dxa"/>
            <w:vAlign w:val="center"/>
            <w:hideMark/>
          </w:tcPr>
          <w:p w14:paraId="2E402382" w14:textId="77777777" w:rsidR="00805385" w:rsidRPr="00805385" w:rsidRDefault="00805385" w:rsidP="009A6CC5">
            <w:pPr>
              <w:ind w:left="38"/>
              <w:jc w:val="center"/>
              <w:rPr>
                <w:rFonts w:asciiTheme="minorHAnsi" w:hAnsiTheme="minorHAnsi" w:cstheme="minorHAnsi"/>
                <w:b w:val="0"/>
                <w:bCs w:val="0"/>
                <w:sz w:val="24"/>
                <w:szCs w:val="24"/>
              </w:rPr>
            </w:pPr>
            <w:r w:rsidRPr="00805385">
              <w:rPr>
                <w:rFonts w:asciiTheme="minorHAnsi" w:hAnsiTheme="minorHAnsi" w:cstheme="minorHAnsi"/>
                <w:b w:val="0"/>
                <w:bCs w:val="0"/>
                <w:sz w:val="24"/>
                <w:szCs w:val="24"/>
              </w:rPr>
              <w:t>Tue</w:t>
            </w:r>
            <w:r>
              <w:rPr>
                <w:rFonts w:asciiTheme="minorHAnsi" w:hAnsiTheme="minorHAnsi" w:cstheme="minorHAnsi"/>
                <w:b w:val="0"/>
                <w:bCs w:val="0"/>
                <w:sz w:val="24"/>
                <w:szCs w:val="24"/>
              </w:rPr>
              <w:t>sday,</w:t>
            </w:r>
            <w:r w:rsidRPr="00805385">
              <w:rPr>
                <w:rFonts w:asciiTheme="minorHAnsi" w:hAnsiTheme="minorHAnsi" w:cstheme="minorHAnsi"/>
                <w:b w:val="0"/>
                <w:bCs w:val="0"/>
                <w:sz w:val="24"/>
                <w:szCs w:val="24"/>
              </w:rPr>
              <w:t xml:space="preserve"> 24January 2017</w:t>
            </w:r>
          </w:p>
        </w:tc>
        <w:tc>
          <w:tcPr>
            <w:tcW w:w="6768" w:type="dxa"/>
            <w:hideMark/>
          </w:tcPr>
          <w:p w14:paraId="6D9F01A6" w14:textId="77777777" w:rsidR="00805385" w:rsidRPr="00805385" w:rsidRDefault="00805385" w:rsidP="009A6CC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05385">
              <w:rPr>
                <w:rFonts w:cstheme="minorHAnsi"/>
                <w:sz w:val="24"/>
                <w:szCs w:val="24"/>
              </w:rPr>
              <w:t>D.G. Dept of Agricultural Extension</w:t>
            </w:r>
          </w:p>
          <w:p w14:paraId="080F2BD4" w14:textId="77777777" w:rsidR="00805385" w:rsidRPr="00805385" w:rsidRDefault="00805385" w:rsidP="00A876E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05385">
              <w:rPr>
                <w:rFonts w:cstheme="minorHAnsi"/>
                <w:sz w:val="24"/>
                <w:szCs w:val="24"/>
              </w:rPr>
              <w:t xml:space="preserve">Forestry and Wildlife Authority </w:t>
            </w:r>
          </w:p>
          <w:p w14:paraId="4911147E" w14:textId="77777777" w:rsidR="00805385" w:rsidRPr="00805385" w:rsidRDefault="00805385" w:rsidP="00F9338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05385">
              <w:rPr>
                <w:rFonts w:cstheme="minorHAnsi"/>
                <w:sz w:val="24"/>
                <w:szCs w:val="24"/>
              </w:rPr>
              <w:t xml:space="preserve">D.G Dept of Energy </w:t>
            </w:r>
          </w:p>
        </w:tc>
      </w:tr>
      <w:tr w:rsidR="00805385" w:rsidRPr="00805385" w14:paraId="1D5A87CF" w14:textId="77777777" w:rsidTr="0016769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0" w:type="dxa"/>
            <w:vAlign w:val="center"/>
            <w:hideMark/>
          </w:tcPr>
          <w:p w14:paraId="1499792E" w14:textId="77777777" w:rsidR="00805385" w:rsidRPr="00805385" w:rsidRDefault="00805385" w:rsidP="009A6CC5">
            <w:pPr>
              <w:ind w:left="38"/>
              <w:jc w:val="center"/>
              <w:rPr>
                <w:rFonts w:asciiTheme="minorHAnsi" w:hAnsiTheme="minorHAnsi" w:cstheme="minorHAnsi"/>
                <w:b w:val="0"/>
                <w:bCs w:val="0"/>
                <w:sz w:val="24"/>
                <w:szCs w:val="24"/>
              </w:rPr>
            </w:pPr>
            <w:r w:rsidRPr="00805385">
              <w:rPr>
                <w:rFonts w:asciiTheme="minorHAnsi" w:hAnsiTheme="minorHAnsi" w:cstheme="minorHAnsi"/>
                <w:b w:val="0"/>
                <w:bCs w:val="0"/>
                <w:sz w:val="24"/>
                <w:szCs w:val="24"/>
              </w:rPr>
              <w:t>Wed</w:t>
            </w:r>
            <w:r>
              <w:rPr>
                <w:rFonts w:asciiTheme="minorHAnsi" w:hAnsiTheme="minorHAnsi" w:cstheme="minorHAnsi"/>
                <w:b w:val="0"/>
                <w:bCs w:val="0"/>
                <w:sz w:val="24"/>
                <w:szCs w:val="24"/>
              </w:rPr>
              <w:t>nesday,</w:t>
            </w:r>
            <w:r w:rsidRPr="00805385">
              <w:rPr>
                <w:rFonts w:asciiTheme="minorHAnsi" w:hAnsiTheme="minorHAnsi" w:cstheme="minorHAnsi"/>
                <w:b w:val="0"/>
                <w:bCs w:val="0"/>
                <w:sz w:val="24"/>
                <w:szCs w:val="24"/>
              </w:rPr>
              <w:t xml:space="preserve"> 25January 2017</w:t>
            </w:r>
          </w:p>
        </w:tc>
        <w:tc>
          <w:tcPr>
            <w:tcW w:w="6768" w:type="dxa"/>
            <w:hideMark/>
          </w:tcPr>
          <w:p w14:paraId="5ECA98F3" w14:textId="77777777" w:rsidR="00805385" w:rsidRPr="00805385" w:rsidRDefault="00805385" w:rsidP="009A6CC5">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805385">
              <w:rPr>
                <w:rFonts w:cstheme="minorHAnsi"/>
                <w:sz w:val="24"/>
                <w:szCs w:val="24"/>
              </w:rPr>
              <w:t>Visit Hamelmalo and Habero (CCA</w:t>
            </w:r>
          </w:p>
        </w:tc>
      </w:tr>
      <w:tr w:rsidR="00805385" w:rsidRPr="00805385" w14:paraId="5123F7D1" w14:textId="77777777" w:rsidTr="001676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0" w:type="dxa"/>
            <w:vAlign w:val="center"/>
            <w:hideMark/>
          </w:tcPr>
          <w:p w14:paraId="3518C865" w14:textId="77777777" w:rsidR="00805385" w:rsidRPr="00805385" w:rsidRDefault="00805385" w:rsidP="009A6CC5">
            <w:pPr>
              <w:ind w:left="38"/>
              <w:jc w:val="center"/>
              <w:rPr>
                <w:rFonts w:asciiTheme="minorHAnsi" w:hAnsiTheme="minorHAnsi" w:cstheme="minorHAnsi"/>
                <w:b w:val="0"/>
                <w:bCs w:val="0"/>
                <w:sz w:val="24"/>
                <w:szCs w:val="24"/>
              </w:rPr>
            </w:pPr>
            <w:r w:rsidRPr="00805385">
              <w:rPr>
                <w:rFonts w:asciiTheme="minorHAnsi" w:hAnsiTheme="minorHAnsi" w:cstheme="minorHAnsi"/>
                <w:b w:val="0"/>
                <w:bCs w:val="0"/>
                <w:sz w:val="24"/>
                <w:szCs w:val="24"/>
              </w:rPr>
              <w:t>Thu</w:t>
            </w:r>
            <w:r>
              <w:rPr>
                <w:rFonts w:asciiTheme="minorHAnsi" w:hAnsiTheme="minorHAnsi" w:cstheme="minorHAnsi"/>
                <w:b w:val="0"/>
                <w:bCs w:val="0"/>
                <w:sz w:val="24"/>
                <w:szCs w:val="24"/>
              </w:rPr>
              <w:t>rsday,</w:t>
            </w:r>
            <w:r w:rsidRPr="00805385">
              <w:rPr>
                <w:rFonts w:asciiTheme="minorHAnsi" w:hAnsiTheme="minorHAnsi" w:cstheme="minorHAnsi"/>
                <w:b w:val="0"/>
                <w:bCs w:val="0"/>
                <w:sz w:val="24"/>
                <w:szCs w:val="24"/>
              </w:rPr>
              <w:t xml:space="preserve"> 26January 2017</w:t>
            </w:r>
          </w:p>
        </w:tc>
        <w:tc>
          <w:tcPr>
            <w:tcW w:w="6768" w:type="dxa"/>
            <w:hideMark/>
          </w:tcPr>
          <w:p w14:paraId="12CCAD60" w14:textId="77777777" w:rsidR="00805385" w:rsidRPr="00805385" w:rsidRDefault="00805385" w:rsidP="009A6CC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05385">
              <w:rPr>
                <w:rFonts w:cstheme="minorHAnsi"/>
                <w:sz w:val="24"/>
                <w:szCs w:val="24"/>
              </w:rPr>
              <w:t>Visit Hamelmalo and Habero (CCA)</w:t>
            </w:r>
          </w:p>
        </w:tc>
      </w:tr>
      <w:tr w:rsidR="00805385" w:rsidRPr="00805385" w14:paraId="72BC9F6B" w14:textId="77777777" w:rsidTr="0016769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0" w:type="dxa"/>
            <w:vAlign w:val="center"/>
            <w:hideMark/>
          </w:tcPr>
          <w:p w14:paraId="6BE6F2C0" w14:textId="77777777" w:rsidR="00805385" w:rsidRPr="00805385" w:rsidRDefault="00805385" w:rsidP="009A6CC5">
            <w:pPr>
              <w:ind w:left="38"/>
              <w:jc w:val="center"/>
              <w:rPr>
                <w:rFonts w:asciiTheme="minorHAnsi" w:hAnsiTheme="minorHAnsi" w:cstheme="minorHAnsi"/>
                <w:b w:val="0"/>
                <w:bCs w:val="0"/>
                <w:sz w:val="24"/>
                <w:szCs w:val="24"/>
              </w:rPr>
            </w:pPr>
            <w:r w:rsidRPr="00805385">
              <w:rPr>
                <w:rFonts w:asciiTheme="minorHAnsi" w:hAnsiTheme="minorHAnsi" w:cstheme="minorHAnsi"/>
                <w:b w:val="0"/>
                <w:bCs w:val="0"/>
                <w:sz w:val="24"/>
                <w:szCs w:val="24"/>
              </w:rPr>
              <w:t>Fri</w:t>
            </w:r>
            <w:r>
              <w:rPr>
                <w:rFonts w:asciiTheme="minorHAnsi" w:hAnsiTheme="minorHAnsi" w:cstheme="minorHAnsi"/>
                <w:b w:val="0"/>
                <w:bCs w:val="0"/>
                <w:sz w:val="24"/>
                <w:szCs w:val="24"/>
              </w:rPr>
              <w:t>day,</w:t>
            </w:r>
            <w:r w:rsidRPr="00805385">
              <w:rPr>
                <w:rFonts w:asciiTheme="minorHAnsi" w:hAnsiTheme="minorHAnsi" w:cstheme="minorHAnsi"/>
                <w:b w:val="0"/>
                <w:bCs w:val="0"/>
                <w:sz w:val="24"/>
                <w:szCs w:val="24"/>
              </w:rPr>
              <w:t xml:space="preserve"> 27January 2017</w:t>
            </w:r>
          </w:p>
        </w:tc>
        <w:tc>
          <w:tcPr>
            <w:tcW w:w="6768" w:type="dxa"/>
            <w:hideMark/>
          </w:tcPr>
          <w:p w14:paraId="15FBAA30" w14:textId="77777777" w:rsidR="00805385" w:rsidRPr="00805385" w:rsidRDefault="00805385" w:rsidP="009A6CC5">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805385">
              <w:rPr>
                <w:rFonts w:cstheme="minorHAnsi"/>
                <w:sz w:val="24"/>
                <w:szCs w:val="24"/>
              </w:rPr>
              <w:t>Visit Hamelmalo and Habero (CCA)</w:t>
            </w:r>
          </w:p>
        </w:tc>
      </w:tr>
      <w:tr w:rsidR="00805385" w:rsidRPr="00805385" w14:paraId="3757B9A3" w14:textId="77777777" w:rsidTr="001676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0" w:type="dxa"/>
            <w:vAlign w:val="center"/>
            <w:hideMark/>
          </w:tcPr>
          <w:p w14:paraId="493CBD9D" w14:textId="77777777" w:rsidR="00805385" w:rsidRPr="00805385" w:rsidRDefault="00805385" w:rsidP="009A6CC5">
            <w:pPr>
              <w:ind w:left="38"/>
              <w:jc w:val="center"/>
              <w:rPr>
                <w:rFonts w:asciiTheme="minorHAnsi" w:hAnsiTheme="minorHAnsi" w:cstheme="minorHAnsi"/>
                <w:b w:val="0"/>
                <w:bCs w:val="0"/>
                <w:sz w:val="24"/>
                <w:szCs w:val="24"/>
              </w:rPr>
            </w:pPr>
            <w:r w:rsidRPr="00805385">
              <w:rPr>
                <w:rFonts w:asciiTheme="minorHAnsi" w:hAnsiTheme="minorHAnsi" w:cstheme="minorHAnsi"/>
                <w:b w:val="0"/>
                <w:bCs w:val="0"/>
                <w:sz w:val="24"/>
                <w:szCs w:val="24"/>
              </w:rPr>
              <w:t>Sat</w:t>
            </w:r>
            <w:r>
              <w:rPr>
                <w:rFonts w:asciiTheme="minorHAnsi" w:hAnsiTheme="minorHAnsi" w:cstheme="minorHAnsi"/>
                <w:b w:val="0"/>
                <w:bCs w:val="0"/>
                <w:sz w:val="24"/>
                <w:szCs w:val="24"/>
              </w:rPr>
              <w:t>urday,</w:t>
            </w:r>
            <w:r w:rsidRPr="00805385">
              <w:rPr>
                <w:rFonts w:asciiTheme="minorHAnsi" w:hAnsiTheme="minorHAnsi" w:cstheme="minorHAnsi"/>
                <w:b w:val="0"/>
                <w:bCs w:val="0"/>
                <w:sz w:val="24"/>
                <w:szCs w:val="24"/>
              </w:rPr>
              <w:t xml:space="preserve"> 28January 2017</w:t>
            </w:r>
          </w:p>
        </w:tc>
        <w:tc>
          <w:tcPr>
            <w:tcW w:w="6768" w:type="dxa"/>
            <w:hideMark/>
          </w:tcPr>
          <w:p w14:paraId="3A42FFAF" w14:textId="77777777" w:rsidR="00805385" w:rsidRPr="00805385" w:rsidRDefault="00805385" w:rsidP="009A6CC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05385">
              <w:rPr>
                <w:rFonts w:cstheme="minorHAnsi"/>
                <w:sz w:val="24"/>
                <w:szCs w:val="24"/>
              </w:rPr>
              <w:t>Synthesis of Findings</w:t>
            </w:r>
          </w:p>
        </w:tc>
      </w:tr>
      <w:tr w:rsidR="00805385" w:rsidRPr="00805385" w14:paraId="50961464" w14:textId="77777777" w:rsidTr="0016769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0" w:type="dxa"/>
            <w:vAlign w:val="center"/>
            <w:hideMark/>
          </w:tcPr>
          <w:p w14:paraId="3B796C9F" w14:textId="77777777" w:rsidR="00805385" w:rsidRPr="00805385" w:rsidRDefault="00805385" w:rsidP="009A6CC5">
            <w:pPr>
              <w:ind w:left="38"/>
              <w:jc w:val="center"/>
              <w:rPr>
                <w:rFonts w:asciiTheme="minorHAnsi" w:hAnsiTheme="minorHAnsi" w:cstheme="minorHAnsi"/>
                <w:b w:val="0"/>
                <w:bCs w:val="0"/>
                <w:sz w:val="24"/>
                <w:szCs w:val="24"/>
              </w:rPr>
            </w:pPr>
            <w:r w:rsidRPr="00805385">
              <w:rPr>
                <w:rFonts w:asciiTheme="minorHAnsi" w:hAnsiTheme="minorHAnsi" w:cstheme="minorHAnsi"/>
                <w:b w:val="0"/>
                <w:bCs w:val="0"/>
                <w:sz w:val="24"/>
                <w:szCs w:val="24"/>
              </w:rPr>
              <w:t>Sun</w:t>
            </w:r>
            <w:r>
              <w:rPr>
                <w:rFonts w:asciiTheme="minorHAnsi" w:hAnsiTheme="minorHAnsi" w:cstheme="minorHAnsi"/>
                <w:b w:val="0"/>
                <w:bCs w:val="0"/>
                <w:sz w:val="24"/>
                <w:szCs w:val="24"/>
              </w:rPr>
              <w:t>day,</w:t>
            </w:r>
            <w:r w:rsidRPr="00805385">
              <w:rPr>
                <w:rFonts w:asciiTheme="minorHAnsi" w:hAnsiTheme="minorHAnsi" w:cstheme="minorHAnsi"/>
                <w:b w:val="0"/>
                <w:bCs w:val="0"/>
                <w:sz w:val="24"/>
                <w:szCs w:val="24"/>
              </w:rPr>
              <w:t xml:space="preserve"> 29January 2017</w:t>
            </w:r>
          </w:p>
        </w:tc>
        <w:tc>
          <w:tcPr>
            <w:tcW w:w="6768" w:type="dxa"/>
            <w:hideMark/>
          </w:tcPr>
          <w:p w14:paraId="3C48D166" w14:textId="77777777" w:rsidR="00805385" w:rsidRPr="00805385" w:rsidRDefault="00805385" w:rsidP="009A6CC5">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805385">
              <w:rPr>
                <w:rFonts w:cstheme="minorHAnsi"/>
                <w:sz w:val="24"/>
                <w:szCs w:val="24"/>
              </w:rPr>
              <w:t>REST</w:t>
            </w:r>
          </w:p>
        </w:tc>
      </w:tr>
      <w:tr w:rsidR="00805385" w:rsidRPr="00805385" w14:paraId="41283F3D" w14:textId="77777777" w:rsidTr="001676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0" w:type="dxa"/>
            <w:vAlign w:val="center"/>
            <w:hideMark/>
          </w:tcPr>
          <w:p w14:paraId="28990E1B" w14:textId="77777777" w:rsidR="00805385" w:rsidRPr="00805385" w:rsidRDefault="00805385" w:rsidP="009A6CC5">
            <w:pPr>
              <w:ind w:left="38"/>
              <w:jc w:val="center"/>
              <w:rPr>
                <w:rFonts w:asciiTheme="minorHAnsi" w:hAnsiTheme="minorHAnsi" w:cstheme="minorHAnsi"/>
                <w:b w:val="0"/>
                <w:bCs w:val="0"/>
                <w:sz w:val="24"/>
                <w:szCs w:val="24"/>
              </w:rPr>
            </w:pPr>
            <w:r w:rsidRPr="00805385">
              <w:rPr>
                <w:rFonts w:asciiTheme="minorHAnsi" w:hAnsiTheme="minorHAnsi" w:cstheme="minorHAnsi"/>
                <w:b w:val="0"/>
                <w:bCs w:val="0"/>
                <w:sz w:val="24"/>
                <w:szCs w:val="24"/>
              </w:rPr>
              <w:t>Mon</w:t>
            </w:r>
            <w:r>
              <w:rPr>
                <w:rFonts w:asciiTheme="minorHAnsi" w:hAnsiTheme="minorHAnsi" w:cstheme="minorHAnsi"/>
                <w:b w:val="0"/>
                <w:bCs w:val="0"/>
                <w:sz w:val="24"/>
                <w:szCs w:val="24"/>
              </w:rPr>
              <w:t>day,</w:t>
            </w:r>
            <w:r w:rsidRPr="00805385">
              <w:rPr>
                <w:rFonts w:asciiTheme="minorHAnsi" w:hAnsiTheme="minorHAnsi" w:cstheme="minorHAnsi"/>
                <w:b w:val="0"/>
                <w:bCs w:val="0"/>
                <w:sz w:val="24"/>
                <w:szCs w:val="24"/>
              </w:rPr>
              <w:t xml:space="preserve"> 30January 2017</w:t>
            </w:r>
          </w:p>
        </w:tc>
        <w:tc>
          <w:tcPr>
            <w:tcW w:w="6768" w:type="dxa"/>
            <w:hideMark/>
          </w:tcPr>
          <w:p w14:paraId="12BEEA1E" w14:textId="77777777" w:rsidR="00805385" w:rsidRPr="00805385" w:rsidRDefault="00805385" w:rsidP="009A6CC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05385">
              <w:rPr>
                <w:rFonts w:cstheme="minorHAnsi"/>
                <w:sz w:val="24"/>
                <w:szCs w:val="24"/>
              </w:rPr>
              <w:t>Visit Mai Dima and Areza (Solar)</w:t>
            </w:r>
          </w:p>
        </w:tc>
      </w:tr>
      <w:tr w:rsidR="00805385" w:rsidRPr="00805385" w14:paraId="0E3AAEE1" w14:textId="77777777" w:rsidTr="0016769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0" w:type="dxa"/>
            <w:vAlign w:val="center"/>
            <w:hideMark/>
          </w:tcPr>
          <w:p w14:paraId="400EE5CB" w14:textId="77777777" w:rsidR="00805385" w:rsidRPr="00805385" w:rsidRDefault="00805385" w:rsidP="009A6CC5">
            <w:pPr>
              <w:ind w:left="38"/>
              <w:jc w:val="center"/>
              <w:rPr>
                <w:rFonts w:asciiTheme="minorHAnsi" w:hAnsiTheme="minorHAnsi" w:cstheme="minorHAnsi"/>
                <w:b w:val="0"/>
                <w:bCs w:val="0"/>
                <w:sz w:val="24"/>
                <w:szCs w:val="24"/>
              </w:rPr>
            </w:pPr>
            <w:r w:rsidRPr="00805385">
              <w:rPr>
                <w:rFonts w:asciiTheme="minorHAnsi" w:hAnsiTheme="minorHAnsi" w:cstheme="minorHAnsi"/>
                <w:b w:val="0"/>
                <w:bCs w:val="0"/>
                <w:sz w:val="24"/>
                <w:szCs w:val="24"/>
              </w:rPr>
              <w:t>Tue</w:t>
            </w:r>
            <w:r>
              <w:rPr>
                <w:rFonts w:asciiTheme="minorHAnsi" w:hAnsiTheme="minorHAnsi" w:cstheme="minorHAnsi"/>
                <w:b w:val="0"/>
                <w:bCs w:val="0"/>
                <w:sz w:val="24"/>
                <w:szCs w:val="24"/>
              </w:rPr>
              <w:t>sday,</w:t>
            </w:r>
            <w:r w:rsidRPr="00805385">
              <w:rPr>
                <w:rFonts w:asciiTheme="minorHAnsi" w:hAnsiTheme="minorHAnsi" w:cstheme="minorHAnsi"/>
                <w:b w:val="0"/>
                <w:bCs w:val="0"/>
                <w:sz w:val="24"/>
                <w:szCs w:val="24"/>
              </w:rPr>
              <w:t xml:space="preserve"> 31January 2017</w:t>
            </w:r>
          </w:p>
        </w:tc>
        <w:tc>
          <w:tcPr>
            <w:tcW w:w="6768" w:type="dxa"/>
            <w:hideMark/>
          </w:tcPr>
          <w:p w14:paraId="16928666" w14:textId="77777777" w:rsidR="00805385" w:rsidRPr="00805385" w:rsidRDefault="00805385" w:rsidP="009A6CC5">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805385">
              <w:rPr>
                <w:rFonts w:cstheme="minorHAnsi"/>
                <w:sz w:val="24"/>
                <w:szCs w:val="24"/>
              </w:rPr>
              <w:t>Visit Mai Dima and Areza (Solar)</w:t>
            </w:r>
          </w:p>
        </w:tc>
      </w:tr>
      <w:tr w:rsidR="00805385" w:rsidRPr="00805385" w14:paraId="1FEEFC18" w14:textId="77777777" w:rsidTr="001676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0" w:type="dxa"/>
            <w:vAlign w:val="center"/>
            <w:hideMark/>
          </w:tcPr>
          <w:p w14:paraId="7C53AD93" w14:textId="77777777" w:rsidR="00805385" w:rsidRPr="00805385" w:rsidRDefault="00805385" w:rsidP="009A6CC5">
            <w:pPr>
              <w:ind w:left="38"/>
              <w:jc w:val="center"/>
              <w:rPr>
                <w:rFonts w:asciiTheme="minorHAnsi" w:hAnsiTheme="minorHAnsi" w:cstheme="minorHAnsi"/>
                <w:b w:val="0"/>
                <w:bCs w:val="0"/>
                <w:sz w:val="24"/>
                <w:szCs w:val="24"/>
              </w:rPr>
            </w:pPr>
            <w:r w:rsidRPr="00805385">
              <w:rPr>
                <w:rFonts w:asciiTheme="minorHAnsi" w:hAnsiTheme="minorHAnsi" w:cstheme="minorHAnsi"/>
                <w:b w:val="0"/>
                <w:bCs w:val="0"/>
                <w:sz w:val="24"/>
                <w:szCs w:val="24"/>
              </w:rPr>
              <w:t>Wed</w:t>
            </w:r>
            <w:r>
              <w:rPr>
                <w:rFonts w:asciiTheme="minorHAnsi" w:hAnsiTheme="minorHAnsi" w:cstheme="minorHAnsi"/>
                <w:b w:val="0"/>
                <w:bCs w:val="0"/>
                <w:sz w:val="24"/>
                <w:szCs w:val="24"/>
              </w:rPr>
              <w:t>nesday,</w:t>
            </w:r>
            <w:r w:rsidRPr="00805385">
              <w:rPr>
                <w:rFonts w:asciiTheme="minorHAnsi" w:hAnsiTheme="minorHAnsi" w:cstheme="minorHAnsi"/>
                <w:b w:val="0"/>
                <w:bCs w:val="0"/>
                <w:sz w:val="24"/>
                <w:szCs w:val="24"/>
              </w:rPr>
              <w:t xml:space="preserve"> 1</w:t>
            </w:r>
            <w:r>
              <w:rPr>
                <w:rFonts w:asciiTheme="minorHAnsi" w:hAnsiTheme="minorHAnsi" w:cstheme="minorHAnsi"/>
                <w:b w:val="0"/>
                <w:bCs w:val="0"/>
                <w:sz w:val="24"/>
                <w:szCs w:val="24"/>
              </w:rPr>
              <w:t>February 2017</w:t>
            </w:r>
          </w:p>
        </w:tc>
        <w:tc>
          <w:tcPr>
            <w:tcW w:w="6768" w:type="dxa"/>
            <w:hideMark/>
          </w:tcPr>
          <w:p w14:paraId="3136D751" w14:textId="77777777" w:rsidR="00805385" w:rsidRPr="00805385" w:rsidRDefault="00805385" w:rsidP="009A6CC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05385">
              <w:rPr>
                <w:rFonts w:cstheme="minorHAnsi"/>
                <w:sz w:val="24"/>
                <w:szCs w:val="24"/>
              </w:rPr>
              <w:t>Synthesis of Findings</w:t>
            </w:r>
          </w:p>
        </w:tc>
      </w:tr>
      <w:tr w:rsidR="00805385" w:rsidRPr="00805385" w14:paraId="18C408B1" w14:textId="77777777" w:rsidTr="0016769D">
        <w:trPr>
          <w:cnfStyle w:val="000000010000" w:firstRow="0" w:lastRow="0" w:firstColumn="0" w:lastColumn="0" w:oddVBand="0" w:evenVBand="0" w:oddHBand="0" w:evenHBand="1"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350" w:type="dxa"/>
            <w:vAlign w:val="center"/>
            <w:hideMark/>
          </w:tcPr>
          <w:p w14:paraId="2E49EB01" w14:textId="77777777" w:rsidR="00805385" w:rsidRPr="00805385" w:rsidRDefault="00805385" w:rsidP="009A6CC5">
            <w:pPr>
              <w:ind w:left="38"/>
              <w:jc w:val="center"/>
              <w:rPr>
                <w:rFonts w:asciiTheme="minorHAnsi" w:hAnsiTheme="minorHAnsi" w:cstheme="minorHAnsi"/>
                <w:b w:val="0"/>
                <w:bCs w:val="0"/>
                <w:sz w:val="24"/>
                <w:szCs w:val="24"/>
              </w:rPr>
            </w:pPr>
            <w:r w:rsidRPr="00805385">
              <w:rPr>
                <w:rFonts w:asciiTheme="minorHAnsi" w:hAnsiTheme="minorHAnsi" w:cstheme="minorHAnsi"/>
                <w:b w:val="0"/>
                <w:bCs w:val="0"/>
                <w:sz w:val="24"/>
                <w:szCs w:val="24"/>
              </w:rPr>
              <w:t>Thu</w:t>
            </w:r>
            <w:r>
              <w:rPr>
                <w:rFonts w:asciiTheme="minorHAnsi" w:hAnsiTheme="minorHAnsi" w:cstheme="minorHAnsi"/>
                <w:b w:val="0"/>
                <w:bCs w:val="0"/>
                <w:sz w:val="24"/>
                <w:szCs w:val="24"/>
              </w:rPr>
              <w:t>rsday,</w:t>
            </w:r>
            <w:r w:rsidRPr="00805385">
              <w:rPr>
                <w:rFonts w:asciiTheme="minorHAnsi" w:hAnsiTheme="minorHAnsi" w:cstheme="minorHAnsi"/>
                <w:b w:val="0"/>
                <w:bCs w:val="0"/>
                <w:sz w:val="24"/>
                <w:szCs w:val="24"/>
              </w:rPr>
              <w:t xml:space="preserve"> 2</w:t>
            </w:r>
            <w:r>
              <w:rPr>
                <w:rFonts w:asciiTheme="minorHAnsi" w:hAnsiTheme="minorHAnsi" w:cstheme="minorHAnsi"/>
                <w:b w:val="0"/>
                <w:bCs w:val="0"/>
                <w:sz w:val="24"/>
                <w:szCs w:val="24"/>
              </w:rPr>
              <w:t>February 2017</w:t>
            </w:r>
          </w:p>
        </w:tc>
        <w:tc>
          <w:tcPr>
            <w:tcW w:w="6768" w:type="dxa"/>
            <w:hideMark/>
          </w:tcPr>
          <w:p w14:paraId="64C94760" w14:textId="77777777" w:rsidR="00805385" w:rsidRPr="00805385" w:rsidRDefault="00805385" w:rsidP="009A6CC5">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805385">
              <w:rPr>
                <w:rFonts w:cstheme="minorHAnsi"/>
                <w:sz w:val="24"/>
                <w:szCs w:val="24"/>
              </w:rPr>
              <w:t>Visit Smeawi and Debubabawi</w:t>
            </w:r>
            <w:r w:rsidR="00B25CB1">
              <w:rPr>
                <w:rFonts w:cstheme="minorHAnsi"/>
                <w:sz w:val="24"/>
                <w:szCs w:val="24"/>
              </w:rPr>
              <w:t xml:space="preserve"> </w:t>
            </w:r>
            <w:r w:rsidRPr="00805385">
              <w:rPr>
                <w:rFonts w:cstheme="minorHAnsi"/>
                <w:sz w:val="24"/>
                <w:szCs w:val="24"/>
              </w:rPr>
              <w:t>Bahri (PA)</w:t>
            </w:r>
          </w:p>
        </w:tc>
      </w:tr>
      <w:tr w:rsidR="00805385" w:rsidRPr="00805385" w14:paraId="12BD6CD0" w14:textId="77777777" w:rsidTr="001676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0" w:type="dxa"/>
            <w:vAlign w:val="center"/>
            <w:hideMark/>
          </w:tcPr>
          <w:p w14:paraId="338E2779" w14:textId="77777777" w:rsidR="00805385" w:rsidRPr="00805385" w:rsidRDefault="00805385" w:rsidP="009A6CC5">
            <w:pPr>
              <w:ind w:left="38"/>
              <w:jc w:val="center"/>
              <w:rPr>
                <w:rFonts w:asciiTheme="minorHAnsi" w:hAnsiTheme="minorHAnsi" w:cstheme="minorHAnsi"/>
                <w:b w:val="0"/>
                <w:bCs w:val="0"/>
                <w:sz w:val="24"/>
                <w:szCs w:val="24"/>
              </w:rPr>
            </w:pPr>
            <w:r w:rsidRPr="00805385">
              <w:rPr>
                <w:rFonts w:asciiTheme="minorHAnsi" w:hAnsiTheme="minorHAnsi" w:cstheme="minorHAnsi"/>
                <w:b w:val="0"/>
                <w:bCs w:val="0"/>
                <w:sz w:val="24"/>
                <w:szCs w:val="24"/>
              </w:rPr>
              <w:t>Fri</w:t>
            </w:r>
            <w:r>
              <w:rPr>
                <w:rFonts w:asciiTheme="minorHAnsi" w:hAnsiTheme="minorHAnsi" w:cstheme="minorHAnsi"/>
                <w:b w:val="0"/>
                <w:bCs w:val="0"/>
                <w:sz w:val="24"/>
                <w:szCs w:val="24"/>
              </w:rPr>
              <w:t>day,</w:t>
            </w:r>
            <w:r w:rsidRPr="00805385">
              <w:rPr>
                <w:rFonts w:asciiTheme="minorHAnsi" w:hAnsiTheme="minorHAnsi" w:cstheme="minorHAnsi"/>
                <w:b w:val="0"/>
                <w:bCs w:val="0"/>
                <w:sz w:val="24"/>
                <w:szCs w:val="24"/>
              </w:rPr>
              <w:t xml:space="preserve"> 3</w:t>
            </w:r>
            <w:r>
              <w:rPr>
                <w:rFonts w:asciiTheme="minorHAnsi" w:hAnsiTheme="minorHAnsi" w:cstheme="minorHAnsi"/>
                <w:b w:val="0"/>
                <w:bCs w:val="0"/>
                <w:sz w:val="24"/>
                <w:szCs w:val="24"/>
              </w:rPr>
              <w:t>February 2017</w:t>
            </w:r>
          </w:p>
        </w:tc>
        <w:tc>
          <w:tcPr>
            <w:tcW w:w="6768" w:type="dxa"/>
            <w:hideMark/>
          </w:tcPr>
          <w:p w14:paraId="6F8D1722" w14:textId="77777777" w:rsidR="00805385" w:rsidRPr="00805385" w:rsidRDefault="00805385" w:rsidP="009A6CC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05385">
              <w:rPr>
                <w:rFonts w:cstheme="minorHAnsi"/>
                <w:sz w:val="24"/>
                <w:szCs w:val="24"/>
              </w:rPr>
              <w:t>Visit Smeawi and Debubabawi</w:t>
            </w:r>
            <w:r w:rsidR="00B25CB1">
              <w:rPr>
                <w:rFonts w:cstheme="minorHAnsi"/>
                <w:sz w:val="24"/>
                <w:szCs w:val="24"/>
              </w:rPr>
              <w:t xml:space="preserve"> </w:t>
            </w:r>
            <w:r w:rsidRPr="00805385">
              <w:rPr>
                <w:rFonts w:cstheme="minorHAnsi"/>
                <w:sz w:val="24"/>
                <w:szCs w:val="24"/>
              </w:rPr>
              <w:t>Bahri (PA)</w:t>
            </w:r>
          </w:p>
        </w:tc>
      </w:tr>
      <w:tr w:rsidR="00805385" w:rsidRPr="00805385" w14:paraId="61A3A503" w14:textId="77777777" w:rsidTr="0016769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0" w:type="dxa"/>
            <w:vAlign w:val="center"/>
            <w:hideMark/>
          </w:tcPr>
          <w:p w14:paraId="08042BFA" w14:textId="77777777" w:rsidR="00805385" w:rsidRPr="00805385" w:rsidRDefault="00805385" w:rsidP="009A6CC5">
            <w:pPr>
              <w:ind w:left="38"/>
              <w:jc w:val="center"/>
              <w:rPr>
                <w:rFonts w:asciiTheme="minorHAnsi" w:hAnsiTheme="minorHAnsi" w:cstheme="minorHAnsi"/>
                <w:b w:val="0"/>
                <w:bCs w:val="0"/>
                <w:sz w:val="24"/>
                <w:szCs w:val="24"/>
              </w:rPr>
            </w:pPr>
            <w:r w:rsidRPr="00805385">
              <w:rPr>
                <w:rFonts w:asciiTheme="minorHAnsi" w:hAnsiTheme="minorHAnsi" w:cstheme="minorHAnsi"/>
                <w:b w:val="0"/>
                <w:bCs w:val="0"/>
                <w:sz w:val="24"/>
                <w:szCs w:val="24"/>
              </w:rPr>
              <w:t>Sat</w:t>
            </w:r>
            <w:r>
              <w:rPr>
                <w:rFonts w:asciiTheme="minorHAnsi" w:hAnsiTheme="minorHAnsi" w:cstheme="minorHAnsi"/>
                <w:b w:val="0"/>
                <w:bCs w:val="0"/>
                <w:sz w:val="24"/>
                <w:szCs w:val="24"/>
              </w:rPr>
              <w:t>urday,</w:t>
            </w:r>
            <w:r w:rsidRPr="00805385">
              <w:rPr>
                <w:rFonts w:asciiTheme="minorHAnsi" w:hAnsiTheme="minorHAnsi" w:cstheme="minorHAnsi"/>
                <w:b w:val="0"/>
                <w:bCs w:val="0"/>
                <w:sz w:val="24"/>
                <w:szCs w:val="24"/>
              </w:rPr>
              <w:t xml:space="preserve"> 4</w:t>
            </w:r>
            <w:r>
              <w:rPr>
                <w:rFonts w:asciiTheme="minorHAnsi" w:hAnsiTheme="minorHAnsi" w:cstheme="minorHAnsi"/>
                <w:b w:val="0"/>
                <w:bCs w:val="0"/>
                <w:sz w:val="24"/>
                <w:szCs w:val="24"/>
              </w:rPr>
              <w:t xml:space="preserve"> February 2017</w:t>
            </w:r>
          </w:p>
        </w:tc>
        <w:tc>
          <w:tcPr>
            <w:tcW w:w="6768" w:type="dxa"/>
            <w:hideMark/>
          </w:tcPr>
          <w:p w14:paraId="2317C314" w14:textId="77777777" w:rsidR="00805385" w:rsidRPr="00805385" w:rsidRDefault="00805385" w:rsidP="009A6CC5">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805385">
              <w:rPr>
                <w:rFonts w:cstheme="minorHAnsi"/>
                <w:sz w:val="24"/>
                <w:szCs w:val="24"/>
              </w:rPr>
              <w:t>Synthesis of Findings</w:t>
            </w:r>
          </w:p>
        </w:tc>
      </w:tr>
      <w:tr w:rsidR="00805385" w:rsidRPr="00805385" w14:paraId="2217661F" w14:textId="77777777" w:rsidTr="001676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0" w:type="dxa"/>
            <w:vAlign w:val="center"/>
            <w:hideMark/>
          </w:tcPr>
          <w:p w14:paraId="5DFE609F" w14:textId="77777777" w:rsidR="00805385" w:rsidRPr="00805385" w:rsidRDefault="00805385" w:rsidP="009A6CC5">
            <w:pPr>
              <w:ind w:left="38"/>
              <w:jc w:val="center"/>
              <w:rPr>
                <w:rFonts w:asciiTheme="minorHAnsi" w:hAnsiTheme="minorHAnsi" w:cstheme="minorHAnsi"/>
                <w:b w:val="0"/>
                <w:bCs w:val="0"/>
                <w:sz w:val="24"/>
                <w:szCs w:val="24"/>
              </w:rPr>
            </w:pPr>
            <w:r w:rsidRPr="00805385">
              <w:rPr>
                <w:rFonts w:asciiTheme="minorHAnsi" w:hAnsiTheme="minorHAnsi" w:cstheme="minorHAnsi"/>
                <w:b w:val="0"/>
                <w:bCs w:val="0"/>
                <w:sz w:val="24"/>
                <w:szCs w:val="24"/>
              </w:rPr>
              <w:t>Sun</w:t>
            </w:r>
            <w:r>
              <w:rPr>
                <w:rFonts w:asciiTheme="minorHAnsi" w:hAnsiTheme="minorHAnsi" w:cstheme="minorHAnsi"/>
                <w:b w:val="0"/>
                <w:bCs w:val="0"/>
                <w:sz w:val="24"/>
                <w:szCs w:val="24"/>
              </w:rPr>
              <w:t>day,</w:t>
            </w:r>
            <w:r w:rsidRPr="00805385">
              <w:rPr>
                <w:rFonts w:asciiTheme="minorHAnsi" w:hAnsiTheme="minorHAnsi" w:cstheme="minorHAnsi"/>
                <w:b w:val="0"/>
                <w:bCs w:val="0"/>
                <w:sz w:val="24"/>
                <w:szCs w:val="24"/>
              </w:rPr>
              <w:t xml:space="preserve"> 5</w:t>
            </w:r>
            <w:r>
              <w:rPr>
                <w:rFonts w:asciiTheme="minorHAnsi" w:hAnsiTheme="minorHAnsi" w:cstheme="minorHAnsi"/>
                <w:b w:val="0"/>
                <w:bCs w:val="0"/>
                <w:sz w:val="24"/>
                <w:szCs w:val="24"/>
              </w:rPr>
              <w:t xml:space="preserve"> February 2017</w:t>
            </w:r>
          </w:p>
        </w:tc>
        <w:tc>
          <w:tcPr>
            <w:tcW w:w="6768" w:type="dxa"/>
            <w:hideMark/>
          </w:tcPr>
          <w:p w14:paraId="02CD8942" w14:textId="77777777" w:rsidR="00805385" w:rsidRPr="00805385" w:rsidRDefault="00805385" w:rsidP="009A6CC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05385">
              <w:rPr>
                <w:rFonts w:cstheme="minorHAnsi"/>
                <w:sz w:val="24"/>
                <w:szCs w:val="24"/>
              </w:rPr>
              <w:t>REST</w:t>
            </w:r>
          </w:p>
        </w:tc>
      </w:tr>
      <w:tr w:rsidR="00805385" w:rsidRPr="00805385" w14:paraId="115F8C66" w14:textId="77777777" w:rsidTr="0016769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0" w:type="dxa"/>
            <w:vAlign w:val="center"/>
            <w:hideMark/>
          </w:tcPr>
          <w:p w14:paraId="76B56F21" w14:textId="77777777" w:rsidR="00805385" w:rsidRPr="00805385" w:rsidRDefault="00805385" w:rsidP="009A6CC5">
            <w:pPr>
              <w:ind w:left="38"/>
              <w:jc w:val="center"/>
              <w:rPr>
                <w:rFonts w:asciiTheme="minorHAnsi" w:hAnsiTheme="minorHAnsi" w:cstheme="minorHAnsi"/>
                <w:b w:val="0"/>
                <w:bCs w:val="0"/>
                <w:sz w:val="24"/>
                <w:szCs w:val="24"/>
              </w:rPr>
            </w:pPr>
            <w:r w:rsidRPr="00805385">
              <w:rPr>
                <w:rFonts w:asciiTheme="minorHAnsi" w:hAnsiTheme="minorHAnsi" w:cstheme="minorHAnsi"/>
                <w:b w:val="0"/>
                <w:bCs w:val="0"/>
                <w:sz w:val="24"/>
                <w:szCs w:val="24"/>
              </w:rPr>
              <w:t>Mon</w:t>
            </w:r>
            <w:r>
              <w:rPr>
                <w:rFonts w:asciiTheme="minorHAnsi" w:hAnsiTheme="minorHAnsi" w:cstheme="minorHAnsi"/>
                <w:b w:val="0"/>
                <w:bCs w:val="0"/>
                <w:sz w:val="24"/>
                <w:szCs w:val="24"/>
              </w:rPr>
              <w:t>day,</w:t>
            </w:r>
            <w:r w:rsidRPr="00805385">
              <w:rPr>
                <w:rFonts w:asciiTheme="minorHAnsi" w:hAnsiTheme="minorHAnsi" w:cstheme="minorHAnsi"/>
                <w:b w:val="0"/>
                <w:bCs w:val="0"/>
                <w:sz w:val="24"/>
                <w:szCs w:val="24"/>
              </w:rPr>
              <w:t xml:space="preserve"> 6</w:t>
            </w:r>
            <w:r>
              <w:rPr>
                <w:rFonts w:asciiTheme="minorHAnsi" w:hAnsiTheme="minorHAnsi" w:cstheme="minorHAnsi"/>
                <w:b w:val="0"/>
                <w:bCs w:val="0"/>
                <w:sz w:val="24"/>
                <w:szCs w:val="24"/>
              </w:rPr>
              <w:t>February 2017</w:t>
            </w:r>
          </w:p>
        </w:tc>
        <w:tc>
          <w:tcPr>
            <w:tcW w:w="6768" w:type="dxa"/>
            <w:hideMark/>
          </w:tcPr>
          <w:p w14:paraId="29753ADA" w14:textId="77777777" w:rsidR="00805385" w:rsidRPr="00805385" w:rsidRDefault="00805385" w:rsidP="009A6CC5">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805385">
              <w:rPr>
                <w:rFonts w:cstheme="minorHAnsi"/>
                <w:sz w:val="24"/>
                <w:szCs w:val="24"/>
              </w:rPr>
              <w:t>Development of De-briefing + Stakeholder Meetings</w:t>
            </w:r>
          </w:p>
        </w:tc>
      </w:tr>
      <w:tr w:rsidR="00805385" w:rsidRPr="00805385" w14:paraId="6F20B9FB" w14:textId="77777777" w:rsidTr="001676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0" w:type="dxa"/>
            <w:vAlign w:val="center"/>
            <w:hideMark/>
          </w:tcPr>
          <w:p w14:paraId="1999D84F" w14:textId="77777777" w:rsidR="00805385" w:rsidRPr="00805385" w:rsidRDefault="00805385" w:rsidP="009A6CC5">
            <w:pPr>
              <w:ind w:left="38"/>
              <w:jc w:val="center"/>
              <w:rPr>
                <w:rFonts w:asciiTheme="minorHAnsi" w:hAnsiTheme="minorHAnsi" w:cstheme="minorHAnsi"/>
                <w:b w:val="0"/>
                <w:bCs w:val="0"/>
                <w:sz w:val="24"/>
                <w:szCs w:val="24"/>
              </w:rPr>
            </w:pPr>
            <w:r w:rsidRPr="00805385">
              <w:rPr>
                <w:rFonts w:asciiTheme="minorHAnsi" w:hAnsiTheme="minorHAnsi" w:cstheme="minorHAnsi"/>
                <w:b w:val="0"/>
                <w:bCs w:val="0"/>
                <w:sz w:val="24"/>
                <w:szCs w:val="24"/>
              </w:rPr>
              <w:t>Tue</w:t>
            </w:r>
            <w:r>
              <w:rPr>
                <w:rFonts w:asciiTheme="minorHAnsi" w:hAnsiTheme="minorHAnsi" w:cstheme="minorHAnsi"/>
                <w:b w:val="0"/>
                <w:bCs w:val="0"/>
                <w:sz w:val="24"/>
                <w:szCs w:val="24"/>
              </w:rPr>
              <w:t>sday,</w:t>
            </w:r>
            <w:r w:rsidRPr="00805385">
              <w:rPr>
                <w:rFonts w:asciiTheme="minorHAnsi" w:hAnsiTheme="minorHAnsi" w:cstheme="minorHAnsi"/>
                <w:b w:val="0"/>
                <w:bCs w:val="0"/>
                <w:sz w:val="24"/>
                <w:szCs w:val="24"/>
              </w:rPr>
              <w:t xml:space="preserve"> 7</w:t>
            </w:r>
            <w:r>
              <w:rPr>
                <w:rFonts w:asciiTheme="minorHAnsi" w:hAnsiTheme="minorHAnsi" w:cstheme="minorHAnsi"/>
                <w:b w:val="0"/>
                <w:bCs w:val="0"/>
                <w:sz w:val="24"/>
                <w:szCs w:val="24"/>
              </w:rPr>
              <w:t>February 2017</w:t>
            </w:r>
          </w:p>
        </w:tc>
        <w:tc>
          <w:tcPr>
            <w:tcW w:w="6768" w:type="dxa"/>
            <w:hideMark/>
          </w:tcPr>
          <w:p w14:paraId="3E0C0B77" w14:textId="77777777" w:rsidR="00805385" w:rsidRPr="00805385" w:rsidRDefault="00805385" w:rsidP="009A6CC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05385">
              <w:rPr>
                <w:rFonts w:cstheme="minorHAnsi"/>
                <w:sz w:val="24"/>
                <w:szCs w:val="24"/>
              </w:rPr>
              <w:t>Development of De-briefing + Stakeholder Meetings</w:t>
            </w:r>
          </w:p>
        </w:tc>
      </w:tr>
      <w:tr w:rsidR="00805385" w:rsidRPr="00805385" w14:paraId="670D620F" w14:textId="77777777" w:rsidTr="0016769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0" w:type="dxa"/>
            <w:vAlign w:val="center"/>
            <w:hideMark/>
          </w:tcPr>
          <w:p w14:paraId="558BC5A6" w14:textId="77777777" w:rsidR="00805385" w:rsidRPr="00805385" w:rsidRDefault="00805385" w:rsidP="009A6CC5">
            <w:pPr>
              <w:ind w:left="38"/>
              <w:jc w:val="center"/>
              <w:rPr>
                <w:rFonts w:asciiTheme="minorHAnsi" w:hAnsiTheme="minorHAnsi" w:cstheme="minorHAnsi"/>
                <w:b w:val="0"/>
                <w:bCs w:val="0"/>
                <w:sz w:val="24"/>
                <w:szCs w:val="24"/>
              </w:rPr>
            </w:pPr>
            <w:r w:rsidRPr="00805385">
              <w:rPr>
                <w:rFonts w:asciiTheme="minorHAnsi" w:hAnsiTheme="minorHAnsi" w:cstheme="minorHAnsi"/>
                <w:b w:val="0"/>
                <w:bCs w:val="0"/>
                <w:sz w:val="24"/>
                <w:szCs w:val="24"/>
              </w:rPr>
              <w:t>Wed</w:t>
            </w:r>
            <w:r w:rsidR="00E87CFB">
              <w:rPr>
                <w:rFonts w:asciiTheme="minorHAnsi" w:hAnsiTheme="minorHAnsi" w:cstheme="minorHAnsi"/>
                <w:b w:val="0"/>
                <w:bCs w:val="0"/>
                <w:sz w:val="24"/>
                <w:szCs w:val="24"/>
              </w:rPr>
              <w:t>nesday,</w:t>
            </w:r>
            <w:r w:rsidRPr="00805385">
              <w:rPr>
                <w:rFonts w:asciiTheme="minorHAnsi" w:hAnsiTheme="minorHAnsi" w:cstheme="minorHAnsi"/>
                <w:b w:val="0"/>
                <w:bCs w:val="0"/>
                <w:sz w:val="24"/>
                <w:szCs w:val="24"/>
              </w:rPr>
              <w:t xml:space="preserve"> 8</w:t>
            </w:r>
            <w:r w:rsidR="00E87CFB">
              <w:rPr>
                <w:rFonts w:asciiTheme="minorHAnsi" w:hAnsiTheme="minorHAnsi" w:cstheme="minorHAnsi"/>
                <w:b w:val="0"/>
                <w:bCs w:val="0"/>
                <w:sz w:val="24"/>
                <w:szCs w:val="24"/>
              </w:rPr>
              <w:t xml:space="preserve"> February 2017</w:t>
            </w:r>
          </w:p>
        </w:tc>
        <w:tc>
          <w:tcPr>
            <w:tcW w:w="6768" w:type="dxa"/>
            <w:hideMark/>
          </w:tcPr>
          <w:p w14:paraId="6E2A47B2" w14:textId="77777777" w:rsidR="00805385" w:rsidRPr="00805385" w:rsidRDefault="00805385" w:rsidP="009A6CC5">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805385">
              <w:rPr>
                <w:rFonts w:cstheme="minorHAnsi"/>
                <w:sz w:val="24"/>
                <w:szCs w:val="24"/>
              </w:rPr>
              <w:t>Development of De-briefing</w:t>
            </w:r>
          </w:p>
        </w:tc>
      </w:tr>
      <w:tr w:rsidR="00E87CFB" w:rsidRPr="00805385" w14:paraId="5350D7EE" w14:textId="77777777" w:rsidTr="001676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0" w:type="dxa"/>
            <w:vAlign w:val="center"/>
            <w:hideMark/>
          </w:tcPr>
          <w:p w14:paraId="0777D6F5" w14:textId="77777777" w:rsidR="00E87CFB" w:rsidRPr="00805385" w:rsidRDefault="00E87CFB" w:rsidP="009A6CC5">
            <w:pPr>
              <w:ind w:left="38"/>
              <w:jc w:val="center"/>
              <w:rPr>
                <w:rFonts w:cstheme="minorHAnsi"/>
                <w:b w:val="0"/>
                <w:bCs w:val="0"/>
                <w:sz w:val="24"/>
                <w:szCs w:val="24"/>
              </w:rPr>
            </w:pPr>
            <w:r w:rsidRPr="00805385">
              <w:rPr>
                <w:rFonts w:asciiTheme="minorHAnsi" w:hAnsiTheme="minorHAnsi" w:cstheme="minorHAnsi"/>
                <w:b w:val="0"/>
                <w:bCs w:val="0"/>
                <w:sz w:val="24"/>
                <w:szCs w:val="24"/>
              </w:rPr>
              <w:t>Thu</w:t>
            </w:r>
            <w:r>
              <w:rPr>
                <w:rFonts w:asciiTheme="minorHAnsi" w:hAnsiTheme="minorHAnsi" w:cstheme="minorHAnsi"/>
                <w:b w:val="0"/>
                <w:bCs w:val="0"/>
                <w:sz w:val="24"/>
                <w:szCs w:val="24"/>
              </w:rPr>
              <w:t>rsday,</w:t>
            </w:r>
            <w:r w:rsidRPr="00805385">
              <w:rPr>
                <w:rFonts w:asciiTheme="minorHAnsi" w:hAnsiTheme="minorHAnsi" w:cstheme="minorHAnsi"/>
                <w:b w:val="0"/>
                <w:bCs w:val="0"/>
                <w:sz w:val="24"/>
                <w:szCs w:val="24"/>
              </w:rPr>
              <w:t xml:space="preserve"> 9</w:t>
            </w:r>
            <w:r>
              <w:rPr>
                <w:rFonts w:asciiTheme="minorHAnsi" w:hAnsiTheme="minorHAnsi" w:cstheme="minorHAnsi"/>
                <w:b w:val="0"/>
                <w:bCs w:val="0"/>
                <w:sz w:val="24"/>
                <w:szCs w:val="24"/>
              </w:rPr>
              <w:t xml:space="preserve"> February 2017</w:t>
            </w:r>
          </w:p>
        </w:tc>
        <w:tc>
          <w:tcPr>
            <w:tcW w:w="6768" w:type="dxa"/>
            <w:hideMark/>
          </w:tcPr>
          <w:p w14:paraId="1B7E3200" w14:textId="77777777" w:rsidR="00E87CFB" w:rsidRPr="00805385" w:rsidRDefault="00E87CFB" w:rsidP="009A6CC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05385">
              <w:rPr>
                <w:rFonts w:cstheme="minorHAnsi"/>
                <w:sz w:val="24"/>
                <w:szCs w:val="24"/>
              </w:rPr>
              <w:t>De-Briefing Presentation</w:t>
            </w:r>
          </w:p>
        </w:tc>
      </w:tr>
      <w:tr w:rsidR="00805385" w:rsidRPr="00805385" w14:paraId="2036F3FF" w14:textId="77777777" w:rsidTr="0016769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0" w:type="dxa"/>
            <w:vAlign w:val="center"/>
            <w:hideMark/>
          </w:tcPr>
          <w:p w14:paraId="5F78AC90" w14:textId="77777777" w:rsidR="00DB7537" w:rsidRDefault="00DB7537" w:rsidP="009A6CC5">
            <w:pPr>
              <w:ind w:left="38"/>
              <w:jc w:val="center"/>
              <w:rPr>
                <w:rFonts w:asciiTheme="minorHAnsi" w:hAnsiTheme="minorHAnsi" w:cstheme="minorHAnsi"/>
                <w:b w:val="0"/>
                <w:bCs w:val="0"/>
                <w:sz w:val="24"/>
                <w:szCs w:val="24"/>
              </w:rPr>
            </w:pPr>
            <w:r w:rsidRPr="00805385">
              <w:rPr>
                <w:rFonts w:asciiTheme="minorHAnsi" w:hAnsiTheme="minorHAnsi" w:cstheme="minorHAnsi"/>
                <w:b w:val="0"/>
                <w:bCs w:val="0"/>
                <w:sz w:val="24"/>
                <w:szCs w:val="24"/>
              </w:rPr>
              <w:t>Thu</w:t>
            </w:r>
            <w:r>
              <w:rPr>
                <w:rFonts w:asciiTheme="minorHAnsi" w:hAnsiTheme="minorHAnsi" w:cstheme="minorHAnsi"/>
                <w:b w:val="0"/>
                <w:bCs w:val="0"/>
                <w:sz w:val="24"/>
                <w:szCs w:val="24"/>
              </w:rPr>
              <w:t>rsday,</w:t>
            </w:r>
            <w:r w:rsidRPr="00805385">
              <w:rPr>
                <w:rFonts w:asciiTheme="minorHAnsi" w:hAnsiTheme="minorHAnsi" w:cstheme="minorHAnsi"/>
                <w:b w:val="0"/>
                <w:bCs w:val="0"/>
                <w:sz w:val="24"/>
                <w:szCs w:val="24"/>
              </w:rPr>
              <w:t xml:space="preserve"> 9</w:t>
            </w:r>
            <w:r>
              <w:rPr>
                <w:rFonts w:asciiTheme="minorHAnsi" w:hAnsiTheme="minorHAnsi" w:cstheme="minorHAnsi"/>
                <w:b w:val="0"/>
                <w:bCs w:val="0"/>
                <w:sz w:val="24"/>
                <w:szCs w:val="24"/>
              </w:rPr>
              <w:t xml:space="preserve"> February 2017</w:t>
            </w:r>
          </w:p>
          <w:p w14:paraId="3380E7C1" w14:textId="77777777" w:rsidR="00805385" w:rsidRPr="00805385" w:rsidRDefault="00805385" w:rsidP="009A6CC5">
            <w:pPr>
              <w:ind w:left="38"/>
              <w:jc w:val="center"/>
              <w:rPr>
                <w:rFonts w:asciiTheme="minorHAnsi" w:hAnsiTheme="minorHAnsi" w:cstheme="minorHAnsi"/>
                <w:b w:val="0"/>
                <w:bCs w:val="0"/>
                <w:sz w:val="24"/>
                <w:szCs w:val="24"/>
              </w:rPr>
            </w:pPr>
            <w:r w:rsidRPr="00805385">
              <w:rPr>
                <w:rFonts w:asciiTheme="minorHAnsi" w:hAnsiTheme="minorHAnsi" w:cstheme="minorHAnsi"/>
                <w:b w:val="0"/>
                <w:bCs w:val="0"/>
                <w:sz w:val="24"/>
                <w:szCs w:val="24"/>
              </w:rPr>
              <w:t>Fri</w:t>
            </w:r>
            <w:r w:rsidR="00DB7537">
              <w:rPr>
                <w:rFonts w:asciiTheme="minorHAnsi" w:hAnsiTheme="minorHAnsi" w:cstheme="minorHAnsi"/>
                <w:b w:val="0"/>
                <w:bCs w:val="0"/>
                <w:sz w:val="24"/>
                <w:szCs w:val="24"/>
              </w:rPr>
              <w:t>day,</w:t>
            </w:r>
            <w:r w:rsidRPr="00805385">
              <w:rPr>
                <w:rFonts w:asciiTheme="minorHAnsi" w:hAnsiTheme="minorHAnsi" w:cstheme="minorHAnsi"/>
                <w:b w:val="0"/>
                <w:bCs w:val="0"/>
                <w:sz w:val="24"/>
                <w:szCs w:val="24"/>
              </w:rPr>
              <w:t xml:space="preserve"> 10</w:t>
            </w:r>
            <w:r w:rsidR="00DB7537">
              <w:rPr>
                <w:rFonts w:asciiTheme="minorHAnsi" w:hAnsiTheme="minorHAnsi" w:cstheme="minorHAnsi"/>
                <w:b w:val="0"/>
                <w:bCs w:val="0"/>
                <w:sz w:val="24"/>
                <w:szCs w:val="24"/>
              </w:rPr>
              <w:t xml:space="preserve"> February 2017</w:t>
            </w:r>
          </w:p>
        </w:tc>
        <w:tc>
          <w:tcPr>
            <w:tcW w:w="6768" w:type="dxa"/>
            <w:vAlign w:val="center"/>
            <w:hideMark/>
          </w:tcPr>
          <w:p w14:paraId="7347AFFA" w14:textId="77777777" w:rsidR="00805385" w:rsidRPr="00805385" w:rsidRDefault="00805385" w:rsidP="00A876EA">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805385">
              <w:rPr>
                <w:rFonts w:cstheme="minorHAnsi"/>
                <w:sz w:val="24"/>
                <w:szCs w:val="24"/>
              </w:rPr>
              <w:t>Consultant Departs for Home</w:t>
            </w:r>
          </w:p>
        </w:tc>
      </w:tr>
      <w:tr w:rsidR="00805385" w:rsidRPr="00805385" w14:paraId="26A96BFF" w14:textId="77777777" w:rsidTr="001676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0" w:type="dxa"/>
            <w:vAlign w:val="center"/>
            <w:hideMark/>
          </w:tcPr>
          <w:p w14:paraId="773B3FF2" w14:textId="77777777" w:rsidR="00805385" w:rsidRPr="00805385" w:rsidRDefault="00805385" w:rsidP="009A6CC5">
            <w:pPr>
              <w:ind w:left="38"/>
              <w:jc w:val="center"/>
              <w:rPr>
                <w:rFonts w:asciiTheme="minorHAnsi" w:hAnsiTheme="minorHAnsi" w:cstheme="minorHAnsi"/>
                <w:b w:val="0"/>
                <w:bCs w:val="0"/>
                <w:sz w:val="24"/>
                <w:szCs w:val="24"/>
              </w:rPr>
            </w:pPr>
            <w:r w:rsidRPr="00805385">
              <w:rPr>
                <w:rFonts w:asciiTheme="minorHAnsi" w:hAnsiTheme="minorHAnsi" w:cstheme="minorHAnsi"/>
                <w:b w:val="0"/>
                <w:bCs w:val="0"/>
                <w:sz w:val="24"/>
                <w:szCs w:val="24"/>
              </w:rPr>
              <w:t>Wed</w:t>
            </w:r>
            <w:r w:rsidR="0027179A">
              <w:rPr>
                <w:rFonts w:asciiTheme="minorHAnsi" w:hAnsiTheme="minorHAnsi" w:cstheme="minorHAnsi"/>
                <w:b w:val="0"/>
                <w:bCs w:val="0"/>
                <w:sz w:val="24"/>
                <w:szCs w:val="24"/>
              </w:rPr>
              <w:t>nesday,</w:t>
            </w:r>
            <w:r w:rsidRPr="00805385">
              <w:rPr>
                <w:rFonts w:asciiTheme="minorHAnsi" w:hAnsiTheme="minorHAnsi" w:cstheme="minorHAnsi"/>
                <w:b w:val="0"/>
                <w:bCs w:val="0"/>
                <w:sz w:val="24"/>
                <w:szCs w:val="24"/>
              </w:rPr>
              <w:t xml:space="preserve"> 15</w:t>
            </w:r>
            <w:r w:rsidR="0027179A">
              <w:rPr>
                <w:rFonts w:asciiTheme="minorHAnsi" w:hAnsiTheme="minorHAnsi" w:cstheme="minorHAnsi"/>
                <w:b w:val="0"/>
                <w:bCs w:val="0"/>
                <w:sz w:val="24"/>
                <w:szCs w:val="24"/>
              </w:rPr>
              <w:t>February 2017</w:t>
            </w:r>
            <w:r w:rsidRPr="00805385">
              <w:rPr>
                <w:rFonts w:asciiTheme="minorHAnsi" w:hAnsiTheme="minorHAnsi" w:cstheme="minorHAnsi"/>
                <w:b w:val="0"/>
                <w:bCs w:val="0"/>
                <w:sz w:val="24"/>
                <w:szCs w:val="24"/>
              </w:rPr>
              <w:t xml:space="preserve"> to Tue</w:t>
            </w:r>
            <w:r w:rsidR="00DA6501">
              <w:rPr>
                <w:rFonts w:asciiTheme="minorHAnsi" w:hAnsiTheme="minorHAnsi" w:cstheme="minorHAnsi"/>
                <w:b w:val="0"/>
                <w:bCs w:val="0"/>
                <w:sz w:val="24"/>
                <w:szCs w:val="24"/>
              </w:rPr>
              <w:t>sday, 7 March 2017</w:t>
            </w:r>
          </w:p>
        </w:tc>
        <w:tc>
          <w:tcPr>
            <w:tcW w:w="6768" w:type="dxa"/>
            <w:vAlign w:val="center"/>
            <w:hideMark/>
          </w:tcPr>
          <w:p w14:paraId="37111D9A" w14:textId="77777777" w:rsidR="00805385" w:rsidRPr="00805385" w:rsidRDefault="00805385" w:rsidP="009A6CC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05385">
              <w:rPr>
                <w:rFonts w:cstheme="minorHAnsi"/>
                <w:sz w:val="24"/>
                <w:szCs w:val="24"/>
              </w:rPr>
              <w:t>Finalization of First Draft Report and Submission</w:t>
            </w:r>
          </w:p>
        </w:tc>
      </w:tr>
    </w:tbl>
    <w:p w14:paraId="4CA0E150" w14:textId="77777777" w:rsidR="00774030" w:rsidRPr="00F36BC9" w:rsidRDefault="00774030" w:rsidP="00AA4D77">
      <w:pPr>
        <w:spacing w:line="240" w:lineRule="auto"/>
        <w:rPr>
          <w:rFonts w:ascii="Tw Cen MT" w:hAnsi="Tw Cen MT"/>
          <w:sz w:val="26"/>
          <w:szCs w:val="26"/>
          <w:lang w:val="en-GB"/>
        </w:rPr>
      </w:pPr>
      <w:r w:rsidRPr="00F36BC9">
        <w:rPr>
          <w:rFonts w:ascii="Tw Cen MT" w:hAnsi="Tw Cen MT"/>
          <w:sz w:val="26"/>
          <w:szCs w:val="26"/>
          <w:lang w:val="en-GB"/>
        </w:rPr>
        <w:br w:type="page"/>
      </w:r>
    </w:p>
    <w:p w14:paraId="52F0A56F" w14:textId="77777777" w:rsidR="00774030" w:rsidRPr="00F36BC9" w:rsidRDefault="00774030" w:rsidP="00AA4D77">
      <w:pPr>
        <w:shd w:val="clear" w:color="auto" w:fill="244061" w:themeFill="accent1" w:themeFillShade="80"/>
        <w:spacing w:line="240" w:lineRule="auto"/>
        <w:rPr>
          <w:rFonts w:ascii="Tw Cen MT" w:hAnsi="Tw Cen MT"/>
          <w:b/>
          <w:bCs/>
          <w:sz w:val="28"/>
          <w:szCs w:val="28"/>
          <w:lang w:val="en-GB"/>
        </w:rPr>
      </w:pPr>
      <w:r w:rsidRPr="00F36BC9">
        <w:rPr>
          <w:rFonts w:ascii="Tw Cen MT" w:hAnsi="Tw Cen MT"/>
          <w:b/>
          <w:bCs/>
          <w:sz w:val="28"/>
          <w:szCs w:val="28"/>
          <w:lang w:val="en-GB"/>
        </w:rPr>
        <w:lastRenderedPageBreak/>
        <w:t xml:space="preserve">ANNEX </w:t>
      </w:r>
      <w:r w:rsidR="007368AA">
        <w:rPr>
          <w:rFonts w:ascii="Tw Cen MT" w:hAnsi="Tw Cen MT"/>
          <w:b/>
          <w:bCs/>
          <w:sz w:val="28"/>
          <w:szCs w:val="28"/>
          <w:lang w:val="en-GB"/>
        </w:rPr>
        <w:t>6</w:t>
      </w:r>
      <w:r w:rsidRPr="00F36BC9">
        <w:rPr>
          <w:rFonts w:ascii="Tw Cen MT" w:hAnsi="Tw Cen MT"/>
          <w:b/>
          <w:bCs/>
          <w:sz w:val="28"/>
          <w:szCs w:val="28"/>
          <w:lang w:val="en-GB"/>
        </w:rPr>
        <w:tab/>
      </w:r>
      <w:r w:rsidRPr="00F36BC9">
        <w:rPr>
          <w:rFonts w:ascii="Tw Cen MT" w:hAnsi="Tw Cen MT"/>
          <w:b/>
          <w:bCs/>
          <w:sz w:val="28"/>
          <w:szCs w:val="28"/>
          <w:lang w:val="en-GB"/>
        </w:rPr>
        <w:tab/>
      </w:r>
      <w:r w:rsidRPr="00F36BC9">
        <w:rPr>
          <w:rFonts w:ascii="Tw Cen MT" w:hAnsi="Tw Cen MT"/>
          <w:b/>
          <w:bCs/>
          <w:sz w:val="28"/>
          <w:szCs w:val="28"/>
          <w:lang w:val="en-GB"/>
        </w:rPr>
        <w:tab/>
      </w:r>
      <w:r w:rsidR="007368AA">
        <w:rPr>
          <w:rFonts w:ascii="Tw Cen MT" w:hAnsi="Tw Cen MT"/>
          <w:b/>
          <w:bCs/>
          <w:sz w:val="28"/>
          <w:szCs w:val="28"/>
          <w:lang w:val="en-GB"/>
        </w:rPr>
        <w:t xml:space="preserve">    </w:t>
      </w:r>
      <w:r w:rsidR="00792238">
        <w:rPr>
          <w:rFonts w:ascii="Tw Cen MT" w:hAnsi="Tw Cen MT"/>
          <w:b/>
          <w:bCs/>
          <w:sz w:val="28"/>
          <w:szCs w:val="28"/>
          <w:lang w:val="en-GB"/>
        </w:rPr>
        <w:t>HIGHLIGHTS OF THE PROJECTS LINKED WITH OUTCOME 7</w:t>
      </w:r>
    </w:p>
    <w:p w14:paraId="75077853" w14:textId="77777777" w:rsidR="006B4933" w:rsidRPr="004B11B9" w:rsidRDefault="006B4933" w:rsidP="00AA4D77">
      <w:pPr>
        <w:spacing w:before="100" w:beforeAutospacing="1" w:after="100" w:afterAutospacing="1" w:line="240" w:lineRule="auto"/>
        <w:jc w:val="center"/>
        <w:rPr>
          <w:rFonts w:ascii="Tw Cen MT" w:hAnsi="Tw Cen MT"/>
          <w:b/>
          <w:bCs/>
          <w:color w:val="002060"/>
          <w:sz w:val="28"/>
          <w:szCs w:val="28"/>
          <w:lang w:val="en-GB"/>
        </w:rPr>
      </w:pPr>
      <w:r w:rsidRPr="004B11B9">
        <w:rPr>
          <w:rFonts w:ascii="Tw Cen MT" w:hAnsi="Tw Cen MT"/>
          <w:b/>
          <w:bCs/>
          <w:color w:val="002060"/>
          <w:sz w:val="28"/>
          <w:szCs w:val="28"/>
          <w:lang w:val="en-GB"/>
        </w:rPr>
        <w:t>PROJECTS DIRECTLY CONTRIBUTING TO OUTCOME 7</w:t>
      </w:r>
    </w:p>
    <w:p w14:paraId="3AA002A9" w14:textId="12D86AFC" w:rsidR="006B4933" w:rsidRDefault="006B4933" w:rsidP="009A6CC5">
      <w:pPr>
        <w:pStyle w:val="Caption"/>
        <w:keepNext/>
        <w:spacing w:after="0"/>
        <w:jc w:val="center"/>
      </w:pPr>
      <w:bookmarkStart w:id="80" w:name="_Toc485488256"/>
      <w:r w:rsidRPr="006B4933">
        <w:rPr>
          <w:sz w:val="24"/>
          <w:szCs w:val="24"/>
        </w:rPr>
        <w:t xml:space="preserve">Table </w:t>
      </w:r>
      <w:r w:rsidR="00633839" w:rsidRPr="006B4933">
        <w:rPr>
          <w:sz w:val="24"/>
          <w:szCs w:val="24"/>
        </w:rPr>
        <w:fldChar w:fldCharType="begin"/>
      </w:r>
      <w:r w:rsidRPr="006B4933">
        <w:rPr>
          <w:sz w:val="24"/>
          <w:szCs w:val="24"/>
        </w:rPr>
        <w:instrText xml:space="preserve"> SEQ Table \* ARABIC </w:instrText>
      </w:r>
      <w:r w:rsidR="00633839" w:rsidRPr="006B4933">
        <w:rPr>
          <w:sz w:val="24"/>
          <w:szCs w:val="24"/>
        </w:rPr>
        <w:fldChar w:fldCharType="separate"/>
      </w:r>
      <w:r w:rsidR="00A11FB3">
        <w:rPr>
          <w:noProof/>
          <w:sz w:val="24"/>
          <w:szCs w:val="24"/>
        </w:rPr>
        <w:t>5</w:t>
      </w:r>
      <w:r w:rsidR="00633839" w:rsidRPr="006B4933">
        <w:rPr>
          <w:sz w:val="24"/>
          <w:szCs w:val="24"/>
        </w:rPr>
        <w:fldChar w:fldCharType="end"/>
      </w:r>
      <w:r w:rsidRPr="006B4933">
        <w:rPr>
          <w:sz w:val="24"/>
          <w:szCs w:val="24"/>
        </w:rPr>
        <w:t>: Project Highlights: Sustainable Land Management (SLM) Project in Eritrea</w:t>
      </w:r>
      <w:bookmarkEnd w:id="80"/>
    </w:p>
    <w:tbl>
      <w:tblPr>
        <w:tblStyle w:val="LightGrid-Accent14"/>
        <w:tblW w:w="10186" w:type="dxa"/>
        <w:jc w:val="center"/>
        <w:tblLook w:val="04A0" w:firstRow="1" w:lastRow="0" w:firstColumn="1" w:lastColumn="0" w:noHBand="0" w:noVBand="1"/>
      </w:tblPr>
      <w:tblGrid>
        <w:gridCol w:w="2266"/>
        <w:gridCol w:w="7920"/>
      </w:tblGrid>
      <w:tr w:rsidR="006B4933" w:rsidRPr="00851BEE" w14:paraId="1C7417DC" w14:textId="77777777" w:rsidTr="0016769D">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66" w:type="dxa"/>
            <w:shd w:val="clear" w:color="auto" w:fill="0F243E" w:themeFill="text2" w:themeFillShade="80"/>
            <w:vAlign w:val="center"/>
            <w:hideMark/>
          </w:tcPr>
          <w:p w14:paraId="2792E6A3" w14:textId="77777777" w:rsidR="006B4933" w:rsidRPr="00851BEE" w:rsidRDefault="006B4933" w:rsidP="00AA4D77">
            <w:pPr>
              <w:jc w:val="center"/>
              <w:rPr>
                <w:rFonts w:asciiTheme="minorHAnsi" w:hAnsiTheme="minorHAnsi" w:cstheme="minorHAnsi"/>
                <w:sz w:val="24"/>
                <w:szCs w:val="24"/>
              </w:rPr>
            </w:pPr>
            <w:r w:rsidRPr="00851BEE">
              <w:rPr>
                <w:rFonts w:asciiTheme="minorHAnsi" w:hAnsiTheme="minorHAnsi" w:cstheme="minorHAnsi"/>
                <w:sz w:val="24"/>
                <w:szCs w:val="24"/>
              </w:rPr>
              <w:t>Project Indicators</w:t>
            </w:r>
          </w:p>
        </w:tc>
        <w:tc>
          <w:tcPr>
            <w:tcW w:w="7920" w:type="dxa"/>
            <w:shd w:val="clear" w:color="auto" w:fill="0F243E" w:themeFill="text2" w:themeFillShade="80"/>
            <w:vAlign w:val="center"/>
            <w:hideMark/>
          </w:tcPr>
          <w:p w14:paraId="49A6BB81" w14:textId="77777777" w:rsidR="006B4933" w:rsidRPr="00851BEE" w:rsidRDefault="006B4933" w:rsidP="00AA4D7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851BEE">
              <w:rPr>
                <w:rFonts w:asciiTheme="minorHAnsi" w:hAnsiTheme="minorHAnsi" w:cstheme="minorHAnsi"/>
                <w:sz w:val="24"/>
                <w:szCs w:val="24"/>
              </w:rPr>
              <w:t>Detail</w:t>
            </w:r>
          </w:p>
        </w:tc>
      </w:tr>
      <w:tr w:rsidR="006B4933" w:rsidRPr="00851BEE" w14:paraId="060A76B6" w14:textId="77777777" w:rsidTr="0016769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66" w:type="dxa"/>
            <w:vAlign w:val="center"/>
            <w:hideMark/>
          </w:tcPr>
          <w:p w14:paraId="2CC41E27" w14:textId="77777777" w:rsidR="006B4933" w:rsidRPr="00851BEE" w:rsidRDefault="006B4933" w:rsidP="00AA4D77">
            <w:pPr>
              <w:jc w:val="center"/>
              <w:rPr>
                <w:rFonts w:asciiTheme="minorHAnsi" w:hAnsiTheme="minorHAnsi" w:cstheme="minorHAnsi"/>
                <w:sz w:val="24"/>
                <w:szCs w:val="24"/>
              </w:rPr>
            </w:pPr>
            <w:r w:rsidRPr="00851BEE">
              <w:rPr>
                <w:rFonts w:asciiTheme="minorHAnsi" w:hAnsiTheme="minorHAnsi" w:cstheme="minorHAnsi"/>
                <w:sz w:val="24"/>
                <w:szCs w:val="24"/>
              </w:rPr>
              <w:t>Duration</w:t>
            </w:r>
          </w:p>
        </w:tc>
        <w:tc>
          <w:tcPr>
            <w:tcW w:w="7920" w:type="dxa"/>
            <w:hideMark/>
          </w:tcPr>
          <w:p w14:paraId="7AC57FBA" w14:textId="77777777" w:rsidR="006B4933" w:rsidRPr="00851BEE" w:rsidRDefault="006B4933" w:rsidP="00AA4D77">
            <w:pPr>
              <w:numPr>
                <w:ilvl w:val="0"/>
                <w:numId w:val="13"/>
              </w:num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51BEE">
              <w:rPr>
                <w:rFonts w:cstheme="minorHAnsi"/>
                <w:sz w:val="24"/>
                <w:szCs w:val="24"/>
              </w:rPr>
              <w:t>5 Years (The original timeframe was August 2009 to June 2014)</w:t>
            </w:r>
          </w:p>
          <w:p w14:paraId="05C2004E" w14:textId="77777777" w:rsidR="006B4933" w:rsidRPr="00851BEE" w:rsidRDefault="006B4933" w:rsidP="00AA4D77">
            <w:pPr>
              <w:numPr>
                <w:ilvl w:val="0"/>
                <w:numId w:val="13"/>
              </w:num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51BEE">
              <w:rPr>
                <w:rFonts w:cstheme="minorHAnsi"/>
                <w:sz w:val="24"/>
                <w:szCs w:val="24"/>
              </w:rPr>
              <w:t>Donor Cooperation Shutdown in 2011-2012</w:t>
            </w:r>
          </w:p>
          <w:p w14:paraId="7E925C04" w14:textId="77777777" w:rsidR="006B4933" w:rsidRPr="00851BEE" w:rsidRDefault="006B4933" w:rsidP="00AA4D77">
            <w:pPr>
              <w:numPr>
                <w:ilvl w:val="0"/>
                <w:numId w:val="13"/>
              </w:num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51BEE">
              <w:rPr>
                <w:rFonts w:cstheme="minorHAnsi"/>
                <w:sz w:val="24"/>
                <w:szCs w:val="24"/>
              </w:rPr>
              <w:t>The project implementation was from 5 years to 2.5 years</w:t>
            </w:r>
          </w:p>
          <w:p w14:paraId="4FE101AF" w14:textId="77777777" w:rsidR="006B4933" w:rsidRPr="00851BEE" w:rsidRDefault="006B4933" w:rsidP="00AA4D77">
            <w:pPr>
              <w:numPr>
                <w:ilvl w:val="0"/>
                <w:numId w:val="13"/>
              </w:num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51BEE">
              <w:rPr>
                <w:rFonts w:cstheme="minorHAnsi"/>
                <w:sz w:val="24"/>
                <w:szCs w:val="24"/>
              </w:rPr>
              <w:t xml:space="preserve">Eventually, the project was granted an extension of one year, with a revised closure date of 31 August 2016, thereby bringing the total implementation time to 3.5 years </w:t>
            </w:r>
          </w:p>
        </w:tc>
      </w:tr>
      <w:tr w:rsidR="006B4933" w:rsidRPr="00851BEE" w14:paraId="509C8EB4" w14:textId="77777777" w:rsidTr="0016769D">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66" w:type="dxa"/>
            <w:vAlign w:val="center"/>
            <w:hideMark/>
          </w:tcPr>
          <w:p w14:paraId="5A78D951" w14:textId="77777777" w:rsidR="006B4933" w:rsidRPr="00851BEE" w:rsidRDefault="006B4933" w:rsidP="00AA4D77">
            <w:pPr>
              <w:jc w:val="center"/>
              <w:rPr>
                <w:rFonts w:asciiTheme="minorHAnsi" w:hAnsiTheme="minorHAnsi" w:cstheme="minorHAnsi"/>
                <w:sz w:val="24"/>
                <w:szCs w:val="24"/>
              </w:rPr>
            </w:pPr>
            <w:r w:rsidRPr="00851BEE">
              <w:rPr>
                <w:rFonts w:asciiTheme="minorHAnsi" w:hAnsiTheme="minorHAnsi" w:cstheme="minorHAnsi"/>
                <w:sz w:val="24"/>
                <w:szCs w:val="24"/>
              </w:rPr>
              <w:t>Budget</w:t>
            </w:r>
          </w:p>
        </w:tc>
        <w:tc>
          <w:tcPr>
            <w:tcW w:w="7920" w:type="dxa"/>
            <w:hideMark/>
          </w:tcPr>
          <w:p w14:paraId="6935D0EA" w14:textId="77777777" w:rsidR="006B4933" w:rsidRPr="00851BEE" w:rsidRDefault="006B4933" w:rsidP="00AA4D77">
            <w:pPr>
              <w:pStyle w:val="ListParagraph"/>
              <w:numPr>
                <w:ilvl w:val="0"/>
                <w:numId w:val="14"/>
              </w:num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851BEE">
              <w:rPr>
                <w:rFonts w:cstheme="minorHAnsi"/>
                <w:sz w:val="24"/>
                <w:szCs w:val="24"/>
              </w:rPr>
              <w:t xml:space="preserve">Overall planned budget was USD 4.1 million, Final budget to USD 10.4 million with the Involvement of GoSE and Communities </w:t>
            </w:r>
          </w:p>
        </w:tc>
      </w:tr>
      <w:tr w:rsidR="006B4933" w:rsidRPr="00851BEE" w14:paraId="000F2F93" w14:textId="77777777" w:rsidTr="0016769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66" w:type="dxa"/>
            <w:vAlign w:val="center"/>
            <w:hideMark/>
          </w:tcPr>
          <w:p w14:paraId="211B663C" w14:textId="77777777" w:rsidR="006B4933" w:rsidRPr="00851BEE" w:rsidRDefault="006B4933" w:rsidP="00AA4D77">
            <w:pPr>
              <w:jc w:val="center"/>
              <w:rPr>
                <w:rFonts w:asciiTheme="minorHAnsi" w:hAnsiTheme="minorHAnsi" w:cstheme="minorHAnsi"/>
                <w:sz w:val="24"/>
                <w:szCs w:val="24"/>
              </w:rPr>
            </w:pPr>
            <w:r w:rsidRPr="00851BEE">
              <w:rPr>
                <w:rFonts w:asciiTheme="minorHAnsi" w:hAnsiTheme="minorHAnsi" w:cstheme="minorHAnsi"/>
                <w:sz w:val="24"/>
                <w:szCs w:val="24"/>
              </w:rPr>
              <w:t>Purpose</w:t>
            </w:r>
          </w:p>
        </w:tc>
        <w:tc>
          <w:tcPr>
            <w:tcW w:w="7920" w:type="dxa"/>
            <w:hideMark/>
          </w:tcPr>
          <w:p w14:paraId="332DD348" w14:textId="77777777" w:rsidR="006B4933" w:rsidRPr="00851BEE" w:rsidRDefault="006B4933" w:rsidP="00AA4D77">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51BEE">
              <w:rPr>
                <w:rFonts w:cstheme="minorHAnsi"/>
                <w:sz w:val="24"/>
                <w:szCs w:val="24"/>
              </w:rPr>
              <w:t xml:space="preserve">To build a new Sustainable Land Management model that addresses these causes through a combination of soil and water conservation activities </w:t>
            </w:r>
          </w:p>
        </w:tc>
      </w:tr>
      <w:tr w:rsidR="006B4933" w:rsidRPr="00851BEE" w14:paraId="2551D786" w14:textId="77777777" w:rsidTr="0016769D">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66" w:type="dxa"/>
            <w:vAlign w:val="center"/>
            <w:hideMark/>
          </w:tcPr>
          <w:p w14:paraId="61A0D9A4" w14:textId="77777777" w:rsidR="006B4933" w:rsidRPr="00851BEE" w:rsidRDefault="006B4933" w:rsidP="00AA4D77">
            <w:pPr>
              <w:jc w:val="center"/>
              <w:rPr>
                <w:rFonts w:asciiTheme="minorHAnsi" w:hAnsiTheme="minorHAnsi" w:cstheme="minorHAnsi"/>
                <w:sz w:val="24"/>
                <w:szCs w:val="24"/>
              </w:rPr>
            </w:pPr>
            <w:r w:rsidRPr="00851BEE">
              <w:rPr>
                <w:rFonts w:asciiTheme="minorHAnsi" w:hAnsiTheme="minorHAnsi" w:cstheme="minorHAnsi"/>
                <w:sz w:val="24"/>
                <w:szCs w:val="24"/>
              </w:rPr>
              <w:t>Intended Outcomes</w:t>
            </w:r>
          </w:p>
        </w:tc>
        <w:tc>
          <w:tcPr>
            <w:tcW w:w="7920" w:type="dxa"/>
            <w:hideMark/>
          </w:tcPr>
          <w:p w14:paraId="72CA4E1B" w14:textId="77777777" w:rsidR="006B4933" w:rsidRDefault="006B4933" w:rsidP="00AA4D77">
            <w:pPr>
              <w:pStyle w:val="ListParagraph"/>
              <w:numPr>
                <w:ilvl w:val="0"/>
                <w:numId w:val="15"/>
              </w:numPr>
              <w:ind w:hanging="196"/>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851BEE">
              <w:rPr>
                <w:rFonts w:cstheme="minorHAnsi"/>
                <w:sz w:val="24"/>
                <w:szCs w:val="24"/>
              </w:rPr>
              <w:t>Developmen</w:t>
            </w:r>
            <w:r>
              <w:rPr>
                <w:rFonts w:cstheme="minorHAnsi"/>
                <w:sz w:val="24"/>
                <w:szCs w:val="24"/>
              </w:rPr>
              <w:t>t of replicable SLM models;</w:t>
            </w:r>
          </w:p>
          <w:p w14:paraId="56234E01" w14:textId="77777777" w:rsidR="006B4933" w:rsidRDefault="006B4933" w:rsidP="00AA4D77">
            <w:pPr>
              <w:pStyle w:val="ListParagraph"/>
              <w:numPr>
                <w:ilvl w:val="0"/>
                <w:numId w:val="15"/>
              </w:numPr>
              <w:ind w:hanging="196"/>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851BEE">
              <w:rPr>
                <w:rFonts w:cstheme="minorHAnsi"/>
                <w:sz w:val="24"/>
                <w:szCs w:val="24"/>
              </w:rPr>
              <w:t>Establishing a knowle</w:t>
            </w:r>
            <w:r>
              <w:rPr>
                <w:rFonts w:cstheme="minorHAnsi"/>
                <w:sz w:val="24"/>
                <w:szCs w:val="24"/>
              </w:rPr>
              <w:t>dge management system for SLM in order to mainstream its principles at all relevant levels;</w:t>
            </w:r>
          </w:p>
          <w:p w14:paraId="2374614B" w14:textId="77777777" w:rsidR="006B4933" w:rsidRDefault="006B4933" w:rsidP="00AA4D77">
            <w:pPr>
              <w:pStyle w:val="ListParagraph"/>
              <w:numPr>
                <w:ilvl w:val="0"/>
                <w:numId w:val="15"/>
              </w:numPr>
              <w:ind w:hanging="196"/>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851BEE">
              <w:rPr>
                <w:rFonts w:cstheme="minorHAnsi"/>
                <w:sz w:val="24"/>
                <w:szCs w:val="24"/>
              </w:rPr>
              <w:t>Designing capacity bui</w:t>
            </w:r>
            <w:r>
              <w:rPr>
                <w:rFonts w:cstheme="minorHAnsi"/>
                <w:sz w:val="24"/>
                <w:szCs w:val="24"/>
              </w:rPr>
              <w:t>lding programs for SLM; and</w:t>
            </w:r>
          </w:p>
          <w:p w14:paraId="42C5476C" w14:textId="77777777" w:rsidR="006B4933" w:rsidRPr="00851BEE" w:rsidRDefault="006B4933" w:rsidP="00AA4D77">
            <w:pPr>
              <w:pStyle w:val="ListParagraph"/>
              <w:numPr>
                <w:ilvl w:val="0"/>
                <w:numId w:val="15"/>
              </w:numPr>
              <w:ind w:hanging="196"/>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851BEE">
              <w:rPr>
                <w:rFonts w:cstheme="minorHAnsi"/>
                <w:sz w:val="24"/>
                <w:szCs w:val="24"/>
              </w:rPr>
              <w:t xml:space="preserve">Enhancing learning, evaluation, and adaptive management of the GoSE through the project. </w:t>
            </w:r>
          </w:p>
        </w:tc>
      </w:tr>
      <w:tr w:rsidR="006B4933" w:rsidRPr="00851BEE" w14:paraId="45D4A14C" w14:textId="77777777" w:rsidTr="0016769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66" w:type="dxa"/>
            <w:vAlign w:val="center"/>
            <w:hideMark/>
          </w:tcPr>
          <w:p w14:paraId="4FC5E8A0" w14:textId="77777777" w:rsidR="006B4933" w:rsidRPr="00851BEE" w:rsidRDefault="006B4933" w:rsidP="00AA4D77">
            <w:pPr>
              <w:jc w:val="center"/>
              <w:rPr>
                <w:rFonts w:asciiTheme="minorHAnsi" w:hAnsiTheme="minorHAnsi" w:cstheme="minorHAnsi"/>
                <w:sz w:val="24"/>
                <w:szCs w:val="24"/>
              </w:rPr>
            </w:pPr>
            <w:r w:rsidRPr="00851BEE">
              <w:rPr>
                <w:rFonts w:asciiTheme="minorHAnsi" w:hAnsiTheme="minorHAnsi" w:cstheme="minorHAnsi"/>
                <w:sz w:val="24"/>
                <w:szCs w:val="24"/>
              </w:rPr>
              <w:t>Geographical Coverage</w:t>
            </w:r>
          </w:p>
        </w:tc>
        <w:tc>
          <w:tcPr>
            <w:tcW w:w="7920" w:type="dxa"/>
            <w:vAlign w:val="center"/>
            <w:hideMark/>
          </w:tcPr>
          <w:p w14:paraId="767A1DC2" w14:textId="77777777" w:rsidR="006B4933" w:rsidRPr="00D31158" w:rsidRDefault="006B4933" w:rsidP="00AA4D77">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31158">
              <w:rPr>
                <w:rFonts w:cstheme="minorHAnsi"/>
                <w:sz w:val="24"/>
                <w:szCs w:val="24"/>
              </w:rPr>
              <w:t>28 villages of the Serejeka sub-zone</w:t>
            </w:r>
          </w:p>
        </w:tc>
      </w:tr>
      <w:tr w:rsidR="006B4933" w:rsidRPr="00851BEE" w14:paraId="60C4BBC5" w14:textId="77777777" w:rsidTr="0016769D">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66" w:type="dxa"/>
            <w:vAlign w:val="center"/>
            <w:hideMark/>
          </w:tcPr>
          <w:p w14:paraId="093CCA56" w14:textId="77777777" w:rsidR="006B4933" w:rsidRPr="00851BEE" w:rsidRDefault="006B4933" w:rsidP="00AA4D77">
            <w:pPr>
              <w:jc w:val="center"/>
              <w:rPr>
                <w:rFonts w:asciiTheme="minorHAnsi" w:hAnsiTheme="minorHAnsi" w:cstheme="minorHAnsi"/>
                <w:sz w:val="24"/>
                <w:szCs w:val="24"/>
              </w:rPr>
            </w:pPr>
            <w:r w:rsidRPr="00851BEE">
              <w:rPr>
                <w:rFonts w:asciiTheme="minorHAnsi" w:hAnsiTheme="minorHAnsi" w:cstheme="minorHAnsi"/>
                <w:sz w:val="24"/>
                <w:szCs w:val="24"/>
              </w:rPr>
              <w:t>Achievements</w:t>
            </w:r>
          </w:p>
        </w:tc>
        <w:tc>
          <w:tcPr>
            <w:tcW w:w="7920" w:type="dxa"/>
            <w:hideMark/>
          </w:tcPr>
          <w:p w14:paraId="7C2B0407" w14:textId="77777777" w:rsidR="006B4933" w:rsidRPr="00D31158" w:rsidRDefault="006B4933" w:rsidP="00AA4D77">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D31158">
              <w:rPr>
                <w:rFonts w:cstheme="minorHAnsi"/>
                <w:sz w:val="24"/>
                <w:szCs w:val="24"/>
              </w:rPr>
              <w:t>Piloting of the land distribution process under the 58/1994 Land Proclamation</w:t>
            </w:r>
          </w:p>
          <w:p w14:paraId="194688FD" w14:textId="77777777" w:rsidR="006B4933" w:rsidRPr="00D31158" w:rsidRDefault="006B4933" w:rsidP="00AA4D77">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D31158">
              <w:rPr>
                <w:rFonts w:cstheme="minorHAnsi"/>
                <w:sz w:val="24"/>
                <w:szCs w:val="24"/>
              </w:rPr>
              <w:t>Implemented some beneficial IGA activities</w:t>
            </w:r>
          </w:p>
          <w:p w14:paraId="420222E8" w14:textId="77777777" w:rsidR="006B4933" w:rsidRPr="00D31158" w:rsidRDefault="006B4933" w:rsidP="00AA4D77">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D31158">
              <w:rPr>
                <w:rFonts w:cstheme="minorHAnsi"/>
                <w:sz w:val="24"/>
                <w:szCs w:val="24"/>
              </w:rPr>
              <w:t xml:space="preserve">25 sub-zoba extension staff (100%) were trained </w:t>
            </w:r>
          </w:p>
          <w:p w14:paraId="670205AE" w14:textId="77777777" w:rsidR="006B4933" w:rsidRDefault="006B4933" w:rsidP="00AA4D77">
            <w:pPr>
              <w:pStyle w:val="ListParagraph"/>
              <w:numPr>
                <w:ilvl w:val="0"/>
                <w:numId w:val="14"/>
              </w:num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D31158">
              <w:rPr>
                <w:rFonts w:cstheme="minorHAnsi"/>
                <w:sz w:val="24"/>
                <w:szCs w:val="24"/>
              </w:rPr>
              <w:t>SLM activities under</w:t>
            </w:r>
            <w:r>
              <w:rPr>
                <w:rFonts w:cstheme="minorHAnsi"/>
                <w:sz w:val="24"/>
                <w:szCs w:val="24"/>
              </w:rPr>
              <w:t>taken under the project include</w:t>
            </w:r>
          </w:p>
          <w:p w14:paraId="53A0D786" w14:textId="77777777" w:rsidR="006B4933" w:rsidRDefault="006B4933" w:rsidP="00AA4D77">
            <w:pPr>
              <w:pStyle w:val="ListParagraph"/>
              <w:numPr>
                <w:ilvl w:val="1"/>
                <w:numId w:val="14"/>
              </w:numP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B</w:t>
            </w:r>
            <w:r w:rsidRPr="00D31158">
              <w:rPr>
                <w:rFonts w:cstheme="minorHAnsi"/>
                <w:sz w:val="24"/>
                <w:szCs w:val="24"/>
              </w:rPr>
              <w:t>uilding two dams</w:t>
            </w:r>
            <w:r>
              <w:rPr>
                <w:rFonts w:cstheme="minorHAnsi"/>
                <w:sz w:val="24"/>
                <w:szCs w:val="24"/>
              </w:rPr>
              <w:t>;</w:t>
            </w:r>
          </w:p>
          <w:p w14:paraId="5C791E6C" w14:textId="77777777" w:rsidR="006B4933" w:rsidRDefault="006B4933" w:rsidP="00AA4D77">
            <w:pPr>
              <w:pStyle w:val="ListParagraph"/>
              <w:numPr>
                <w:ilvl w:val="1"/>
                <w:numId w:val="14"/>
              </w:numP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C</w:t>
            </w:r>
            <w:r w:rsidRPr="00D31158">
              <w:rPr>
                <w:rFonts w:cstheme="minorHAnsi"/>
                <w:sz w:val="24"/>
                <w:szCs w:val="24"/>
              </w:rPr>
              <w:t>onstruction of 6,900 energy efficient cooking stoves (92% coverage)</w:t>
            </w:r>
            <w:r>
              <w:rPr>
                <w:rFonts w:cstheme="minorHAnsi"/>
                <w:sz w:val="24"/>
                <w:szCs w:val="24"/>
              </w:rPr>
              <w:t>;</w:t>
            </w:r>
          </w:p>
          <w:p w14:paraId="2D9100E8" w14:textId="77777777" w:rsidR="006B4933" w:rsidRDefault="006B4933" w:rsidP="00AA4D77">
            <w:pPr>
              <w:pStyle w:val="ListParagraph"/>
              <w:numPr>
                <w:ilvl w:val="1"/>
                <w:numId w:val="14"/>
              </w:num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D31158">
              <w:rPr>
                <w:rFonts w:cstheme="minorHAnsi"/>
                <w:sz w:val="24"/>
                <w:szCs w:val="24"/>
              </w:rPr>
              <w:t>950 hectares of reforestation</w:t>
            </w:r>
            <w:r>
              <w:rPr>
                <w:rFonts w:cstheme="minorHAnsi"/>
                <w:sz w:val="24"/>
                <w:szCs w:val="24"/>
              </w:rPr>
              <w:t>; and</w:t>
            </w:r>
          </w:p>
          <w:p w14:paraId="2EDC9ECC" w14:textId="77777777" w:rsidR="006B4933" w:rsidRPr="00D31158" w:rsidRDefault="006B4933" w:rsidP="00AA4D77">
            <w:pPr>
              <w:pStyle w:val="ListParagraph"/>
              <w:numPr>
                <w:ilvl w:val="1"/>
                <w:numId w:val="14"/>
              </w:num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D31158">
              <w:rPr>
                <w:rFonts w:cstheme="minorHAnsi"/>
                <w:sz w:val="24"/>
                <w:szCs w:val="24"/>
              </w:rPr>
              <w:t>SWC activities over 35% of the sub-zoba area</w:t>
            </w:r>
          </w:p>
        </w:tc>
      </w:tr>
      <w:tr w:rsidR="006B4933" w:rsidRPr="00851BEE" w14:paraId="276655BC" w14:textId="77777777" w:rsidTr="0016769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66" w:type="dxa"/>
            <w:vAlign w:val="center"/>
            <w:hideMark/>
          </w:tcPr>
          <w:p w14:paraId="76644F3A" w14:textId="77777777" w:rsidR="006B4933" w:rsidRPr="00851BEE" w:rsidRDefault="006B4933" w:rsidP="00AA4D77">
            <w:pPr>
              <w:jc w:val="center"/>
              <w:rPr>
                <w:rFonts w:asciiTheme="minorHAnsi" w:hAnsiTheme="minorHAnsi" w:cstheme="minorHAnsi"/>
                <w:sz w:val="24"/>
                <w:szCs w:val="24"/>
              </w:rPr>
            </w:pPr>
            <w:r w:rsidRPr="00851BEE">
              <w:rPr>
                <w:rFonts w:asciiTheme="minorHAnsi" w:hAnsiTheme="minorHAnsi" w:cstheme="minorHAnsi"/>
                <w:sz w:val="24"/>
                <w:szCs w:val="24"/>
              </w:rPr>
              <w:t>Challenges</w:t>
            </w:r>
          </w:p>
        </w:tc>
        <w:tc>
          <w:tcPr>
            <w:tcW w:w="7920" w:type="dxa"/>
            <w:hideMark/>
          </w:tcPr>
          <w:p w14:paraId="01405C09" w14:textId="77777777" w:rsidR="006B4933" w:rsidRPr="00851BEE" w:rsidRDefault="006B4933" w:rsidP="00AA4D77">
            <w:pPr>
              <w:numPr>
                <w:ilvl w:val="0"/>
                <w:numId w:val="16"/>
              </w:num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51BEE">
              <w:rPr>
                <w:rFonts w:cstheme="minorHAnsi"/>
                <w:sz w:val="24"/>
                <w:szCs w:val="24"/>
              </w:rPr>
              <w:t xml:space="preserve">Interruptions and delays in project implementation, the lack of or an actual Project Coordination Unit (PCU) as was stipulated in the project document, also adversely affected the project’s implementation. Resultantly, the project had to abandon a number of activities </w:t>
            </w:r>
          </w:p>
          <w:p w14:paraId="1D177168" w14:textId="77777777" w:rsidR="006B4933" w:rsidRPr="00851BEE" w:rsidRDefault="006B4933" w:rsidP="00AA4D77">
            <w:pPr>
              <w:numPr>
                <w:ilvl w:val="0"/>
                <w:numId w:val="16"/>
              </w:num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51BEE">
              <w:rPr>
                <w:rFonts w:cstheme="minorHAnsi"/>
                <w:sz w:val="24"/>
                <w:szCs w:val="24"/>
              </w:rPr>
              <w:t xml:space="preserve">Moreover, some IGA activities such as orchards and beekeeping will need more analysis for effective farmer adoption </w:t>
            </w:r>
          </w:p>
        </w:tc>
      </w:tr>
    </w:tbl>
    <w:p w14:paraId="1BF3E00F" w14:textId="32D4BD67" w:rsidR="006B4933" w:rsidRDefault="006B4933" w:rsidP="009A6CC5">
      <w:pPr>
        <w:pStyle w:val="Caption"/>
        <w:keepNext/>
        <w:spacing w:before="100" w:beforeAutospacing="1" w:after="0"/>
        <w:jc w:val="center"/>
      </w:pPr>
      <w:bookmarkStart w:id="81" w:name="_Toc485488257"/>
      <w:r w:rsidRPr="00433153">
        <w:rPr>
          <w:sz w:val="24"/>
          <w:szCs w:val="24"/>
        </w:rPr>
        <w:lastRenderedPageBreak/>
        <w:t xml:space="preserve">Table </w:t>
      </w:r>
      <w:r w:rsidR="00633839" w:rsidRPr="00433153">
        <w:rPr>
          <w:sz w:val="24"/>
          <w:szCs w:val="24"/>
        </w:rPr>
        <w:fldChar w:fldCharType="begin"/>
      </w:r>
      <w:r w:rsidRPr="00433153">
        <w:rPr>
          <w:sz w:val="24"/>
          <w:szCs w:val="24"/>
        </w:rPr>
        <w:instrText xml:space="preserve"> SEQ Table \* ARABIC </w:instrText>
      </w:r>
      <w:r w:rsidR="00633839" w:rsidRPr="00433153">
        <w:rPr>
          <w:sz w:val="24"/>
          <w:szCs w:val="24"/>
        </w:rPr>
        <w:fldChar w:fldCharType="separate"/>
      </w:r>
      <w:r w:rsidR="00A11FB3">
        <w:rPr>
          <w:noProof/>
          <w:sz w:val="24"/>
          <w:szCs w:val="24"/>
        </w:rPr>
        <w:t>6</w:t>
      </w:r>
      <w:r w:rsidR="00633839" w:rsidRPr="00433153">
        <w:rPr>
          <w:sz w:val="24"/>
          <w:szCs w:val="24"/>
        </w:rPr>
        <w:fldChar w:fldCharType="end"/>
      </w:r>
      <w:r w:rsidRPr="00433153">
        <w:rPr>
          <w:sz w:val="24"/>
          <w:szCs w:val="24"/>
        </w:rPr>
        <w:t>: Project Highlights: Integrated Semenawi and Debubawi</w:t>
      </w:r>
      <w:r w:rsidR="00B25CB1">
        <w:rPr>
          <w:sz w:val="24"/>
          <w:szCs w:val="24"/>
        </w:rPr>
        <w:t xml:space="preserve"> </w:t>
      </w:r>
      <w:r w:rsidRPr="00433153">
        <w:rPr>
          <w:sz w:val="24"/>
          <w:szCs w:val="24"/>
        </w:rPr>
        <w:t>Bahri-Buri-Irrori- Hawakil Protected Area System for Conservation of Biodiversity and Mitigation of Land Degradation (2014-2020)</w:t>
      </w:r>
      <w:bookmarkEnd w:id="81"/>
    </w:p>
    <w:tbl>
      <w:tblPr>
        <w:tblStyle w:val="LightGrid-Accent14"/>
        <w:tblW w:w="10181" w:type="dxa"/>
        <w:jc w:val="center"/>
        <w:tblLook w:val="04A0" w:firstRow="1" w:lastRow="0" w:firstColumn="1" w:lastColumn="0" w:noHBand="0" w:noVBand="1"/>
      </w:tblPr>
      <w:tblGrid>
        <w:gridCol w:w="2261"/>
        <w:gridCol w:w="7920"/>
      </w:tblGrid>
      <w:tr w:rsidR="006B4933" w:rsidRPr="000F47E0" w14:paraId="1CB17C3D" w14:textId="77777777" w:rsidTr="0016769D">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61" w:type="dxa"/>
            <w:shd w:val="clear" w:color="auto" w:fill="0F243E" w:themeFill="text2" w:themeFillShade="80"/>
            <w:hideMark/>
          </w:tcPr>
          <w:p w14:paraId="75E7579B" w14:textId="77777777" w:rsidR="006B4933" w:rsidRPr="000F47E0" w:rsidRDefault="006B4933" w:rsidP="00AA4D77">
            <w:pPr>
              <w:jc w:val="center"/>
              <w:rPr>
                <w:rFonts w:asciiTheme="minorHAnsi" w:hAnsiTheme="minorHAnsi" w:cstheme="minorHAnsi"/>
                <w:sz w:val="24"/>
                <w:szCs w:val="24"/>
              </w:rPr>
            </w:pPr>
            <w:r>
              <w:rPr>
                <w:rFonts w:asciiTheme="minorHAnsi" w:hAnsiTheme="minorHAnsi" w:cstheme="minorHAnsi"/>
                <w:sz w:val="24"/>
                <w:szCs w:val="24"/>
              </w:rPr>
              <w:t>Project</w:t>
            </w:r>
            <w:r w:rsidRPr="000F47E0">
              <w:rPr>
                <w:rFonts w:asciiTheme="minorHAnsi" w:hAnsiTheme="minorHAnsi" w:cstheme="minorHAnsi"/>
                <w:sz w:val="24"/>
                <w:szCs w:val="24"/>
              </w:rPr>
              <w:t xml:space="preserve"> Indicators</w:t>
            </w:r>
          </w:p>
        </w:tc>
        <w:tc>
          <w:tcPr>
            <w:tcW w:w="7920" w:type="dxa"/>
            <w:shd w:val="clear" w:color="auto" w:fill="0F243E" w:themeFill="text2" w:themeFillShade="80"/>
            <w:hideMark/>
          </w:tcPr>
          <w:p w14:paraId="4718C7B0" w14:textId="77777777" w:rsidR="006B4933" w:rsidRPr="000F47E0" w:rsidRDefault="006B4933" w:rsidP="00AA4D7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0F47E0">
              <w:rPr>
                <w:rFonts w:asciiTheme="minorHAnsi" w:hAnsiTheme="minorHAnsi" w:cstheme="minorHAnsi"/>
                <w:sz w:val="24"/>
                <w:szCs w:val="24"/>
              </w:rPr>
              <w:t>Detail</w:t>
            </w:r>
          </w:p>
        </w:tc>
      </w:tr>
      <w:tr w:rsidR="006B4933" w:rsidRPr="000F47E0" w14:paraId="6169945F" w14:textId="77777777" w:rsidTr="0016769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61" w:type="dxa"/>
            <w:vAlign w:val="center"/>
            <w:hideMark/>
          </w:tcPr>
          <w:p w14:paraId="5FF7E6B5" w14:textId="77777777" w:rsidR="006B4933" w:rsidRPr="000F47E0" w:rsidRDefault="006B4933" w:rsidP="00AA4D77">
            <w:pPr>
              <w:jc w:val="center"/>
              <w:rPr>
                <w:rFonts w:asciiTheme="minorHAnsi" w:hAnsiTheme="minorHAnsi" w:cstheme="minorHAnsi"/>
                <w:sz w:val="24"/>
                <w:szCs w:val="24"/>
              </w:rPr>
            </w:pPr>
            <w:r w:rsidRPr="000F47E0">
              <w:rPr>
                <w:rFonts w:asciiTheme="minorHAnsi" w:hAnsiTheme="minorHAnsi" w:cstheme="minorHAnsi"/>
                <w:sz w:val="24"/>
                <w:szCs w:val="24"/>
              </w:rPr>
              <w:t>Duration</w:t>
            </w:r>
          </w:p>
        </w:tc>
        <w:tc>
          <w:tcPr>
            <w:tcW w:w="7920" w:type="dxa"/>
            <w:hideMark/>
          </w:tcPr>
          <w:p w14:paraId="445A9096" w14:textId="77777777" w:rsidR="006B4933" w:rsidRPr="000F47E0" w:rsidRDefault="006B4933" w:rsidP="00AA4D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F47E0">
              <w:rPr>
                <w:rFonts w:cstheme="minorHAnsi"/>
                <w:sz w:val="24"/>
                <w:szCs w:val="24"/>
              </w:rPr>
              <w:t xml:space="preserve">Seven Years (October, 2013 to October 2020) </w:t>
            </w:r>
          </w:p>
        </w:tc>
      </w:tr>
      <w:tr w:rsidR="006B4933" w:rsidRPr="000F47E0" w14:paraId="75301E11" w14:textId="77777777" w:rsidTr="0016769D">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61" w:type="dxa"/>
            <w:vAlign w:val="center"/>
            <w:hideMark/>
          </w:tcPr>
          <w:p w14:paraId="2A6DDE19" w14:textId="77777777" w:rsidR="006B4933" w:rsidRPr="000F47E0" w:rsidRDefault="006B4933" w:rsidP="00AA4D77">
            <w:pPr>
              <w:jc w:val="center"/>
              <w:rPr>
                <w:rFonts w:asciiTheme="minorHAnsi" w:hAnsiTheme="minorHAnsi" w:cstheme="minorHAnsi"/>
                <w:sz w:val="24"/>
                <w:szCs w:val="24"/>
              </w:rPr>
            </w:pPr>
            <w:r w:rsidRPr="000F47E0">
              <w:rPr>
                <w:rFonts w:asciiTheme="minorHAnsi" w:hAnsiTheme="minorHAnsi" w:cstheme="minorHAnsi"/>
                <w:sz w:val="24"/>
                <w:szCs w:val="24"/>
              </w:rPr>
              <w:t>Funding</w:t>
            </w:r>
          </w:p>
        </w:tc>
        <w:tc>
          <w:tcPr>
            <w:tcW w:w="7920" w:type="dxa"/>
            <w:hideMark/>
          </w:tcPr>
          <w:p w14:paraId="53EE39E6" w14:textId="77777777" w:rsidR="006B4933" w:rsidRPr="000F47E0" w:rsidRDefault="006B4933" w:rsidP="00AA4D77">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0F47E0">
              <w:rPr>
                <w:rFonts w:cstheme="minorHAnsi"/>
                <w:sz w:val="24"/>
                <w:szCs w:val="24"/>
              </w:rPr>
              <w:t xml:space="preserve">Donor funding: USD 8.878 M &amp;GoSE committed co-financing of USD 7.45 M </w:t>
            </w:r>
          </w:p>
        </w:tc>
      </w:tr>
      <w:tr w:rsidR="006B4933" w:rsidRPr="000F47E0" w14:paraId="2152D68A" w14:textId="77777777" w:rsidTr="0016769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61" w:type="dxa"/>
            <w:vAlign w:val="center"/>
            <w:hideMark/>
          </w:tcPr>
          <w:p w14:paraId="51FE797F" w14:textId="77777777" w:rsidR="006B4933" w:rsidRPr="000F47E0" w:rsidRDefault="006B4933" w:rsidP="00AA4D77">
            <w:pPr>
              <w:jc w:val="center"/>
              <w:rPr>
                <w:rFonts w:asciiTheme="minorHAnsi" w:hAnsiTheme="minorHAnsi" w:cstheme="minorHAnsi"/>
                <w:sz w:val="24"/>
                <w:szCs w:val="24"/>
              </w:rPr>
            </w:pPr>
            <w:r w:rsidRPr="000F47E0">
              <w:rPr>
                <w:rFonts w:asciiTheme="minorHAnsi" w:hAnsiTheme="minorHAnsi" w:cstheme="minorHAnsi"/>
                <w:sz w:val="24"/>
                <w:szCs w:val="24"/>
              </w:rPr>
              <w:t>Project Goal and Objectives</w:t>
            </w:r>
          </w:p>
        </w:tc>
        <w:tc>
          <w:tcPr>
            <w:tcW w:w="7920" w:type="dxa"/>
            <w:hideMark/>
          </w:tcPr>
          <w:p w14:paraId="2A87D8C7" w14:textId="77777777" w:rsidR="006B4933" w:rsidRDefault="006B4933" w:rsidP="009A6CC5">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52EE2">
              <w:rPr>
                <w:rFonts w:cstheme="minorHAnsi"/>
                <w:sz w:val="24"/>
                <w:szCs w:val="24"/>
              </w:rPr>
              <w:t xml:space="preserve">The project goal is to ensure the integrity of Eritrea’s diverse ecosystems in order to secure the viability of the nation’s globally significant biodiversity. </w:t>
            </w:r>
          </w:p>
          <w:p w14:paraId="38940364" w14:textId="77777777" w:rsidR="006B4933" w:rsidRPr="00F52EE2" w:rsidRDefault="006B4933" w:rsidP="009A6CC5">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52EE2">
              <w:rPr>
                <w:rFonts w:cstheme="minorHAnsi"/>
                <w:sz w:val="24"/>
                <w:szCs w:val="24"/>
              </w:rPr>
              <w:t xml:space="preserve">The project objective is to create policy and institutional conditions to operationalize the national protected area system </w:t>
            </w:r>
          </w:p>
        </w:tc>
      </w:tr>
      <w:tr w:rsidR="006B4933" w:rsidRPr="000F47E0" w14:paraId="607FD835" w14:textId="77777777" w:rsidTr="0016769D">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61" w:type="dxa"/>
            <w:vAlign w:val="center"/>
            <w:hideMark/>
          </w:tcPr>
          <w:p w14:paraId="01FD435A" w14:textId="77777777" w:rsidR="006B4933" w:rsidRPr="000F47E0" w:rsidRDefault="006B4933" w:rsidP="00AA4D77">
            <w:pPr>
              <w:jc w:val="center"/>
              <w:rPr>
                <w:rFonts w:asciiTheme="minorHAnsi" w:hAnsiTheme="minorHAnsi" w:cstheme="minorHAnsi"/>
                <w:sz w:val="24"/>
                <w:szCs w:val="24"/>
              </w:rPr>
            </w:pPr>
            <w:r w:rsidRPr="000F47E0">
              <w:rPr>
                <w:rFonts w:asciiTheme="minorHAnsi" w:hAnsiTheme="minorHAnsi" w:cstheme="minorHAnsi"/>
                <w:sz w:val="24"/>
                <w:szCs w:val="24"/>
              </w:rPr>
              <w:t>Project Outcomes</w:t>
            </w:r>
          </w:p>
        </w:tc>
        <w:tc>
          <w:tcPr>
            <w:tcW w:w="7920" w:type="dxa"/>
            <w:hideMark/>
          </w:tcPr>
          <w:p w14:paraId="6C0D97A7" w14:textId="77777777" w:rsidR="006B4933" w:rsidRPr="000F47E0" w:rsidRDefault="006B4933" w:rsidP="00AA4D77">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0F47E0">
              <w:rPr>
                <w:rFonts w:cstheme="minorHAnsi"/>
                <w:sz w:val="24"/>
                <w:szCs w:val="24"/>
              </w:rPr>
              <w:t xml:space="preserve">Establishment of necessary protected area policy and institutional frameworks; Emplacement of required protected area management capacity and experience; and, Generation of SLM/SFM capacity required to restore/maintain ecosystem services </w:t>
            </w:r>
          </w:p>
        </w:tc>
      </w:tr>
      <w:tr w:rsidR="006B4933" w:rsidRPr="000F47E0" w14:paraId="4332D920" w14:textId="77777777" w:rsidTr="0016769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61" w:type="dxa"/>
            <w:vAlign w:val="center"/>
            <w:hideMark/>
          </w:tcPr>
          <w:p w14:paraId="23964172" w14:textId="77777777" w:rsidR="006B4933" w:rsidRPr="000F47E0" w:rsidRDefault="006B4933" w:rsidP="00AA4D77">
            <w:pPr>
              <w:jc w:val="center"/>
              <w:rPr>
                <w:rFonts w:asciiTheme="minorHAnsi" w:hAnsiTheme="minorHAnsi" w:cstheme="minorHAnsi"/>
                <w:sz w:val="24"/>
                <w:szCs w:val="24"/>
              </w:rPr>
            </w:pPr>
            <w:r w:rsidRPr="000F47E0">
              <w:rPr>
                <w:rFonts w:asciiTheme="minorHAnsi" w:hAnsiTheme="minorHAnsi" w:cstheme="minorHAnsi"/>
                <w:sz w:val="24"/>
                <w:szCs w:val="24"/>
              </w:rPr>
              <w:t>Geographical Coverage</w:t>
            </w:r>
          </w:p>
        </w:tc>
        <w:tc>
          <w:tcPr>
            <w:tcW w:w="7920" w:type="dxa"/>
            <w:hideMark/>
          </w:tcPr>
          <w:p w14:paraId="5659843C" w14:textId="77777777" w:rsidR="006B4933" w:rsidRPr="000F47E0" w:rsidRDefault="006B4933" w:rsidP="00AA4D77">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F47E0">
              <w:rPr>
                <w:rFonts w:cstheme="minorHAnsi"/>
                <w:sz w:val="24"/>
                <w:szCs w:val="24"/>
              </w:rPr>
              <w:t>Semenawi and Debubawi</w:t>
            </w:r>
            <w:r w:rsidR="00B25CB1">
              <w:rPr>
                <w:rFonts w:cstheme="minorHAnsi"/>
                <w:sz w:val="24"/>
                <w:szCs w:val="24"/>
              </w:rPr>
              <w:t xml:space="preserve"> </w:t>
            </w:r>
            <w:r w:rsidRPr="000F47E0">
              <w:rPr>
                <w:rFonts w:cstheme="minorHAnsi"/>
                <w:sz w:val="24"/>
                <w:szCs w:val="24"/>
              </w:rPr>
              <w:t xml:space="preserve">Bahri Green Belts (located in Central Highlands), Buri Peninsula (located along the central coast), and the Bera’ sole Bay (located along the Southern Red Sea Coast) </w:t>
            </w:r>
          </w:p>
        </w:tc>
      </w:tr>
      <w:tr w:rsidR="006B4933" w:rsidRPr="000F47E0" w14:paraId="2243F249" w14:textId="77777777" w:rsidTr="0016769D">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61" w:type="dxa"/>
            <w:vAlign w:val="center"/>
            <w:hideMark/>
          </w:tcPr>
          <w:p w14:paraId="10C0669C" w14:textId="77777777" w:rsidR="006B4933" w:rsidRPr="000F47E0" w:rsidRDefault="006B4933" w:rsidP="00AA4D77">
            <w:pPr>
              <w:jc w:val="center"/>
              <w:rPr>
                <w:rFonts w:asciiTheme="minorHAnsi" w:hAnsiTheme="minorHAnsi" w:cstheme="minorHAnsi"/>
                <w:sz w:val="24"/>
                <w:szCs w:val="24"/>
              </w:rPr>
            </w:pPr>
            <w:r w:rsidRPr="000F47E0">
              <w:rPr>
                <w:rFonts w:asciiTheme="minorHAnsi" w:hAnsiTheme="minorHAnsi" w:cstheme="minorHAnsi"/>
                <w:sz w:val="24"/>
                <w:szCs w:val="24"/>
              </w:rPr>
              <w:t>Executing Partner</w:t>
            </w:r>
          </w:p>
        </w:tc>
        <w:tc>
          <w:tcPr>
            <w:tcW w:w="7920" w:type="dxa"/>
            <w:hideMark/>
          </w:tcPr>
          <w:p w14:paraId="402D3B2D" w14:textId="77777777" w:rsidR="006B4933" w:rsidRPr="000F47E0" w:rsidRDefault="006B4933" w:rsidP="00AA4D77">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0F47E0">
              <w:rPr>
                <w:rFonts w:cstheme="minorHAnsi"/>
                <w:sz w:val="24"/>
                <w:szCs w:val="24"/>
              </w:rPr>
              <w:t>The Department of Environment, MoLWE</w:t>
            </w:r>
          </w:p>
        </w:tc>
      </w:tr>
      <w:tr w:rsidR="006B4933" w:rsidRPr="000F47E0" w14:paraId="3B8376F7" w14:textId="77777777" w:rsidTr="0016769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61" w:type="dxa"/>
            <w:vAlign w:val="center"/>
            <w:hideMark/>
          </w:tcPr>
          <w:p w14:paraId="23B29231" w14:textId="77777777" w:rsidR="006B4933" w:rsidRPr="000F47E0" w:rsidRDefault="006B4933" w:rsidP="00AA4D77">
            <w:pPr>
              <w:jc w:val="center"/>
              <w:rPr>
                <w:rFonts w:asciiTheme="minorHAnsi" w:hAnsiTheme="minorHAnsi" w:cstheme="minorHAnsi"/>
                <w:sz w:val="24"/>
                <w:szCs w:val="24"/>
              </w:rPr>
            </w:pPr>
            <w:r w:rsidRPr="000F47E0">
              <w:rPr>
                <w:rFonts w:asciiTheme="minorHAnsi" w:hAnsiTheme="minorHAnsi" w:cstheme="minorHAnsi"/>
                <w:sz w:val="24"/>
                <w:szCs w:val="24"/>
              </w:rPr>
              <w:t>Delayed Implementation</w:t>
            </w:r>
          </w:p>
        </w:tc>
        <w:tc>
          <w:tcPr>
            <w:tcW w:w="7920" w:type="dxa"/>
            <w:hideMark/>
          </w:tcPr>
          <w:p w14:paraId="149F3A12" w14:textId="77777777" w:rsidR="006B4933" w:rsidRPr="000F47E0" w:rsidRDefault="006B4933" w:rsidP="00AA4D77">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F47E0">
              <w:rPr>
                <w:rFonts w:cstheme="minorHAnsi"/>
                <w:sz w:val="24"/>
                <w:szCs w:val="24"/>
                <w:lang w:val="en-GB"/>
              </w:rPr>
              <w:t>The project has been facing significant implementation delays since its onset. Resultantly, a significant number of important activities have not been implemented according to plan. To somewhat bridge the gap, project activities schedule modify from the one provided in the pro</w:t>
            </w:r>
            <w:r>
              <w:rPr>
                <w:rFonts w:cstheme="minorHAnsi"/>
                <w:sz w:val="24"/>
                <w:szCs w:val="24"/>
                <w:lang w:val="en-GB"/>
              </w:rPr>
              <w:t xml:space="preserve">ject </w:t>
            </w:r>
            <w:r w:rsidRPr="000F47E0">
              <w:rPr>
                <w:rFonts w:cstheme="minorHAnsi"/>
                <w:sz w:val="24"/>
                <w:szCs w:val="24"/>
                <w:lang w:val="en-GB"/>
              </w:rPr>
              <w:t>doc</w:t>
            </w:r>
            <w:r>
              <w:rPr>
                <w:rFonts w:cstheme="minorHAnsi"/>
                <w:sz w:val="24"/>
                <w:szCs w:val="24"/>
                <w:lang w:val="en-GB"/>
              </w:rPr>
              <w:t>ument</w:t>
            </w:r>
            <w:r w:rsidRPr="000F47E0">
              <w:rPr>
                <w:rFonts w:cstheme="minorHAnsi"/>
                <w:sz w:val="24"/>
                <w:szCs w:val="24"/>
                <w:lang w:val="en-GB"/>
              </w:rPr>
              <w:t xml:space="preserve">. </w:t>
            </w:r>
          </w:p>
        </w:tc>
      </w:tr>
      <w:tr w:rsidR="006B4933" w:rsidRPr="000F47E0" w14:paraId="22A150D7" w14:textId="77777777" w:rsidTr="0016769D">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61" w:type="dxa"/>
            <w:vAlign w:val="center"/>
            <w:hideMark/>
          </w:tcPr>
          <w:p w14:paraId="3D77C4F0" w14:textId="77777777" w:rsidR="006B4933" w:rsidRPr="000F47E0" w:rsidRDefault="006B4933" w:rsidP="00AA4D77">
            <w:pPr>
              <w:jc w:val="center"/>
              <w:rPr>
                <w:rFonts w:asciiTheme="minorHAnsi" w:hAnsiTheme="minorHAnsi" w:cstheme="minorHAnsi"/>
                <w:sz w:val="24"/>
                <w:szCs w:val="24"/>
              </w:rPr>
            </w:pPr>
            <w:r w:rsidRPr="000F47E0">
              <w:rPr>
                <w:rFonts w:asciiTheme="minorHAnsi" w:hAnsiTheme="minorHAnsi" w:cstheme="minorHAnsi"/>
                <w:sz w:val="24"/>
                <w:szCs w:val="24"/>
              </w:rPr>
              <w:t>Activities</w:t>
            </w:r>
          </w:p>
        </w:tc>
        <w:tc>
          <w:tcPr>
            <w:tcW w:w="7920" w:type="dxa"/>
            <w:hideMark/>
          </w:tcPr>
          <w:p w14:paraId="36CAF18C" w14:textId="77777777" w:rsidR="006B4933" w:rsidRPr="000F47E0" w:rsidRDefault="006B4933" w:rsidP="00AA4D77">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0F47E0">
              <w:rPr>
                <w:rFonts w:cstheme="minorHAnsi"/>
                <w:sz w:val="24"/>
                <w:szCs w:val="24"/>
                <w:lang w:val="en-GB"/>
              </w:rPr>
              <w:t>Under outcome one, the key activity of developing a regulatory framework that was to be fully operational by 2017 has been delayed, Under outcome 2, the three new PAs would be officially gazetted in 2016/2017. However, this activity depends upon the completion of regulatory framework under outcome 1, Under outcome 3, activities related to the Implementation of model ecosystem service conservation measures are on track</w:t>
            </w:r>
          </w:p>
        </w:tc>
      </w:tr>
    </w:tbl>
    <w:p w14:paraId="21A71ECD" w14:textId="56985B0E" w:rsidR="006B4933" w:rsidRDefault="006B4933" w:rsidP="009A6CC5">
      <w:pPr>
        <w:pStyle w:val="Caption"/>
        <w:keepNext/>
        <w:spacing w:before="100" w:beforeAutospacing="1" w:after="0"/>
        <w:jc w:val="center"/>
      </w:pPr>
      <w:bookmarkStart w:id="82" w:name="_Toc485488258"/>
      <w:r w:rsidRPr="00737E3F">
        <w:rPr>
          <w:sz w:val="24"/>
          <w:szCs w:val="24"/>
        </w:rPr>
        <w:t xml:space="preserve">Table </w:t>
      </w:r>
      <w:r w:rsidR="00633839" w:rsidRPr="00737E3F">
        <w:rPr>
          <w:sz w:val="24"/>
          <w:szCs w:val="24"/>
        </w:rPr>
        <w:fldChar w:fldCharType="begin"/>
      </w:r>
      <w:r w:rsidRPr="00737E3F">
        <w:rPr>
          <w:sz w:val="24"/>
          <w:szCs w:val="24"/>
        </w:rPr>
        <w:instrText xml:space="preserve"> SEQ Table \* ARABIC </w:instrText>
      </w:r>
      <w:r w:rsidR="00633839" w:rsidRPr="00737E3F">
        <w:rPr>
          <w:sz w:val="24"/>
          <w:szCs w:val="24"/>
        </w:rPr>
        <w:fldChar w:fldCharType="separate"/>
      </w:r>
      <w:r w:rsidR="00A11FB3">
        <w:rPr>
          <w:noProof/>
          <w:sz w:val="24"/>
          <w:szCs w:val="24"/>
        </w:rPr>
        <w:t>7</w:t>
      </w:r>
      <w:r w:rsidR="00633839" w:rsidRPr="00737E3F">
        <w:rPr>
          <w:sz w:val="24"/>
          <w:szCs w:val="24"/>
        </w:rPr>
        <w:fldChar w:fldCharType="end"/>
      </w:r>
      <w:r w:rsidRPr="00737E3F">
        <w:rPr>
          <w:sz w:val="24"/>
          <w:szCs w:val="24"/>
        </w:rPr>
        <w:t>: Project Highlights: Solar PV Mini Grids for the Rural Towns of Areza and Maidma and Surrounding Villages in Eritrea (2015-2017)</w:t>
      </w:r>
      <w:bookmarkEnd w:id="82"/>
    </w:p>
    <w:tbl>
      <w:tblPr>
        <w:tblStyle w:val="LightGrid-Accent14"/>
        <w:tblW w:w="10224" w:type="dxa"/>
        <w:jc w:val="center"/>
        <w:tblLook w:val="04A0" w:firstRow="1" w:lastRow="0" w:firstColumn="1" w:lastColumn="0" w:noHBand="0" w:noVBand="1"/>
      </w:tblPr>
      <w:tblGrid>
        <w:gridCol w:w="2304"/>
        <w:gridCol w:w="7920"/>
      </w:tblGrid>
      <w:tr w:rsidR="006B4933" w:rsidRPr="0096452C" w14:paraId="58E6CCCF" w14:textId="77777777" w:rsidTr="0016769D">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04" w:type="dxa"/>
            <w:shd w:val="clear" w:color="auto" w:fill="0F243E" w:themeFill="text2" w:themeFillShade="80"/>
            <w:vAlign w:val="center"/>
            <w:hideMark/>
          </w:tcPr>
          <w:p w14:paraId="23555805" w14:textId="77777777" w:rsidR="006B4933" w:rsidRPr="0096452C" w:rsidRDefault="006B4933" w:rsidP="00AA4D77">
            <w:pPr>
              <w:spacing w:before="100" w:beforeAutospacing="1" w:after="100" w:afterAutospacing="1"/>
              <w:jc w:val="center"/>
              <w:rPr>
                <w:rFonts w:asciiTheme="minorHAnsi" w:hAnsiTheme="minorHAnsi" w:cstheme="minorHAnsi"/>
                <w:sz w:val="24"/>
                <w:szCs w:val="24"/>
              </w:rPr>
            </w:pPr>
            <w:r>
              <w:rPr>
                <w:rFonts w:asciiTheme="minorHAnsi" w:hAnsiTheme="minorHAnsi" w:cstheme="minorHAnsi"/>
                <w:sz w:val="24"/>
                <w:szCs w:val="24"/>
              </w:rPr>
              <w:t xml:space="preserve">Project </w:t>
            </w:r>
            <w:r w:rsidRPr="0096452C">
              <w:rPr>
                <w:rFonts w:asciiTheme="minorHAnsi" w:hAnsiTheme="minorHAnsi" w:cstheme="minorHAnsi"/>
                <w:sz w:val="24"/>
                <w:szCs w:val="24"/>
              </w:rPr>
              <w:t>Indicators</w:t>
            </w:r>
          </w:p>
        </w:tc>
        <w:tc>
          <w:tcPr>
            <w:tcW w:w="7920" w:type="dxa"/>
            <w:shd w:val="clear" w:color="auto" w:fill="0F243E" w:themeFill="text2" w:themeFillShade="80"/>
            <w:vAlign w:val="center"/>
            <w:hideMark/>
          </w:tcPr>
          <w:p w14:paraId="1C1E7E7A" w14:textId="77777777" w:rsidR="006B4933" w:rsidRPr="0096452C" w:rsidRDefault="006B4933" w:rsidP="00AA4D77">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96452C">
              <w:rPr>
                <w:rFonts w:asciiTheme="minorHAnsi" w:hAnsiTheme="minorHAnsi" w:cstheme="minorHAnsi"/>
                <w:sz w:val="24"/>
                <w:szCs w:val="24"/>
              </w:rPr>
              <w:t>Detail</w:t>
            </w:r>
          </w:p>
        </w:tc>
      </w:tr>
      <w:tr w:rsidR="006B4933" w:rsidRPr="0096452C" w14:paraId="0A0C7265" w14:textId="77777777" w:rsidTr="0016769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04" w:type="dxa"/>
            <w:vAlign w:val="center"/>
            <w:hideMark/>
          </w:tcPr>
          <w:p w14:paraId="294C0DC6" w14:textId="77777777" w:rsidR="006B4933" w:rsidRPr="0096452C" w:rsidRDefault="006B4933" w:rsidP="00AA4D77">
            <w:pPr>
              <w:spacing w:before="100" w:beforeAutospacing="1" w:after="100" w:afterAutospacing="1"/>
              <w:jc w:val="center"/>
              <w:rPr>
                <w:rFonts w:asciiTheme="minorHAnsi" w:hAnsiTheme="minorHAnsi" w:cstheme="minorHAnsi"/>
                <w:sz w:val="24"/>
                <w:szCs w:val="24"/>
              </w:rPr>
            </w:pPr>
            <w:r w:rsidRPr="0096452C">
              <w:rPr>
                <w:rFonts w:asciiTheme="minorHAnsi" w:hAnsiTheme="minorHAnsi" w:cstheme="minorHAnsi"/>
                <w:sz w:val="24"/>
                <w:szCs w:val="24"/>
              </w:rPr>
              <w:t>Duration</w:t>
            </w:r>
          </w:p>
        </w:tc>
        <w:tc>
          <w:tcPr>
            <w:tcW w:w="7920" w:type="dxa"/>
            <w:hideMark/>
          </w:tcPr>
          <w:p w14:paraId="65B91FF9" w14:textId="77777777" w:rsidR="006B4933" w:rsidRPr="0096452C" w:rsidRDefault="006B4933" w:rsidP="00AA4D7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6452C">
              <w:rPr>
                <w:rFonts w:cstheme="minorHAnsi"/>
                <w:sz w:val="24"/>
                <w:szCs w:val="24"/>
              </w:rPr>
              <w:t xml:space="preserve">48 months (Between 2014 and 2017) </w:t>
            </w:r>
          </w:p>
        </w:tc>
      </w:tr>
      <w:tr w:rsidR="006B4933" w:rsidRPr="0096452C" w14:paraId="43B80BDF" w14:textId="77777777" w:rsidTr="0016769D">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04" w:type="dxa"/>
            <w:vAlign w:val="center"/>
            <w:hideMark/>
          </w:tcPr>
          <w:p w14:paraId="1A8D457D" w14:textId="77777777" w:rsidR="006B4933" w:rsidRPr="0096452C" w:rsidRDefault="006B4933" w:rsidP="00AA4D77">
            <w:pPr>
              <w:spacing w:before="100" w:beforeAutospacing="1" w:after="100" w:afterAutospacing="1"/>
              <w:jc w:val="center"/>
              <w:rPr>
                <w:rFonts w:asciiTheme="minorHAnsi" w:hAnsiTheme="minorHAnsi" w:cstheme="minorHAnsi"/>
                <w:sz w:val="24"/>
                <w:szCs w:val="24"/>
              </w:rPr>
            </w:pPr>
            <w:r w:rsidRPr="0096452C">
              <w:rPr>
                <w:rFonts w:asciiTheme="minorHAnsi" w:hAnsiTheme="minorHAnsi" w:cstheme="minorHAnsi"/>
                <w:sz w:val="24"/>
                <w:szCs w:val="24"/>
              </w:rPr>
              <w:t>Budget</w:t>
            </w:r>
          </w:p>
        </w:tc>
        <w:tc>
          <w:tcPr>
            <w:tcW w:w="7920" w:type="dxa"/>
            <w:hideMark/>
          </w:tcPr>
          <w:p w14:paraId="38AF9A1D" w14:textId="77777777" w:rsidR="006B4933" w:rsidRPr="0096452C" w:rsidRDefault="006B4933" w:rsidP="00AA4D77">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96452C">
              <w:rPr>
                <w:rFonts w:cstheme="minorHAnsi"/>
                <w:sz w:val="24"/>
                <w:szCs w:val="24"/>
              </w:rPr>
              <w:t>This € 11,762,588 project has been jointly funded by the European Union (€ 8 million; 68% contribution), UNDP (€ 1.869 million; 16% contribution), GoSE(€ 2.162 million; 18% contribution) USD 2.00 million</w:t>
            </w:r>
          </w:p>
        </w:tc>
      </w:tr>
      <w:tr w:rsidR="006B4933" w:rsidRPr="0096452C" w14:paraId="49D67F2C" w14:textId="77777777" w:rsidTr="0016769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04" w:type="dxa"/>
            <w:vAlign w:val="center"/>
            <w:hideMark/>
          </w:tcPr>
          <w:p w14:paraId="06AC52D7" w14:textId="77777777" w:rsidR="006B4933" w:rsidRPr="0096452C" w:rsidRDefault="006B4933" w:rsidP="00AA4D77">
            <w:pPr>
              <w:spacing w:before="100" w:beforeAutospacing="1" w:after="100" w:afterAutospacing="1"/>
              <w:jc w:val="center"/>
              <w:rPr>
                <w:rFonts w:asciiTheme="minorHAnsi" w:hAnsiTheme="minorHAnsi" w:cstheme="minorHAnsi"/>
                <w:sz w:val="24"/>
                <w:szCs w:val="24"/>
              </w:rPr>
            </w:pPr>
            <w:r w:rsidRPr="0096452C">
              <w:rPr>
                <w:rFonts w:asciiTheme="minorHAnsi" w:hAnsiTheme="minorHAnsi" w:cstheme="minorHAnsi"/>
                <w:sz w:val="24"/>
                <w:szCs w:val="24"/>
              </w:rPr>
              <w:t>Executing Partners</w:t>
            </w:r>
          </w:p>
        </w:tc>
        <w:tc>
          <w:tcPr>
            <w:tcW w:w="7920" w:type="dxa"/>
            <w:hideMark/>
          </w:tcPr>
          <w:p w14:paraId="1BF2BA01" w14:textId="77777777" w:rsidR="006B4933" w:rsidRPr="0096452C" w:rsidRDefault="006B4933" w:rsidP="00AA4D7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6452C">
              <w:rPr>
                <w:rFonts w:cstheme="minorHAnsi"/>
                <w:sz w:val="24"/>
                <w:szCs w:val="24"/>
                <w:lang w:val="en-GB"/>
              </w:rPr>
              <w:t xml:space="preserve">The Ministry of Mines and Energy (MoME) </w:t>
            </w:r>
          </w:p>
        </w:tc>
      </w:tr>
      <w:tr w:rsidR="006B4933" w:rsidRPr="0096452C" w14:paraId="14BB231E" w14:textId="77777777" w:rsidTr="0016769D">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04" w:type="dxa"/>
            <w:vAlign w:val="center"/>
            <w:hideMark/>
          </w:tcPr>
          <w:p w14:paraId="44D98769" w14:textId="77777777" w:rsidR="006B4933" w:rsidRPr="0096452C" w:rsidRDefault="006B4933" w:rsidP="00AA4D77">
            <w:pPr>
              <w:spacing w:before="100" w:beforeAutospacing="1" w:after="100" w:afterAutospacing="1"/>
              <w:jc w:val="center"/>
              <w:rPr>
                <w:rFonts w:asciiTheme="minorHAnsi" w:hAnsiTheme="minorHAnsi" w:cstheme="minorHAnsi"/>
                <w:sz w:val="24"/>
                <w:szCs w:val="24"/>
              </w:rPr>
            </w:pPr>
            <w:r w:rsidRPr="0096452C">
              <w:rPr>
                <w:rFonts w:asciiTheme="minorHAnsi" w:hAnsiTheme="minorHAnsi" w:cstheme="minorHAnsi"/>
                <w:sz w:val="24"/>
                <w:szCs w:val="24"/>
              </w:rPr>
              <w:t>Objectives</w:t>
            </w:r>
          </w:p>
        </w:tc>
        <w:tc>
          <w:tcPr>
            <w:tcW w:w="7920" w:type="dxa"/>
            <w:hideMark/>
          </w:tcPr>
          <w:p w14:paraId="682CAB79" w14:textId="77777777" w:rsidR="006B4933" w:rsidRPr="0096452C" w:rsidRDefault="006B4933" w:rsidP="00AA4D77">
            <w:pPr>
              <w:spacing w:before="100" w:beforeAutospacing="1" w:after="100" w:afterAutospacing="1"/>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96452C">
              <w:rPr>
                <w:rFonts w:cstheme="minorHAnsi"/>
                <w:sz w:val="24"/>
                <w:szCs w:val="24"/>
              </w:rPr>
              <w:t xml:space="preserve">The overall project objective is to improve the livelihoods (increase income and access to social services) of rural towns and villages while informing the decision making for replication within the National Energy Policy Reform in view of mitigation of the adverse effects of climate changes in Eritrea. </w:t>
            </w:r>
          </w:p>
        </w:tc>
      </w:tr>
      <w:tr w:rsidR="006B4933" w:rsidRPr="0096452C" w14:paraId="141AA535" w14:textId="77777777" w:rsidTr="0016769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04" w:type="dxa"/>
            <w:vAlign w:val="center"/>
            <w:hideMark/>
          </w:tcPr>
          <w:p w14:paraId="6A3EE76C" w14:textId="77777777" w:rsidR="006B4933" w:rsidRPr="0096452C" w:rsidRDefault="006B4933" w:rsidP="00AA4D77">
            <w:pPr>
              <w:spacing w:before="100" w:beforeAutospacing="1" w:after="100" w:afterAutospacing="1"/>
              <w:jc w:val="center"/>
              <w:rPr>
                <w:rFonts w:asciiTheme="minorHAnsi" w:hAnsiTheme="minorHAnsi" w:cstheme="minorHAnsi"/>
                <w:sz w:val="24"/>
                <w:szCs w:val="24"/>
              </w:rPr>
            </w:pPr>
            <w:r w:rsidRPr="0096452C">
              <w:rPr>
                <w:rFonts w:asciiTheme="minorHAnsi" w:hAnsiTheme="minorHAnsi" w:cstheme="minorHAnsi"/>
                <w:sz w:val="24"/>
                <w:szCs w:val="24"/>
              </w:rPr>
              <w:t xml:space="preserve">Geographical </w:t>
            </w:r>
            <w:r w:rsidRPr="0096452C">
              <w:rPr>
                <w:rFonts w:asciiTheme="minorHAnsi" w:hAnsiTheme="minorHAnsi" w:cstheme="minorHAnsi"/>
                <w:sz w:val="24"/>
                <w:szCs w:val="24"/>
              </w:rPr>
              <w:lastRenderedPageBreak/>
              <w:t>Coverage</w:t>
            </w:r>
          </w:p>
        </w:tc>
        <w:tc>
          <w:tcPr>
            <w:tcW w:w="7920" w:type="dxa"/>
            <w:hideMark/>
          </w:tcPr>
          <w:p w14:paraId="0A411CEA" w14:textId="77777777" w:rsidR="006B4933" w:rsidRPr="0096452C" w:rsidRDefault="006B4933" w:rsidP="00AA4D7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6452C">
              <w:rPr>
                <w:rFonts w:cstheme="minorHAnsi"/>
                <w:sz w:val="24"/>
                <w:szCs w:val="24"/>
              </w:rPr>
              <w:lastRenderedPageBreak/>
              <w:t>Rural towns of Areza and Maidma and 28 villages nearby, located in Sub Zoba</w:t>
            </w:r>
            <w:r w:rsidR="00B25CB1">
              <w:rPr>
                <w:rFonts w:cstheme="minorHAnsi"/>
                <w:sz w:val="24"/>
                <w:szCs w:val="24"/>
              </w:rPr>
              <w:t xml:space="preserve"> </w:t>
            </w:r>
            <w:r w:rsidRPr="0096452C">
              <w:rPr>
                <w:rFonts w:cstheme="minorHAnsi"/>
                <w:sz w:val="24"/>
                <w:szCs w:val="24"/>
              </w:rPr>
              <w:lastRenderedPageBreak/>
              <w:t>Areza, Zoba</w:t>
            </w:r>
            <w:r w:rsidR="00B25CB1">
              <w:rPr>
                <w:rFonts w:cstheme="minorHAnsi"/>
                <w:sz w:val="24"/>
                <w:szCs w:val="24"/>
              </w:rPr>
              <w:t xml:space="preserve"> </w:t>
            </w:r>
            <w:r w:rsidRPr="0096452C">
              <w:rPr>
                <w:rFonts w:cstheme="minorHAnsi"/>
                <w:sz w:val="24"/>
                <w:szCs w:val="24"/>
              </w:rPr>
              <w:t>Debub to benefit 40,000 people</w:t>
            </w:r>
          </w:p>
          <w:p w14:paraId="7EFEE817" w14:textId="77777777" w:rsidR="006B4933" w:rsidRPr="0096452C" w:rsidRDefault="006B4933" w:rsidP="00AA4D77">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6452C">
              <w:rPr>
                <w:rFonts w:cstheme="minorHAnsi"/>
                <w:sz w:val="24"/>
                <w:szCs w:val="24"/>
              </w:rPr>
              <w:t xml:space="preserve">The project is linked to the National Energy Development Framework (2009), NAPA, NAP, and NBSAP </w:t>
            </w:r>
          </w:p>
        </w:tc>
      </w:tr>
      <w:tr w:rsidR="006B4933" w:rsidRPr="0096452C" w14:paraId="721F02AF" w14:textId="77777777" w:rsidTr="0016769D">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04" w:type="dxa"/>
            <w:vAlign w:val="center"/>
            <w:hideMark/>
          </w:tcPr>
          <w:p w14:paraId="5D4096A1" w14:textId="77777777" w:rsidR="006B4933" w:rsidRPr="0096452C" w:rsidRDefault="006B4933" w:rsidP="00AA4D77">
            <w:pPr>
              <w:spacing w:before="100" w:beforeAutospacing="1" w:after="100" w:afterAutospacing="1"/>
              <w:jc w:val="center"/>
              <w:rPr>
                <w:rFonts w:asciiTheme="minorHAnsi" w:hAnsiTheme="minorHAnsi" w:cstheme="minorHAnsi"/>
                <w:sz w:val="24"/>
                <w:szCs w:val="24"/>
              </w:rPr>
            </w:pPr>
            <w:r w:rsidRPr="0096452C">
              <w:rPr>
                <w:rFonts w:asciiTheme="minorHAnsi" w:hAnsiTheme="minorHAnsi" w:cstheme="minorHAnsi"/>
                <w:sz w:val="24"/>
                <w:szCs w:val="24"/>
              </w:rPr>
              <w:lastRenderedPageBreak/>
              <w:t>Activities</w:t>
            </w:r>
          </w:p>
        </w:tc>
        <w:tc>
          <w:tcPr>
            <w:tcW w:w="7920" w:type="dxa"/>
            <w:hideMark/>
          </w:tcPr>
          <w:p w14:paraId="11DF770F" w14:textId="77777777" w:rsidR="006B4933" w:rsidRPr="0096452C" w:rsidRDefault="006B4933" w:rsidP="00AA4D77">
            <w:pPr>
              <w:spacing w:before="100" w:beforeAutospacing="1" w:after="100" w:afterAutospacing="1"/>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96452C">
              <w:rPr>
                <w:rFonts w:cstheme="minorHAnsi"/>
                <w:sz w:val="24"/>
                <w:szCs w:val="24"/>
              </w:rPr>
              <w:t xml:space="preserve">Thus far, main activities have focused on undertaking assessments, selection of sites, and procurement of equipment, etc. </w:t>
            </w:r>
            <w:r w:rsidRPr="0096452C">
              <w:rPr>
                <w:rFonts w:cstheme="minorHAnsi"/>
                <w:sz w:val="24"/>
                <w:szCs w:val="24"/>
                <w:lang w:val="en-GB"/>
              </w:rPr>
              <w:t>all civil and electrical detail drawings required for building a PV Solar have been completed and a firm has been selected for supply and installation of the system. It is planned that in 2017, the Solar PV Generation System with a capacity of 1.25 MWp for Areza and 1.05 MWp for Maidma, respectively, will be installed.</w:t>
            </w:r>
          </w:p>
          <w:p w14:paraId="44E72263" w14:textId="77777777" w:rsidR="006B4933" w:rsidRPr="0096452C" w:rsidRDefault="006B4933" w:rsidP="00AA4D77">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96452C">
              <w:rPr>
                <w:rFonts w:cstheme="minorHAnsi"/>
                <w:sz w:val="24"/>
                <w:szCs w:val="24"/>
                <w:lang w:val="en-GB"/>
              </w:rPr>
              <w:t xml:space="preserve">Moreover, the electricity distribution system is expected to be constructed by the Eritrea Electricity Corporation (EEC) by October 2017. </w:t>
            </w:r>
          </w:p>
        </w:tc>
      </w:tr>
      <w:tr w:rsidR="006B4933" w:rsidRPr="0096452C" w14:paraId="53EC793B" w14:textId="77777777" w:rsidTr="0016769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04" w:type="dxa"/>
            <w:vAlign w:val="center"/>
            <w:hideMark/>
          </w:tcPr>
          <w:p w14:paraId="2AB6E1CC" w14:textId="77777777" w:rsidR="006B4933" w:rsidRPr="0096452C" w:rsidRDefault="006B4933" w:rsidP="00AA4D77">
            <w:pPr>
              <w:spacing w:before="100" w:beforeAutospacing="1" w:after="100" w:afterAutospacing="1"/>
              <w:jc w:val="center"/>
              <w:rPr>
                <w:rFonts w:asciiTheme="minorHAnsi" w:hAnsiTheme="minorHAnsi" w:cstheme="minorHAnsi"/>
                <w:sz w:val="24"/>
                <w:szCs w:val="24"/>
              </w:rPr>
            </w:pPr>
            <w:r w:rsidRPr="0096452C">
              <w:rPr>
                <w:rFonts w:asciiTheme="minorHAnsi" w:hAnsiTheme="minorHAnsi" w:cstheme="minorHAnsi"/>
                <w:sz w:val="24"/>
                <w:szCs w:val="24"/>
              </w:rPr>
              <w:t>Problems</w:t>
            </w:r>
          </w:p>
        </w:tc>
        <w:tc>
          <w:tcPr>
            <w:tcW w:w="7920" w:type="dxa"/>
            <w:hideMark/>
          </w:tcPr>
          <w:p w14:paraId="45010A14" w14:textId="77777777" w:rsidR="006B4933" w:rsidRPr="0096452C" w:rsidRDefault="006B4933" w:rsidP="00AA4D7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lang w:val="en-GB"/>
              </w:rPr>
              <w:t>S</w:t>
            </w:r>
            <w:r w:rsidRPr="0096452C">
              <w:rPr>
                <w:rFonts w:cstheme="minorHAnsi"/>
                <w:sz w:val="24"/>
                <w:szCs w:val="24"/>
                <w:lang w:val="en-GB"/>
              </w:rPr>
              <w:t xml:space="preserve">ome of the major problems faced during project design and implementation included the availability of relevant experts and reliable equipment suppliers. </w:t>
            </w:r>
          </w:p>
        </w:tc>
      </w:tr>
    </w:tbl>
    <w:p w14:paraId="31F3AFB7" w14:textId="0439C995" w:rsidR="006B4933" w:rsidRDefault="006B4933" w:rsidP="009A6CC5">
      <w:pPr>
        <w:pStyle w:val="Caption"/>
        <w:keepNext/>
        <w:spacing w:before="100" w:beforeAutospacing="1" w:after="0"/>
        <w:jc w:val="center"/>
      </w:pPr>
      <w:bookmarkStart w:id="83" w:name="_Toc485488259"/>
      <w:r w:rsidRPr="00344761">
        <w:rPr>
          <w:sz w:val="24"/>
          <w:szCs w:val="24"/>
        </w:rPr>
        <w:t xml:space="preserve">Table </w:t>
      </w:r>
      <w:r w:rsidR="00633839" w:rsidRPr="00344761">
        <w:rPr>
          <w:sz w:val="24"/>
          <w:szCs w:val="24"/>
        </w:rPr>
        <w:fldChar w:fldCharType="begin"/>
      </w:r>
      <w:r w:rsidRPr="00344761">
        <w:rPr>
          <w:sz w:val="24"/>
          <w:szCs w:val="24"/>
        </w:rPr>
        <w:instrText xml:space="preserve"> SEQ Table \* ARABIC </w:instrText>
      </w:r>
      <w:r w:rsidR="00633839" w:rsidRPr="00344761">
        <w:rPr>
          <w:sz w:val="24"/>
          <w:szCs w:val="24"/>
        </w:rPr>
        <w:fldChar w:fldCharType="separate"/>
      </w:r>
      <w:r w:rsidR="00A11FB3">
        <w:rPr>
          <w:noProof/>
          <w:sz w:val="24"/>
          <w:szCs w:val="24"/>
        </w:rPr>
        <w:t>8</w:t>
      </w:r>
      <w:r w:rsidR="00633839" w:rsidRPr="00344761">
        <w:rPr>
          <w:sz w:val="24"/>
          <w:szCs w:val="24"/>
        </w:rPr>
        <w:fldChar w:fldCharType="end"/>
      </w:r>
      <w:r w:rsidRPr="00344761">
        <w:rPr>
          <w:sz w:val="24"/>
          <w:szCs w:val="24"/>
        </w:rPr>
        <w:t xml:space="preserve">: Project </w:t>
      </w:r>
      <w:r w:rsidR="00447FC5">
        <w:rPr>
          <w:sz w:val="24"/>
          <w:szCs w:val="24"/>
        </w:rPr>
        <w:t>Highlights</w:t>
      </w:r>
      <w:r w:rsidRPr="00344761">
        <w:rPr>
          <w:sz w:val="24"/>
          <w:szCs w:val="24"/>
        </w:rPr>
        <w:t xml:space="preserve">: Climate Change Adaptation Program in </w:t>
      </w:r>
      <w:r>
        <w:rPr>
          <w:sz w:val="24"/>
          <w:szCs w:val="24"/>
        </w:rPr>
        <w:t>W</w:t>
      </w:r>
      <w:r w:rsidRPr="00344761">
        <w:rPr>
          <w:sz w:val="24"/>
          <w:szCs w:val="24"/>
        </w:rPr>
        <w:t xml:space="preserve">ater and </w:t>
      </w:r>
      <w:r>
        <w:rPr>
          <w:sz w:val="24"/>
          <w:szCs w:val="24"/>
        </w:rPr>
        <w:t>A</w:t>
      </w:r>
      <w:r w:rsidRPr="00344761">
        <w:rPr>
          <w:sz w:val="24"/>
          <w:szCs w:val="24"/>
        </w:rPr>
        <w:t>griculture in Anseba Region, Eritrea (2011-2016)</w:t>
      </w:r>
      <w:bookmarkEnd w:id="83"/>
    </w:p>
    <w:tbl>
      <w:tblPr>
        <w:tblStyle w:val="LightGrid-Accent14"/>
        <w:tblW w:w="10109" w:type="dxa"/>
        <w:jc w:val="center"/>
        <w:tblLook w:val="04A0" w:firstRow="1" w:lastRow="0" w:firstColumn="1" w:lastColumn="0" w:noHBand="0" w:noVBand="1"/>
      </w:tblPr>
      <w:tblGrid>
        <w:gridCol w:w="2333"/>
        <w:gridCol w:w="7776"/>
      </w:tblGrid>
      <w:tr w:rsidR="006B4933" w:rsidRPr="00344761" w14:paraId="1D17A498" w14:textId="77777777" w:rsidTr="00EB00D7">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61" w:type="dxa"/>
            <w:shd w:val="clear" w:color="auto" w:fill="0F243E" w:themeFill="text2" w:themeFillShade="80"/>
            <w:vAlign w:val="center"/>
            <w:hideMark/>
          </w:tcPr>
          <w:p w14:paraId="6CA8CCCE" w14:textId="77777777" w:rsidR="006B4933" w:rsidRPr="00344761" w:rsidRDefault="006B4933" w:rsidP="00AA4D77">
            <w:pPr>
              <w:jc w:val="center"/>
              <w:rPr>
                <w:rFonts w:asciiTheme="minorHAnsi" w:hAnsiTheme="minorHAnsi" w:cstheme="minorHAnsi"/>
                <w:sz w:val="24"/>
                <w:szCs w:val="24"/>
              </w:rPr>
            </w:pPr>
            <w:r>
              <w:rPr>
                <w:rFonts w:asciiTheme="minorHAnsi" w:hAnsiTheme="minorHAnsi" w:cstheme="minorHAnsi"/>
                <w:sz w:val="24"/>
                <w:szCs w:val="24"/>
              </w:rPr>
              <w:t xml:space="preserve">Project </w:t>
            </w:r>
            <w:r w:rsidRPr="00344761">
              <w:rPr>
                <w:rFonts w:asciiTheme="minorHAnsi" w:hAnsiTheme="minorHAnsi" w:cstheme="minorHAnsi"/>
                <w:sz w:val="24"/>
                <w:szCs w:val="24"/>
              </w:rPr>
              <w:t>Indicators</w:t>
            </w:r>
          </w:p>
        </w:tc>
        <w:tc>
          <w:tcPr>
            <w:tcW w:w="7848" w:type="dxa"/>
            <w:shd w:val="clear" w:color="auto" w:fill="0F243E" w:themeFill="text2" w:themeFillShade="80"/>
            <w:vAlign w:val="center"/>
            <w:hideMark/>
          </w:tcPr>
          <w:p w14:paraId="22C5E60F" w14:textId="77777777" w:rsidR="006B4933" w:rsidRPr="00344761" w:rsidRDefault="006B4933" w:rsidP="00AA4D7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44761">
              <w:rPr>
                <w:rFonts w:asciiTheme="minorHAnsi" w:hAnsiTheme="minorHAnsi" w:cstheme="minorHAnsi"/>
                <w:sz w:val="24"/>
                <w:szCs w:val="24"/>
              </w:rPr>
              <w:t>Detail</w:t>
            </w:r>
          </w:p>
        </w:tc>
      </w:tr>
      <w:tr w:rsidR="006B4933" w:rsidRPr="00344761" w14:paraId="459808BF" w14:textId="77777777" w:rsidTr="00EB00D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61" w:type="dxa"/>
            <w:vAlign w:val="center"/>
            <w:hideMark/>
          </w:tcPr>
          <w:p w14:paraId="2F121836" w14:textId="77777777" w:rsidR="006B4933" w:rsidRPr="00344761" w:rsidRDefault="006B4933" w:rsidP="00AA4D77">
            <w:pPr>
              <w:jc w:val="center"/>
              <w:rPr>
                <w:rFonts w:asciiTheme="minorHAnsi" w:hAnsiTheme="minorHAnsi" w:cstheme="minorHAnsi"/>
                <w:sz w:val="24"/>
                <w:szCs w:val="24"/>
              </w:rPr>
            </w:pPr>
            <w:r w:rsidRPr="00344761">
              <w:rPr>
                <w:rFonts w:asciiTheme="minorHAnsi" w:hAnsiTheme="minorHAnsi" w:cstheme="minorHAnsi"/>
                <w:sz w:val="24"/>
                <w:szCs w:val="24"/>
              </w:rPr>
              <w:t>Duration</w:t>
            </w:r>
          </w:p>
        </w:tc>
        <w:tc>
          <w:tcPr>
            <w:tcW w:w="7848" w:type="dxa"/>
            <w:hideMark/>
          </w:tcPr>
          <w:p w14:paraId="6437A3E9" w14:textId="77777777" w:rsidR="006B4933" w:rsidRPr="00344761" w:rsidRDefault="006B4933" w:rsidP="00AA4D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44761">
              <w:rPr>
                <w:rFonts w:cstheme="minorHAnsi"/>
                <w:sz w:val="24"/>
                <w:szCs w:val="24"/>
              </w:rPr>
              <w:t xml:space="preserve">Five Years </w:t>
            </w:r>
          </w:p>
        </w:tc>
      </w:tr>
      <w:tr w:rsidR="006B4933" w:rsidRPr="00344761" w14:paraId="4D957910" w14:textId="77777777" w:rsidTr="00EB00D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61" w:type="dxa"/>
            <w:vAlign w:val="center"/>
            <w:hideMark/>
          </w:tcPr>
          <w:p w14:paraId="74945ED3" w14:textId="77777777" w:rsidR="006B4933" w:rsidRPr="00344761" w:rsidRDefault="006B4933" w:rsidP="00AA4D77">
            <w:pPr>
              <w:jc w:val="center"/>
              <w:rPr>
                <w:rFonts w:asciiTheme="minorHAnsi" w:hAnsiTheme="minorHAnsi" w:cstheme="minorHAnsi"/>
                <w:sz w:val="24"/>
                <w:szCs w:val="24"/>
              </w:rPr>
            </w:pPr>
            <w:r w:rsidRPr="00344761">
              <w:rPr>
                <w:rFonts w:asciiTheme="minorHAnsi" w:hAnsiTheme="minorHAnsi" w:cstheme="minorHAnsi"/>
                <w:sz w:val="24"/>
                <w:szCs w:val="24"/>
              </w:rPr>
              <w:t>Budget</w:t>
            </w:r>
          </w:p>
        </w:tc>
        <w:tc>
          <w:tcPr>
            <w:tcW w:w="7848" w:type="dxa"/>
            <w:hideMark/>
          </w:tcPr>
          <w:p w14:paraId="7B06C3E1" w14:textId="77777777" w:rsidR="006B4933" w:rsidRPr="00344761" w:rsidRDefault="006B4933" w:rsidP="00AA4D77">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344761">
              <w:rPr>
                <w:rFonts w:cstheme="minorHAnsi"/>
                <w:sz w:val="24"/>
                <w:szCs w:val="24"/>
              </w:rPr>
              <w:t xml:space="preserve">USD 6.52 million </w:t>
            </w:r>
          </w:p>
        </w:tc>
      </w:tr>
      <w:tr w:rsidR="006B4933" w:rsidRPr="00344761" w14:paraId="79A33D23" w14:textId="77777777" w:rsidTr="00EB00D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61" w:type="dxa"/>
            <w:vAlign w:val="center"/>
            <w:hideMark/>
          </w:tcPr>
          <w:p w14:paraId="7A522B0F" w14:textId="77777777" w:rsidR="006B4933" w:rsidRPr="00344761" w:rsidRDefault="006B4933" w:rsidP="00AA4D77">
            <w:pPr>
              <w:jc w:val="center"/>
              <w:rPr>
                <w:rFonts w:asciiTheme="minorHAnsi" w:hAnsiTheme="minorHAnsi" w:cstheme="minorHAnsi"/>
                <w:sz w:val="24"/>
                <w:szCs w:val="24"/>
              </w:rPr>
            </w:pPr>
            <w:r w:rsidRPr="00344761">
              <w:rPr>
                <w:rFonts w:asciiTheme="minorHAnsi" w:hAnsiTheme="minorHAnsi" w:cstheme="minorHAnsi"/>
                <w:sz w:val="24"/>
                <w:szCs w:val="24"/>
              </w:rPr>
              <w:t>Executing Partner</w:t>
            </w:r>
          </w:p>
        </w:tc>
        <w:tc>
          <w:tcPr>
            <w:tcW w:w="7848" w:type="dxa"/>
            <w:hideMark/>
          </w:tcPr>
          <w:p w14:paraId="3D4ACCE5" w14:textId="77777777" w:rsidR="006B4933" w:rsidRPr="00344761" w:rsidRDefault="006B4933" w:rsidP="00AA4D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B4933" w:rsidRPr="00344761" w14:paraId="7E2043BB" w14:textId="77777777" w:rsidTr="00EB00D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61" w:type="dxa"/>
            <w:vAlign w:val="center"/>
            <w:hideMark/>
          </w:tcPr>
          <w:p w14:paraId="066D60A7" w14:textId="77777777" w:rsidR="006B4933" w:rsidRPr="00344761" w:rsidRDefault="006B4933" w:rsidP="00AA4D77">
            <w:pPr>
              <w:jc w:val="center"/>
              <w:rPr>
                <w:rFonts w:asciiTheme="minorHAnsi" w:hAnsiTheme="minorHAnsi" w:cstheme="minorHAnsi"/>
                <w:sz w:val="24"/>
                <w:szCs w:val="24"/>
              </w:rPr>
            </w:pPr>
            <w:r w:rsidRPr="00344761">
              <w:rPr>
                <w:rFonts w:asciiTheme="minorHAnsi" w:hAnsiTheme="minorHAnsi" w:cstheme="minorHAnsi"/>
                <w:sz w:val="24"/>
                <w:szCs w:val="24"/>
              </w:rPr>
              <w:t>Objectives</w:t>
            </w:r>
          </w:p>
        </w:tc>
        <w:tc>
          <w:tcPr>
            <w:tcW w:w="7848" w:type="dxa"/>
            <w:hideMark/>
          </w:tcPr>
          <w:p w14:paraId="2D21A0BD" w14:textId="77777777" w:rsidR="006B4933" w:rsidRPr="00344761" w:rsidRDefault="006B4933" w:rsidP="00AA4D77">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344761">
              <w:rPr>
                <w:rFonts w:cstheme="minorHAnsi"/>
                <w:sz w:val="24"/>
                <w:szCs w:val="24"/>
              </w:rPr>
              <w:t xml:space="preserve">The main objective of the project is to increase community resilience and adaptive capacity to climate change through an integrated water management and agricultural development approach in the two selected sub-zobas. </w:t>
            </w:r>
          </w:p>
        </w:tc>
      </w:tr>
      <w:tr w:rsidR="006B4933" w:rsidRPr="00344761" w14:paraId="1434F240" w14:textId="77777777" w:rsidTr="00EB00D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61" w:type="dxa"/>
            <w:vAlign w:val="center"/>
            <w:hideMark/>
          </w:tcPr>
          <w:p w14:paraId="36D34B4E" w14:textId="77777777" w:rsidR="006B4933" w:rsidRPr="00344761" w:rsidRDefault="006B4933" w:rsidP="00AA4D77">
            <w:pPr>
              <w:jc w:val="center"/>
              <w:rPr>
                <w:rFonts w:asciiTheme="minorHAnsi" w:hAnsiTheme="minorHAnsi" w:cstheme="minorHAnsi"/>
                <w:sz w:val="24"/>
                <w:szCs w:val="24"/>
              </w:rPr>
            </w:pPr>
            <w:r w:rsidRPr="00344761">
              <w:rPr>
                <w:rFonts w:asciiTheme="minorHAnsi" w:hAnsiTheme="minorHAnsi" w:cstheme="minorHAnsi"/>
                <w:sz w:val="24"/>
                <w:szCs w:val="24"/>
              </w:rPr>
              <w:t>Outcomes</w:t>
            </w:r>
          </w:p>
        </w:tc>
        <w:tc>
          <w:tcPr>
            <w:tcW w:w="7848" w:type="dxa"/>
            <w:hideMark/>
          </w:tcPr>
          <w:p w14:paraId="62FCB83D" w14:textId="77777777" w:rsidR="006B4933" w:rsidRPr="00344761" w:rsidRDefault="006B4933" w:rsidP="00AA4D77">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44761">
              <w:rPr>
                <w:rFonts w:cstheme="minorHAnsi"/>
                <w:sz w:val="24"/>
                <w:szCs w:val="24"/>
              </w:rPr>
              <w:t xml:space="preserve">The four project outcomes focus on flood water harvesting and irrigation technologies, enhancement of climate-resilient agriculture and livestock production, improved climate risk monitoring and information, and sharing of the lessons learned from the project </w:t>
            </w:r>
          </w:p>
        </w:tc>
      </w:tr>
      <w:tr w:rsidR="006B4933" w:rsidRPr="00344761" w14:paraId="3FC7860B" w14:textId="77777777" w:rsidTr="00EB00D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61" w:type="dxa"/>
            <w:vAlign w:val="center"/>
            <w:hideMark/>
          </w:tcPr>
          <w:p w14:paraId="4E3E3EEA" w14:textId="77777777" w:rsidR="006B4933" w:rsidRPr="00344761" w:rsidRDefault="006B4933" w:rsidP="00AA4D77">
            <w:pPr>
              <w:jc w:val="center"/>
              <w:rPr>
                <w:rFonts w:asciiTheme="minorHAnsi" w:hAnsiTheme="minorHAnsi" w:cstheme="minorHAnsi"/>
                <w:sz w:val="24"/>
                <w:szCs w:val="24"/>
              </w:rPr>
            </w:pPr>
            <w:r w:rsidRPr="00344761">
              <w:rPr>
                <w:rFonts w:asciiTheme="minorHAnsi" w:hAnsiTheme="minorHAnsi" w:cstheme="minorHAnsi"/>
                <w:sz w:val="24"/>
                <w:szCs w:val="24"/>
              </w:rPr>
              <w:t>Geographical Coverage</w:t>
            </w:r>
          </w:p>
        </w:tc>
        <w:tc>
          <w:tcPr>
            <w:tcW w:w="7848" w:type="dxa"/>
            <w:vAlign w:val="center"/>
            <w:hideMark/>
          </w:tcPr>
          <w:p w14:paraId="450083A7" w14:textId="77777777" w:rsidR="006B4933" w:rsidRPr="00344761" w:rsidRDefault="006B4933" w:rsidP="00AA4D77">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344761">
              <w:rPr>
                <w:rFonts w:cstheme="minorHAnsi"/>
                <w:sz w:val="24"/>
                <w:szCs w:val="24"/>
              </w:rPr>
              <w:t>Habero and Hamelmalo</w:t>
            </w:r>
          </w:p>
        </w:tc>
      </w:tr>
      <w:tr w:rsidR="006B4933" w:rsidRPr="00344761" w14:paraId="026AE87B" w14:textId="77777777" w:rsidTr="00EB00D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61" w:type="dxa"/>
            <w:vAlign w:val="center"/>
            <w:hideMark/>
          </w:tcPr>
          <w:p w14:paraId="646E2ECF" w14:textId="77777777" w:rsidR="006B4933" w:rsidRPr="00344761" w:rsidRDefault="006B4933" w:rsidP="00AA4D77">
            <w:pPr>
              <w:jc w:val="center"/>
              <w:rPr>
                <w:rFonts w:asciiTheme="minorHAnsi" w:hAnsiTheme="minorHAnsi" w:cstheme="minorHAnsi"/>
                <w:sz w:val="24"/>
                <w:szCs w:val="24"/>
              </w:rPr>
            </w:pPr>
            <w:r w:rsidRPr="00344761">
              <w:rPr>
                <w:rFonts w:asciiTheme="minorHAnsi" w:hAnsiTheme="minorHAnsi" w:cstheme="minorHAnsi"/>
                <w:sz w:val="24"/>
                <w:szCs w:val="24"/>
              </w:rPr>
              <w:t>Achievements</w:t>
            </w:r>
          </w:p>
        </w:tc>
        <w:tc>
          <w:tcPr>
            <w:tcW w:w="7848" w:type="dxa"/>
            <w:hideMark/>
          </w:tcPr>
          <w:p w14:paraId="72069ABB" w14:textId="77777777" w:rsidR="006B4933" w:rsidRPr="00344761" w:rsidRDefault="006B4933" w:rsidP="00AA4D77">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44761">
              <w:rPr>
                <w:rFonts w:cstheme="minorHAnsi"/>
                <w:sz w:val="24"/>
                <w:szCs w:val="24"/>
              </w:rPr>
              <w:t>6,141 households (including 22% women headed households) directly and indirectly benefitted 75,400 inhabitants of the two sub-zobas, Setting up irrigation systems for 170 ha through the construction of two micro dams,const</w:t>
            </w:r>
            <w:r>
              <w:rPr>
                <w:rFonts w:cstheme="minorHAnsi"/>
                <w:sz w:val="24"/>
                <w:szCs w:val="24"/>
              </w:rPr>
              <w:t>ruction of two river diversions</w:t>
            </w:r>
            <w:r w:rsidRPr="00344761">
              <w:rPr>
                <w:rFonts w:cstheme="minorHAnsi"/>
                <w:sz w:val="24"/>
                <w:szCs w:val="24"/>
              </w:rPr>
              <w:t xml:space="preserve">, installation of 185 Watt capacity solar irrigation system installed to make functional two existing wells constructed under a previous GoSE project, and building a reservoir of 314 M.The project has also installed six meteorological stations with the help of Met experts from the Eritrean Civil Aviation and WRD. </w:t>
            </w:r>
          </w:p>
        </w:tc>
      </w:tr>
      <w:tr w:rsidR="006B4933" w:rsidRPr="00344761" w14:paraId="4837DCB1" w14:textId="77777777" w:rsidTr="00EB00D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61" w:type="dxa"/>
            <w:vAlign w:val="center"/>
            <w:hideMark/>
          </w:tcPr>
          <w:p w14:paraId="5A656390" w14:textId="77777777" w:rsidR="006B4933" w:rsidRPr="00344761" w:rsidRDefault="006B4933" w:rsidP="00AA4D77">
            <w:pPr>
              <w:jc w:val="center"/>
              <w:rPr>
                <w:rFonts w:asciiTheme="minorHAnsi" w:hAnsiTheme="minorHAnsi" w:cstheme="minorHAnsi"/>
                <w:sz w:val="24"/>
                <w:szCs w:val="24"/>
              </w:rPr>
            </w:pPr>
            <w:r w:rsidRPr="00344761">
              <w:rPr>
                <w:rFonts w:asciiTheme="minorHAnsi" w:hAnsiTheme="minorHAnsi" w:cstheme="minorHAnsi"/>
                <w:sz w:val="24"/>
                <w:szCs w:val="24"/>
              </w:rPr>
              <w:t>Challenges/Problems</w:t>
            </w:r>
          </w:p>
        </w:tc>
        <w:tc>
          <w:tcPr>
            <w:tcW w:w="7848" w:type="dxa"/>
            <w:hideMark/>
          </w:tcPr>
          <w:p w14:paraId="7EA983F2" w14:textId="77777777" w:rsidR="006B4933" w:rsidRPr="00344761" w:rsidRDefault="006B4933" w:rsidP="00AA4D77">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344761">
              <w:rPr>
                <w:rFonts w:cstheme="minorHAnsi"/>
                <w:sz w:val="24"/>
                <w:szCs w:val="24"/>
              </w:rPr>
              <w:t xml:space="preserve">The project has not been able recruit a qualified expert(s) to provide training on data collection and processing from the automatic stations, Other incomplete activities include the development of a community-based EWS, a </w:t>
            </w:r>
            <w:r w:rsidRPr="00344761">
              <w:rPr>
                <w:rFonts w:cstheme="minorHAnsi"/>
                <w:sz w:val="24"/>
                <w:szCs w:val="24"/>
              </w:rPr>
              <w:lastRenderedPageBreak/>
              <w:t xml:space="preserve">knowledge management system, policy advocacy activities, media coverage, and a study tour in the region to a country with similar climate risks and environmental constraints. Moreover, at the grassroots level, the project has yet to train communities in the operation and maintenance (O&amp;M) of the irrigation infrastructure, establish a fruit tree nursery, complete the construction of a mini-dam, and distribute beehives. </w:t>
            </w:r>
          </w:p>
        </w:tc>
      </w:tr>
    </w:tbl>
    <w:p w14:paraId="221A3CDB" w14:textId="7FB8F0A2" w:rsidR="006B4933" w:rsidRDefault="006B4933" w:rsidP="009A6CC5">
      <w:pPr>
        <w:pStyle w:val="Caption"/>
        <w:keepNext/>
        <w:spacing w:before="100" w:beforeAutospacing="1" w:after="0"/>
        <w:jc w:val="center"/>
      </w:pPr>
      <w:bookmarkStart w:id="84" w:name="_Toc485488260"/>
      <w:r w:rsidRPr="004E3735">
        <w:rPr>
          <w:sz w:val="24"/>
          <w:szCs w:val="24"/>
        </w:rPr>
        <w:lastRenderedPageBreak/>
        <w:t xml:space="preserve">Table </w:t>
      </w:r>
      <w:r w:rsidR="00633839" w:rsidRPr="004E3735">
        <w:rPr>
          <w:sz w:val="24"/>
          <w:szCs w:val="24"/>
        </w:rPr>
        <w:fldChar w:fldCharType="begin"/>
      </w:r>
      <w:r w:rsidRPr="004E3735">
        <w:rPr>
          <w:sz w:val="24"/>
          <w:szCs w:val="24"/>
        </w:rPr>
        <w:instrText xml:space="preserve"> SEQ Table \* ARABIC </w:instrText>
      </w:r>
      <w:r w:rsidR="00633839" w:rsidRPr="004E3735">
        <w:rPr>
          <w:sz w:val="24"/>
          <w:szCs w:val="24"/>
        </w:rPr>
        <w:fldChar w:fldCharType="separate"/>
      </w:r>
      <w:r w:rsidR="00A11FB3">
        <w:rPr>
          <w:noProof/>
          <w:sz w:val="24"/>
          <w:szCs w:val="24"/>
        </w:rPr>
        <w:t>9</w:t>
      </w:r>
      <w:r w:rsidR="00633839" w:rsidRPr="004E3735">
        <w:rPr>
          <w:sz w:val="24"/>
          <w:szCs w:val="24"/>
        </w:rPr>
        <w:fldChar w:fldCharType="end"/>
      </w:r>
      <w:r w:rsidRPr="004E3735">
        <w:rPr>
          <w:sz w:val="24"/>
          <w:szCs w:val="24"/>
        </w:rPr>
        <w:t>: Project Highlights: Small Grants Program (2013-2016)</w:t>
      </w:r>
      <w:bookmarkEnd w:id="84"/>
    </w:p>
    <w:tbl>
      <w:tblPr>
        <w:tblStyle w:val="LightGrid-Accent14"/>
        <w:tblW w:w="10065" w:type="dxa"/>
        <w:jc w:val="center"/>
        <w:tblLook w:val="04A0" w:firstRow="1" w:lastRow="0" w:firstColumn="1" w:lastColumn="0" w:noHBand="0" w:noVBand="1"/>
      </w:tblPr>
      <w:tblGrid>
        <w:gridCol w:w="2333"/>
        <w:gridCol w:w="7732"/>
      </w:tblGrid>
      <w:tr w:rsidR="006B4933" w:rsidRPr="00F20396" w14:paraId="5D08EEF0" w14:textId="77777777" w:rsidTr="00EB00D7">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33" w:type="dxa"/>
            <w:shd w:val="clear" w:color="auto" w:fill="0F243E" w:themeFill="text2" w:themeFillShade="80"/>
            <w:hideMark/>
          </w:tcPr>
          <w:p w14:paraId="639D6D21" w14:textId="77777777" w:rsidR="006B4933" w:rsidRPr="00F20396" w:rsidRDefault="006B4933" w:rsidP="00AA4D77">
            <w:pPr>
              <w:spacing w:before="100" w:beforeAutospacing="1" w:after="100" w:afterAutospacing="1"/>
              <w:jc w:val="center"/>
              <w:rPr>
                <w:rFonts w:asciiTheme="minorHAnsi" w:hAnsiTheme="minorHAnsi" w:cstheme="minorHAnsi"/>
                <w:sz w:val="24"/>
                <w:szCs w:val="24"/>
              </w:rPr>
            </w:pPr>
            <w:r w:rsidRPr="00F20396">
              <w:rPr>
                <w:rFonts w:asciiTheme="minorHAnsi" w:hAnsiTheme="minorHAnsi" w:cstheme="minorHAnsi"/>
                <w:sz w:val="24"/>
                <w:szCs w:val="24"/>
              </w:rPr>
              <w:t>Project Indicators</w:t>
            </w:r>
          </w:p>
        </w:tc>
        <w:tc>
          <w:tcPr>
            <w:tcW w:w="7732" w:type="dxa"/>
            <w:shd w:val="clear" w:color="auto" w:fill="0F243E" w:themeFill="text2" w:themeFillShade="80"/>
            <w:hideMark/>
          </w:tcPr>
          <w:p w14:paraId="29708772" w14:textId="77777777" w:rsidR="006B4933" w:rsidRPr="00F20396" w:rsidRDefault="006B4933" w:rsidP="00AA4D77">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20396">
              <w:rPr>
                <w:rFonts w:asciiTheme="minorHAnsi" w:hAnsiTheme="minorHAnsi" w:cstheme="minorHAnsi"/>
                <w:sz w:val="24"/>
                <w:szCs w:val="24"/>
              </w:rPr>
              <w:t>Detail</w:t>
            </w:r>
          </w:p>
        </w:tc>
      </w:tr>
      <w:tr w:rsidR="006B4933" w:rsidRPr="00F20396" w14:paraId="086C9841" w14:textId="77777777" w:rsidTr="00EB00D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33" w:type="dxa"/>
            <w:vAlign w:val="center"/>
            <w:hideMark/>
          </w:tcPr>
          <w:p w14:paraId="3AC354D0" w14:textId="77777777" w:rsidR="006B4933" w:rsidRPr="00F20396" w:rsidRDefault="006B4933" w:rsidP="00AA4D77">
            <w:pPr>
              <w:spacing w:before="100" w:beforeAutospacing="1" w:after="100" w:afterAutospacing="1"/>
              <w:jc w:val="center"/>
              <w:rPr>
                <w:rFonts w:asciiTheme="minorHAnsi" w:hAnsiTheme="minorHAnsi" w:cstheme="minorHAnsi"/>
                <w:sz w:val="24"/>
                <w:szCs w:val="24"/>
              </w:rPr>
            </w:pPr>
            <w:r w:rsidRPr="00F20396">
              <w:rPr>
                <w:rFonts w:asciiTheme="minorHAnsi" w:hAnsiTheme="minorHAnsi" w:cstheme="minorHAnsi"/>
                <w:sz w:val="24"/>
                <w:szCs w:val="24"/>
              </w:rPr>
              <w:t>Duration</w:t>
            </w:r>
          </w:p>
        </w:tc>
        <w:tc>
          <w:tcPr>
            <w:tcW w:w="7732" w:type="dxa"/>
            <w:hideMark/>
          </w:tcPr>
          <w:p w14:paraId="7299916B" w14:textId="77777777" w:rsidR="006B4933" w:rsidRPr="00F20396" w:rsidRDefault="006B4933" w:rsidP="00AA4D7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20396">
              <w:rPr>
                <w:rFonts w:cstheme="minorHAnsi"/>
                <w:sz w:val="24"/>
                <w:szCs w:val="24"/>
              </w:rPr>
              <w:t xml:space="preserve">2014 to 2016 </w:t>
            </w:r>
          </w:p>
        </w:tc>
      </w:tr>
      <w:tr w:rsidR="006B4933" w:rsidRPr="00F20396" w14:paraId="31D65B29" w14:textId="77777777" w:rsidTr="00EB00D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33" w:type="dxa"/>
            <w:vAlign w:val="center"/>
            <w:hideMark/>
          </w:tcPr>
          <w:p w14:paraId="4919BC1F" w14:textId="77777777" w:rsidR="006B4933" w:rsidRPr="00F20396" w:rsidRDefault="006B4933" w:rsidP="00AA4D77">
            <w:pPr>
              <w:spacing w:before="100" w:beforeAutospacing="1" w:after="100" w:afterAutospacing="1"/>
              <w:jc w:val="center"/>
              <w:rPr>
                <w:rFonts w:asciiTheme="minorHAnsi" w:hAnsiTheme="minorHAnsi" w:cstheme="minorHAnsi"/>
                <w:sz w:val="24"/>
                <w:szCs w:val="24"/>
              </w:rPr>
            </w:pPr>
            <w:r w:rsidRPr="00F20396">
              <w:rPr>
                <w:rFonts w:asciiTheme="minorHAnsi" w:hAnsiTheme="minorHAnsi" w:cstheme="minorHAnsi"/>
                <w:sz w:val="24"/>
                <w:szCs w:val="24"/>
              </w:rPr>
              <w:t>Funding</w:t>
            </w:r>
          </w:p>
        </w:tc>
        <w:tc>
          <w:tcPr>
            <w:tcW w:w="7732" w:type="dxa"/>
            <w:hideMark/>
          </w:tcPr>
          <w:p w14:paraId="7B52C82D" w14:textId="77777777" w:rsidR="006B4933" w:rsidRPr="00F20396" w:rsidRDefault="006B4933" w:rsidP="00AA4D77">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20396">
              <w:rPr>
                <w:rFonts w:cstheme="minorHAnsi"/>
                <w:sz w:val="24"/>
                <w:szCs w:val="24"/>
              </w:rPr>
              <w:t xml:space="preserve">USD2,292,662 </w:t>
            </w:r>
          </w:p>
        </w:tc>
      </w:tr>
      <w:tr w:rsidR="006B4933" w:rsidRPr="00F20396" w14:paraId="6AA92F6C" w14:textId="77777777" w:rsidTr="00EB00D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33" w:type="dxa"/>
            <w:vAlign w:val="center"/>
            <w:hideMark/>
          </w:tcPr>
          <w:p w14:paraId="077414A1" w14:textId="77777777" w:rsidR="006B4933" w:rsidRPr="00F20396" w:rsidRDefault="006B4933" w:rsidP="00AA4D77">
            <w:pPr>
              <w:spacing w:before="100" w:beforeAutospacing="1" w:after="100" w:afterAutospacing="1"/>
              <w:jc w:val="center"/>
              <w:rPr>
                <w:rFonts w:asciiTheme="minorHAnsi" w:hAnsiTheme="minorHAnsi" w:cstheme="minorHAnsi"/>
                <w:sz w:val="24"/>
                <w:szCs w:val="24"/>
              </w:rPr>
            </w:pPr>
            <w:r w:rsidRPr="00F20396">
              <w:rPr>
                <w:rFonts w:asciiTheme="minorHAnsi" w:hAnsiTheme="minorHAnsi" w:cstheme="minorHAnsi"/>
                <w:sz w:val="24"/>
                <w:szCs w:val="24"/>
              </w:rPr>
              <w:t>Delay in Project</w:t>
            </w:r>
          </w:p>
        </w:tc>
        <w:tc>
          <w:tcPr>
            <w:tcW w:w="7732" w:type="dxa"/>
            <w:hideMark/>
          </w:tcPr>
          <w:p w14:paraId="0B482B13" w14:textId="77777777" w:rsidR="006B4933" w:rsidRPr="00F20396" w:rsidRDefault="006B4933" w:rsidP="00AA4D7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20396">
              <w:rPr>
                <w:rFonts w:cstheme="minorHAnsi"/>
                <w:sz w:val="24"/>
                <w:szCs w:val="24"/>
              </w:rPr>
              <w:t xml:space="preserve">Implementation was delayed due to the suspension of the UNDAF in 2011-2012 </w:t>
            </w:r>
          </w:p>
        </w:tc>
      </w:tr>
      <w:tr w:rsidR="006B4933" w:rsidRPr="00F20396" w14:paraId="146AC786" w14:textId="77777777" w:rsidTr="00EB00D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33" w:type="dxa"/>
            <w:vAlign w:val="center"/>
            <w:hideMark/>
          </w:tcPr>
          <w:p w14:paraId="778D32EC" w14:textId="77777777" w:rsidR="006B4933" w:rsidRPr="00F20396" w:rsidRDefault="006B4933" w:rsidP="00AA4D77">
            <w:pPr>
              <w:spacing w:before="100" w:beforeAutospacing="1" w:after="100" w:afterAutospacing="1"/>
              <w:jc w:val="center"/>
              <w:rPr>
                <w:rFonts w:asciiTheme="minorHAnsi" w:hAnsiTheme="minorHAnsi" w:cstheme="minorHAnsi"/>
                <w:sz w:val="24"/>
                <w:szCs w:val="24"/>
              </w:rPr>
            </w:pPr>
            <w:r w:rsidRPr="00F20396">
              <w:rPr>
                <w:rFonts w:asciiTheme="minorHAnsi" w:hAnsiTheme="minorHAnsi" w:cstheme="minorHAnsi"/>
                <w:sz w:val="24"/>
                <w:szCs w:val="24"/>
              </w:rPr>
              <w:t>Executing Partner</w:t>
            </w:r>
          </w:p>
        </w:tc>
        <w:tc>
          <w:tcPr>
            <w:tcW w:w="7732" w:type="dxa"/>
            <w:hideMark/>
          </w:tcPr>
          <w:p w14:paraId="7EE78F20" w14:textId="77777777" w:rsidR="006B4933" w:rsidRPr="00F20396" w:rsidRDefault="006B4933" w:rsidP="00AA4D77">
            <w:pPr>
              <w:spacing w:before="100" w:beforeAutospacing="1" w:after="100" w:afterAutospacing="1"/>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lang w:val="en-GB"/>
              </w:rPr>
              <w:t>P</w:t>
            </w:r>
            <w:r w:rsidRPr="00F20396">
              <w:rPr>
                <w:rFonts w:cstheme="minorHAnsi"/>
                <w:sz w:val="24"/>
                <w:szCs w:val="24"/>
                <w:lang w:val="en-GB"/>
              </w:rPr>
              <w:t xml:space="preserve">rogram </w:t>
            </w:r>
            <w:r w:rsidR="00B25CB1" w:rsidRPr="00F20396">
              <w:rPr>
                <w:rFonts w:cstheme="minorHAnsi"/>
                <w:sz w:val="24"/>
                <w:szCs w:val="24"/>
                <w:lang w:val="en-GB"/>
              </w:rPr>
              <w:t>partners include</w:t>
            </w:r>
            <w:r w:rsidRPr="00F20396">
              <w:rPr>
                <w:rFonts w:cstheme="minorHAnsi"/>
                <w:sz w:val="24"/>
                <w:szCs w:val="24"/>
                <w:lang w:val="en-GB"/>
              </w:rPr>
              <w:t xml:space="preserve"> the MoLWE, MoA, MoE, and MoMR, Local Government and the colleges of agriculture and marine sciences, and NUEW</w:t>
            </w:r>
          </w:p>
        </w:tc>
      </w:tr>
      <w:tr w:rsidR="006B4933" w:rsidRPr="00F20396" w14:paraId="46EF5727" w14:textId="77777777" w:rsidTr="00EB00D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33" w:type="dxa"/>
            <w:vAlign w:val="center"/>
            <w:hideMark/>
          </w:tcPr>
          <w:p w14:paraId="5F750DC2" w14:textId="77777777" w:rsidR="006B4933" w:rsidRPr="00F20396" w:rsidRDefault="006B4933" w:rsidP="00AA4D77">
            <w:pPr>
              <w:spacing w:before="100" w:beforeAutospacing="1" w:after="100" w:afterAutospacing="1"/>
              <w:jc w:val="center"/>
              <w:rPr>
                <w:rFonts w:asciiTheme="minorHAnsi" w:hAnsiTheme="minorHAnsi" w:cstheme="minorHAnsi"/>
                <w:sz w:val="24"/>
                <w:szCs w:val="24"/>
              </w:rPr>
            </w:pPr>
            <w:r w:rsidRPr="00F20396">
              <w:rPr>
                <w:rFonts w:asciiTheme="minorHAnsi" w:hAnsiTheme="minorHAnsi" w:cstheme="minorHAnsi"/>
                <w:sz w:val="24"/>
                <w:szCs w:val="24"/>
              </w:rPr>
              <w:t>Objectives</w:t>
            </w:r>
          </w:p>
        </w:tc>
        <w:tc>
          <w:tcPr>
            <w:tcW w:w="7732" w:type="dxa"/>
            <w:hideMark/>
          </w:tcPr>
          <w:p w14:paraId="289DC084" w14:textId="77777777" w:rsidR="006B4933" w:rsidRPr="00F20396" w:rsidRDefault="006B4933" w:rsidP="00AA4D7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B4933" w:rsidRPr="00F20396" w14:paraId="073D3FC7" w14:textId="77777777" w:rsidTr="00EB00D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33" w:type="dxa"/>
            <w:vAlign w:val="center"/>
            <w:hideMark/>
          </w:tcPr>
          <w:p w14:paraId="66EF4CC8" w14:textId="77777777" w:rsidR="006B4933" w:rsidRPr="00F20396" w:rsidRDefault="006B4933" w:rsidP="00AA4D77">
            <w:pPr>
              <w:spacing w:before="100" w:beforeAutospacing="1" w:after="100" w:afterAutospacing="1"/>
              <w:jc w:val="center"/>
              <w:rPr>
                <w:rFonts w:asciiTheme="minorHAnsi" w:hAnsiTheme="minorHAnsi" w:cstheme="minorHAnsi"/>
                <w:sz w:val="24"/>
                <w:szCs w:val="24"/>
              </w:rPr>
            </w:pPr>
            <w:r w:rsidRPr="00F20396">
              <w:rPr>
                <w:rFonts w:asciiTheme="minorHAnsi" w:hAnsiTheme="minorHAnsi" w:cstheme="minorHAnsi"/>
                <w:sz w:val="24"/>
                <w:szCs w:val="24"/>
              </w:rPr>
              <w:t>Outcomes</w:t>
            </w:r>
          </w:p>
        </w:tc>
        <w:tc>
          <w:tcPr>
            <w:tcW w:w="7732" w:type="dxa"/>
            <w:hideMark/>
          </w:tcPr>
          <w:p w14:paraId="056177CA" w14:textId="77777777" w:rsidR="006B4933" w:rsidRPr="00F20396" w:rsidRDefault="006B4933" w:rsidP="00AA4D77">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r>
      <w:tr w:rsidR="006B4933" w:rsidRPr="00F20396" w14:paraId="659CEF23" w14:textId="77777777" w:rsidTr="00EB00D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33" w:type="dxa"/>
            <w:vAlign w:val="center"/>
            <w:hideMark/>
          </w:tcPr>
          <w:p w14:paraId="53C45C08" w14:textId="77777777" w:rsidR="006B4933" w:rsidRPr="00F20396" w:rsidRDefault="006B4933" w:rsidP="00AA4D77">
            <w:pPr>
              <w:spacing w:before="100" w:beforeAutospacing="1" w:after="100" w:afterAutospacing="1"/>
              <w:jc w:val="center"/>
              <w:rPr>
                <w:rFonts w:asciiTheme="minorHAnsi" w:hAnsiTheme="minorHAnsi" w:cstheme="minorHAnsi"/>
                <w:sz w:val="24"/>
                <w:szCs w:val="24"/>
              </w:rPr>
            </w:pPr>
            <w:r w:rsidRPr="00F20396">
              <w:rPr>
                <w:rFonts w:asciiTheme="minorHAnsi" w:hAnsiTheme="minorHAnsi" w:cstheme="minorHAnsi"/>
                <w:sz w:val="24"/>
                <w:szCs w:val="24"/>
              </w:rPr>
              <w:t>Geographical Coverage</w:t>
            </w:r>
          </w:p>
        </w:tc>
        <w:tc>
          <w:tcPr>
            <w:tcW w:w="7732" w:type="dxa"/>
            <w:hideMark/>
          </w:tcPr>
          <w:p w14:paraId="2F0B753A" w14:textId="77777777" w:rsidR="006B4933" w:rsidRPr="00F20396" w:rsidRDefault="006B4933" w:rsidP="00AA4D7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B4933" w:rsidRPr="00F20396" w14:paraId="4E1F314A" w14:textId="77777777" w:rsidTr="00EB00D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33" w:type="dxa"/>
            <w:vAlign w:val="center"/>
            <w:hideMark/>
          </w:tcPr>
          <w:p w14:paraId="508EECFA" w14:textId="77777777" w:rsidR="006B4933" w:rsidRPr="00F20396" w:rsidRDefault="006B4933" w:rsidP="00AA4D77">
            <w:pPr>
              <w:spacing w:before="100" w:beforeAutospacing="1" w:after="100" w:afterAutospacing="1"/>
              <w:jc w:val="center"/>
              <w:rPr>
                <w:rFonts w:asciiTheme="minorHAnsi" w:hAnsiTheme="minorHAnsi" w:cstheme="minorHAnsi"/>
                <w:sz w:val="24"/>
                <w:szCs w:val="24"/>
              </w:rPr>
            </w:pPr>
            <w:r w:rsidRPr="00F20396">
              <w:rPr>
                <w:rFonts w:asciiTheme="minorHAnsi" w:hAnsiTheme="minorHAnsi" w:cstheme="minorHAnsi"/>
                <w:sz w:val="24"/>
                <w:szCs w:val="24"/>
              </w:rPr>
              <w:t>Achievements</w:t>
            </w:r>
          </w:p>
        </w:tc>
        <w:tc>
          <w:tcPr>
            <w:tcW w:w="7732" w:type="dxa"/>
            <w:hideMark/>
          </w:tcPr>
          <w:p w14:paraId="162615CE" w14:textId="77777777" w:rsidR="006B4933" w:rsidRPr="00F20396" w:rsidRDefault="006B4933" w:rsidP="00AA4D77">
            <w:pPr>
              <w:spacing w:before="100" w:beforeAutospacing="1" w:after="100" w:afterAutospacing="1"/>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F20396">
              <w:rPr>
                <w:rFonts w:cstheme="minorHAnsi"/>
                <w:sz w:val="24"/>
                <w:szCs w:val="24"/>
                <w:lang w:val="en-GB"/>
              </w:rPr>
              <w:t>The program is set to achieve or over-achieve its targets. These include access to appropriate energy sources (solar energy and energy efficient stoves) by 6 service giving centres vs. a target of 5 centres and 352 households vs. 450 households. Similarly, the program has reduced environmental degradation through establishment of 20 Protected Areas (vs. a target of 20) and demonstrating SWC practices</w:t>
            </w:r>
          </w:p>
        </w:tc>
      </w:tr>
      <w:tr w:rsidR="006B4933" w:rsidRPr="00F20396" w14:paraId="6EC346AF" w14:textId="77777777" w:rsidTr="00EB00D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33" w:type="dxa"/>
            <w:vAlign w:val="center"/>
            <w:hideMark/>
          </w:tcPr>
          <w:p w14:paraId="1DB2B93B" w14:textId="77777777" w:rsidR="006B4933" w:rsidRPr="00F20396" w:rsidRDefault="006B4933" w:rsidP="00AA4D77">
            <w:pPr>
              <w:spacing w:before="100" w:beforeAutospacing="1" w:after="100" w:afterAutospacing="1"/>
              <w:jc w:val="center"/>
              <w:rPr>
                <w:rFonts w:asciiTheme="minorHAnsi" w:hAnsiTheme="minorHAnsi" w:cstheme="minorHAnsi"/>
                <w:sz w:val="24"/>
                <w:szCs w:val="24"/>
              </w:rPr>
            </w:pPr>
            <w:r w:rsidRPr="00F20396">
              <w:rPr>
                <w:rFonts w:asciiTheme="minorHAnsi" w:hAnsiTheme="minorHAnsi" w:cstheme="minorHAnsi"/>
                <w:sz w:val="24"/>
                <w:szCs w:val="24"/>
              </w:rPr>
              <w:t>Problems/Challenges</w:t>
            </w:r>
          </w:p>
        </w:tc>
        <w:tc>
          <w:tcPr>
            <w:tcW w:w="7732" w:type="dxa"/>
            <w:hideMark/>
          </w:tcPr>
          <w:p w14:paraId="6C78BBA3" w14:textId="77777777" w:rsidR="006B4933" w:rsidRPr="00F20396" w:rsidRDefault="006B4933" w:rsidP="00AA4D77">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F20396">
              <w:rPr>
                <w:rFonts w:cstheme="minorHAnsi"/>
                <w:sz w:val="24"/>
                <w:szCs w:val="24"/>
                <w:lang w:val="en-GB"/>
              </w:rPr>
              <w:t>Some of the key problems faced with implementation include delay in fund transfers, delay in progress reporting by the IPs, and lack of qualified personnel at the implementing CBOs to develop proposals and progress reports</w:t>
            </w:r>
            <w:r w:rsidRPr="00F20396">
              <w:rPr>
                <w:rFonts w:cstheme="minorHAnsi"/>
                <w:sz w:val="24"/>
                <w:szCs w:val="24"/>
              </w:rPr>
              <w:t xml:space="preserve"> For further details on some of this issues, please refer to the section on Efficiency</w:t>
            </w:r>
          </w:p>
        </w:tc>
      </w:tr>
    </w:tbl>
    <w:p w14:paraId="547BAC1F" w14:textId="77777777" w:rsidR="006B4933" w:rsidRDefault="006B4933" w:rsidP="00AA4D77">
      <w:pPr>
        <w:spacing w:line="240" w:lineRule="auto"/>
      </w:pPr>
    </w:p>
    <w:p w14:paraId="2787078A" w14:textId="77777777" w:rsidR="006B4933" w:rsidRDefault="006B4933" w:rsidP="00AA4D77">
      <w:pPr>
        <w:spacing w:line="240" w:lineRule="auto"/>
      </w:pPr>
      <w:r>
        <w:br w:type="page"/>
      </w:r>
    </w:p>
    <w:p w14:paraId="023910A7" w14:textId="77777777" w:rsidR="00447FC5" w:rsidRPr="00447FC5" w:rsidRDefault="00447FC5" w:rsidP="009A6CC5">
      <w:pPr>
        <w:pStyle w:val="Caption"/>
        <w:keepNext/>
        <w:spacing w:before="100" w:beforeAutospacing="1" w:after="0"/>
        <w:jc w:val="center"/>
        <w:rPr>
          <w:color w:val="002060"/>
          <w:sz w:val="24"/>
          <w:szCs w:val="24"/>
        </w:rPr>
      </w:pPr>
      <w:r w:rsidRPr="00447FC5">
        <w:rPr>
          <w:rFonts w:ascii="Tw Cen MT" w:hAnsi="Tw Cen MT"/>
          <w:color w:val="002060"/>
          <w:sz w:val="28"/>
          <w:szCs w:val="28"/>
          <w:lang w:val="en-GB"/>
        </w:rPr>
        <w:lastRenderedPageBreak/>
        <w:t xml:space="preserve">PROJECTS </w:t>
      </w:r>
      <w:r>
        <w:rPr>
          <w:rFonts w:ascii="Tw Cen MT" w:hAnsi="Tw Cen MT"/>
          <w:color w:val="002060"/>
          <w:sz w:val="28"/>
          <w:szCs w:val="28"/>
          <w:lang w:val="en-GB"/>
        </w:rPr>
        <w:t>PARTLY</w:t>
      </w:r>
      <w:r w:rsidRPr="00447FC5">
        <w:rPr>
          <w:rFonts w:ascii="Tw Cen MT" w:hAnsi="Tw Cen MT"/>
          <w:color w:val="002060"/>
          <w:sz w:val="28"/>
          <w:szCs w:val="28"/>
          <w:lang w:val="en-GB"/>
        </w:rPr>
        <w:t xml:space="preserve"> CONTRIBUTING TO OUTCOME 7</w:t>
      </w:r>
    </w:p>
    <w:p w14:paraId="62409023" w14:textId="21F14D81" w:rsidR="006B4933" w:rsidRDefault="006B4933" w:rsidP="009A6CC5">
      <w:pPr>
        <w:pStyle w:val="Caption"/>
        <w:keepNext/>
        <w:spacing w:before="100" w:beforeAutospacing="1" w:after="0"/>
        <w:jc w:val="center"/>
      </w:pPr>
      <w:bookmarkStart w:id="85" w:name="_Toc485488261"/>
      <w:r w:rsidRPr="004F5BEE">
        <w:rPr>
          <w:sz w:val="24"/>
          <w:szCs w:val="24"/>
        </w:rPr>
        <w:t xml:space="preserve">Table </w:t>
      </w:r>
      <w:r w:rsidR="00633839" w:rsidRPr="004F5BEE">
        <w:rPr>
          <w:sz w:val="24"/>
          <w:szCs w:val="24"/>
        </w:rPr>
        <w:fldChar w:fldCharType="begin"/>
      </w:r>
      <w:r w:rsidRPr="004F5BEE">
        <w:rPr>
          <w:sz w:val="24"/>
          <w:szCs w:val="24"/>
        </w:rPr>
        <w:instrText xml:space="preserve"> SEQ Table \* ARABIC </w:instrText>
      </w:r>
      <w:r w:rsidR="00633839" w:rsidRPr="004F5BEE">
        <w:rPr>
          <w:sz w:val="24"/>
          <w:szCs w:val="24"/>
        </w:rPr>
        <w:fldChar w:fldCharType="separate"/>
      </w:r>
      <w:r w:rsidR="00A11FB3">
        <w:rPr>
          <w:noProof/>
          <w:sz w:val="24"/>
          <w:szCs w:val="24"/>
        </w:rPr>
        <w:t>10</w:t>
      </w:r>
      <w:r w:rsidR="00633839" w:rsidRPr="004F5BEE">
        <w:rPr>
          <w:sz w:val="24"/>
          <w:szCs w:val="24"/>
        </w:rPr>
        <w:fldChar w:fldCharType="end"/>
      </w:r>
      <w:r w:rsidRPr="004F5BEE">
        <w:rPr>
          <w:sz w:val="24"/>
          <w:szCs w:val="24"/>
        </w:rPr>
        <w:t xml:space="preserve">: Project Highlights: Support to </w:t>
      </w:r>
      <w:r>
        <w:rPr>
          <w:sz w:val="24"/>
          <w:szCs w:val="24"/>
        </w:rPr>
        <w:t>N</w:t>
      </w:r>
      <w:r w:rsidRPr="004F5BEE">
        <w:rPr>
          <w:sz w:val="24"/>
          <w:szCs w:val="24"/>
        </w:rPr>
        <w:t xml:space="preserve">ational and </w:t>
      </w:r>
      <w:r>
        <w:rPr>
          <w:sz w:val="24"/>
          <w:szCs w:val="24"/>
        </w:rPr>
        <w:t>L</w:t>
      </w:r>
      <w:r w:rsidRPr="004F5BEE">
        <w:rPr>
          <w:sz w:val="24"/>
          <w:szCs w:val="24"/>
        </w:rPr>
        <w:t xml:space="preserve">ocal </w:t>
      </w:r>
      <w:r>
        <w:rPr>
          <w:sz w:val="24"/>
          <w:szCs w:val="24"/>
        </w:rPr>
        <w:t>R</w:t>
      </w:r>
      <w:r w:rsidRPr="004F5BEE">
        <w:rPr>
          <w:sz w:val="24"/>
          <w:szCs w:val="24"/>
        </w:rPr>
        <w:t xml:space="preserve">esilience </w:t>
      </w:r>
      <w:r>
        <w:rPr>
          <w:sz w:val="24"/>
          <w:szCs w:val="24"/>
        </w:rPr>
        <w:t>B</w:t>
      </w:r>
      <w:r w:rsidRPr="004F5BEE">
        <w:rPr>
          <w:sz w:val="24"/>
          <w:szCs w:val="24"/>
        </w:rPr>
        <w:t xml:space="preserve">uilding </w:t>
      </w:r>
      <w:r>
        <w:rPr>
          <w:sz w:val="24"/>
          <w:szCs w:val="24"/>
        </w:rPr>
        <w:t>I</w:t>
      </w:r>
      <w:r w:rsidRPr="004F5BEE">
        <w:rPr>
          <w:sz w:val="24"/>
          <w:szCs w:val="24"/>
        </w:rPr>
        <w:t>nitiatives</w:t>
      </w:r>
      <w:bookmarkEnd w:id="85"/>
    </w:p>
    <w:tbl>
      <w:tblPr>
        <w:tblStyle w:val="LightGrid-Accent14"/>
        <w:tblW w:w="10152" w:type="dxa"/>
        <w:jc w:val="center"/>
        <w:tblLook w:val="04A0" w:firstRow="1" w:lastRow="0" w:firstColumn="1" w:lastColumn="0" w:noHBand="0" w:noVBand="1"/>
      </w:tblPr>
      <w:tblGrid>
        <w:gridCol w:w="2232"/>
        <w:gridCol w:w="7920"/>
      </w:tblGrid>
      <w:tr w:rsidR="006B4933" w:rsidRPr="00C5762C" w14:paraId="51275ED7" w14:textId="77777777" w:rsidTr="00EB00D7">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32" w:type="dxa"/>
            <w:shd w:val="clear" w:color="auto" w:fill="0F243E" w:themeFill="text2" w:themeFillShade="80"/>
            <w:vAlign w:val="center"/>
            <w:hideMark/>
          </w:tcPr>
          <w:p w14:paraId="61E674C5" w14:textId="77777777" w:rsidR="006B4933" w:rsidRPr="00C5762C" w:rsidRDefault="006B4933" w:rsidP="00AA4D77">
            <w:pPr>
              <w:spacing w:before="100" w:beforeAutospacing="1" w:after="100" w:afterAutospacing="1"/>
              <w:jc w:val="center"/>
              <w:rPr>
                <w:rFonts w:asciiTheme="minorHAnsi" w:hAnsiTheme="minorHAnsi" w:cstheme="minorHAnsi"/>
                <w:sz w:val="24"/>
                <w:szCs w:val="24"/>
              </w:rPr>
            </w:pPr>
            <w:r>
              <w:rPr>
                <w:rFonts w:asciiTheme="minorHAnsi" w:hAnsiTheme="minorHAnsi" w:cstheme="minorHAnsi"/>
                <w:sz w:val="24"/>
                <w:szCs w:val="24"/>
              </w:rPr>
              <w:t xml:space="preserve">Project </w:t>
            </w:r>
            <w:r w:rsidRPr="00C5762C">
              <w:rPr>
                <w:rFonts w:asciiTheme="minorHAnsi" w:hAnsiTheme="minorHAnsi" w:cstheme="minorHAnsi"/>
                <w:sz w:val="24"/>
                <w:szCs w:val="24"/>
              </w:rPr>
              <w:t>Indicators</w:t>
            </w:r>
          </w:p>
        </w:tc>
        <w:tc>
          <w:tcPr>
            <w:tcW w:w="7920" w:type="dxa"/>
            <w:shd w:val="clear" w:color="auto" w:fill="0F243E" w:themeFill="text2" w:themeFillShade="80"/>
            <w:vAlign w:val="center"/>
            <w:hideMark/>
          </w:tcPr>
          <w:p w14:paraId="611A832E" w14:textId="77777777" w:rsidR="006B4933" w:rsidRPr="00C5762C" w:rsidRDefault="006B4933" w:rsidP="00AA4D77">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5762C">
              <w:rPr>
                <w:rFonts w:asciiTheme="minorHAnsi" w:hAnsiTheme="minorHAnsi" w:cstheme="minorHAnsi"/>
                <w:sz w:val="24"/>
                <w:szCs w:val="24"/>
              </w:rPr>
              <w:t>Detail</w:t>
            </w:r>
          </w:p>
        </w:tc>
      </w:tr>
      <w:tr w:rsidR="006B4933" w:rsidRPr="00C5762C" w14:paraId="5EF5E892" w14:textId="77777777" w:rsidTr="00EB00D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32" w:type="dxa"/>
            <w:vAlign w:val="center"/>
            <w:hideMark/>
          </w:tcPr>
          <w:p w14:paraId="6E6E43DB" w14:textId="77777777" w:rsidR="006B4933" w:rsidRPr="00C5762C" w:rsidRDefault="006B4933" w:rsidP="00AA4D77">
            <w:pPr>
              <w:spacing w:before="100" w:beforeAutospacing="1" w:after="100" w:afterAutospacing="1"/>
              <w:jc w:val="center"/>
              <w:rPr>
                <w:rFonts w:asciiTheme="minorHAnsi" w:hAnsiTheme="minorHAnsi" w:cstheme="minorHAnsi"/>
                <w:sz w:val="24"/>
                <w:szCs w:val="24"/>
              </w:rPr>
            </w:pPr>
            <w:r w:rsidRPr="00C5762C">
              <w:rPr>
                <w:rFonts w:asciiTheme="minorHAnsi" w:hAnsiTheme="minorHAnsi" w:cstheme="minorHAnsi"/>
                <w:sz w:val="24"/>
                <w:szCs w:val="24"/>
              </w:rPr>
              <w:t>Duration</w:t>
            </w:r>
          </w:p>
        </w:tc>
        <w:tc>
          <w:tcPr>
            <w:tcW w:w="7920" w:type="dxa"/>
            <w:vAlign w:val="center"/>
            <w:hideMark/>
          </w:tcPr>
          <w:p w14:paraId="172E1C07" w14:textId="77777777" w:rsidR="006B4933" w:rsidRPr="00C5762C" w:rsidRDefault="006B4933" w:rsidP="00AA4D7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5762C">
              <w:rPr>
                <w:rFonts w:cstheme="minorHAnsi"/>
                <w:sz w:val="24"/>
                <w:szCs w:val="24"/>
              </w:rPr>
              <w:t>Project Duration: 2014-2016 (Date of Start and Finish: 2015 and 2016)</w:t>
            </w:r>
          </w:p>
        </w:tc>
      </w:tr>
      <w:tr w:rsidR="006B4933" w:rsidRPr="00C5762C" w14:paraId="7DC7565E" w14:textId="77777777" w:rsidTr="00EB00D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32" w:type="dxa"/>
            <w:vAlign w:val="center"/>
            <w:hideMark/>
          </w:tcPr>
          <w:p w14:paraId="1AE81371" w14:textId="77777777" w:rsidR="006B4933" w:rsidRPr="00C5762C" w:rsidRDefault="006B4933" w:rsidP="00AA4D77">
            <w:pPr>
              <w:spacing w:before="100" w:beforeAutospacing="1" w:after="100" w:afterAutospacing="1"/>
              <w:jc w:val="center"/>
              <w:rPr>
                <w:rFonts w:asciiTheme="minorHAnsi" w:hAnsiTheme="minorHAnsi" w:cstheme="minorHAnsi"/>
                <w:sz w:val="24"/>
                <w:szCs w:val="24"/>
              </w:rPr>
            </w:pPr>
            <w:r w:rsidRPr="00C5762C">
              <w:rPr>
                <w:rFonts w:asciiTheme="minorHAnsi" w:hAnsiTheme="minorHAnsi" w:cstheme="minorHAnsi"/>
                <w:sz w:val="24"/>
                <w:szCs w:val="24"/>
              </w:rPr>
              <w:t>Budget</w:t>
            </w:r>
          </w:p>
        </w:tc>
        <w:tc>
          <w:tcPr>
            <w:tcW w:w="7920" w:type="dxa"/>
            <w:vAlign w:val="center"/>
            <w:hideMark/>
          </w:tcPr>
          <w:p w14:paraId="543E86D4" w14:textId="77777777" w:rsidR="006B4933" w:rsidRPr="00C5762C" w:rsidRDefault="006B4933" w:rsidP="00AA4D77">
            <w:pPr>
              <w:spacing w:before="100" w:beforeAutospacing="1" w:after="100" w:afterAutospacing="1"/>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5762C">
              <w:rPr>
                <w:rFonts w:cstheme="minorHAnsi"/>
                <w:sz w:val="24"/>
                <w:szCs w:val="24"/>
              </w:rPr>
              <w:t xml:space="preserve">In 2015 Budget was given to MlHW 249,000 and MoA 325,000 a total 574,000 USD </w:t>
            </w:r>
          </w:p>
        </w:tc>
      </w:tr>
      <w:tr w:rsidR="006B4933" w:rsidRPr="00C5762C" w14:paraId="48E76C3E" w14:textId="77777777" w:rsidTr="00EB00D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32" w:type="dxa"/>
            <w:vAlign w:val="center"/>
            <w:hideMark/>
          </w:tcPr>
          <w:p w14:paraId="63494ECE" w14:textId="77777777" w:rsidR="006B4933" w:rsidRPr="00C5762C" w:rsidRDefault="006B4933" w:rsidP="00AA4D77">
            <w:pPr>
              <w:spacing w:before="100" w:beforeAutospacing="1" w:after="100" w:afterAutospacing="1"/>
              <w:jc w:val="center"/>
              <w:rPr>
                <w:rFonts w:asciiTheme="minorHAnsi" w:hAnsiTheme="minorHAnsi" w:cstheme="minorHAnsi"/>
                <w:sz w:val="24"/>
                <w:szCs w:val="24"/>
              </w:rPr>
            </w:pPr>
            <w:r w:rsidRPr="00C5762C">
              <w:rPr>
                <w:rFonts w:asciiTheme="minorHAnsi" w:hAnsiTheme="minorHAnsi" w:cstheme="minorHAnsi"/>
                <w:sz w:val="24"/>
                <w:szCs w:val="24"/>
              </w:rPr>
              <w:t>Executing Partner</w:t>
            </w:r>
          </w:p>
        </w:tc>
        <w:tc>
          <w:tcPr>
            <w:tcW w:w="7920" w:type="dxa"/>
            <w:vAlign w:val="center"/>
            <w:hideMark/>
          </w:tcPr>
          <w:p w14:paraId="0E611C04" w14:textId="77777777" w:rsidR="006B4933" w:rsidRPr="00C5762C" w:rsidRDefault="006B4933" w:rsidP="00AA4D7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5762C">
              <w:rPr>
                <w:rFonts w:cstheme="minorHAnsi"/>
                <w:sz w:val="24"/>
                <w:szCs w:val="24"/>
              </w:rPr>
              <w:t>(NIM/DIM); Community- based, Line Departments, etc.- NIM</w:t>
            </w:r>
          </w:p>
          <w:p w14:paraId="3E7C7D80" w14:textId="77777777" w:rsidR="006B4933" w:rsidRPr="00C5762C" w:rsidRDefault="006B4933" w:rsidP="00AA4D7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5762C">
              <w:rPr>
                <w:rFonts w:cstheme="minorHAnsi"/>
                <w:sz w:val="24"/>
                <w:szCs w:val="24"/>
              </w:rPr>
              <w:t>Key Partners (GoSE, UN Agencies, NGOs, etc.)   MoA and MLHW</w:t>
            </w:r>
          </w:p>
        </w:tc>
      </w:tr>
      <w:tr w:rsidR="006B4933" w:rsidRPr="00C5762C" w14:paraId="31AE1C96" w14:textId="77777777" w:rsidTr="00EB00D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32" w:type="dxa"/>
            <w:vAlign w:val="center"/>
            <w:hideMark/>
          </w:tcPr>
          <w:p w14:paraId="71307112" w14:textId="77777777" w:rsidR="006B4933" w:rsidRPr="00C5762C" w:rsidRDefault="006B4933" w:rsidP="00AA4D77">
            <w:pPr>
              <w:spacing w:before="100" w:beforeAutospacing="1" w:after="100" w:afterAutospacing="1"/>
              <w:jc w:val="center"/>
              <w:rPr>
                <w:rFonts w:asciiTheme="minorHAnsi" w:hAnsiTheme="minorHAnsi" w:cstheme="minorHAnsi"/>
                <w:sz w:val="24"/>
                <w:szCs w:val="24"/>
              </w:rPr>
            </w:pPr>
            <w:r w:rsidRPr="00C5762C">
              <w:rPr>
                <w:rFonts w:asciiTheme="minorHAnsi" w:hAnsiTheme="minorHAnsi" w:cstheme="minorHAnsi"/>
                <w:sz w:val="24"/>
                <w:szCs w:val="24"/>
              </w:rPr>
              <w:t>Objectives</w:t>
            </w:r>
          </w:p>
        </w:tc>
        <w:tc>
          <w:tcPr>
            <w:tcW w:w="7920" w:type="dxa"/>
            <w:vAlign w:val="center"/>
            <w:hideMark/>
          </w:tcPr>
          <w:p w14:paraId="6A6EA49D" w14:textId="77777777" w:rsidR="006B4933" w:rsidRPr="00C5762C" w:rsidRDefault="006B4933" w:rsidP="00AA4D77">
            <w:pPr>
              <w:spacing w:before="100" w:beforeAutospacing="1" w:after="100" w:afterAutospacing="1"/>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5762C">
              <w:rPr>
                <w:rFonts w:cstheme="minorHAnsi"/>
                <w:sz w:val="24"/>
                <w:szCs w:val="24"/>
              </w:rPr>
              <w:t>To strengthened national and local DRM (link to outcome 5)</w:t>
            </w:r>
            <w:r w:rsidRPr="00C5762C">
              <w:rPr>
                <w:rFonts w:cstheme="minorHAnsi"/>
                <w:sz w:val="24"/>
                <w:szCs w:val="24"/>
                <w:lang w:val="en-GB"/>
              </w:rPr>
              <w:t xml:space="preserve">, </w:t>
            </w:r>
            <w:r w:rsidRPr="00C5762C">
              <w:rPr>
                <w:rFonts w:cstheme="minorHAnsi"/>
                <w:sz w:val="24"/>
                <w:szCs w:val="24"/>
              </w:rPr>
              <w:t>To increase community, resilience to disaster and climate risk link to (Outcome 6)</w:t>
            </w:r>
            <w:r w:rsidRPr="00C5762C">
              <w:rPr>
                <w:rFonts w:cstheme="minorHAnsi"/>
                <w:sz w:val="24"/>
                <w:szCs w:val="24"/>
                <w:lang w:val="en-GB"/>
              </w:rPr>
              <w:t xml:space="preserve">, To </w:t>
            </w:r>
            <w:r w:rsidRPr="00C5762C">
              <w:rPr>
                <w:rFonts w:cstheme="minorHAnsi"/>
                <w:sz w:val="24"/>
                <w:szCs w:val="24"/>
              </w:rPr>
              <w:t>enhance capacity of national institutions on adaptive and mitigation assessment (outcome 7)</w:t>
            </w:r>
          </w:p>
        </w:tc>
      </w:tr>
      <w:tr w:rsidR="006B4933" w:rsidRPr="00C5762C" w14:paraId="5E800F84" w14:textId="77777777" w:rsidTr="00EB00D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32" w:type="dxa"/>
            <w:vAlign w:val="center"/>
            <w:hideMark/>
          </w:tcPr>
          <w:p w14:paraId="7F8B8280" w14:textId="77777777" w:rsidR="006B4933" w:rsidRPr="00C5762C" w:rsidRDefault="006B4933" w:rsidP="00AA4D77">
            <w:pPr>
              <w:spacing w:before="100" w:beforeAutospacing="1" w:after="100" w:afterAutospacing="1"/>
              <w:jc w:val="center"/>
              <w:rPr>
                <w:rFonts w:asciiTheme="minorHAnsi" w:hAnsiTheme="minorHAnsi" w:cstheme="minorHAnsi"/>
                <w:sz w:val="24"/>
                <w:szCs w:val="24"/>
              </w:rPr>
            </w:pPr>
            <w:r w:rsidRPr="00C5762C">
              <w:rPr>
                <w:rFonts w:asciiTheme="minorHAnsi" w:hAnsiTheme="minorHAnsi" w:cstheme="minorHAnsi"/>
                <w:sz w:val="24"/>
                <w:szCs w:val="24"/>
              </w:rPr>
              <w:t>Intended Outcomes</w:t>
            </w:r>
          </w:p>
        </w:tc>
        <w:tc>
          <w:tcPr>
            <w:tcW w:w="7920" w:type="dxa"/>
            <w:vAlign w:val="center"/>
            <w:hideMark/>
          </w:tcPr>
          <w:p w14:paraId="261A6ACD" w14:textId="77777777" w:rsidR="006B4933" w:rsidRPr="00C5762C" w:rsidRDefault="006B4933" w:rsidP="00AA4D77">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5762C">
              <w:rPr>
                <w:rFonts w:cstheme="minorHAnsi"/>
                <w:sz w:val="24"/>
                <w:szCs w:val="24"/>
              </w:rPr>
              <w:t>Strengthened national and local DRM– Outcome 5)</w:t>
            </w:r>
            <w:r w:rsidRPr="00C5762C">
              <w:rPr>
                <w:rFonts w:cstheme="minorHAnsi"/>
                <w:sz w:val="24"/>
                <w:szCs w:val="24"/>
                <w:lang w:val="en-GB"/>
              </w:rPr>
              <w:t>, Poor and vulnerable households have improved access to, and utilization of quality food and enhanced livelihood opportunities (</w:t>
            </w:r>
            <w:r w:rsidRPr="00C5762C">
              <w:rPr>
                <w:rFonts w:cstheme="minorHAnsi"/>
                <w:sz w:val="24"/>
                <w:szCs w:val="24"/>
              </w:rPr>
              <w:t>Increased community resilience to disaster and climate risk) Outcome 6</w:t>
            </w:r>
            <w:r w:rsidRPr="00C5762C">
              <w:rPr>
                <w:rFonts w:cstheme="minorHAnsi"/>
                <w:sz w:val="24"/>
                <w:szCs w:val="24"/>
                <w:lang w:val="en-GB"/>
              </w:rPr>
              <w:t>, Eritrea is on track towards the achievement of MDG targets for environmental</w:t>
            </w:r>
          </w:p>
        </w:tc>
      </w:tr>
      <w:tr w:rsidR="006B4933" w:rsidRPr="00C5762C" w14:paraId="02824A61" w14:textId="77777777" w:rsidTr="00EB00D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32" w:type="dxa"/>
            <w:vAlign w:val="center"/>
            <w:hideMark/>
          </w:tcPr>
          <w:p w14:paraId="71E01B02" w14:textId="77777777" w:rsidR="006B4933" w:rsidRPr="00C5762C" w:rsidRDefault="006B4933" w:rsidP="00AA4D77">
            <w:pPr>
              <w:spacing w:before="100" w:beforeAutospacing="1" w:after="100" w:afterAutospacing="1"/>
              <w:jc w:val="center"/>
              <w:rPr>
                <w:rFonts w:asciiTheme="minorHAnsi" w:hAnsiTheme="minorHAnsi" w:cstheme="minorHAnsi"/>
                <w:sz w:val="24"/>
                <w:szCs w:val="24"/>
              </w:rPr>
            </w:pPr>
            <w:r w:rsidRPr="00C5762C">
              <w:rPr>
                <w:rFonts w:asciiTheme="minorHAnsi" w:hAnsiTheme="minorHAnsi" w:cstheme="minorHAnsi"/>
                <w:sz w:val="24"/>
                <w:szCs w:val="24"/>
              </w:rPr>
              <w:t>Activities</w:t>
            </w:r>
          </w:p>
        </w:tc>
        <w:tc>
          <w:tcPr>
            <w:tcW w:w="7920" w:type="dxa"/>
            <w:vAlign w:val="center"/>
            <w:hideMark/>
          </w:tcPr>
          <w:p w14:paraId="3D7916AF" w14:textId="77777777" w:rsidR="006B4933" w:rsidRPr="00C5762C" w:rsidRDefault="006B4933" w:rsidP="00AA4D77">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5762C">
              <w:rPr>
                <w:rFonts w:cstheme="minorHAnsi"/>
                <w:sz w:val="24"/>
                <w:szCs w:val="24"/>
              </w:rPr>
              <w:t>MLHW (2015) Budget USD 249,000</w:t>
            </w:r>
          </w:p>
          <w:p w14:paraId="69681442" w14:textId="77777777" w:rsidR="006B4933" w:rsidRPr="00C5762C" w:rsidRDefault="006B4933" w:rsidP="00AA4D77">
            <w:pPr>
              <w:spacing w:before="100" w:beforeAutospacing="1" w:after="100" w:afterAutospacing="1"/>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C5762C">
              <w:rPr>
                <w:rFonts w:cstheme="minorHAnsi"/>
                <w:sz w:val="24"/>
                <w:szCs w:val="24"/>
              </w:rPr>
              <w:t>Conduct needs and capacity assessment, Support to GoSE to establish coordination mechanism on resilience building (MLHW)*</w:t>
            </w:r>
            <w:r w:rsidRPr="00C5762C">
              <w:rPr>
                <w:rFonts w:cstheme="minorHAnsi"/>
                <w:sz w:val="24"/>
                <w:szCs w:val="24"/>
                <w:lang w:val="en-GB"/>
              </w:rPr>
              <w:t xml:space="preserve">, </w:t>
            </w:r>
            <w:r w:rsidRPr="00C5762C">
              <w:rPr>
                <w:rFonts w:cstheme="minorHAnsi"/>
                <w:sz w:val="24"/>
                <w:szCs w:val="24"/>
              </w:rPr>
              <w:t>Strengthen DRR unit at MLHW*</w:t>
            </w:r>
            <w:r w:rsidRPr="00C5762C">
              <w:rPr>
                <w:rFonts w:cstheme="minorHAnsi"/>
                <w:sz w:val="24"/>
                <w:szCs w:val="24"/>
                <w:lang w:val="en-GB"/>
              </w:rPr>
              <w:t xml:space="preserve">, </w:t>
            </w:r>
            <w:r w:rsidRPr="00C5762C">
              <w:rPr>
                <w:rFonts w:cstheme="minorHAnsi"/>
                <w:sz w:val="24"/>
                <w:szCs w:val="24"/>
              </w:rPr>
              <w:t>Conduct project initiation and sensitization workshop</w:t>
            </w:r>
            <w:r w:rsidRPr="00C5762C">
              <w:rPr>
                <w:rFonts w:cstheme="minorHAnsi"/>
                <w:sz w:val="24"/>
                <w:szCs w:val="24"/>
                <w:lang w:val="en-GB"/>
              </w:rPr>
              <w:t xml:space="preserve">, </w:t>
            </w:r>
            <w:r w:rsidRPr="00C5762C">
              <w:rPr>
                <w:rFonts w:cstheme="minorHAnsi"/>
                <w:sz w:val="24"/>
                <w:szCs w:val="24"/>
              </w:rPr>
              <w:t>Develop and produce public awareness materials</w:t>
            </w:r>
            <w:r w:rsidRPr="00C5762C">
              <w:rPr>
                <w:rFonts w:cstheme="minorHAnsi"/>
                <w:sz w:val="24"/>
                <w:szCs w:val="24"/>
                <w:lang w:val="en-GB"/>
              </w:rPr>
              <w:t xml:space="preserve">, </w:t>
            </w:r>
            <w:r w:rsidRPr="00C5762C">
              <w:rPr>
                <w:rFonts w:cstheme="minorHAnsi"/>
                <w:sz w:val="24"/>
                <w:szCs w:val="24"/>
              </w:rPr>
              <w:t>Undertake South- South Cooperation on resilience building (visit to Uganda)- postponed*</w:t>
            </w:r>
            <w:r w:rsidRPr="00C5762C">
              <w:rPr>
                <w:rFonts w:cstheme="minorHAnsi"/>
                <w:sz w:val="24"/>
                <w:szCs w:val="24"/>
                <w:lang w:val="en-GB"/>
              </w:rPr>
              <w:t xml:space="preserve">, </w:t>
            </w:r>
            <w:r w:rsidRPr="00C5762C">
              <w:rPr>
                <w:rFonts w:cstheme="minorHAnsi"/>
                <w:sz w:val="24"/>
                <w:szCs w:val="24"/>
              </w:rPr>
              <w:t>Undertake public education campaign on resilience building</w:t>
            </w:r>
            <w:r w:rsidRPr="00C5762C">
              <w:rPr>
                <w:rFonts w:cstheme="minorHAnsi"/>
                <w:sz w:val="24"/>
                <w:szCs w:val="24"/>
                <w:lang w:val="en-GB"/>
              </w:rPr>
              <w:t xml:space="preserve">, </w:t>
            </w:r>
            <w:r w:rsidRPr="00C5762C">
              <w:rPr>
                <w:rFonts w:cstheme="minorHAnsi"/>
                <w:sz w:val="24"/>
                <w:szCs w:val="24"/>
              </w:rPr>
              <w:t>Strengthening community based rehabilitation for PWD</w:t>
            </w:r>
            <w:r w:rsidRPr="00C5762C">
              <w:rPr>
                <w:rFonts w:cstheme="minorHAnsi"/>
                <w:sz w:val="24"/>
                <w:szCs w:val="24"/>
                <w:lang w:val="en-GB"/>
              </w:rPr>
              <w:t xml:space="preserve">, </w:t>
            </w:r>
            <w:r w:rsidRPr="00C5762C">
              <w:rPr>
                <w:rFonts w:cstheme="minorHAnsi"/>
                <w:sz w:val="24"/>
                <w:szCs w:val="24"/>
              </w:rPr>
              <w:t>Organize International Day on disabilities</w:t>
            </w:r>
          </w:p>
          <w:p w14:paraId="58DE1C44" w14:textId="77777777" w:rsidR="006B4933" w:rsidRPr="008A17BE" w:rsidRDefault="006B4933" w:rsidP="009A6CC5">
            <w:pPr>
              <w:pStyle w:val="ListParagraph"/>
              <w:numPr>
                <w:ilvl w:val="0"/>
                <w:numId w:val="18"/>
              </w:num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8A17BE">
              <w:rPr>
                <w:rFonts w:cstheme="minorHAnsi"/>
                <w:sz w:val="24"/>
                <w:szCs w:val="24"/>
              </w:rPr>
              <w:t>Activities 2, 3, and  6 have been postponed by GoSE</w:t>
            </w:r>
          </w:p>
          <w:p w14:paraId="5BEF32F2" w14:textId="77777777" w:rsidR="006B4933" w:rsidRPr="00C5762C" w:rsidRDefault="006B4933" w:rsidP="00AA4D77">
            <w:pPr>
              <w:spacing w:before="100" w:beforeAutospacing="1" w:after="100" w:afterAutospacing="1"/>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 xml:space="preserve">MOA Budget </w:t>
            </w:r>
            <w:r w:rsidRPr="00C5762C">
              <w:rPr>
                <w:rFonts w:cstheme="minorHAnsi"/>
                <w:sz w:val="24"/>
                <w:szCs w:val="24"/>
              </w:rPr>
              <w:t>USD 325,000</w:t>
            </w:r>
            <w:r w:rsidRPr="00C5762C">
              <w:rPr>
                <w:rFonts w:cstheme="minorHAnsi"/>
                <w:sz w:val="24"/>
                <w:szCs w:val="24"/>
                <w:lang w:val="en-GB"/>
              </w:rPr>
              <w:t xml:space="preserve">: </w:t>
            </w:r>
            <w:r w:rsidRPr="00C5762C">
              <w:rPr>
                <w:rFonts w:cstheme="minorHAnsi"/>
                <w:sz w:val="24"/>
                <w:szCs w:val="24"/>
              </w:rPr>
              <w:t>Identify and distribute drought resistant Agricultural seeds, Provide ToT on improving biodiversity &amp; producing technologies</w:t>
            </w:r>
            <w:r w:rsidRPr="00C5762C">
              <w:rPr>
                <w:rFonts w:cstheme="minorHAnsi"/>
                <w:sz w:val="24"/>
                <w:szCs w:val="24"/>
                <w:lang w:val="en-GB"/>
              </w:rPr>
              <w:t xml:space="preserve">, </w:t>
            </w:r>
            <w:r w:rsidRPr="00C5762C">
              <w:rPr>
                <w:rFonts w:cstheme="minorHAnsi"/>
                <w:sz w:val="24"/>
                <w:szCs w:val="24"/>
              </w:rPr>
              <w:t>Restocking goats</w:t>
            </w:r>
            <w:r w:rsidRPr="00C5762C">
              <w:rPr>
                <w:rFonts w:cstheme="minorHAnsi"/>
                <w:sz w:val="24"/>
                <w:szCs w:val="24"/>
                <w:lang w:val="en-GB"/>
              </w:rPr>
              <w:t xml:space="preserve">, </w:t>
            </w:r>
            <w:r w:rsidRPr="00C5762C">
              <w:rPr>
                <w:rFonts w:cstheme="minorHAnsi"/>
                <w:sz w:val="24"/>
                <w:szCs w:val="24"/>
              </w:rPr>
              <w:t>Provide livestock basic training</w:t>
            </w:r>
            <w:r w:rsidRPr="00C5762C">
              <w:rPr>
                <w:rFonts w:cstheme="minorHAnsi"/>
                <w:sz w:val="24"/>
                <w:szCs w:val="24"/>
                <w:lang w:val="en-GB"/>
              </w:rPr>
              <w:t xml:space="preserve">. </w:t>
            </w:r>
            <w:r w:rsidRPr="00C5762C">
              <w:rPr>
                <w:rFonts w:cstheme="minorHAnsi"/>
                <w:sz w:val="24"/>
                <w:szCs w:val="24"/>
              </w:rPr>
              <w:t>MoA 2016  Budget</w:t>
            </w:r>
            <w:r w:rsidRPr="00C5762C">
              <w:rPr>
                <w:rFonts w:cstheme="minorHAnsi"/>
                <w:sz w:val="24"/>
                <w:szCs w:val="24"/>
                <w:lang w:val="en-GB"/>
              </w:rPr>
              <w:t xml:space="preserve">: </w:t>
            </w:r>
            <w:r w:rsidRPr="00C5762C">
              <w:rPr>
                <w:rFonts w:cstheme="minorHAnsi"/>
                <w:sz w:val="24"/>
                <w:szCs w:val="24"/>
              </w:rPr>
              <w:t xml:space="preserve">Procurement of Early warning capacity enhancement support equipment </w:t>
            </w:r>
          </w:p>
        </w:tc>
      </w:tr>
      <w:tr w:rsidR="006B4933" w:rsidRPr="00C5762C" w14:paraId="739F7479" w14:textId="77777777" w:rsidTr="00EB00D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32" w:type="dxa"/>
            <w:vAlign w:val="center"/>
            <w:hideMark/>
          </w:tcPr>
          <w:p w14:paraId="5B6C2442" w14:textId="77777777" w:rsidR="006B4933" w:rsidRPr="00C5762C" w:rsidRDefault="006B4933" w:rsidP="00AA4D77">
            <w:pPr>
              <w:spacing w:before="100" w:beforeAutospacing="1" w:after="100" w:afterAutospacing="1"/>
              <w:jc w:val="center"/>
              <w:rPr>
                <w:rFonts w:asciiTheme="minorHAnsi" w:hAnsiTheme="minorHAnsi" w:cstheme="minorHAnsi"/>
                <w:sz w:val="24"/>
                <w:szCs w:val="24"/>
              </w:rPr>
            </w:pPr>
            <w:r w:rsidRPr="00C5762C">
              <w:rPr>
                <w:rFonts w:asciiTheme="minorHAnsi" w:hAnsiTheme="minorHAnsi" w:cstheme="minorHAnsi"/>
                <w:sz w:val="24"/>
                <w:szCs w:val="24"/>
              </w:rPr>
              <w:t>Lesson Learned &amp; Recommendations</w:t>
            </w:r>
          </w:p>
        </w:tc>
        <w:tc>
          <w:tcPr>
            <w:tcW w:w="7920" w:type="dxa"/>
            <w:vAlign w:val="center"/>
            <w:hideMark/>
          </w:tcPr>
          <w:p w14:paraId="5EB7DA95" w14:textId="77777777" w:rsidR="00F07B8E" w:rsidRDefault="006B4933" w:rsidP="00AA4D77">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5762C">
              <w:rPr>
                <w:rFonts w:cstheme="minorHAnsi"/>
                <w:sz w:val="24"/>
                <w:szCs w:val="24"/>
              </w:rPr>
              <w:t xml:space="preserve">The stakeholders participated in the project design and need linked with capacity gaps were placed in the project activities which are also in accordance with national policies and strategies. Very little resources were earmarked for </w:t>
            </w:r>
            <w:r w:rsidR="00F07B8E">
              <w:rPr>
                <w:rFonts w:cstheme="minorHAnsi"/>
                <w:sz w:val="24"/>
                <w:szCs w:val="24"/>
              </w:rPr>
              <w:t>the project. As the UNDP was not able to mobilize any external funding for this USD 4</w:t>
            </w:r>
            <w:r w:rsidR="00CA077F">
              <w:rPr>
                <w:rFonts w:cstheme="minorHAnsi"/>
                <w:sz w:val="24"/>
                <w:szCs w:val="24"/>
              </w:rPr>
              <w:t>.58</w:t>
            </w:r>
            <w:r w:rsidR="00F07B8E">
              <w:rPr>
                <w:rFonts w:cstheme="minorHAnsi"/>
                <w:sz w:val="24"/>
                <w:szCs w:val="24"/>
              </w:rPr>
              <w:t xml:space="preserve"> million project</w:t>
            </w:r>
            <w:r w:rsidR="00CA077F">
              <w:rPr>
                <w:rFonts w:cstheme="minorHAnsi"/>
                <w:sz w:val="24"/>
                <w:szCs w:val="24"/>
              </w:rPr>
              <w:t>design</w:t>
            </w:r>
            <w:r w:rsidR="00F07B8E">
              <w:rPr>
                <w:rFonts w:cstheme="minorHAnsi"/>
                <w:sz w:val="24"/>
                <w:szCs w:val="24"/>
              </w:rPr>
              <w:t>, only USD 574,000 were contributed from the UNDP core resources.</w:t>
            </w:r>
          </w:p>
          <w:p w14:paraId="4E497878" w14:textId="77777777" w:rsidR="006B4933" w:rsidRPr="00C5762C" w:rsidRDefault="006B4933" w:rsidP="00AA4D77">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5762C">
              <w:rPr>
                <w:rFonts w:cstheme="minorHAnsi"/>
                <w:sz w:val="24"/>
                <w:szCs w:val="24"/>
              </w:rPr>
              <w:lastRenderedPageBreak/>
              <w:t xml:space="preserve">Considering the linkage of SDG with risk informed development goals, DRM and resilience building capacity enhancement at national to local level are important and also been prioritized in the SPCF (2017-2021), and dedicated a PILLAR 2: Environmental sustainability, resilience and disaster risk management (Outcome 4: By 2021, environmental and natural resources management is gender responsive and sustainable, negating the impact of ecosystem degradation, climate change, and strengthening community resilience to disasters.) where two major outputs to be achieved from this project hence resource allocation and impletion of the activities are imperative. </w:t>
            </w:r>
          </w:p>
        </w:tc>
      </w:tr>
    </w:tbl>
    <w:p w14:paraId="474440D7" w14:textId="74AE7CD7" w:rsidR="006B4933" w:rsidRDefault="006B4933" w:rsidP="009A6CC5">
      <w:pPr>
        <w:pStyle w:val="Caption"/>
        <w:keepNext/>
        <w:spacing w:before="100" w:beforeAutospacing="1" w:after="0"/>
        <w:jc w:val="center"/>
      </w:pPr>
      <w:bookmarkStart w:id="86" w:name="_Toc485488262"/>
      <w:r w:rsidRPr="00BB1CD6">
        <w:rPr>
          <w:sz w:val="24"/>
          <w:szCs w:val="24"/>
        </w:rPr>
        <w:lastRenderedPageBreak/>
        <w:t xml:space="preserve">Table </w:t>
      </w:r>
      <w:r w:rsidR="00633839" w:rsidRPr="00BB1CD6">
        <w:rPr>
          <w:sz w:val="24"/>
          <w:szCs w:val="24"/>
        </w:rPr>
        <w:fldChar w:fldCharType="begin"/>
      </w:r>
      <w:r w:rsidRPr="00BB1CD6">
        <w:rPr>
          <w:sz w:val="24"/>
          <w:szCs w:val="24"/>
        </w:rPr>
        <w:instrText xml:space="preserve"> SEQ Table \* ARABIC </w:instrText>
      </w:r>
      <w:r w:rsidR="00633839" w:rsidRPr="00BB1CD6">
        <w:rPr>
          <w:sz w:val="24"/>
          <w:szCs w:val="24"/>
        </w:rPr>
        <w:fldChar w:fldCharType="separate"/>
      </w:r>
      <w:r w:rsidR="00A11FB3">
        <w:rPr>
          <w:noProof/>
          <w:sz w:val="24"/>
          <w:szCs w:val="24"/>
        </w:rPr>
        <w:t>11</w:t>
      </w:r>
      <w:r w:rsidR="00633839" w:rsidRPr="00BB1CD6">
        <w:rPr>
          <w:sz w:val="24"/>
          <w:szCs w:val="24"/>
        </w:rPr>
        <w:fldChar w:fldCharType="end"/>
      </w:r>
      <w:r w:rsidRPr="00BB1CD6">
        <w:rPr>
          <w:sz w:val="24"/>
          <w:szCs w:val="24"/>
        </w:rPr>
        <w:t>: Project Highlights: Inclusive and Sustainable Development Unit (ISDU) Food Security and Sustainable Livelihoods (2013-2016)</w:t>
      </w:r>
      <w:bookmarkEnd w:id="86"/>
    </w:p>
    <w:tbl>
      <w:tblPr>
        <w:tblStyle w:val="LightGrid-Accent14"/>
        <w:tblW w:w="10181" w:type="dxa"/>
        <w:jc w:val="center"/>
        <w:tblLook w:val="04A0" w:firstRow="1" w:lastRow="0" w:firstColumn="1" w:lastColumn="0" w:noHBand="0" w:noVBand="1"/>
      </w:tblPr>
      <w:tblGrid>
        <w:gridCol w:w="2333"/>
        <w:gridCol w:w="7848"/>
      </w:tblGrid>
      <w:tr w:rsidR="006B4933" w:rsidRPr="00BB1CD6" w14:paraId="66F36401" w14:textId="77777777" w:rsidTr="00EB00D7">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33" w:type="dxa"/>
            <w:shd w:val="clear" w:color="auto" w:fill="0F243E" w:themeFill="text2" w:themeFillShade="80"/>
            <w:vAlign w:val="center"/>
            <w:hideMark/>
          </w:tcPr>
          <w:p w14:paraId="20784DC0" w14:textId="77777777" w:rsidR="006B4933" w:rsidRPr="00BB1CD6" w:rsidRDefault="006B4933" w:rsidP="00AA4D77">
            <w:pPr>
              <w:jc w:val="center"/>
              <w:rPr>
                <w:rFonts w:asciiTheme="minorHAnsi" w:hAnsiTheme="minorHAnsi" w:cstheme="minorHAnsi"/>
                <w:sz w:val="24"/>
                <w:szCs w:val="24"/>
              </w:rPr>
            </w:pPr>
            <w:r>
              <w:rPr>
                <w:rFonts w:asciiTheme="minorHAnsi" w:hAnsiTheme="minorHAnsi" w:cstheme="minorHAnsi"/>
                <w:sz w:val="24"/>
                <w:szCs w:val="24"/>
              </w:rPr>
              <w:t xml:space="preserve">Project </w:t>
            </w:r>
            <w:r w:rsidRPr="00BB1CD6">
              <w:rPr>
                <w:rFonts w:asciiTheme="minorHAnsi" w:hAnsiTheme="minorHAnsi" w:cstheme="minorHAnsi"/>
                <w:sz w:val="24"/>
                <w:szCs w:val="24"/>
              </w:rPr>
              <w:t>Indicators</w:t>
            </w:r>
          </w:p>
        </w:tc>
        <w:tc>
          <w:tcPr>
            <w:tcW w:w="7848" w:type="dxa"/>
            <w:shd w:val="clear" w:color="auto" w:fill="0F243E" w:themeFill="text2" w:themeFillShade="80"/>
            <w:vAlign w:val="center"/>
            <w:hideMark/>
          </w:tcPr>
          <w:p w14:paraId="424B89D4" w14:textId="77777777" w:rsidR="006B4933" w:rsidRPr="00BB1CD6" w:rsidRDefault="006B4933" w:rsidP="00AA4D7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B1CD6">
              <w:rPr>
                <w:rFonts w:asciiTheme="minorHAnsi" w:hAnsiTheme="minorHAnsi" w:cstheme="minorHAnsi"/>
                <w:sz w:val="24"/>
                <w:szCs w:val="24"/>
              </w:rPr>
              <w:t>Detail</w:t>
            </w:r>
          </w:p>
        </w:tc>
      </w:tr>
      <w:tr w:rsidR="006B4933" w:rsidRPr="00BB1CD6" w14:paraId="170AE749" w14:textId="77777777" w:rsidTr="00EB00D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33" w:type="dxa"/>
            <w:vAlign w:val="center"/>
            <w:hideMark/>
          </w:tcPr>
          <w:p w14:paraId="225059F9" w14:textId="77777777" w:rsidR="006B4933" w:rsidRPr="00BB1CD6" w:rsidRDefault="006B4933" w:rsidP="00AA4D77">
            <w:pPr>
              <w:jc w:val="center"/>
              <w:rPr>
                <w:rFonts w:asciiTheme="minorHAnsi" w:hAnsiTheme="minorHAnsi" w:cstheme="minorHAnsi"/>
                <w:sz w:val="24"/>
                <w:szCs w:val="24"/>
              </w:rPr>
            </w:pPr>
            <w:r w:rsidRPr="00BB1CD6">
              <w:rPr>
                <w:rFonts w:asciiTheme="minorHAnsi" w:hAnsiTheme="minorHAnsi" w:cstheme="minorHAnsi"/>
                <w:sz w:val="24"/>
                <w:szCs w:val="24"/>
              </w:rPr>
              <w:t>Duration</w:t>
            </w:r>
          </w:p>
        </w:tc>
        <w:tc>
          <w:tcPr>
            <w:tcW w:w="7848" w:type="dxa"/>
            <w:vAlign w:val="center"/>
            <w:hideMark/>
          </w:tcPr>
          <w:p w14:paraId="7F98769A" w14:textId="77777777" w:rsidR="006B4933" w:rsidRPr="00BB1CD6" w:rsidRDefault="006B4933" w:rsidP="00AA4D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B1CD6">
              <w:rPr>
                <w:rFonts w:cstheme="minorHAnsi"/>
                <w:sz w:val="24"/>
                <w:szCs w:val="24"/>
                <w:lang w:val="en-GB"/>
              </w:rPr>
              <w:t>2013 – 2016</w:t>
            </w:r>
          </w:p>
        </w:tc>
      </w:tr>
      <w:tr w:rsidR="006B4933" w:rsidRPr="00BB1CD6" w14:paraId="32370CB9" w14:textId="77777777" w:rsidTr="00EB00D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33" w:type="dxa"/>
            <w:vAlign w:val="center"/>
            <w:hideMark/>
          </w:tcPr>
          <w:p w14:paraId="1857A062" w14:textId="77777777" w:rsidR="006B4933" w:rsidRPr="00BB1CD6" w:rsidRDefault="006B4933" w:rsidP="00AA4D77">
            <w:pPr>
              <w:jc w:val="center"/>
              <w:rPr>
                <w:rFonts w:asciiTheme="minorHAnsi" w:hAnsiTheme="minorHAnsi" w:cstheme="minorHAnsi"/>
                <w:sz w:val="24"/>
                <w:szCs w:val="24"/>
              </w:rPr>
            </w:pPr>
            <w:r w:rsidRPr="00BB1CD6">
              <w:rPr>
                <w:rFonts w:asciiTheme="minorHAnsi" w:hAnsiTheme="minorHAnsi" w:cstheme="minorHAnsi"/>
                <w:sz w:val="24"/>
                <w:szCs w:val="24"/>
              </w:rPr>
              <w:t>Funding</w:t>
            </w:r>
          </w:p>
        </w:tc>
        <w:tc>
          <w:tcPr>
            <w:tcW w:w="7848" w:type="dxa"/>
            <w:vAlign w:val="center"/>
            <w:hideMark/>
          </w:tcPr>
          <w:p w14:paraId="74B0804D" w14:textId="77777777" w:rsidR="006B4933" w:rsidRPr="00BB1CD6" w:rsidRDefault="006B4933" w:rsidP="00AA4D77">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BB1CD6">
              <w:rPr>
                <w:rFonts w:cstheme="minorHAnsi"/>
                <w:sz w:val="24"/>
                <w:szCs w:val="24"/>
              </w:rPr>
              <w:t xml:space="preserve">USD 6,531,703 </w:t>
            </w:r>
          </w:p>
        </w:tc>
      </w:tr>
      <w:tr w:rsidR="006B4933" w:rsidRPr="00BB1CD6" w14:paraId="3D24A32F" w14:textId="77777777" w:rsidTr="00EB00D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33" w:type="dxa"/>
            <w:vAlign w:val="center"/>
            <w:hideMark/>
          </w:tcPr>
          <w:p w14:paraId="04EFEDB4" w14:textId="77777777" w:rsidR="006B4933" w:rsidRPr="00BB1CD6" w:rsidRDefault="006B4933" w:rsidP="00AA4D77">
            <w:pPr>
              <w:jc w:val="center"/>
              <w:rPr>
                <w:rFonts w:asciiTheme="minorHAnsi" w:hAnsiTheme="minorHAnsi" w:cstheme="minorHAnsi"/>
                <w:sz w:val="24"/>
                <w:szCs w:val="24"/>
              </w:rPr>
            </w:pPr>
            <w:r w:rsidRPr="00BB1CD6">
              <w:rPr>
                <w:rFonts w:asciiTheme="minorHAnsi" w:hAnsiTheme="minorHAnsi" w:cstheme="minorHAnsi"/>
                <w:sz w:val="24"/>
                <w:szCs w:val="24"/>
              </w:rPr>
              <w:t>Partners</w:t>
            </w:r>
          </w:p>
        </w:tc>
        <w:tc>
          <w:tcPr>
            <w:tcW w:w="7848" w:type="dxa"/>
            <w:vAlign w:val="center"/>
            <w:hideMark/>
          </w:tcPr>
          <w:p w14:paraId="037EB35D" w14:textId="77777777" w:rsidR="006B4933" w:rsidRDefault="006B4933" w:rsidP="00AA4D77">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B1CD6">
              <w:rPr>
                <w:rFonts w:cstheme="minorHAnsi"/>
                <w:b/>
                <w:bCs/>
                <w:sz w:val="24"/>
                <w:szCs w:val="24"/>
                <w:lang w:val="en-GB"/>
              </w:rPr>
              <w:t xml:space="preserve">GOVERNMENT PARTNERS: </w:t>
            </w:r>
            <w:r w:rsidRPr="00BB1CD6">
              <w:rPr>
                <w:rFonts w:cstheme="minorHAnsi"/>
                <w:sz w:val="24"/>
                <w:szCs w:val="24"/>
              </w:rPr>
              <w:t>Ministry of National Development, Ministry of Agriculture, Ministry of Land, Water and Environment, Ministry of Marine Resources, Administrative regions and local communities.</w:t>
            </w:r>
          </w:p>
          <w:p w14:paraId="2EB3A744" w14:textId="77777777" w:rsidR="006B4933" w:rsidRPr="00BB1CD6" w:rsidRDefault="006B4933" w:rsidP="00AA4D77">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B1CD6">
              <w:rPr>
                <w:rFonts w:cstheme="minorHAnsi"/>
                <w:b/>
                <w:bCs/>
                <w:sz w:val="24"/>
                <w:szCs w:val="24"/>
                <w:lang w:val="en-GB"/>
              </w:rPr>
              <w:t xml:space="preserve">OTHER PARTNERS CONTRIBUTIONS: </w:t>
            </w:r>
            <w:r w:rsidRPr="00BB1CD6">
              <w:rPr>
                <w:rFonts w:cstheme="minorHAnsi"/>
                <w:sz w:val="24"/>
                <w:szCs w:val="24"/>
                <w:lang w:val="en-GB"/>
              </w:rPr>
              <w:t>FAO, UNICEF, UNOCHA, UNDP Environment including Small Grant Program (SGP), BCPR, IFAD, EU, African Development Bank</w:t>
            </w:r>
          </w:p>
        </w:tc>
      </w:tr>
      <w:tr w:rsidR="006B4933" w:rsidRPr="00BB1CD6" w14:paraId="33419DA3" w14:textId="77777777" w:rsidTr="00EB00D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33" w:type="dxa"/>
            <w:vAlign w:val="center"/>
            <w:hideMark/>
          </w:tcPr>
          <w:p w14:paraId="419526DA" w14:textId="77777777" w:rsidR="006B4933" w:rsidRPr="00BB1CD6" w:rsidRDefault="006B4933" w:rsidP="00AA4D77">
            <w:pPr>
              <w:jc w:val="center"/>
              <w:rPr>
                <w:rFonts w:asciiTheme="minorHAnsi" w:hAnsiTheme="minorHAnsi" w:cstheme="minorHAnsi"/>
                <w:sz w:val="24"/>
                <w:szCs w:val="24"/>
              </w:rPr>
            </w:pPr>
            <w:r w:rsidRPr="00BB1CD6">
              <w:rPr>
                <w:rFonts w:asciiTheme="minorHAnsi" w:hAnsiTheme="minorHAnsi" w:cstheme="minorHAnsi"/>
                <w:sz w:val="24"/>
                <w:szCs w:val="24"/>
              </w:rPr>
              <w:t>Objectives</w:t>
            </w:r>
          </w:p>
        </w:tc>
        <w:tc>
          <w:tcPr>
            <w:tcW w:w="7848" w:type="dxa"/>
            <w:vAlign w:val="center"/>
            <w:hideMark/>
          </w:tcPr>
          <w:p w14:paraId="12005ECD" w14:textId="77777777" w:rsidR="006B4933" w:rsidRPr="00BB1CD6" w:rsidRDefault="006B4933" w:rsidP="00AA4D77">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BB1CD6">
              <w:rPr>
                <w:rFonts w:cstheme="minorHAnsi"/>
                <w:sz w:val="24"/>
                <w:szCs w:val="24"/>
              </w:rPr>
              <w:t>The program addresses Food Security and Sustainable Livelihoods. It focuses on enhancing food production capacities as well as employment and income generating schemes. It has addressed livelihood security of drought, locust and volcano affected vulnerable populations in the target regions.</w:t>
            </w:r>
          </w:p>
        </w:tc>
      </w:tr>
      <w:tr w:rsidR="006B4933" w:rsidRPr="00BB1CD6" w14:paraId="647B5884" w14:textId="77777777" w:rsidTr="00EB00D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33" w:type="dxa"/>
            <w:vAlign w:val="center"/>
            <w:hideMark/>
          </w:tcPr>
          <w:p w14:paraId="774954C5" w14:textId="77777777" w:rsidR="006B4933" w:rsidRPr="00BB1CD6" w:rsidRDefault="006B4933" w:rsidP="00AA4D77">
            <w:pPr>
              <w:jc w:val="center"/>
              <w:rPr>
                <w:rFonts w:asciiTheme="minorHAnsi" w:hAnsiTheme="minorHAnsi" w:cstheme="minorHAnsi"/>
                <w:sz w:val="24"/>
                <w:szCs w:val="24"/>
              </w:rPr>
            </w:pPr>
            <w:r w:rsidRPr="00BB1CD6">
              <w:rPr>
                <w:rFonts w:asciiTheme="minorHAnsi" w:hAnsiTheme="minorHAnsi" w:cstheme="minorHAnsi"/>
                <w:sz w:val="24"/>
                <w:szCs w:val="24"/>
              </w:rPr>
              <w:t>Outcomes</w:t>
            </w:r>
          </w:p>
        </w:tc>
        <w:tc>
          <w:tcPr>
            <w:tcW w:w="7848" w:type="dxa"/>
            <w:vAlign w:val="center"/>
            <w:hideMark/>
          </w:tcPr>
          <w:p w14:paraId="5346129C" w14:textId="77777777" w:rsidR="006B4933" w:rsidRPr="00BB1CD6" w:rsidRDefault="006B4933" w:rsidP="00AA4D77">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B1CD6">
              <w:rPr>
                <w:rFonts w:cstheme="minorHAnsi"/>
                <w:b/>
                <w:bCs/>
                <w:sz w:val="24"/>
                <w:szCs w:val="24"/>
                <w:lang w:val="en-GB"/>
              </w:rPr>
              <w:t>SPCF Outcome 6:</w:t>
            </w:r>
            <w:r w:rsidRPr="00BB1CD6">
              <w:rPr>
                <w:rFonts w:cstheme="minorHAnsi"/>
                <w:sz w:val="24"/>
                <w:szCs w:val="24"/>
                <w:lang w:val="en-GB"/>
              </w:rPr>
              <w:t xml:space="preserve">   Poor and vulnerable hous</w:t>
            </w:r>
            <w:r w:rsidR="005D6184">
              <w:rPr>
                <w:rFonts w:cstheme="minorHAnsi"/>
                <w:sz w:val="24"/>
                <w:szCs w:val="24"/>
                <w:lang w:val="en-GB"/>
              </w:rPr>
              <w:t xml:space="preserve">eholds have improved access to </w:t>
            </w:r>
            <w:r w:rsidRPr="00BB1CD6">
              <w:rPr>
                <w:rFonts w:cstheme="minorHAnsi"/>
                <w:sz w:val="24"/>
                <w:szCs w:val="24"/>
                <w:lang w:val="en-GB"/>
              </w:rPr>
              <w:t>and utilization of quality food and enhanced livelihood opportunities.</w:t>
            </w:r>
          </w:p>
          <w:p w14:paraId="4244CD0E" w14:textId="77777777" w:rsidR="006B4933" w:rsidRPr="00BB1CD6" w:rsidRDefault="006B4933" w:rsidP="00AA4D77">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B1CD6">
              <w:rPr>
                <w:rFonts w:cstheme="minorHAnsi"/>
                <w:b/>
                <w:bCs/>
                <w:sz w:val="24"/>
                <w:szCs w:val="24"/>
                <w:lang w:val="en-GB"/>
              </w:rPr>
              <w:t>Outcome 7:</w:t>
            </w:r>
            <w:r w:rsidRPr="00BB1CD6">
              <w:rPr>
                <w:rFonts w:cstheme="minorHAnsi"/>
                <w:sz w:val="24"/>
                <w:szCs w:val="24"/>
                <w:lang w:val="en-GB"/>
              </w:rPr>
              <w:t xml:space="preserve"> Eritrea is on track towards the achievement of MDG targets for environmental sustainability (MDG 7).</w:t>
            </w:r>
          </w:p>
        </w:tc>
      </w:tr>
      <w:tr w:rsidR="006B4933" w:rsidRPr="00BB1CD6" w14:paraId="73095ADC" w14:textId="77777777" w:rsidTr="00EB00D7">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33" w:type="dxa"/>
            <w:vAlign w:val="center"/>
            <w:hideMark/>
          </w:tcPr>
          <w:p w14:paraId="6AFFB643" w14:textId="77777777" w:rsidR="006B4933" w:rsidRPr="00BB1CD6" w:rsidRDefault="006B4933" w:rsidP="00AA4D77">
            <w:pPr>
              <w:jc w:val="center"/>
              <w:rPr>
                <w:rFonts w:asciiTheme="minorHAnsi" w:hAnsiTheme="minorHAnsi" w:cstheme="minorHAnsi"/>
                <w:sz w:val="24"/>
                <w:szCs w:val="24"/>
              </w:rPr>
            </w:pPr>
            <w:r w:rsidRPr="00BB1CD6">
              <w:rPr>
                <w:rFonts w:asciiTheme="minorHAnsi" w:hAnsiTheme="minorHAnsi" w:cstheme="minorHAnsi"/>
                <w:sz w:val="24"/>
                <w:szCs w:val="24"/>
              </w:rPr>
              <w:t>Achievements</w:t>
            </w:r>
          </w:p>
        </w:tc>
        <w:tc>
          <w:tcPr>
            <w:tcW w:w="7848" w:type="dxa"/>
            <w:vAlign w:val="center"/>
            <w:hideMark/>
          </w:tcPr>
          <w:p w14:paraId="6F002146" w14:textId="77777777" w:rsidR="006B4933" w:rsidRPr="00BB1CD6" w:rsidRDefault="006B4933" w:rsidP="00AA4D77">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BB1CD6">
              <w:rPr>
                <w:rFonts w:cstheme="minorHAnsi"/>
                <w:sz w:val="24"/>
                <w:szCs w:val="24"/>
                <w:lang w:val="en-GB"/>
              </w:rPr>
              <w:t>Overall, during the SPCF/CPD cycle 2013-16, 39,878 beneficiaries (21</w:t>
            </w:r>
            <w:r w:rsidR="005D6184">
              <w:rPr>
                <w:rFonts w:cstheme="minorHAnsi"/>
                <w:sz w:val="24"/>
                <w:szCs w:val="24"/>
                <w:lang w:val="en-GB"/>
              </w:rPr>
              <w:t>,</w:t>
            </w:r>
            <w:r w:rsidRPr="00BB1CD6">
              <w:rPr>
                <w:rFonts w:cstheme="minorHAnsi"/>
                <w:sz w:val="24"/>
                <w:szCs w:val="24"/>
                <w:lang w:val="en-GB"/>
              </w:rPr>
              <w:t>330 females and 18</w:t>
            </w:r>
            <w:r w:rsidR="00C16542">
              <w:rPr>
                <w:rFonts w:cstheme="minorHAnsi"/>
                <w:sz w:val="24"/>
                <w:szCs w:val="24"/>
                <w:lang w:val="en-GB"/>
              </w:rPr>
              <w:t>,</w:t>
            </w:r>
            <w:r w:rsidRPr="00BB1CD6">
              <w:rPr>
                <w:rFonts w:cstheme="minorHAnsi"/>
                <w:sz w:val="24"/>
                <w:szCs w:val="24"/>
                <w:lang w:val="en-GB"/>
              </w:rPr>
              <w:t>548 male) improved their food security and livelihood, Average crop yield for Debub region in 2014 was 6-12 quintals per hectare; an increase from 5 to 10 quintals from previous season (RAOR 2014, Although UNDP and other donors (IFAD, EU, AfDB, etc.) have contributed to make change in food and livelihoods security, levels of food insecurity are generally remaining high especially in the resource poor households.</w:t>
            </w:r>
          </w:p>
        </w:tc>
      </w:tr>
      <w:tr w:rsidR="006B4933" w:rsidRPr="00BB1CD6" w14:paraId="27D6A099" w14:textId="77777777" w:rsidTr="00EB00D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33" w:type="dxa"/>
            <w:vAlign w:val="center"/>
            <w:hideMark/>
          </w:tcPr>
          <w:p w14:paraId="48EFA16F" w14:textId="77777777" w:rsidR="006B4933" w:rsidRPr="00BB1CD6" w:rsidRDefault="006B4933" w:rsidP="00AA4D77">
            <w:pPr>
              <w:jc w:val="center"/>
              <w:rPr>
                <w:rFonts w:asciiTheme="minorHAnsi" w:hAnsiTheme="minorHAnsi" w:cstheme="minorHAnsi"/>
                <w:sz w:val="24"/>
                <w:szCs w:val="24"/>
              </w:rPr>
            </w:pPr>
            <w:r w:rsidRPr="00BB1CD6">
              <w:rPr>
                <w:rFonts w:asciiTheme="minorHAnsi" w:hAnsiTheme="minorHAnsi" w:cstheme="minorHAnsi"/>
                <w:sz w:val="24"/>
                <w:szCs w:val="24"/>
              </w:rPr>
              <w:t>Problems/Challenges</w:t>
            </w:r>
          </w:p>
        </w:tc>
        <w:tc>
          <w:tcPr>
            <w:tcW w:w="7848" w:type="dxa"/>
            <w:vAlign w:val="center"/>
            <w:hideMark/>
          </w:tcPr>
          <w:p w14:paraId="2C10EE60" w14:textId="77777777" w:rsidR="006B4933" w:rsidRPr="00BB1CD6" w:rsidRDefault="006B4933" w:rsidP="00AA4D7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B1CD6">
              <w:rPr>
                <w:rFonts w:cstheme="minorHAnsi"/>
                <w:sz w:val="24"/>
                <w:szCs w:val="24"/>
                <w:lang w:val="en-GB"/>
              </w:rPr>
              <w:t>Food security assessment conducted at national level has not been released by the government, Bureaucratic implementation modality-UNDP-MND-IPs –Regions</w:t>
            </w:r>
          </w:p>
          <w:p w14:paraId="2095A48E" w14:textId="77777777" w:rsidR="006B4933" w:rsidRPr="00BB1CD6" w:rsidRDefault="006B4933" w:rsidP="00AA4D77">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B1CD6">
              <w:rPr>
                <w:rFonts w:cstheme="minorHAnsi"/>
                <w:sz w:val="24"/>
                <w:szCs w:val="24"/>
                <w:lang w:val="en-GB"/>
              </w:rPr>
              <w:t xml:space="preserve">Delay in signing AWPs, Cost increase in fuel, labour and construction materials, Change of government priority in 2016, </w:t>
            </w:r>
            <w:r w:rsidRPr="00BB1CD6">
              <w:rPr>
                <w:rFonts w:cstheme="minorHAnsi"/>
                <w:sz w:val="24"/>
                <w:szCs w:val="24"/>
              </w:rPr>
              <w:t xml:space="preserve">Lack of immediate permit for UN vehicles has obliged use of rented cars for monitoring and supervision </w:t>
            </w:r>
            <w:r w:rsidRPr="00BB1CD6">
              <w:rPr>
                <w:rFonts w:cstheme="minorHAnsi"/>
                <w:sz w:val="24"/>
                <w:szCs w:val="24"/>
              </w:rPr>
              <w:lastRenderedPageBreak/>
              <w:t>and this has affected moderately field monitoring and supervision activities., Frequent reshuffling of key staff, Restructuring within the region</w:t>
            </w:r>
          </w:p>
        </w:tc>
      </w:tr>
    </w:tbl>
    <w:p w14:paraId="6FDBCC38" w14:textId="77777777" w:rsidR="006B4933" w:rsidRDefault="006B4933" w:rsidP="00AA4D77">
      <w:pPr>
        <w:spacing w:line="240" w:lineRule="auto"/>
      </w:pPr>
    </w:p>
    <w:p w14:paraId="5E367ADA" w14:textId="77777777" w:rsidR="006B4933" w:rsidRPr="006B4933" w:rsidRDefault="006B4933" w:rsidP="00AA4D77">
      <w:pPr>
        <w:spacing w:before="100" w:beforeAutospacing="1" w:after="100" w:afterAutospacing="1" w:line="240" w:lineRule="auto"/>
        <w:jc w:val="center"/>
        <w:rPr>
          <w:rFonts w:ascii="Tw Cen MT" w:hAnsi="Tw Cen MT"/>
          <w:b/>
          <w:bCs/>
          <w:color w:val="0070C0"/>
          <w:sz w:val="28"/>
          <w:szCs w:val="28"/>
          <w:lang w:val="en-GB"/>
        </w:rPr>
      </w:pPr>
    </w:p>
    <w:p w14:paraId="6B13D66F" w14:textId="77777777" w:rsidR="00F07449" w:rsidRPr="00F36BC9" w:rsidRDefault="00F07449" w:rsidP="00AA4D77">
      <w:pPr>
        <w:spacing w:line="240" w:lineRule="auto"/>
        <w:rPr>
          <w:rFonts w:ascii="Tw Cen MT" w:hAnsi="Tw Cen MT"/>
          <w:sz w:val="26"/>
          <w:szCs w:val="26"/>
          <w:lang w:val="en-GB"/>
        </w:rPr>
      </w:pPr>
      <w:r w:rsidRPr="00F36BC9">
        <w:rPr>
          <w:rFonts w:ascii="Tw Cen MT" w:hAnsi="Tw Cen MT"/>
          <w:sz w:val="26"/>
          <w:szCs w:val="26"/>
          <w:lang w:val="en-GB"/>
        </w:rPr>
        <w:br w:type="page"/>
      </w:r>
    </w:p>
    <w:p w14:paraId="731646F9" w14:textId="77777777" w:rsidR="00774030" w:rsidRPr="00F36BC9" w:rsidRDefault="00F07449" w:rsidP="00AA4D77">
      <w:pPr>
        <w:shd w:val="clear" w:color="auto" w:fill="244061" w:themeFill="accent1" w:themeFillShade="80"/>
        <w:spacing w:line="240" w:lineRule="auto"/>
        <w:rPr>
          <w:rFonts w:ascii="Tw Cen MT" w:hAnsi="Tw Cen MT" w:cs="Times New Roman"/>
          <w:b/>
          <w:bCs/>
          <w:sz w:val="28"/>
          <w:szCs w:val="28"/>
          <w:lang w:val="en-GB"/>
        </w:rPr>
      </w:pPr>
      <w:r w:rsidRPr="00F36BC9">
        <w:rPr>
          <w:rFonts w:ascii="Tw Cen MT" w:hAnsi="Tw Cen MT"/>
          <w:b/>
          <w:bCs/>
          <w:sz w:val="28"/>
          <w:szCs w:val="28"/>
          <w:lang w:val="en-GB"/>
        </w:rPr>
        <w:lastRenderedPageBreak/>
        <w:t>ANNEX</w:t>
      </w:r>
      <w:r w:rsidR="007368AA">
        <w:rPr>
          <w:rFonts w:ascii="Tw Cen MT" w:hAnsi="Tw Cen MT"/>
          <w:b/>
          <w:bCs/>
          <w:sz w:val="28"/>
          <w:szCs w:val="28"/>
          <w:lang w:val="en-GB"/>
        </w:rPr>
        <w:t xml:space="preserve"> </w:t>
      </w:r>
      <w:r w:rsidR="007368AA">
        <w:rPr>
          <w:rFonts w:ascii="Tw Cen MT" w:hAnsi="Tw Cen MT" w:cs="Times New Roman"/>
          <w:b/>
          <w:bCs/>
          <w:sz w:val="28"/>
          <w:szCs w:val="28"/>
          <w:lang w:val="en-GB"/>
        </w:rPr>
        <w:t>7</w:t>
      </w:r>
      <w:r w:rsidRPr="00F36BC9">
        <w:rPr>
          <w:rFonts w:ascii="Tw Cen MT" w:hAnsi="Tw Cen MT" w:cs="Times New Roman"/>
          <w:b/>
          <w:bCs/>
          <w:sz w:val="28"/>
          <w:szCs w:val="28"/>
          <w:lang w:val="en-GB"/>
        </w:rPr>
        <w:tab/>
      </w:r>
      <w:r w:rsidRPr="00F36BC9">
        <w:rPr>
          <w:rFonts w:ascii="Tw Cen MT" w:hAnsi="Tw Cen MT" w:cs="Times New Roman"/>
          <w:b/>
          <w:bCs/>
          <w:sz w:val="28"/>
          <w:szCs w:val="28"/>
          <w:lang w:val="en-GB"/>
        </w:rPr>
        <w:tab/>
      </w:r>
      <w:r w:rsidRPr="00F36BC9">
        <w:rPr>
          <w:rFonts w:ascii="Tw Cen MT" w:hAnsi="Tw Cen MT" w:cs="Times New Roman"/>
          <w:b/>
          <w:bCs/>
          <w:sz w:val="28"/>
          <w:szCs w:val="28"/>
          <w:lang w:val="en-GB"/>
        </w:rPr>
        <w:tab/>
      </w:r>
      <w:r w:rsidRPr="00F36BC9">
        <w:rPr>
          <w:rFonts w:ascii="Tw Cen MT" w:hAnsi="Tw Cen MT" w:cs="Times New Roman"/>
          <w:b/>
          <w:bCs/>
          <w:sz w:val="28"/>
          <w:szCs w:val="28"/>
          <w:lang w:val="en-GB"/>
        </w:rPr>
        <w:tab/>
      </w:r>
      <w:r w:rsidR="00792238">
        <w:rPr>
          <w:rFonts w:ascii="Tw Cen MT" w:hAnsi="Tw Cen MT" w:cs="Times New Roman"/>
          <w:b/>
          <w:bCs/>
          <w:sz w:val="28"/>
          <w:szCs w:val="28"/>
          <w:lang w:val="en-GB"/>
        </w:rPr>
        <w:t xml:space="preserve">  </w:t>
      </w:r>
      <w:r w:rsidR="007368AA">
        <w:rPr>
          <w:rFonts w:ascii="Tw Cen MT" w:hAnsi="Tw Cen MT" w:cs="Times New Roman"/>
          <w:b/>
          <w:bCs/>
          <w:sz w:val="28"/>
          <w:szCs w:val="28"/>
          <w:lang w:val="en-GB"/>
        </w:rPr>
        <w:t xml:space="preserve">    </w:t>
      </w:r>
      <w:r w:rsidR="00792238">
        <w:rPr>
          <w:rFonts w:ascii="Tw Cen MT" w:hAnsi="Tw Cen MT" w:cs="Times New Roman"/>
          <w:b/>
          <w:bCs/>
          <w:sz w:val="28"/>
          <w:szCs w:val="28"/>
          <w:lang w:val="en-GB"/>
        </w:rPr>
        <w:t>PORTFOLIO’S ACHIEVEMENTS TOWARDS TARGETS</w:t>
      </w:r>
    </w:p>
    <w:tbl>
      <w:tblPr>
        <w:tblStyle w:val="LightGrid-Accent15"/>
        <w:tblW w:w="0" w:type="auto"/>
        <w:tblLook w:val="04A0" w:firstRow="1" w:lastRow="0" w:firstColumn="1" w:lastColumn="0" w:noHBand="0" w:noVBand="1"/>
      </w:tblPr>
      <w:tblGrid>
        <w:gridCol w:w="3432"/>
        <w:gridCol w:w="3432"/>
        <w:gridCol w:w="3432"/>
      </w:tblGrid>
      <w:tr w:rsidR="009F579A" w:rsidRPr="009F579A" w14:paraId="7B9DB4F7" w14:textId="77777777" w:rsidTr="009F57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3"/>
            <w:shd w:val="clear" w:color="auto" w:fill="0F243E" w:themeFill="text2" w:themeFillShade="80"/>
            <w:vAlign w:val="center"/>
          </w:tcPr>
          <w:p w14:paraId="38ADB8F7" w14:textId="77777777" w:rsidR="009F579A" w:rsidRPr="009F579A" w:rsidRDefault="003B78AA" w:rsidP="009A6CC5">
            <w:pPr>
              <w:jc w:val="center"/>
              <w:rPr>
                <w:rFonts w:asciiTheme="minorHAnsi" w:hAnsiTheme="minorHAnsi" w:cstheme="minorHAnsi"/>
                <w:sz w:val="24"/>
                <w:szCs w:val="24"/>
                <w:lang w:val="en-GB"/>
              </w:rPr>
            </w:pPr>
            <w:r>
              <w:rPr>
                <w:rFonts w:asciiTheme="minorHAnsi" w:hAnsiTheme="minorHAnsi" w:cstheme="minorHAnsi"/>
                <w:sz w:val="24"/>
                <w:szCs w:val="24"/>
              </w:rPr>
              <w:t xml:space="preserve">Outcome 7: </w:t>
            </w:r>
            <w:r w:rsidR="009F579A" w:rsidRPr="009F579A">
              <w:rPr>
                <w:rFonts w:asciiTheme="minorHAnsi" w:hAnsiTheme="minorHAnsi" w:cstheme="minorHAnsi"/>
                <w:sz w:val="24"/>
                <w:szCs w:val="24"/>
              </w:rPr>
              <w:t>Environmental Sustainability – Eritrea is on track towards the achievement of MDG targets for Environmental Sustainability (MDG 7)</w:t>
            </w:r>
          </w:p>
        </w:tc>
      </w:tr>
      <w:tr w:rsidR="009F579A" w:rsidRPr="009F579A" w14:paraId="52EC4198" w14:textId="77777777" w:rsidTr="009F5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tcPr>
          <w:p w14:paraId="6C3474BE" w14:textId="77777777" w:rsidR="009F579A" w:rsidRPr="009F579A" w:rsidRDefault="009F579A" w:rsidP="009A6CC5">
            <w:pPr>
              <w:jc w:val="center"/>
              <w:rPr>
                <w:rFonts w:asciiTheme="minorHAnsi" w:hAnsiTheme="minorHAnsi" w:cstheme="minorHAnsi"/>
                <w:sz w:val="24"/>
                <w:szCs w:val="24"/>
                <w:lang w:val="en-GB"/>
              </w:rPr>
            </w:pPr>
            <w:r w:rsidRPr="009F579A">
              <w:rPr>
                <w:rFonts w:asciiTheme="minorHAnsi" w:hAnsiTheme="minorHAnsi" w:cstheme="minorHAnsi"/>
                <w:sz w:val="24"/>
                <w:szCs w:val="24"/>
                <w:lang w:val="en-GB"/>
              </w:rPr>
              <w:t>Output</w:t>
            </w:r>
          </w:p>
        </w:tc>
        <w:tc>
          <w:tcPr>
            <w:tcW w:w="3432" w:type="dxa"/>
          </w:tcPr>
          <w:p w14:paraId="336F9788" w14:textId="77777777" w:rsidR="009F579A" w:rsidRPr="009F579A" w:rsidRDefault="009F579A" w:rsidP="009A6CC5">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lang w:val="en-GB"/>
              </w:rPr>
            </w:pPr>
            <w:r w:rsidRPr="009F579A">
              <w:rPr>
                <w:rFonts w:cstheme="minorHAnsi"/>
                <w:b/>
                <w:bCs/>
                <w:sz w:val="24"/>
                <w:szCs w:val="24"/>
                <w:lang w:val="en-GB"/>
              </w:rPr>
              <w:t>Target</w:t>
            </w:r>
          </w:p>
        </w:tc>
        <w:tc>
          <w:tcPr>
            <w:tcW w:w="3432" w:type="dxa"/>
          </w:tcPr>
          <w:p w14:paraId="5B1515A5" w14:textId="77777777" w:rsidR="009F579A" w:rsidRPr="009F579A" w:rsidRDefault="009F579A" w:rsidP="00A876EA">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lang w:val="en-GB"/>
              </w:rPr>
            </w:pPr>
            <w:r w:rsidRPr="009F579A">
              <w:rPr>
                <w:rFonts w:cstheme="minorHAnsi"/>
                <w:b/>
                <w:bCs/>
                <w:sz w:val="24"/>
                <w:szCs w:val="24"/>
                <w:lang w:val="en-GB"/>
              </w:rPr>
              <w:t>Achievements</w:t>
            </w:r>
          </w:p>
        </w:tc>
      </w:tr>
      <w:tr w:rsidR="009F579A" w:rsidRPr="009F579A" w14:paraId="06D7BA15" w14:textId="77777777" w:rsidTr="009F57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vAlign w:val="center"/>
          </w:tcPr>
          <w:p w14:paraId="4C9D3837" w14:textId="77777777" w:rsidR="009F579A" w:rsidRPr="009F579A" w:rsidRDefault="009F579A" w:rsidP="009A6CC5">
            <w:pPr>
              <w:rPr>
                <w:rFonts w:asciiTheme="minorHAnsi" w:hAnsiTheme="minorHAnsi" w:cstheme="minorHAnsi"/>
                <w:b w:val="0"/>
                <w:bCs w:val="0"/>
                <w:sz w:val="24"/>
                <w:szCs w:val="24"/>
                <w:lang w:val="en-GB"/>
              </w:rPr>
            </w:pPr>
            <w:r w:rsidRPr="009F579A">
              <w:rPr>
                <w:rFonts w:asciiTheme="minorHAnsi" w:hAnsiTheme="minorHAnsi" w:cstheme="minorHAnsi"/>
                <w:b w:val="0"/>
                <w:bCs w:val="0"/>
                <w:sz w:val="24"/>
                <w:szCs w:val="24"/>
              </w:rPr>
              <w:t>Output 1.1 – Communities have access to safe and Environmentally sustainable water sources for agricultural and domestic uses</w:t>
            </w:r>
          </w:p>
        </w:tc>
        <w:tc>
          <w:tcPr>
            <w:tcW w:w="3432" w:type="dxa"/>
            <w:vAlign w:val="center"/>
          </w:tcPr>
          <w:p w14:paraId="46826135" w14:textId="77777777" w:rsidR="009F579A" w:rsidRPr="009F579A" w:rsidRDefault="009F579A" w:rsidP="009A6CC5">
            <w:pPr>
              <w:cnfStyle w:val="000000010000" w:firstRow="0" w:lastRow="0" w:firstColumn="0" w:lastColumn="0" w:oddVBand="0" w:evenVBand="0" w:oddHBand="0" w:evenHBand="1" w:firstRowFirstColumn="0" w:firstRowLastColumn="0" w:lastRowFirstColumn="0" w:lastRowLastColumn="0"/>
              <w:rPr>
                <w:rFonts w:cstheme="minorHAnsi"/>
                <w:sz w:val="24"/>
                <w:szCs w:val="24"/>
                <w:lang w:val="en-GB"/>
              </w:rPr>
            </w:pPr>
            <w:r w:rsidRPr="009F579A">
              <w:rPr>
                <w:rFonts w:cstheme="minorHAnsi"/>
                <w:sz w:val="24"/>
                <w:szCs w:val="24"/>
              </w:rPr>
              <w:t>9 micro-dams, and 13 micro-dam based water supply schemes</w:t>
            </w:r>
          </w:p>
        </w:tc>
        <w:tc>
          <w:tcPr>
            <w:tcW w:w="3432" w:type="dxa"/>
            <w:vAlign w:val="center"/>
          </w:tcPr>
          <w:p w14:paraId="12D8162F" w14:textId="77777777" w:rsidR="009F579A" w:rsidRPr="009F579A" w:rsidRDefault="009F579A" w:rsidP="00A876EA">
            <w:pPr>
              <w:cnfStyle w:val="000000010000" w:firstRow="0" w:lastRow="0" w:firstColumn="0" w:lastColumn="0" w:oddVBand="0" w:evenVBand="0" w:oddHBand="0" w:evenHBand="1" w:firstRowFirstColumn="0" w:firstRowLastColumn="0" w:lastRowFirstColumn="0" w:lastRowLastColumn="0"/>
              <w:rPr>
                <w:rFonts w:cstheme="minorHAnsi"/>
                <w:sz w:val="24"/>
                <w:szCs w:val="24"/>
                <w:lang w:val="en-GB"/>
              </w:rPr>
            </w:pPr>
            <w:r w:rsidRPr="009F579A">
              <w:rPr>
                <w:rFonts w:cstheme="minorHAnsi"/>
                <w:sz w:val="24"/>
                <w:szCs w:val="24"/>
              </w:rPr>
              <w:t> 11 micro dams; 14 villages</w:t>
            </w:r>
          </w:p>
        </w:tc>
      </w:tr>
      <w:tr w:rsidR="009F579A" w:rsidRPr="009F579A" w14:paraId="38B635A3" w14:textId="77777777" w:rsidTr="009F5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vAlign w:val="center"/>
          </w:tcPr>
          <w:p w14:paraId="1D0A632A" w14:textId="77777777" w:rsidR="009F579A" w:rsidRPr="009F579A" w:rsidRDefault="009F579A" w:rsidP="009A6CC5">
            <w:pPr>
              <w:rPr>
                <w:rFonts w:asciiTheme="minorHAnsi" w:hAnsiTheme="minorHAnsi" w:cstheme="minorHAnsi"/>
                <w:b w:val="0"/>
                <w:bCs w:val="0"/>
                <w:sz w:val="24"/>
                <w:szCs w:val="24"/>
              </w:rPr>
            </w:pPr>
            <w:r w:rsidRPr="009F579A">
              <w:rPr>
                <w:rFonts w:asciiTheme="minorHAnsi" w:hAnsiTheme="minorHAnsi" w:cstheme="minorHAnsi"/>
                <w:b w:val="0"/>
                <w:bCs w:val="0"/>
                <w:sz w:val="24"/>
                <w:szCs w:val="24"/>
              </w:rPr>
              <w:t>1.2 – Protected Areas for natural resources conservation and management established in Northern and Southern Red Sea Regions</w:t>
            </w:r>
          </w:p>
        </w:tc>
        <w:tc>
          <w:tcPr>
            <w:tcW w:w="3432" w:type="dxa"/>
            <w:vAlign w:val="center"/>
          </w:tcPr>
          <w:p w14:paraId="328B0A31" w14:textId="77777777" w:rsidR="009F579A" w:rsidRPr="009F579A" w:rsidRDefault="009F579A" w:rsidP="009A6CC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F579A">
              <w:rPr>
                <w:rFonts w:cstheme="minorHAnsi"/>
                <w:sz w:val="24"/>
                <w:szCs w:val="24"/>
              </w:rPr>
              <w:t>4 new Pas and 281,580 ha of land under PA</w:t>
            </w:r>
          </w:p>
        </w:tc>
        <w:tc>
          <w:tcPr>
            <w:tcW w:w="3432" w:type="dxa"/>
            <w:vAlign w:val="center"/>
          </w:tcPr>
          <w:p w14:paraId="1B12BBAA" w14:textId="77777777" w:rsidR="009F579A" w:rsidRPr="009F579A" w:rsidRDefault="009F579A" w:rsidP="00A876E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F579A">
              <w:rPr>
                <w:rFonts w:cstheme="minorHAnsi"/>
                <w:sz w:val="24"/>
                <w:szCs w:val="24"/>
              </w:rPr>
              <w:t>Mapping and boundary delineation of native forest covering 107,586.25 hectares within Semenawi and Debubawi</w:t>
            </w:r>
            <w:r w:rsidR="00B25CB1">
              <w:rPr>
                <w:rFonts w:cstheme="minorHAnsi"/>
                <w:sz w:val="24"/>
                <w:szCs w:val="24"/>
              </w:rPr>
              <w:t xml:space="preserve"> </w:t>
            </w:r>
            <w:r w:rsidRPr="009F579A">
              <w:rPr>
                <w:rFonts w:cstheme="minorHAnsi"/>
                <w:sz w:val="24"/>
                <w:szCs w:val="24"/>
              </w:rPr>
              <w:t xml:space="preserve">Bahri Green Belt protected area has been completed as part of the National Enclosure Assessment. </w:t>
            </w:r>
            <w:r w:rsidRPr="009F579A">
              <w:rPr>
                <w:rFonts w:cstheme="minorHAnsi"/>
                <w:sz w:val="24"/>
                <w:szCs w:val="24"/>
              </w:rPr>
              <w:br/>
              <w:t>National Enclosure Assessment Report 2016</w:t>
            </w:r>
          </w:p>
        </w:tc>
      </w:tr>
      <w:tr w:rsidR="009F579A" w:rsidRPr="009F579A" w14:paraId="66E2C1D5" w14:textId="77777777" w:rsidTr="009F57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vAlign w:val="center"/>
          </w:tcPr>
          <w:p w14:paraId="41346FA1" w14:textId="77777777" w:rsidR="009F579A" w:rsidRPr="009F579A" w:rsidRDefault="009F579A" w:rsidP="009A6CC5">
            <w:pPr>
              <w:rPr>
                <w:rFonts w:asciiTheme="minorHAnsi" w:hAnsiTheme="minorHAnsi" w:cstheme="minorHAnsi"/>
                <w:b w:val="0"/>
                <w:bCs w:val="0"/>
                <w:sz w:val="24"/>
                <w:szCs w:val="24"/>
              </w:rPr>
            </w:pPr>
            <w:r w:rsidRPr="009F579A">
              <w:rPr>
                <w:rFonts w:asciiTheme="minorHAnsi" w:hAnsiTheme="minorHAnsi" w:cstheme="minorHAnsi"/>
                <w:b w:val="0"/>
                <w:bCs w:val="0"/>
                <w:sz w:val="24"/>
                <w:szCs w:val="24"/>
              </w:rPr>
              <w:t>1.3 – Communities have access to appropriate energy sources for individual and social use</w:t>
            </w:r>
          </w:p>
        </w:tc>
        <w:tc>
          <w:tcPr>
            <w:tcW w:w="3432" w:type="dxa"/>
            <w:vAlign w:val="center"/>
          </w:tcPr>
          <w:p w14:paraId="13AB3CEC" w14:textId="77777777" w:rsidR="009F579A" w:rsidRPr="009F579A" w:rsidRDefault="009F579A" w:rsidP="009A6CC5">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9F579A">
              <w:rPr>
                <w:rFonts w:cstheme="minorHAnsi"/>
                <w:sz w:val="24"/>
                <w:szCs w:val="24"/>
              </w:rPr>
              <w:t>3,000 Hof Hs + 450 HHs + 5 Service giving centers</w:t>
            </w:r>
          </w:p>
        </w:tc>
        <w:tc>
          <w:tcPr>
            <w:tcW w:w="3432" w:type="dxa"/>
            <w:vAlign w:val="center"/>
          </w:tcPr>
          <w:p w14:paraId="2B4CDD83" w14:textId="77777777" w:rsidR="009F579A" w:rsidRPr="009F579A" w:rsidRDefault="009F579A" w:rsidP="00A876EA">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9F579A">
              <w:rPr>
                <w:rFonts w:cstheme="minorHAnsi"/>
                <w:sz w:val="24"/>
                <w:szCs w:val="24"/>
              </w:rPr>
              <w:t>6,002 HHs solar lighting</w:t>
            </w:r>
            <w:r w:rsidRPr="009F579A">
              <w:rPr>
                <w:rStyle w:val="FootnoteReference"/>
                <w:rFonts w:cstheme="minorHAnsi"/>
                <w:sz w:val="24"/>
                <w:szCs w:val="24"/>
              </w:rPr>
              <w:footnoteReference w:id="35"/>
            </w:r>
          </w:p>
          <w:p w14:paraId="3EDAB1C6" w14:textId="77777777" w:rsidR="009F579A" w:rsidRPr="009F579A" w:rsidRDefault="009F579A" w:rsidP="00F93382">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9F579A">
              <w:rPr>
                <w:rFonts w:cstheme="minorHAnsi"/>
                <w:sz w:val="24"/>
                <w:szCs w:val="24"/>
              </w:rPr>
              <w:t>6 service centers + 80</w:t>
            </w:r>
            <w:r w:rsidRPr="009F579A">
              <w:rPr>
                <w:rStyle w:val="FootnoteReference"/>
                <w:rFonts w:cstheme="minorHAnsi"/>
                <w:sz w:val="24"/>
                <w:szCs w:val="24"/>
              </w:rPr>
              <w:footnoteReference w:id="36"/>
            </w:r>
            <w:r w:rsidRPr="009F579A">
              <w:rPr>
                <w:rFonts w:cstheme="minorHAnsi"/>
                <w:sz w:val="24"/>
                <w:szCs w:val="24"/>
              </w:rPr>
              <w:t xml:space="preserve"> community services</w:t>
            </w:r>
          </w:p>
        </w:tc>
      </w:tr>
      <w:tr w:rsidR="009F579A" w:rsidRPr="009F579A" w14:paraId="57410A93" w14:textId="77777777" w:rsidTr="009F5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vAlign w:val="center"/>
          </w:tcPr>
          <w:p w14:paraId="2432FE78" w14:textId="77777777" w:rsidR="009F579A" w:rsidRPr="009F579A" w:rsidRDefault="009F579A" w:rsidP="009A6CC5">
            <w:pPr>
              <w:rPr>
                <w:rFonts w:asciiTheme="minorHAnsi" w:hAnsiTheme="minorHAnsi" w:cstheme="minorHAnsi"/>
                <w:b w:val="0"/>
                <w:bCs w:val="0"/>
                <w:sz w:val="24"/>
                <w:szCs w:val="24"/>
              </w:rPr>
            </w:pPr>
            <w:r w:rsidRPr="009F579A">
              <w:rPr>
                <w:rFonts w:asciiTheme="minorHAnsi" w:hAnsiTheme="minorHAnsi" w:cstheme="minorHAnsi"/>
                <w:b w:val="0"/>
                <w:bCs w:val="0"/>
                <w:sz w:val="24"/>
                <w:szCs w:val="24"/>
              </w:rPr>
              <w:t>1.4- Capacity of national institutions to proclaim laws, undertake adaptive and mitigation assessments and integrated water resources management enhanced</w:t>
            </w:r>
          </w:p>
        </w:tc>
        <w:tc>
          <w:tcPr>
            <w:tcW w:w="3432" w:type="dxa"/>
            <w:vAlign w:val="center"/>
          </w:tcPr>
          <w:p w14:paraId="5358FF42" w14:textId="77777777" w:rsidR="009F579A" w:rsidRPr="009F579A" w:rsidRDefault="009F579A" w:rsidP="009A6CC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F579A">
              <w:rPr>
                <w:rFonts w:cstheme="minorHAnsi"/>
                <w:sz w:val="24"/>
                <w:szCs w:val="24"/>
              </w:rPr>
              <w:t>Policy in Place</w:t>
            </w:r>
          </w:p>
        </w:tc>
        <w:tc>
          <w:tcPr>
            <w:tcW w:w="3432" w:type="dxa"/>
            <w:vAlign w:val="center"/>
          </w:tcPr>
          <w:p w14:paraId="184573A0" w14:textId="77777777" w:rsidR="009F579A" w:rsidRPr="009F579A" w:rsidRDefault="009F579A" w:rsidP="00A876E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F579A">
              <w:rPr>
                <w:rFonts w:cstheme="minorHAnsi"/>
                <w:sz w:val="24"/>
                <w:szCs w:val="24"/>
              </w:rPr>
              <w:t> No Policy in Place</w:t>
            </w:r>
          </w:p>
          <w:p w14:paraId="3B718323" w14:textId="77777777" w:rsidR="009F579A" w:rsidRPr="009F579A" w:rsidRDefault="009F579A" w:rsidP="00F9338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F579A">
              <w:rPr>
                <w:rFonts w:cstheme="minorHAnsi"/>
                <w:sz w:val="24"/>
                <w:szCs w:val="24"/>
              </w:rPr>
              <w:t>Some trainings of zoba and sub-zoba staff on water management</w:t>
            </w:r>
          </w:p>
          <w:p w14:paraId="0CC0B088" w14:textId="77777777" w:rsidR="009F579A" w:rsidRPr="009F579A" w:rsidRDefault="009F579A" w:rsidP="00F130E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F579A">
              <w:rPr>
                <w:rFonts w:cstheme="minorHAnsi"/>
                <w:sz w:val="24"/>
                <w:szCs w:val="24"/>
              </w:rPr>
              <w:t>Support to piloting 58/1994 Land Proclamation</w:t>
            </w:r>
          </w:p>
        </w:tc>
      </w:tr>
      <w:tr w:rsidR="009F579A" w:rsidRPr="009F579A" w14:paraId="34037E42" w14:textId="77777777" w:rsidTr="009F57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vAlign w:val="center"/>
          </w:tcPr>
          <w:p w14:paraId="753F99F1" w14:textId="77777777" w:rsidR="009F579A" w:rsidRPr="009F579A" w:rsidRDefault="009F579A" w:rsidP="009A6CC5">
            <w:pPr>
              <w:rPr>
                <w:rFonts w:asciiTheme="minorHAnsi" w:hAnsiTheme="minorHAnsi" w:cstheme="minorHAnsi"/>
                <w:b w:val="0"/>
                <w:bCs w:val="0"/>
                <w:sz w:val="24"/>
                <w:szCs w:val="24"/>
              </w:rPr>
            </w:pPr>
            <w:r w:rsidRPr="009F579A">
              <w:rPr>
                <w:rFonts w:asciiTheme="minorHAnsi" w:hAnsiTheme="minorHAnsi" w:cstheme="minorHAnsi"/>
                <w:b w:val="0"/>
                <w:bCs w:val="0"/>
                <w:sz w:val="24"/>
                <w:szCs w:val="24"/>
              </w:rPr>
              <w:t>1.5 – Reduce environmental degradation and enhance development of natural resources through establishment of PA (enclosures) and afforestation programs in five regions</w:t>
            </w:r>
          </w:p>
        </w:tc>
        <w:tc>
          <w:tcPr>
            <w:tcW w:w="3432" w:type="dxa"/>
            <w:vAlign w:val="center"/>
          </w:tcPr>
          <w:p w14:paraId="2401AC03" w14:textId="77777777" w:rsidR="009F579A" w:rsidRPr="009F579A" w:rsidRDefault="009F579A" w:rsidP="009A6CC5">
            <w:pPr>
              <w:shd w:val="clear" w:color="auto" w:fill="FFFFFF" w:themeFill="background1"/>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9F579A">
              <w:rPr>
                <w:rFonts w:cstheme="minorHAnsi"/>
                <w:sz w:val="24"/>
                <w:szCs w:val="24"/>
              </w:rPr>
              <w:t> i. 20 PAs (community based enclosures) and 849.3 ha of land under PA</w:t>
            </w:r>
          </w:p>
          <w:p w14:paraId="6F30B37F" w14:textId="77777777" w:rsidR="009F579A" w:rsidRPr="009F579A" w:rsidRDefault="009F579A" w:rsidP="00A876EA">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9F579A">
              <w:rPr>
                <w:rFonts w:cstheme="minorHAnsi"/>
                <w:sz w:val="24"/>
                <w:szCs w:val="24"/>
              </w:rPr>
              <w:t>ii. 866,280 trees planted in PA + HH Compound</w:t>
            </w:r>
          </w:p>
        </w:tc>
        <w:tc>
          <w:tcPr>
            <w:tcW w:w="3432" w:type="dxa"/>
            <w:vAlign w:val="center"/>
          </w:tcPr>
          <w:p w14:paraId="3A63091F" w14:textId="77777777" w:rsidR="009F579A" w:rsidRPr="009F579A" w:rsidRDefault="009F579A" w:rsidP="00F93382">
            <w:pPr>
              <w:shd w:val="clear" w:color="auto" w:fill="FFFFFF" w:themeFill="background1"/>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9F579A">
              <w:rPr>
                <w:rFonts w:cstheme="minorHAnsi"/>
                <w:sz w:val="24"/>
                <w:szCs w:val="24"/>
              </w:rPr>
              <w:t> 20 PAs of 830 Ha enclosed. 1,458,116</w:t>
            </w:r>
            <w:r w:rsidRPr="009F579A">
              <w:rPr>
                <w:rStyle w:val="FootnoteReference"/>
                <w:rFonts w:cstheme="minorHAnsi"/>
                <w:sz w:val="24"/>
                <w:szCs w:val="24"/>
              </w:rPr>
              <w:footnoteReference w:id="37"/>
            </w:r>
            <w:r w:rsidRPr="009F579A">
              <w:rPr>
                <w:rFonts w:cstheme="minorHAnsi"/>
                <w:sz w:val="24"/>
                <w:szCs w:val="24"/>
              </w:rPr>
              <w:t xml:space="preserve"> tree seedlings planted in the enclosed areas</w:t>
            </w:r>
          </w:p>
          <w:p w14:paraId="0461B904" w14:textId="77777777" w:rsidR="009F579A" w:rsidRPr="009F579A" w:rsidRDefault="009F579A" w:rsidP="00F130E4">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9F579A">
              <w:rPr>
                <w:rFonts w:cstheme="minorHAnsi"/>
                <w:sz w:val="24"/>
                <w:szCs w:val="24"/>
              </w:rPr>
              <w:t>13,500 plant seedlings (fruit trees, hop and coffee, etc.) of commercial importance planted in compounds of female headed households</w:t>
            </w:r>
          </w:p>
        </w:tc>
      </w:tr>
    </w:tbl>
    <w:p w14:paraId="050F7F79" w14:textId="77777777" w:rsidR="00F07168" w:rsidRPr="00F36BC9" w:rsidRDefault="00F07168" w:rsidP="001C1CF4">
      <w:pPr>
        <w:spacing w:before="100" w:beforeAutospacing="1" w:after="100" w:afterAutospacing="1" w:line="240" w:lineRule="auto"/>
        <w:rPr>
          <w:lang w:val="en-GB"/>
        </w:rPr>
      </w:pPr>
    </w:p>
    <w:sectPr w:rsidR="00F07168" w:rsidRPr="00F36BC9" w:rsidSect="00567ED3">
      <w:headerReference w:type="default" r:id="rId16"/>
      <w:footerReference w:type="default" r:id="rId17"/>
      <w:pgSz w:w="12240" w:h="15840"/>
      <w:pgMar w:top="1440" w:right="1080" w:bottom="1440" w:left="1080" w:header="432" w:footer="576"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A59A26" w15:done="0"/>
  <w15:commentEx w15:paraId="75E61FB7" w15:done="0"/>
  <w15:commentEx w15:paraId="0E6D4F0E" w15:done="0"/>
  <w15:commentEx w15:paraId="73DCD04D" w15:done="0"/>
  <w15:commentEx w15:paraId="14AA8E39" w15:done="0"/>
  <w15:commentEx w15:paraId="24A7502F" w15:done="0"/>
  <w15:commentEx w15:paraId="362799BE" w15:done="0"/>
  <w15:commentEx w15:paraId="52190986" w15:done="0"/>
  <w15:commentEx w15:paraId="2A99FC6A" w15:done="0"/>
  <w15:commentEx w15:paraId="1415D1EE" w15:done="0"/>
  <w15:commentEx w15:paraId="196F1EF4" w15:done="0"/>
  <w15:commentEx w15:paraId="16A279DC" w15:done="0"/>
  <w15:commentEx w15:paraId="72D1CDE8" w15:done="0"/>
  <w15:commentEx w15:paraId="254A54A6" w15:done="0"/>
  <w15:commentEx w15:paraId="07243D4E" w15:done="0"/>
  <w15:commentEx w15:paraId="1E62E7C4" w15:done="0"/>
  <w15:commentEx w15:paraId="6FBA8F57" w15:done="0"/>
  <w15:commentEx w15:paraId="430F35A3" w15:done="0"/>
  <w15:commentEx w15:paraId="5BC7FBFC" w15:done="0"/>
  <w15:commentEx w15:paraId="5E0561A6" w15:done="0"/>
  <w15:commentEx w15:paraId="133EE0E4" w15:done="0"/>
  <w15:commentEx w15:paraId="5C16D46D" w15:done="0"/>
  <w15:commentEx w15:paraId="6592A9B0" w15:done="0"/>
  <w15:commentEx w15:paraId="0600DED0" w15:done="0"/>
  <w15:commentEx w15:paraId="085039D5" w15:done="0"/>
  <w15:commentEx w15:paraId="524B24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3C998" w14:textId="77777777" w:rsidR="00C4334D" w:rsidRDefault="00C4334D" w:rsidP="00BA126F">
      <w:pPr>
        <w:spacing w:after="0" w:line="240" w:lineRule="auto"/>
      </w:pPr>
      <w:r>
        <w:separator/>
      </w:r>
    </w:p>
  </w:endnote>
  <w:endnote w:type="continuationSeparator" w:id="0">
    <w:p w14:paraId="73C36A9D" w14:textId="77777777" w:rsidR="00C4334D" w:rsidRDefault="00C4334D" w:rsidP="00BA1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19152" w14:textId="20089AC3" w:rsidR="00B85CEE" w:rsidRPr="00707AF0" w:rsidRDefault="00B85CEE" w:rsidP="00707AF0">
    <w:pPr>
      <w:pStyle w:val="Footer"/>
      <w:tabs>
        <w:tab w:val="clear" w:pos="9360"/>
        <w:tab w:val="right" w:pos="10080"/>
      </w:tabs>
      <w:ind w:right="-450"/>
      <w:rPr>
        <w:rFonts w:ascii="Gloucester MT Extra Condensed" w:hAnsi="Gloucester MT Extra Condensed"/>
        <w:color w:val="595959" w:themeColor="text1" w:themeTint="A6"/>
        <w:sz w:val="28"/>
        <w:szCs w:val="28"/>
      </w:rPr>
    </w:pPr>
    <w:r>
      <w:rPr>
        <w:rFonts w:ascii="Gloucester MT Extra Condensed" w:hAnsi="Gloucester MT Extra Condensed"/>
        <w:color w:val="595959" w:themeColor="text1" w:themeTint="A6"/>
        <w:sz w:val="26"/>
        <w:szCs w:val="26"/>
      </w:rPr>
      <w:t>Terminal Outcome Evaluation: UNDP Eritrea</w:t>
    </w:r>
    <w:r>
      <w:rPr>
        <w:rFonts w:ascii="Gloucester MT Extra Condensed" w:hAnsi="Gloucester MT Extra Condensed"/>
        <w:color w:val="595959" w:themeColor="text1" w:themeTint="A6"/>
        <w:sz w:val="26"/>
        <w:szCs w:val="26"/>
      </w:rPr>
      <w:tab/>
    </w:r>
    <w:r w:rsidRPr="00666C53">
      <w:rPr>
        <w:rFonts w:ascii="Gloucester MT Extra Condensed" w:hAnsi="Gloucester MT Extra Condensed"/>
        <w:color w:val="595959" w:themeColor="text1" w:themeTint="A6"/>
        <w:sz w:val="26"/>
        <w:szCs w:val="26"/>
      </w:rPr>
      <w:tab/>
      <w:t xml:space="preserve">Page </w:t>
    </w:r>
    <w:r w:rsidRPr="00666C53">
      <w:rPr>
        <w:rFonts w:ascii="Gloucester MT Extra Condensed" w:hAnsi="Gloucester MT Extra Condensed"/>
        <w:color w:val="595959" w:themeColor="text1" w:themeTint="A6"/>
        <w:sz w:val="26"/>
        <w:szCs w:val="26"/>
      </w:rPr>
      <w:fldChar w:fldCharType="begin"/>
    </w:r>
    <w:r w:rsidRPr="00666C53">
      <w:rPr>
        <w:rFonts w:ascii="Gloucester MT Extra Condensed" w:hAnsi="Gloucester MT Extra Condensed"/>
        <w:color w:val="595959" w:themeColor="text1" w:themeTint="A6"/>
        <w:sz w:val="26"/>
        <w:szCs w:val="26"/>
      </w:rPr>
      <w:instrText xml:space="preserve"> PAGE </w:instrText>
    </w:r>
    <w:r w:rsidRPr="00666C53">
      <w:rPr>
        <w:rFonts w:ascii="Gloucester MT Extra Condensed" w:hAnsi="Gloucester MT Extra Condensed"/>
        <w:color w:val="595959" w:themeColor="text1" w:themeTint="A6"/>
        <w:sz w:val="26"/>
        <w:szCs w:val="26"/>
      </w:rPr>
      <w:fldChar w:fldCharType="separate"/>
    </w:r>
    <w:r w:rsidR="003E7F62">
      <w:rPr>
        <w:rFonts w:ascii="Gloucester MT Extra Condensed" w:hAnsi="Gloucester MT Extra Condensed"/>
        <w:noProof/>
        <w:color w:val="595959" w:themeColor="text1" w:themeTint="A6"/>
        <w:sz w:val="26"/>
        <w:szCs w:val="26"/>
      </w:rPr>
      <w:t>VI</w:t>
    </w:r>
    <w:r w:rsidRPr="00666C53">
      <w:rPr>
        <w:rFonts w:ascii="Gloucester MT Extra Condensed" w:hAnsi="Gloucester MT Extra Condensed"/>
        <w:color w:val="595959" w:themeColor="text1" w:themeTint="A6"/>
        <w:sz w:val="26"/>
        <w:szCs w:val="26"/>
      </w:rPr>
      <w:fldChar w:fldCharType="end"/>
    </w:r>
    <w:r w:rsidRPr="00666C53">
      <w:rPr>
        <w:rFonts w:ascii="Gloucester MT Extra Condensed" w:hAnsi="Gloucester MT Extra Condensed"/>
        <w:color w:val="595959" w:themeColor="text1" w:themeTint="A6"/>
        <w:sz w:val="26"/>
        <w:szCs w:val="26"/>
      </w:rPr>
      <w:t xml:space="preserve"> of </w:t>
    </w:r>
    <w:r w:rsidRPr="00666C53">
      <w:rPr>
        <w:rFonts w:ascii="Gloucester MT Extra Condensed" w:hAnsi="Gloucester MT Extra Condensed"/>
        <w:color w:val="595959" w:themeColor="text1" w:themeTint="A6"/>
        <w:sz w:val="26"/>
        <w:szCs w:val="26"/>
      </w:rPr>
      <w:fldChar w:fldCharType="begin"/>
    </w:r>
    <w:r w:rsidRPr="00666C53">
      <w:rPr>
        <w:rFonts w:ascii="Gloucester MT Extra Condensed" w:hAnsi="Gloucester MT Extra Condensed"/>
        <w:color w:val="595959" w:themeColor="text1" w:themeTint="A6"/>
        <w:sz w:val="26"/>
        <w:szCs w:val="26"/>
      </w:rPr>
      <w:instrText xml:space="preserve"> NUMPAGES  </w:instrText>
    </w:r>
    <w:r w:rsidRPr="00666C53">
      <w:rPr>
        <w:rFonts w:ascii="Gloucester MT Extra Condensed" w:hAnsi="Gloucester MT Extra Condensed"/>
        <w:color w:val="595959" w:themeColor="text1" w:themeTint="A6"/>
        <w:sz w:val="26"/>
        <w:szCs w:val="26"/>
      </w:rPr>
      <w:fldChar w:fldCharType="separate"/>
    </w:r>
    <w:r w:rsidR="003E7F62">
      <w:rPr>
        <w:rFonts w:ascii="Gloucester MT Extra Condensed" w:hAnsi="Gloucester MT Extra Condensed"/>
        <w:noProof/>
        <w:color w:val="595959" w:themeColor="text1" w:themeTint="A6"/>
        <w:sz w:val="26"/>
        <w:szCs w:val="26"/>
      </w:rPr>
      <w:t>72</w:t>
    </w:r>
    <w:r w:rsidRPr="00666C53">
      <w:rPr>
        <w:rFonts w:ascii="Gloucester MT Extra Condensed" w:hAnsi="Gloucester MT Extra Condensed"/>
        <w:color w:val="595959" w:themeColor="text1" w:themeTint="A6"/>
        <w:sz w:val="26"/>
        <w:szCs w:val="2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AD91F" w14:textId="2F5A6512" w:rsidR="00B85CEE" w:rsidRPr="00A23A69" w:rsidRDefault="00B85CEE" w:rsidP="00A23A69">
    <w:pPr>
      <w:pStyle w:val="Footer"/>
      <w:tabs>
        <w:tab w:val="clear" w:pos="9360"/>
        <w:tab w:val="right" w:pos="10080"/>
      </w:tabs>
      <w:ind w:right="-450"/>
      <w:rPr>
        <w:rFonts w:ascii="Gloucester MT Extra Condensed" w:hAnsi="Gloucester MT Extra Condensed"/>
        <w:color w:val="595959" w:themeColor="text1" w:themeTint="A6"/>
        <w:sz w:val="28"/>
        <w:szCs w:val="28"/>
      </w:rPr>
    </w:pPr>
    <w:r>
      <w:rPr>
        <w:rFonts w:ascii="Gloucester MT Extra Condensed" w:hAnsi="Gloucester MT Extra Condensed"/>
        <w:color w:val="595959" w:themeColor="text1" w:themeTint="A6"/>
        <w:sz w:val="26"/>
        <w:szCs w:val="26"/>
      </w:rPr>
      <w:t>Terminal Outcome Evaluation: UNDP Eritrea</w:t>
    </w:r>
    <w:r>
      <w:rPr>
        <w:rFonts w:ascii="Gloucester MT Extra Condensed" w:hAnsi="Gloucester MT Extra Condensed"/>
        <w:color w:val="595959" w:themeColor="text1" w:themeTint="A6"/>
        <w:sz w:val="26"/>
        <w:szCs w:val="26"/>
      </w:rPr>
      <w:tab/>
    </w:r>
    <w:r w:rsidRPr="00666C53">
      <w:rPr>
        <w:rFonts w:ascii="Gloucester MT Extra Condensed" w:hAnsi="Gloucester MT Extra Condensed"/>
        <w:color w:val="595959" w:themeColor="text1" w:themeTint="A6"/>
        <w:sz w:val="26"/>
        <w:szCs w:val="26"/>
      </w:rPr>
      <w:tab/>
      <w:t xml:space="preserve">Page </w:t>
    </w:r>
    <w:r w:rsidRPr="00666C53">
      <w:rPr>
        <w:rFonts w:ascii="Gloucester MT Extra Condensed" w:hAnsi="Gloucester MT Extra Condensed"/>
        <w:color w:val="595959" w:themeColor="text1" w:themeTint="A6"/>
        <w:sz w:val="26"/>
        <w:szCs w:val="26"/>
      </w:rPr>
      <w:fldChar w:fldCharType="begin"/>
    </w:r>
    <w:r w:rsidRPr="00666C53">
      <w:rPr>
        <w:rFonts w:ascii="Gloucester MT Extra Condensed" w:hAnsi="Gloucester MT Extra Condensed"/>
        <w:color w:val="595959" w:themeColor="text1" w:themeTint="A6"/>
        <w:sz w:val="26"/>
        <w:szCs w:val="26"/>
      </w:rPr>
      <w:instrText xml:space="preserve"> PAGE </w:instrText>
    </w:r>
    <w:r w:rsidRPr="00666C53">
      <w:rPr>
        <w:rFonts w:ascii="Gloucester MT Extra Condensed" w:hAnsi="Gloucester MT Extra Condensed"/>
        <w:color w:val="595959" w:themeColor="text1" w:themeTint="A6"/>
        <w:sz w:val="26"/>
        <w:szCs w:val="26"/>
      </w:rPr>
      <w:fldChar w:fldCharType="separate"/>
    </w:r>
    <w:r w:rsidR="003E7F62">
      <w:rPr>
        <w:rFonts w:ascii="Gloucester MT Extra Condensed" w:hAnsi="Gloucester MT Extra Condensed"/>
        <w:noProof/>
        <w:color w:val="595959" w:themeColor="text1" w:themeTint="A6"/>
        <w:sz w:val="26"/>
        <w:szCs w:val="26"/>
      </w:rPr>
      <w:t>50</w:t>
    </w:r>
    <w:r w:rsidRPr="00666C53">
      <w:rPr>
        <w:rFonts w:ascii="Gloucester MT Extra Condensed" w:hAnsi="Gloucester MT Extra Condensed"/>
        <w:color w:val="595959" w:themeColor="text1" w:themeTint="A6"/>
        <w:sz w:val="26"/>
        <w:szCs w:val="26"/>
      </w:rPr>
      <w:fldChar w:fldCharType="end"/>
    </w:r>
    <w:r w:rsidRPr="00666C53">
      <w:rPr>
        <w:rFonts w:ascii="Gloucester MT Extra Condensed" w:hAnsi="Gloucester MT Extra Condensed"/>
        <w:color w:val="595959" w:themeColor="text1" w:themeTint="A6"/>
        <w:sz w:val="26"/>
        <w:szCs w:val="26"/>
      </w:rPr>
      <w:t xml:space="preserve"> of </w:t>
    </w:r>
    <w:r w:rsidRPr="00666C53">
      <w:rPr>
        <w:rFonts w:ascii="Gloucester MT Extra Condensed" w:hAnsi="Gloucester MT Extra Condensed"/>
        <w:color w:val="595959" w:themeColor="text1" w:themeTint="A6"/>
        <w:sz w:val="26"/>
        <w:szCs w:val="26"/>
      </w:rPr>
      <w:fldChar w:fldCharType="begin"/>
    </w:r>
    <w:r w:rsidRPr="00666C53">
      <w:rPr>
        <w:rFonts w:ascii="Gloucester MT Extra Condensed" w:hAnsi="Gloucester MT Extra Condensed"/>
        <w:color w:val="595959" w:themeColor="text1" w:themeTint="A6"/>
        <w:sz w:val="26"/>
        <w:szCs w:val="26"/>
      </w:rPr>
      <w:instrText xml:space="preserve"> NUMPAGES  </w:instrText>
    </w:r>
    <w:r w:rsidRPr="00666C53">
      <w:rPr>
        <w:rFonts w:ascii="Gloucester MT Extra Condensed" w:hAnsi="Gloucester MT Extra Condensed"/>
        <w:color w:val="595959" w:themeColor="text1" w:themeTint="A6"/>
        <w:sz w:val="26"/>
        <w:szCs w:val="26"/>
      </w:rPr>
      <w:fldChar w:fldCharType="separate"/>
    </w:r>
    <w:r w:rsidR="003E7F62">
      <w:rPr>
        <w:rFonts w:ascii="Gloucester MT Extra Condensed" w:hAnsi="Gloucester MT Extra Condensed"/>
        <w:noProof/>
        <w:color w:val="595959" w:themeColor="text1" w:themeTint="A6"/>
        <w:sz w:val="26"/>
        <w:szCs w:val="26"/>
      </w:rPr>
      <w:t>72</w:t>
    </w:r>
    <w:r w:rsidRPr="00666C53">
      <w:rPr>
        <w:rFonts w:ascii="Gloucester MT Extra Condensed" w:hAnsi="Gloucester MT Extra Condensed"/>
        <w:color w:val="595959" w:themeColor="text1" w:themeTint="A6"/>
        <w:sz w:val="26"/>
        <w:szCs w:val="2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C42F8" w14:textId="77777777" w:rsidR="00B85CEE" w:rsidRPr="000C3AB3" w:rsidRDefault="00B85CEE" w:rsidP="000C3AB3">
    <w:pPr>
      <w:pStyle w:val="Footer"/>
      <w:rPr>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A03FB" w14:textId="3C01AC70" w:rsidR="00B85CEE" w:rsidRPr="00A23A69" w:rsidRDefault="00B85CEE" w:rsidP="00A23A69">
    <w:pPr>
      <w:pStyle w:val="Footer"/>
      <w:tabs>
        <w:tab w:val="clear" w:pos="9360"/>
        <w:tab w:val="right" w:pos="10080"/>
      </w:tabs>
      <w:ind w:right="-450"/>
      <w:rPr>
        <w:rFonts w:ascii="Gloucester MT Extra Condensed" w:hAnsi="Gloucester MT Extra Condensed"/>
        <w:color w:val="595959" w:themeColor="text1" w:themeTint="A6"/>
        <w:sz w:val="28"/>
        <w:szCs w:val="28"/>
      </w:rPr>
    </w:pPr>
    <w:r>
      <w:rPr>
        <w:rFonts w:ascii="Gloucester MT Extra Condensed" w:hAnsi="Gloucester MT Extra Condensed"/>
        <w:color w:val="595959" w:themeColor="text1" w:themeTint="A6"/>
        <w:sz w:val="26"/>
        <w:szCs w:val="26"/>
      </w:rPr>
      <w:t>Terminal Outcome Evaluation: UNDP Eritrea</w:t>
    </w:r>
    <w:r>
      <w:rPr>
        <w:rFonts w:ascii="Gloucester MT Extra Condensed" w:hAnsi="Gloucester MT Extra Condensed"/>
        <w:color w:val="595959" w:themeColor="text1" w:themeTint="A6"/>
        <w:sz w:val="26"/>
        <w:szCs w:val="26"/>
      </w:rPr>
      <w:tab/>
    </w:r>
    <w:r>
      <w:rPr>
        <w:rFonts w:ascii="Gloucester MT Extra Condensed" w:hAnsi="Gloucester MT Extra Condensed"/>
        <w:color w:val="595959" w:themeColor="text1" w:themeTint="A6"/>
        <w:sz w:val="26"/>
        <w:szCs w:val="26"/>
      </w:rPr>
      <w:tab/>
    </w:r>
    <w:r>
      <w:rPr>
        <w:rFonts w:ascii="Gloucester MT Extra Condensed" w:hAnsi="Gloucester MT Extra Condensed"/>
        <w:color w:val="595959" w:themeColor="text1" w:themeTint="A6"/>
        <w:sz w:val="26"/>
        <w:szCs w:val="26"/>
      </w:rPr>
      <w:tab/>
    </w:r>
    <w:r>
      <w:rPr>
        <w:rFonts w:ascii="Gloucester MT Extra Condensed" w:hAnsi="Gloucester MT Extra Condensed"/>
        <w:color w:val="595959" w:themeColor="text1" w:themeTint="A6"/>
        <w:sz w:val="26"/>
        <w:szCs w:val="26"/>
      </w:rPr>
      <w:tab/>
    </w:r>
    <w:r>
      <w:rPr>
        <w:rFonts w:ascii="Gloucester MT Extra Condensed" w:hAnsi="Gloucester MT Extra Condensed"/>
        <w:color w:val="595959" w:themeColor="text1" w:themeTint="A6"/>
        <w:sz w:val="26"/>
        <w:szCs w:val="26"/>
      </w:rPr>
      <w:tab/>
    </w:r>
    <w:r>
      <w:rPr>
        <w:rFonts w:ascii="Gloucester MT Extra Condensed" w:hAnsi="Gloucester MT Extra Condensed"/>
        <w:color w:val="595959" w:themeColor="text1" w:themeTint="A6"/>
        <w:sz w:val="26"/>
        <w:szCs w:val="26"/>
      </w:rPr>
      <w:tab/>
    </w:r>
    <w:r w:rsidRPr="00666C53">
      <w:rPr>
        <w:rFonts w:ascii="Gloucester MT Extra Condensed" w:hAnsi="Gloucester MT Extra Condensed"/>
        <w:color w:val="595959" w:themeColor="text1" w:themeTint="A6"/>
        <w:sz w:val="26"/>
        <w:szCs w:val="26"/>
      </w:rPr>
      <w:t xml:space="preserve">Page </w:t>
    </w:r>
    <w:r w:rsidRPr="00666C53">
      <w:rPr>
        <w:rFonts w:ascii="Gloucester MT Extra Condensed" w:hAnsi="Gloucester MT Extra Condensed"/>
        <w:color w:val="595959" w:themeColor="text1" w:themeTint="A6"/>
        <w:sz w:val="26"/>
        <w:szCs w:val="26"/>
      </w:rPr>
      <w:fldChar w:fldCharType="begin"/>
    </w:r>
    <w:r w:rsidRPr="00666C53">
      <w:rPr>
        <w:rFonts w:ascii="Gloucester MT Extra Condensed" w:hAnsi="Gloucester MT Extra Condensed"/>
        <w:color w:val="595959" w:themeColor="text1" w:themeTint="A6"/>
        <w:sz w:val="26"/>
        <w:szCs w:val="26"/>
      </w:rPr>
      <w:instrText xml:space="preserve"> PAGE </w:instrText>
    </w:r>
    <w:r w:rsidRPr="00666C53">
      <w:rPr>
        <w:rFonts w:ascii="Gloucester MT Extra Condensed" w:hAnsi="Gloucester MT Extra Condensed"/>
        <w:color w:val="595959" w:themeColor="text1" w:themeTint="A6"/>
        <w:sz w:val="26"/>
        <w:szCs w:val="26"/>
      </w:rPr>
      <w:fldChar w:fldCharType="separate"/>
    </w:r>
    <w:r w:rsidR="003E7F62">
      <w:rPr>
        <w:rFonts w:ascii="Gloucester MT Extra Condensed" w:hAnsi="Gloucester MT Extra Condensed"/>
        <w:noProof/>
        <w:color w:val="595959" w:themeColor="text1" w:themeTint="A6"/>
        <w:sz w:val="26"/>
        <w:szCs w:val="26"/>
      </w:rPr>
      <w:t>53</w:t>
    </w:r>
    <w:r w:rsidRPr="00666C53">
      <w:rPr>
        <w:rFonts w:ascii="Gloucester MT Extra Condensed" w:hAnsi="Gloucester MT Extra Condensed"/>
        <w:color w:val="595959" w:themeColor="text1" w:themeTint="A6"/>
        <w:sz w:val="26"/>
        <w:szCs w:val="26"/>
      </w:rPr>
      <w:fldChar w:fldCharType="end"/>
    </w:r>
    <w:r w:rsidRPr="00666C53">
      <w:rPr>
        <w:rFonts w:ascii="Gloucester MT Extra Condensed" w:hAnsi="Gloucester MT Extra Condensed"/>
        <w:color w:val="595959" w:themeColor="text1" w:themeTint="A6"/>
        <w:sz w:val="26"/>
        <w:szCs w:val="26"/>
      </w:rPr>
      <w:t xml:space="preserve"> of </w:t>
    </w:r>
    <w:r w:rsidRPr="00666C53">
      <w:rPr>
        <w:rFonts w:ascii="Gloucester MT Extra Condensed" w:hAnsi="Gloucester MT Extra Condensed"/>
        <w:color w:val="595959" w:themeColor="text1" w:themeTint="A6"/>
        <w:sz w:val="26"/>
        <w:szCs w:val="26"/>
      </w:rPr>
      <w:fldChar w:fldCharType="begin"/>
    </w:r>
    <w:r w:rsidRPr="00666C53">
      <w:rPr>
        <w:rFonts w:ascii="Gloucester MT Extra Condensed" w:hAnsi="Gloucester MT Extra Condensed"/>
        <w:color w:val="595959" w:themeColor="text1" w:themeTint="A6"/>
        <w:sz w:val="26"/>
        <w:szCs w:val="26"/>
      </w:rPr>
      <w:instrText xml:space="preserve"> NUMPAGES  </w:instrText>
    </w:r>
    <w:r w:rsidRPr="00666C53">
      <w:rPr>
        <w:rFonts w:ascii="Gloucester MT Extra Condensed" w:hAnsi="Gloucester MT Extra Condensed"/>
        <w:color w:val="595959" w:themeColor="text1" w:themeTint="A6"/>
        <w:sz w:val="26"/>
        <w:szCs w:val="26"/>
      </w:rPr>
      <w:fldChar w:fldCharType="separate"/>
    </w:r>
    <w:r w:rsidR="003E7F62">
      <w:rPr>
        <w:rFonts w:ascii="Gloucester MT Extra Condensed" w:hAnsi="Gloucester MT Extra Condensed"/>
        <w:noProof/>
        <w:color w:val="595959" w:themeColor="text1" w:themeTint="A6"/>
        <w:sz w:val="26"/>
        <w:szCs w:val="26"/>
      </w:rPr>
      <w:t>53</w:t>
    </w:r>
    <w:r w:rsidRPr="00666C53">
      <w:rPr>
        <w:rFonts w:ascii="Gloucester MT Extra Condensed" w:hAnsi="Gloucester MT Extra Condensed"/>
        <w:color w:val="595959" w:themeColor="text1" w:themeTint="A6"/>
        <w:sz w:val="26"/>
        <w:szCs w:val="2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8D616" w14:textId="15D62D43" w:rsidR="00B85CEE" w:rsidRPr="00A23A69" w:rsidRDefault="00B85CEE" w:rsidP="00A23A69">
    <w:pPr>
      <w:pStyle w:val="Footer"/>
      <w:tabs>
        <w:tab w:val="clear" w:pos="9360"/>
        <w:tab w:val="right" w:pos="10080"/>
      </w:tabs>
      <w:ind w:right="-450"/>
      <w:rPr>
        <w:rFonts w:ascii="Gloucester MT Extra Condensed" w:hAnsi="Gloucester MT Extra Condensed"/>
        <w:color w:val="595959" w:themeColor="text1" w:themeTint="A6"/>
        <w:sz w:val="28"/>
        <w:szCs w:val="28"/>
      </w:rPr>
    </w:pPr>
    <w:r>
      <w:rPr>
        <w:rFonts w:ascii="Gloucester MT Extra Condensed" w:hAnsi="Gloucester MT Extra Condensed"/>
        <w:color w:val="595959" w:themeColor="text1" w:themeTint="A6"/>
        <w:sz w:val="26"/>
        <w:szCs w:val="26"/>
      </w:rPr>
      <w:t>Terminal Outcome Evaluation: UNDP Eritrea</w:t>
    </w:r>
    <w:r>
      <w:rPr>
        <w:rFonts w:ascii="Gloucester MT Extra Condensed" w:hAnsi="Gloucester MT Extra Condensed"/>
        <w:color w:val="595959" w:themeColor="text1" w:themeTint="A6"/>
        <w:sz w:val="26"/>
        <w:szCs w:val="26"/>
      </w:rPr>
      <w:tab/>
    </w:r>
    <w:r w:rsidRPr="00666C53">
      <w:rPr>
        <w:rFonts w:ascii="Gloucester MT Extra Condensed" w:hAnsi="Gloucester MT Extra Condensed"/>
        <w:color w:val="595959" w:themeColor="text1" w:themeTint="A6"/>
        <w:sz w:val="26"/>
        <w:szCs w:val="26"/>
      </w:rPr>
      <w:tab/>
      <w:t xml:space="preserve">Page </w:t>
    </w:r>
    <w:r w:rsidRPr="00666C53">
      <w:rPr>
        <w:rFonts w:ascii="Gloucester MT Extra Condensed" w:hAnsi="Gloucester MT Extra Condensed"/>
        <w:color w:val="595959" w:themeColor="text1" w:themeTint="A6"/>
        <w:sz w:val="26"/>
        <w:szCs w:val="26"/>
      </w:rPr>
      <w:fldChar w:fldCharType="begin"/>
    </w:r>
    <w:r w:rsidRPr="00666C53">
      <w:rPr>
        <w:rFonts w:ascii="Gloucester MT Extra Condensed" w:hAnsi="Gloucester MT Extra Condensed"/>
        <w:color w:val="595959" w:themeColor="text1" w:themeTint="A6"/>
        <w:sz w:val="26"/>
        <w:szCs w:val="26"/>
      </w:rPr>
      <w:instrText xml:space="preserve"> PAGE </w:instrText>
    </w:r>
    <w:r w:rsidRPr="00666C53">
      <w:rPr>
        <w:rFonts w:ascii="Gloucester MT Extra Condensed" w:hAnsi="Gloucester MT Extra Condensed"/>
        <w:color w:val="595959" w:themeColor="text1" w:themeTint="A6"/>
        <w:sz w:val="26"/>
        <w:szCs w:val="26"/>
      </w:rPr>
      <w:fldChar w:fldCharType="separate"/>
    </w:r>
    <w:r w:rsidR="003E7F62">
      <w:rPr>
        <w:rFonts w:ascii="Gloucester MT Extra Condensed" w:hAnsi="Gloucester MT Extra Condensed"/>
        <w:noProof/>
        <w:color w:val="595959" w:themeColor="text1" w:themeTint="A6"/>
        <w:sz w:val="26"/>
        <w:szCs w:val="26"/>
      </w:rPr>
      <w:t>72</w:t>
    </w:r>
    <w:r w:rsidRPr="00666C53">
      <w:rPr>
        <w:rFonts w:ascii="Gloucester MT Extra Condensed" w:hAnsi="Gloucester MT Extra Condensed"/>
        <w:color w:val="595959" w:themeColor="text1" w:themeTint="A6"/>
        <w:sz w:val="26"/>
        <w:szCs w:val="26"/>
      </w:rPr>
      <w:fldChar w:fldCharType="end"/>
    </w:r>
    <w:r w:rsidRPr="00666C53">
      <w:rPr>
        <w:rFonts w:ascii="Gloucester MT Extra Condensed" w:hAnsi="Gloucester MT Extra Condensed"/>
        <w:color w:val="595959" w:themeColor="text1" w:themeTint="A6"/>
        <w:sz w:val="26"/>
        <w:szCs w:val="26"/>
      </w:rPr>
      <w:t xml:space="preserve"> of </w:t>
    </w:r>
    <w:r w:rsidRPr="00666C53">
      <w:rPr>
        <w:rFonts w:ascii="Gloucester MT Extra Condensed" w:hAnsi="Gloucester MT Extra Condensed"/>
        <w:color w:val="595959" w:themeColor="text1" w:themeTint="A6"/>
        <w:sz w:val="26"/>
        <w:szCs w:val="26"/>
      </w:rPr>
      <w:fldChar w:fldCharType="begin"/>
    </w:r>
    <w:r w:rsidRPr="00666C53">
      <w:rPr>
        <w:rFonts w:ascii="Gloucester MT Extra Condensed" w:hAnsi="Gloucester MT Extra Condensed"/>
        <w:color w:val="595959" w:themeColor="text1" w:themeTint="A6"/>
        <w:sz w:val="26"/>
        <w:szCs w:val="26"/>
      </w:rPr>
      <w:instrText xml:space="preserve"> NUMPAGES  </w:instrText>
    </w:r>
    <w:r w:rsidRPr="00666C53">
      <w:rPr>
        <w:rFonts w:ascii="Gloucester MT Extra Condensed" w:hAnsi="Gloucester MT Extra Condensed"/>
        <w:color w:val="595959" w:themeColor="text1" w:themeTint="A6"/>
        <w:sz w:val="26"/>
        <w:szCs w:val="26"/>
      </w:rPr>
      <w:fldChar w:fldCharType="separate"/>
    </w:r>
    <w:r w:rsidR="003E7F62">
      <w:rPr>
        <w:rFonts w:ascii="Gloucester MT Extra Condensed" w:hAnsi="Gloucester MT Extra Condensed"/>
        <w:noProof/>
        <w:color w:val="595959" w:themeColor="text1" w:themeTint="A6"/>
        <w:sz w:val="26"/>
        <w:szCs w:val="26"/>
      </w:rPr>
      <w:t>72</w:t>
    </w:r>
    <w:r w:rsidRPr="00666C53">
      <w:rPr>
        <w:rFonts w:ascii="Gloucester MT Extra Condensed" w:hAnsi="Gloucester MT Extra Condensed"/>
        <w:color w:val="595959" w:themeColor="text1" w:themeTint="A6"/>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2CD64" w14:textId="77777777" w:rsidR="00C4334D" w:rsidRDefault="00C4334D" w:rsidP="00C80285">
      <w:pPr>
        <w:spacing w:before="360" w:after="0" w:line="240" w:lineRule="auto"/>
      </w:pPr>
      <w:r>
        <w:separator/>
      </w:r>
    </w:p>
  </w:footnote>
  <w:footnote w:type="continuationSeparator" w:id="0">
    <w:p w14:paraId="0EB2C59D" w14:textId="77777777" w:rsidR="00C4334D" w:rsidRDefault="00C4334D" w:rsidP="00BA126F">
      <w:pPr>
        <w:spacing w:after="0" w:line="240" w:lineRule="auto"/>
      </w:pPr>
      <w:r>
        <w:continuationSeparator/>
      </w:r>
    </w:p>
  </w:footnote>
  <w:footnote w:id="1">
    <w:p w14:paraId="565BB994" w14:textId="77777777"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Pr>
          <w:rFonts w:cstheme="minorHAnsi"/>
          <w:sz w:val="20"/>
        </w:rPr>
        <w:t xml:space="preserve"> </w:t>
      </w:r>
      <w:proofErr w:type="gramStart"/>
      <w:r w:rsidRPr="00705DD8">
        <w:rPr>
          <w:rFonts w:cstheme="minorHAnsi"/>
          <w:sz w:val="20"/>
        </w:rPr>
        <w:t>Human, financial, time, etc.</w:t>
      </w:r>
      <w:proofErr w:type="gramEnd"/>
    </w:p>
  </w:footnote>
  <w:footnote w:id="2">
    <w:p w14:paraId="17EB539C" w14:textId="77777777"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sidRPr="00705DD8">
        <w:rPr>
          <w:rFonts w:cstheme="minorHAnsi"/>
          <w:sz w:val="20"/>
        </w:rPr>
        <w:t xml:space="preserve"> Outcome Level Evaluation – A Companion Guide to the Handbook on Planning, Monitoring, and Evaluation for Development Results for Program Units and Evaluators, UNDP - December 2011</w:t>
      </w:r>
    </w:p>
  </w:footnote>
  <w:footnote w:id="3">
    <w:p w14:paraId="39F35047" w14:textId="77777777"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sidRPr="00705DD8">
        <w:rPr>
          <w:rFonts w:cstheme="minorHAnsi"/>
          <w:sz w:val="20"/>
        </w:rPr>
        <w:t xml:space="preserve"> From here onwards, the project will be referred to as ‘the SLM project’</w:t>
      </w:r>
    </w:p>
  </w:footnote>
  <w:footnote w:id="4">
    <w:p w14:paraId="0B653E0A" w14:textId="3AD98B75" w:rsidR="00B85CEE" w:rsidRDefault="00B85CEE" w:rsidP="000134BB">
      <w:pPr>
        <w:pStyle w:val="CommentText"/>
        <w:jc w:val="both"/>
      </w:pPr>
      <w:r>
        <w:rPr>
          <w:rStyle w:val="FootnoteReference"/>
        </w:rPr>
        <w:footnoteRef/>
      </w:r>
      <w:r>
        <w:t xml:space="preserve"> Per the new land tenure, women are co-owners of land for the household, so it is not only about women headed households. Here though, for the purpose of highlighting contribution to women’s empowerment, the proportion of women headed households benefitting from the activity has been highlighted</w:t>
      </w:r>
    </w:p>
    <w:p w14:paraId="5BA8234C" w14:textId="4483B28A" w:rsidR="00B85CEE" w:rsidRDefault="00B85CEE">
      <w:pPr>
        <w:pStyle w:val="FootnoteText"/>
      </w:pPr>
    </w:p>
  </w:footnote>
  <w:footnote w:id="5">
    <w:p w14:paraId="465B8E02" w14:textId="77777777"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sidRPr="00705DD8">
        <w:rPr>
          <w:rFonts w:cstheme="minorHAnsi"/>
          <w:sz w:val="20"/>
        </w:rPr>
        <w:t xml:space="preserve"> Through the provision of efficient stoves</w:t>
      </w:r>
    </w:p>
  </w:footnote>
  <w:footnote w:id="6">
    <w:p w14:paraId="4163B0E1" w14:textId="77777777"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sidRPr="00705DD8">
        <w:rPr>
          <w:rFonts w:cstheme="minorHAnsi"/>
          <w:sz w:val="20"/>
        </w:rPr>
        <w:t xml:space="preserve"> GEF = USD 5.878 million; UNDP = USD 3 million</w:t>
      </w:r>
    </w:p>
  </w:footnote>
  <w:footnote w:id="7">
    <w:p w14:paraId="28856C86" w14:textId="77777777"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sidRPr="00705DD8">
        <w:rPr>
          <w:rFonts w:cstheme="minorHAnsi"/>
          <w:sz w:val="20"/>
        </w:rPr>
        <w:t xml:space="preserve"> Outcome 1: </w:t>
      </w:r>
      <w:r w:rsidRPr="00705DD8">
        <w:rPr>
          <w:rFonts w:cstheme="minorHAnsi"/>
          <w:sz w:val="20"/>
          <w:lang w:val="en-GB"/>
        </w:rPr>
        <w:t>Establishment of PA policy and institutional frameworks to operationalize national PA system</w:t>
      </w:r>
    </w:p>
  </w:footnote>
  <w:footnote w:id="8">
    <w:p w14:paraId="21A120C8" w14:textId="77777777"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sidRPr="00705DD8">
        <w:rPr>
          <w:rFonts w:cstheme="minorHAnsi"/>
          <w:sz w:val="20"/>
        </w:rPr>
        <w:t xml:space="preserve"> Outcome 2: </w:t>
      </w:r>
      <w:r w:rsidRPr="00705DD8">
        <w:rPr>
          <w:rFonts w:cstheme="minorHAnsi"/>
          <w:sz w:val="20"/>
          <w:lang w:val="en-GB"/>
        </w:rPr>
        <w:t>Emplacement of management capacity &amp; experience required to operationalize national PA system</w:t>
      </w:r>
    </w:p>
  </w:footnote>
  <w:footnote w:id="9">
    <w:p w14:paraId="3D7352CD" w14:textId="77777777"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sidRPr="00705DD8">
        <w:rPr>
          <w:rFonts w:cstheme="minorHAnsi"/>
          <w:sz w:val="20"/>
        </w:rPr>
        <w:t xml:space="preserve"> Outcome 3: </w:t>
      </w:r>
      <w:r w:rsidRPr="00705DD8">
        <w:rPr>
          <w:rFonts w:cstheme="minorHAnsi"/>
          <w:sz w:val="20"/>
          <w:lang w:val="en-GB"/>
        </w:rPr>
        <w:t>Generation of SLM/SFM capacity required to support national system of PA</w:t>
      </w:r>
    </w:p>
  </w:footnote>
  <w:footnote w:id="10">
    <w:p w14:paraId="0C3C5A84" w14:textId="77777777"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sidRPr="00705DD8">
        <w:rPr>
          <w:rFonts w:cstheme="minorHAnsi"/>
          <w:sz w:val="20"/>
        </w:rPr>
        <w:t xml:space="preserve"> Outcome 4: Project Management</w:t>
      </w:r>
    </w:p>
  </w:footnote>
  <w:footnote w:id="11">
    <w:p w14:paraId="02693DD8" w14:textId="77777777"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sidRPr="00705DD8">
        <w:rPr>
          <w:rFonts w:cstheme="minorHAnsi"/>
          <w:sz w:val="20"/>
        </w:rPr>
        <w:t xml:space="preserve"> USD 2.00 million</w:t>
      </w:r>
    </w:p>
  </w:footnote>
  <w:footnote w:id="12">
    <w:p w14:paraId="1A762A50" w14:textId="77777777"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sidRPr="00705DD8">
        <w:rPr>
          <w:rFonts w:cstheme="minorHAnsi"/>
          <w:sz w:val="20"/>
        </w:rPr>
        <w:t xml:space="preserve"> For </w:t>
      </w:r>
      <w:r w:rsidRPr="00705DD8">
        <w:rPr>
          <w:rFonts w:cstheme="minorHAnsi"/>
          <w:sz w:val="20"/>
          <w:lang w:val="en-GB"/>
        </w:rPr>
        <w:t>power distribution related infrastructure development</w:t>
      </w:r>
    </w:p>
  </w:footnote>
  <w:footnote w:id="13">
    <w:p w14:paraId="79ABC227" w14:textId="77777777"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sidRPr="00705DD8">
        <w:rPr>
          <w:rFonts w:cstheme="minorHAnsi"/>
          <w:sz w:val="20"/>
        </w:rPr>
        <w:t xml:space="preserve"> The anticipated number of HHs to get access to appropriate energy sources is 450 by June 2017</w:t>
      </w:r>
    </w:p>
  </w:footnote>
  <w:footnote w:id="14">
    <w:p w14:paraId="4D445D9C" w14:textId="77777777"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sidRPr="00705DD8">
        <w:rPr>
          <w:rFonts w:cstheme="minorHAnsi"/>
          <w:sz w:val="20"/>
        </w:rPr>
        <w:t xml:space="preserve"> The number of trees planted is likely to be higher by June 2017 as the country had a conducive season in 2016 for tree plantation</w:t>
      </w:r>
    </w:p>
  </w:footnote>
  <w:footnote w:id="15">
    <w:p w14:paraId="52C804DC" w14:textId="77777777"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sidRPr="00705DD8">
        <w:rPr>
          <w:rFonts w:cstheme="minorHAnsi"/>
          <w:sz w:val="20"/>
        </w:rPr>
        <w:t xml:space="preserve"> For further details on some of this issues, please refer to the section on Efficiency</w:t>
      </w:r>
    </w:p>
  </w:footnote>
  <w:footnote w:id="16">
    <w:p w14:paraId="5E6F47EF" w14:textId="5C1C5794"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sidRPr="00705DD8">
        <w:rPr>
          <w:rFonts w:cstheme="minorHAnsi"/>
          <w:sz w:val="20"/>
        </w:rPr>
        <w:t xml:space="preserve"> GEF is the key donor for the Environmental Sustainability portfolio, with </w:t>
      </w:r>
      <w:r>
        <w:rPr>
          <w:rFonts w:cstheme="minorHAnsi"/>
          <w:sz w:val="20"/>
        </w:rPr>
        <w:t>four</w:t>
      </w:r>
      <w:r w:rsidRPr="00705DD8">
        <w:rPr>
          <w:rFonts w:cstheme="minorHAnsi"/>
          <w:sz w:val="20"/>
        </w:rPr>
        <w:t xml:space="preserve"> out of five directly related projects financed by GEF. Other donor </w:t>
      </w:r>
      <w:r>
        <w:rPr>
          <w:rFonts w:cstheme="minorHAnsi"/>
          <w:sz w:val="20"/>
        </w:rPr>
        <w:t>is</w:t>
      </w:r>
      <w:r w:rsidRPr="00705DD8">
        <w:rPr>
          <w:rFonts w:cstheme="minorHAnsi"/>
          <w:sz w:val="20"/>
        </w:rPr>
        <w:t xml:space="preserve"> the Adaptation Fund</w:t>
      </w:r>
    </w:p>
  </w:footnote>
  <w:footnote w:id="17">
    <w:p w14:paraId="6E2777C2" w14:textId="77777777"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Pr>
          <w:rFonts w:cstheme="minorHAnsi"/>
          <w:sz w:val="20"/>
        </w:rPr>
        <w:t xml:space="preserve"> </w:t>
      </w:r>
      <w:proofErr w:type="gramStart"/>
      <w:r>
        <w:rPr>
          <w:rFonts w:cstheme="minorHAnsi"/>
          <w:sz w:val="20"/>
        </w:rPr>
        <w:t>H</w:t>
      </w:r>
      <w:r w:rsidRPr="00705DD8">
        <w:rPr>
          <w:rFonts w:cstheme="minorHAnsi"/>
          <w:sz w:val="20"/>
        </w:rPr>
        <w:t>uman, financial, time, etc.</w:t>
      </w:r>
      <w:proofErr w:type="gramEnd"/>
    </w:p>
  </w:footnote>
  <w:footnote w:id="18">
    <w:p w14:paraId="7B2A48CE" w14:textId="77777777"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Pr>
          <w:rFonts w:cstheme="minorHAnsi"/>
          <w:sz w:val="20"/>
        </w:rPr>
        <w:t xml:space="preserve"> T</w:t>
      </w:r>
      <w:r w:rsidRPr="00705DD8">
        <w:rPr>
          <w:rFonts w:cstheme="minorHAnsi"/>
          <w:sz w:val="20"/>
        </w:rPr>
        <w:t>he indicators for ‘appropriate energy’ only providing indicators for renewable energy technologies (RET)</w:t>
      </w:r>
    </w:p>
  </w:footnote>
  <w:footnote w:id="19">
    <w:p w14:paraId="20380671" w14:textId="77777777"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Pr>
          <w:rFonts w:cstheme="minorHAnsi"/>
          <w:sz w:val="20"/>
        </w:rPr>
        <w:t xml:space="preserve"> </w:t>
      </w:r>
      <w:r w:rsidRPr="00705DD8">
        <w:rPr>
          <w:rFonts w:cstheme="minorHAnsi"/>
          <w:sz w:val="20"/>
        </w:rPr>
        <w:t>Additional 26 villages will have access to improved water supply</w:t>
      </w:r>
    </w:p>
  </w:footnote>
  <w:footnote w:id="20">
    <w:p w14:paraId="205BDD6B" w14:textId="77777777"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sidRPr="00705DD8">
        <w:rPr>
          <w:rFonts w:cstheme="minorHAnsi"/>
          <w:sz w:val="20"/>
        </w:rPr>
        <w:t xml:space="preserve"> Output 1.4 – Capacity of national institutions to proclaim laws, undertake adaptive and mitigation assessments and integrated water resources enha</w:t>
      </w:r>
      <w:r>
        <w:rPr>
          <w:rFonts w:cstheme="minorHAnsi"/>
          <w:sz w:val="20"/>
        </w:rPr>
        <w:t>n</w:t>
      </w:r>
      <w:r w:rsidRPr="00705DD8">
        <w:rPr>
          <w:rFonts w:cstheme="minorHAnsi"/>
          <w:sz w:val="20"/>
        </w:rPr>
        <w:t>ced; Indicator: National environmental and water policy in place. Human and institutional capacity strengthened</w:t>
      </w:r>
    </w:p>
  </w:footnote>
  <w:footnote w:id="21">
    <w:p w14:paraId="7F4A0678" w14:textId="77777777"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sidRPr="00705DD8">
        <w:rPr>
          <w:rFonts w:cstheme="minorHAnsi"/>
          <w:sz w:val="20"/>
        </w:rPr>
        <w:t xml:space="preserve"> This includes USD 0.5 million from the UNDP core source and USD 1 million from the Bureau of Crisis</w:t>
      </w:r>
      <w:r>
        <w:rPr>
          <w:rFonts w:cstheme="minorHAnsi"/>
          <w:sz w:val="20"/>
        </w:rPr>
        <w:t xml:space="preserve"> Prevention and Recovery (BCPR)</w:t>
      </w:r>
    </w:p>
  </w:footnote>
  <w:footnote w:id="22">
    <w:p w14:paraId="657D99A1" w14:textId="519F4344" w:rsidR="00B85CEE" w:rsidRPr="00E354AC" w:rsidRDefault="00B85CEE" w:rsidP="002E3B5A">
      <w:pPr>
        <w:rPr>
          <w:rFonts w:ascii="Calibri" w:eastAsia="Calibri" w:hAnsi="Calibri" w:cs="Times New Roman"/>
        </w:rPr>
      </w:pPr>
      <w:r>
        <w:rPr>
          <w:rStyle w:val="FootnoteReference"/>
        </w:rPr>
        <w:footnoteRef/>
      </w:r>
      <w:r>
        <w:t xml:space="preserve"> Of this, </w:t>
      </w:r>
      <w:r w:rsidRPr="00E354AC">
        <w:rPr>
          <w:rFonts w:ascii="Calibri" w:eastAsia="Calibri" w:hAnsi="Calibri" w:cs="Times New Roman"/>
          <w:b/>
          <w:i/>
        </w:rPr>
        <w:t>USD$499.156.5</w:t>
      </w:r>
      <w:r w:rsidRPr="00E354AC">
        <w:rPr>
          <w:rFonts w:ascii="Calibri" w:eastAsia="Calibri" w:hAnsi="Calibri" w:cs="Times New Roman"/>
        </w:rPr>
        <w:t xml:space="preserve"> was from </w:t>
      </w:r>
      <w:r>
        <w:rPr>
          <w:rFonts w:ascii="Calibri" w:eastAsia="Calibri" w:hAnsi="Calibri" w:cs="Times New Roman"/>
        </w:rPr>
        <w:t>BCPR TTF and US</w:t>
      </w:r>
      <w:r w:rsidRPr="00E354AC">
        <w:rPr>
          <w:rFonts w:ascii="Calibri" w:eastAsia="Calibri" w:hAnsi="Calibri" w:cs="Times New Roman"/>
          <w:b/>
          <w:i/>
        </w:rPr>
        <w:t>$342,099.5</w:t>
      </w:r>
      <w:r w:rsidRPr="00E354AC">
        <w:rPr>
          <w:rFonts w:ascii="Calibri" w:eastAsia="Calibri" w:hAnsi="Calibri" w:cs="Times New Roman"/>
        </w:rPr>
        <w:t xml:space="preserve"> was from UNDP Core Resources.</w:t>
      </w:r>
    </w:p>
    <w:p w14:paraId="5426F69F" w14:textId="490F27FB" w:rsidR="00B85CEE" w:rsidRDefault="00B85CEE">
      <w:pPr>
        <w:pStyle w:val="FootnoteText"/>
      </w:pPr>
    </w:p>
  </w:footnote>
  <w:footnote w:id="23">
    <w:p w14:paraId="55E71710" w14:textId="77777777" w:rsidR="00B85CEE" w:rsidRPr="00705DD8" w:rsidRDefault="00B85CEE" w:rsidP="00705DD8">
      <w:pPr>
        <w:shd w:val="clear" w:color="auto" w:fill="FFFFFF" w:themeFill="background1"/>
        <w:spacing w:after="0" w:line="240" w:lineRule="auto"/>
        <w:jc w:val="both"/>
        <w:rPr>
          <w:rFonts w:cstheme="minorHAnsi"/>
          <w:sz w:val="20"/>
          <w:szCs w:val="20"/>
          <w:lang w:val="en-GB"/>
        </w:rPr>
      </w:pPr>
      <w:r w:rsidRPr="00705DD8">
        <w:rPr>
          <w:rStyle w:val="FootnoteReference"/>
          <w:rFonts w:cstheme="minorHAnsi"/>
          <w:sz w:val="20"/>
          <w:szCs w:val="20"/>
        </w:rPr>
        <w:footnoteRef/>
      </w:r>
      <w:r>
        <w:rPr>
          <w:rFonts w:cstheme="minorHAnsi"/>
          <w:sz w:val="20"/>
          <w:szCs w:val="20"/>
          <w:lang w:val="en-GB"/>
        </w:rPr>
        <w:t xml:space="preserve"> </w:t>
      </w:r>
      <w:r w:rsidRPr="00705DD8">
        <w:rPr>
          <w:rFonts w:cstheme="minorHAnsi"/>
          <w:sz w:val="20"/>
          <w:szCs w:val="20"/>
          <w:lang w:val="en-GB"/>
        </w:rPr>
        <w:t xml:space="preserve">At village level the project is implemented by </w:t>
      </w:r>
      <w:r w:rsidRPr="00705DD8">
        <w:rPr>
          <w:rFonts w:cstheme="minorHAnsi"/>
          <w:sz w:val="20"/>
          <w:szCs w:val="20"/>
        </w:rPr>
        <w:t xml:space="preserve">Kebabi Administration, </w:t>
      </w:r>
      <w:r w:rsidRPr="00705DD8">
        <w:rPr>
          <w:rFonts w:cstheme="minorHAnsi"/>
          <w:sz w:val="20"/>
          <w:szCs w:val="20"/>
          <w:lang w:val="en-GB"/>
        </w:rPr>
        <w:t>Village Development Committee and farmers.</w:t>
      </w:r>
    </w:p>
  </w:footnote>
  <w:footnote w:id="24">
    <w:p w14:paraId="1D6CA931" w14:textId="77777777"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sidRPr="00705DD8">
        <w:rPr>
          <w:rFonts w:cstheme="minorHAnsi"/>
          <w:sz w:val="20"/>
        </w:rPr>
        <w:t xml:space="preserve"> For further details on this, please refer to the sub-section on Timeliness</w:t>
      </w:r>
    </w:p>
  </w:footnote>
  <w:footnote w:id="25">
    <w:p w14:paraId="22D1ADD7" w14:textId="77777777" w:rsidR="00B85CEE" w:rsidRPr="00705DD8" w:rsidRDefault="00B85CEE" w:rsidP="0011503D">
      <w:pPr>
        <w:pStyle w:val="FootnoteText"/>
        <w:spacing w:before="0" w:after="0"/>
        <w:jc w:val="both"/>
        <w:rPr>
          <w:rFonts w:cstheme="minorHAnsi"/>
          <w:sz w:val="20"/>
        </w:rPr>
      </w:pPr>
      <w:r w:rsidRPr="00705DD8">
        <w:rPr>
          <w:rStyle w:val="FootnoteReference"/>
          <w:rFonts w:cstheme="minorHAnsi"/>
          <w:sz w:val="20"/>
        </w:rPr>
        <w:footnoteRef/>
      </w:r>
      <w:r w:rsidRPr="00705DD8">
        <w:rPr>
          <w:rFonts w:cstheme="minorHAnsi"/>
          <w:sz w:val="20"/>
        </w:rPr>
        <w:t xml:space="preserve"> This used to take 2 to 3 weeks due to UNDP and MND having separate banks, but now takes 2 to 3 days as UNDP has switched to the same bank as the MND</w:t>
      </w:r>
    </w:p>
  </w:footnote>
  <w:footnote w:id="26">
    <w:p w14:paraId="553C83C8" w14:textId="77777777"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sidRPr="00705DD8">
        <w:rPr>
          <w:rFonts w:cstheme="minorHAnsi"/>
          <w:sz w:val="20"/>
        </w:rPr>
        <w:t xml:space="preserve"> Based on Annual Work Plans</w:t>
      </w:r>
    </w:p>
  </w:footnote>
  <w:footnote w:id="27">
    <w:p w14:paraId="0D988047" w14:textId="77777777"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sidRPr="00705DD8">
        <w:rPr>
          <w:rFonts w:cstheme="minorHAnsi"/>
          <w:sz w:val="20"/>
        </w:rPr>
        <w:t xml:space="preserve"> For details, please refer to the section on Timeliness</w:t>
      </w:r>
    </w:p>
  </w:footnote>
  <w:footnote w:id="28">
    <w:p w14:paraId="2E7DD77F" w14:textId="77777777"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sidRPr="00705DD8">
        <w:rPr>
          <w:rFonts w:cstheme="minorHAnsi"/>
          <w:sz w:val="20"/>
        </w:rPr>
        <w:t xml:space="preserve"> Utilization of the UNDP fund allocated for the Solar project will start in 2017</w:t>
      </w:r>
    </w:p>
  </w:footnote>
  <w:footnote w:id="29">
    <w:p w14:paraId="2CC0E35A" w14:textId="77777777"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sidRPr="00705DD8">
        <w:rPr>
          <w:rFonts w:cstheme="minorHAnsi"/>
          <w:sz w:val="20"/>
        </w:rPr>
        <w:t xml:space="preserve"> This includes mini</w:t>
      </w:r>
      <w:r>
        <w:rPr>
          <w:rFonts w:cstheme="minorHAnsi"/>
          <w:sz w:val="20"/>
        </w:rPr>
        <w:t xml:space="preserve"> </w:t>
      </w:r>
      <w:r w:rsidRPr="00705DD8">
        <w:rPr>
          <w:rFonts w:cstheme="minorHAnsi"/>
          <w:sz w:val="20"/>
        </w:rPr>
        <w:t>dams built under CCA, SLM, and FSL projects.</w:t>
      </w:r>
    </w:p>
  </w:footnote>
  <w:footnote w:id="30">
    <w:p w14:paraId="7EDEC0B8" w14:textId="65E45746"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sidRPr="00705DD8">
        <w:rPr>
          <w:rFonts w:cstheme="minorHAnsi"/>
          <w:sz w:val="20"/>
        </w:rPr>
        <w:t xml:space="preserve"> Includes </w:t>
      </w:r>
      <w:r>
        <w:rPr>
          <w:rFonts w:cstheme="minorHAnsi"/>
          <w:sz w:val="20"/>
        </w:rPr>
        <w:t>8,000</w:t>
      </w:r>
      <w:r w:rsidRPr="00705DD8">
        <w:rPr>
          <w:rFonts w:cstheme="minorHAnsi"/>
          <w:sz w:val="20"/>
        </w:rPr>
        <w:t xml:space="preserve"> HHs expected to be lighted in 2017 after the mini-solar grid becomes functional in Areza and Mai Dima</w:t>
      </w:r>
    </w:p>
  </w:footnote>
  <w:footnote w:id="31">
    <w:p w14:paraId="4294488E" w14:textId="77777777"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sidRPr="00705DD8">
        <w:rPr>
          <w:rFonts w:cstheme="minorHAnsi"/>
          <w:sz w:val="20"/>
        </w:rPr>
        <w:t xml:space="preserve"> 611,150 planted under the SGP (2013-2016) and 846,966 under the SLM (2013-2015)</w:t>
      </w:r>
    </w:p>
  </w:footnote>
  <w:footnote w:id="32">
    <w:p w14:paraId="4DB05736" w14:textId="77777777"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sidRPr="00705DD8">
        <w:rPr>
          <w:rFonts w:cstheme="minorHAnsi"/>
          <w:sz w:val="20"/>
        </w:rPr>
        <w:t xml:space="preserve"> Quantitative information about the check dams and terraces under SLM not available, likely because this was not an indicator in the project’s logical framework</w:t>
      </w:r>
    </w:p>
  </w:footnote>
  <w:footnote w:id="33">
    <w:p w14:paraId="010E947A" w14:textId="77777777"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sidRPr="00705DD8">
        <w:rPr>
          <w:rFonts w:cstheme="minorHAnsi"/>
          <w:sz w:val="20"/>
        </w:rPr>
        <w:t xml:space="preserve"> An additional aspect of the package is the Passing on of the Gift, where a recipient farmer is obliged to ‘gift’ a heifer of received cow to another needy farmer identified by the community-level committee</w:t>
      </w:r>
    </w:p>
  </w:footnote>
  <w:footnote w:id="34">
    <w:p w14:paraId="13AC780B" w14:textId="77777777"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sidRPr="00705DD8">
        <w:rPr>
          <w:rFonts w:cstheme="minorHAnsi"/>
          <w:sz w:val="20"/>
        </w:rPr>
        <w:t xml:space="preserve"> 25 layer chicks were given per woman. However, the birds were distributed without consideration for a balanced ratio of males and females. The birds were late layers and also the recipient women were not trained in hatching the eggs by incubating them through a hen of local breed. High bird mortality was reported and as the flock could not be multiplied, most of the women sold the remaining hens when they stopped laying eggs.</w:t>
      </w:r>
    </w:p>
  </w:footnote>
  <w:footnote w:id="35">
    <w:p w14:paraId="5A85F315" w14:textId="03F514E4"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sidRPr="00705DD8">
        <w:rPr>
          <w:rFonts w:cstheme="minorHAnsi"/>
          <w:sz w:val="20"/>
        </w:rPr>
        <w:t xml:space="preserve"> Includes </w:t>
      </w:r>
      <w:r>
        <w:rPr>
          <w:rFonts w:cstheme="minorHAnsi"/>
          <w:sz w:val="20"/>
        </w:rPr>
        <w:t>8,000</w:t>
      </w:r>
      <w:r w:rsidRPr="00705DD8">
        <w:rPr>
          <w:rFonts w:cstheme="minorHAnsi"/>
          <w:sz w:val="20"/>
        </w:rPr>
        <w:t xml:space="preserve"> HHs expected to be lighted in 2017 after the mini-solar grid becomes functional in Areza and Mai Dima</w:t>
      </w:r>
    </w:p>
  </w:footnote>
  <w:footnote w:id="36">
    <w:p w14:paraId="5FCB4DD9" w14:textId="77777777"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sidRPr="00705DD8">
        <w:rPr>
          <w:rFonts w:cstheme="minorHAnsi"/>
          <w:sz w:val="20"/>
        </w:rPr>
        <w:t xml:space="preserve"> 80 community services to be lighted through solar after the operationalization of the solar powered mini-grid in 2017</w:t>
      </w:r>
    </w:p>
  </w:footnote>
  <w:footnote w:id="37">
    <w:p w14:paraId="15765E7E" w14:textId="77777777" w:rsidR="00B85CEE" w:rsidRPr="00705DD8" w:rsidRDefault="00B85CEE" w:rsidP="00705DD8">
      <w:pPr>
        <w:pStyle w:val="FootnoteText"/>
        <w:spacing w:before="0" w:after="0"/>
        <w:jc w:val="both"/>
        <w:rPr>
          <w:rFonts w:cstheme="minorHAnsi"/>
          <w:sz w:val="20"/>
        </w:rPr>
      </w:pPr>
      <w:r w:rsidRPr="00705DD8">
        <w:rPr>
          <w:rStyle w:val="FootnoteReference"/>
          <w:rFonts w:cstheme="minorHAnsi"/>
          <w:sz w:val="20"/>
        </w:rPr>
        <w:footnoteRef/>
      </w:r>
      <w:r w:rsidRPr="00705DD8">
        <w:rPr>
          <w:rFonts w:cstheme="minorHAnsi"/>
          <w:sz w:val="20"/>
        </w:rPr>
        <w:t xml:space="preserve"> 611,150 planted under the SGP (2013-2016) and 846,966 under the SLM (2013-2015)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0F091" w14:textId="77777777" w:rsidR="00B85CEE" w:rsidRDefault="00B85C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B912" w14:textId="77777777" w:rsidR="00B85CEE" w:rsidRDefault="00B85C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01E17" w14:textId="77777777" w:rsidR="00B85CEE" w:rsidRDefault="00B85C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1CC8"/>
    <w:multiLevelType w:val="hybridMultilevel"/>
    <w:tmpl w:val="8986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D3C94"/>
    <w:multiLevelType w:val="hybridMultilevel"/>
    <w:tmpl w:val="93FE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57F55"/>
    <w:multiLevelType w:val="multilevel"/>
    <w:tmpl w:val="6CF2096C"/>
    <w:lvl w:ilvl="0">
      <w:start w:val="5"/>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92D05FD"/>
    <w:multiLevelType w:val="hybridMultilevel"/>
    <w:tmpl w:val="E7845180"/>
    <w:lvl w:ilvl="0" w:tplc="04090001">
      <w:start w:val="1"/>
      <w:numFmt w:val="bullet"/>
      <w:lvlText w:val=""/>
      <w:lvlJc w:val="left"/>
      <w:pPr>
        <w:tabs>
          <w:tab w:val="num" w:pos="720"/>
        </w:tabs>
        <w:ind w:left="720" w:hanging="360"/>
      </w:pPr>
      <w:rPr>
        <w:rFonts w:ascii="Symbol" w:hAnsi="Symbol" w:hint="default"/>
      </w:rPr>
    </w:lvl>
    <w:lvl w:ilvl="1" w:tplc="A02E7FF6" w:tentative="1">
      <w:start w:val="1"/>
      <w:numFmt w:val="bullet"/>
      <w:lvlText w:val=""/>
      <w:lvlJc w:val="left"/>
      <w:pPr>
        <w:tabs>
          <w:tab w:val="num" w:pos="1440"/>
        </w:tabs>
        <w:ind w:left="1440" w:hanging="360"/>
      </w:pPr>
      <w:rPr>
        <w:rFonts w:ascii="Wingdings" w:hAnsi="Wingdings" w:hint="default"/>
      </w:rPr>
    </w:lvl>
    <w:lvl w:ilvl="2" w:tplc="A7E45AB2" w:tentative="1">
      <w:start w:val="1"/>
      <w:numFmt w:val="bullet"/>
      <w:lvlText w:val=""/>
      <w:lvlJc w:val="left"/>
      <w:pPr>
        <w:tabs>
          <w:tab w:val="num" w:pos="2160"/>
        </w:tabs>
        <w:ind w:left="2160" w:hanging="360"/>
      </w:pPr>
      <w:rPr>
        <w:rFonts w:ascii="Wingdings" w:hAnsi="Wingdings" w:hint="default"/>
      </w:rPr>
    </w:lvl>
    <w:lvl w:ilvl="3" w:tplc="F20A1518" w:tentative="1">
      <w:start w:val="1"/>
      <w:numFmt w:val="bullet"/>
      <w:lvlText w:val=""/>
      <w:lvlJc w:val="left"/>
      <w:pPr>
        <w:tabs>
          <w:tab w:val="num" w:pos="2880"/>
        </w:tabs>
        <w:ind w:left="2880" w:hanging="360"/>
      </w:pPr>
      <w:rPr>
        <w:rFonts w:ascii="Wingdings" w:hAnsi="Wingdings" w:hint="default"/>
      </w:rPr>
    </w:lvl>
    <w:lvl w:ilvl="4" w:tplc="918C3A3A" w:tentative="1">
      <w:start w:val="1"/>
      <w:numFmt w:val="bullet"/>
      <w:lvlText w:val=""/>
      <w:lvlJc w:val="left"/>
      <w:pPr>
        <w:tabs>
          <w:tab w:val="num" w:pos="3600"/>
        </w:tabs>
        <w:ind w:left="3600" w:hanging="360"/>
      </w:pPr>
      <w:rPr>
        <w:rFonts w:ascii="Wingdings" w:hAnsi="Wingdings" w:hint="default"/>
      </w:rPr>
    </w:lvl>
    <w:lvl w:ilvl="5" w:tplc="5294786C" w:tentative="1">
      <w:start w:val="1"/>
      <w:numFmt w:val="bullet"/>
      <w:lvlText w:val=""/>
      <w:lvlJc w:val="left"/>
      <w:pPr>
        <w:tabs>
          <w:tab w:val="num" w:pos="4320"/>
        </w:tabs>
        <w:ind w:left="4320" w:hanging="360"/>
      </w:pPr>
      <w:rPr>
        <w:rFonts w:ascii="Wingdings" w:hAnsi="Wingdings" w:hint="default"/>
      </w:rPr>
    </w:lvl>
    <w:lvl w:ilvl="6" w:tplc="5532C260" w:tentative="1">
      <w:start w:val="1"/>
      <w:numFmt w:val="bullet"/>
      <w:lvlText w:val=""/>
      <w:lvlJc w:val="left"/>
      <w:pPr>
        <w:tabs>
          <w:tab w:val="num" w:pos="5040"/>
        </w:tabs>
        <w:ind w:left="5040" w:hanging="360"/>
      </w:pPr>
      <w:rPr>
        <w:rFonts w:ascii="Wingdings" w:hAnsi="Wingdings" w:hint="default"/>
      </w:rPr>
    </w:lvl>
    <w:lvl w:ilvl="7" w:tplc="77103DAA" w:tentative="1">
      <w:start w:val="1"/>
      <w:numFmt w:val="bullet"/>
      <w:lvlText w:val=""/>
      <w:lvlJc w:val="left"/>
      <w:pPr>
        <w:tabs>
          <w:tab w:val="num" w:pos="5760"/>
        </w:tabs>
        <w:ind w:left="5760" w:hanging="360"/>
      </w:pPr>
      <w:rPr>
        <w:rFonts w:ascii="Wingdings" w:hAnsi="Wingdings" w:hint="default"/>
      </w:rPr>
    </w:lvl>
    <w:lvl w:ilvl="8" w:tplc="05005052" w:tentative="1">
      <w:start w:val="1"/>
      <w:numFmt w:val="bullet"/>
      <w:lvlText w:val=""/>
      <w:lvlJc w:val="left"/>
      <w:pPr>
        <w:tabs>
          <w:tab w:val="num" w:pos="6480"/>
        </w:tabs>
        <w:ind w:left="6480" w:hanging="360"/>
      </w:pPr>
      <w:rPr>
        <w:rFonts w:ascii="Wingdings" w:hAnsi="Wingdings" w:hint="default"/>
      </w:rPr>
    </w:lvl>
  </w:abstractNum>
  <w:abstractNum w:abstractNumId="4">
    <w:nsid w:val="1D184EDC"/>
    <w:multiLevelType w:val="hybridMultilevel"/>
    <w:tmpl w:val="1D34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1D1D3F"/>
    <w:multiLevelType w:val="multilevel"/>
    <w:tmpl w:val="F2C864C2"/>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05E7A71"/>
    <w:multiLevelType w:val="hybridMultilevel"/>
    <w:tmpl w:val="0B201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164930"/>
    <w:multiLevelType w:val="multilevel"/>
    <w:tmpl w:val="1314408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35943FB"/>
    <w:multiLevelType w:val="hybridMultilevel"/>
    <w:tmpl w:val="50FEB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C8697A"/>
    <w:multiLevelType w:val="hybridMultilevel"/>
    <w:tmpl w:val="20D28DA2"/>
    <w:lvl w:ilvl="0" w:tplc="FACA9F92">
      <w:start w:val="1"/>
      <w:numFmt w:val="upp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AA6BC3"/>
    <w:multiLevelType w:val="hybridMultilevel"/>
    <w:tmpl w:val="3A22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48625B"/>
    <w:multiLevelType w:val="multilevel"/>
    <w:tmpl w:val="FB00CB20"/>
    <w:lvl w:ilvl="0">
      <w:start w:val="1"/>
      <w:numFmt w:val="decimal"/>
      <w:pStyle w:val="BodyText1"/>
      <w:lvlText w:val="%1."/>
      <w:lvlJc w:val="left"/>
      <w:pPr>
        <w:ind w:left="502" w:hanging="360"/>
      </w:pPr>
      <w:rPr>
        <w:rFonts w:hint="default"/>
        <w:b w:val="0"/>
        <w:i w:val="0"/>
      </w:rPr>
    </w:lvl>
    <w:lvl w:ilvl="1">
      <w:start w:val="1"/>
      <w:numFmt w:val="decimal"/>
      <w:isLgl/>
      <w:lvlText w:val="%1.%2"/>
      <w:lvlJc w:val="left"/>
      <w:pPr>
        <w:ind w:left="607" w:hanging="46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A85BC8"/>
    <w:multiLevelType w:val="hybridMultilevel"/>
    <w:tmpl w:val="EEA84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D91A18"/>
    <w:multiLevelType w:val="hybridMultilevel"/>
    <w:tmpl w:val="9848A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220541"/>
    <w:multiLevelType w:val="multilevel"/>
    <w:tmpl w:val="E800E1C8"/>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ascii="Tw Cen MT" w:hAnsi="Tw Cen MT"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A7A3D58"/>
    <w:multiLevelType w:val="hybridMultilevel"/>
    <w:tmpl w:val="2DF431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7E4652"/>
    <w:multiLevelType w:val="hybridMultilevel"/>
    <w:tmpl w:val="FDCC1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D0045D"/>
    <w:multiLevelType w:val="hybridMultilevel"/>
    <w:tmpl w:val="9BFA4D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93167F"/>
    <w:multiLevelType w:val="multilevel"/>
    <w:tmpl w:val="FA5EB5CA"/>
    <w:lvl w:ilvl="0">
      <w:start w:val="1"/>
      <w:numFmt w:val="decimal"/>
      <w:lvlText w:val="%1."/>
      <w:lvlJc w:val="left"/>
      <w:pPr>
        <w:ind w:left="360" w:hanging="360"/>
      </w:pPr>
    </w:lvl>
    <w:lvl w:ilvl="1">
      <w:start w:val="1"/>
      <w:numFmt w:val="decimal"/>
      <w:lvlText w:val="%1.%2."/>
      <w:lvlJc w:val="left"/>
      <w:pPr>
        <w:ind w:left="792" w:hanging="432"/>
      </w:pPr>
      <w:rPr>
        <w:sz w:val="26"/>
        <w:szCs w:val="26"/>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91D4AC7"/>
    <w:multiLevelType w:val="hybridMultilevel"/>
    <w:tmpl w:val="417E1186"/>
    <w:lvl w:ilvl="0" w:tplc="12905FB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A5D79"/>
    <w:multiLevelType w:val="multilevel"/>
    <w:tmpl w:val="79B49276"/>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2"/>
      <w:numFmt w:val="decimal"/>
      <w:lvlText w:val="%1.%2.%3."/>
      <w:lvlJc w:val="left"/>
      <w:pPr>
        <w:ind w:left="1224" w:hanging="504"/>
      </w:pPr>
      <w:rPr>
        <w:rFonts w:ascii="Tw Cen MT" w:hAnsi="Tw Cen MT"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E2D772A"/>
    <w:multiLevelType w:val="hybridMultilevel"/>
    <w:tmpl w:val="E6B8C9F4"/>
    <w:lvl w:ilvl="0" w:tplc="0D6C588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FB4624"/>
    <w:multiLevelType w:val="hybridMultilevel"/>
    <w:tmpl w:val="0A58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B03C1F"/>
    <w:multiLevelType w:val="hybridMultilevel"/>
    <w:tmpl w:val="886C3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945F45"/>
    <w:multiLevelType w:val="hybridMultilevel"/>
    <w:tmpl w:val="824E5F28"/>
    <w:lvl w:ilvl="0" w:tplc="BEDCB222">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F16821"/>
    <w:multiLevelType w:val="hybridMultilevel"/>
    <w:tmpl w:val="19146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237B80"/>
    <w:multiLevelType w:val="hybridMultilevel"/>
    <w:tmpl w:val="707A8194"/>
    <w:lvl w:ilvl="0" w:tplc="EE06195C">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E215DC"/>
    <w:multiLevelType w:val="hybridMultilevel"/>
    <w:tmpl w:val="807C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FF27A4"/>
    <w:multiLevelType w:val="hybridMultilevel"/>
    <w:tmpl w:val="CCA8E4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7F2B49"/>
    <w:multiLevelType w:val="multilevel"/>
    <w:tmpl w:val="F5FE9DA8"/>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F07749B"/>
    <w:multiLevelType w:val="hybridMultilevel"/>
    <w:tmpl w:val="A4EA2238"/>
    <w:lvl w:ilvl="0" w:tplc="FACA9F92">
      <w:start w:val="1"/>
      <w:numFmt w:val="upp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A61374"/>
    <w:multiLevelType w:val="hybridMultilevel"/>
    <w:tmpl w:val="5CA8F68E"/>
    <w:lvl w:ilvl="0" w:tplc="6E2C1FC6">
      <w:start w:val="1"/>
      <w:numFmt w:val="upperRoman"/>
      <w:lvlText w:val="%1."/>
      <w:lvlJc w:val="righ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883EBD"/>
    <w:multiLevelType w:val="hybridMultilevel"/>
    <w:tmpl w:val="6596A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793280"/>
    <w:multiLevelType w:val="hybridMultilevel"/>
    <w:tmpl w:val="BE401006"/>
    <w:lvl w:ilvl="0" w:tplc="38C088A0">
      <w:start w:val="1"/>
      <w:numFmt w:val="decimal"/>
      <w:lvlText w:val="%1."/>
      <w:lvlJc w:val="left"/>
      <w:pPr>
        <w:ind w:left="720" w:hanging="360"/>
      </w:pPr>
      <w:rPr>
        <w:rFonts w:ascii="Tw Cen MT Condensed" w:hAnsi="Tw Cen MT Condensed"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0F1406"/>
    <w:multiLevelType w:val="hybridMultilevel"/>
    <w:tmpl w:val="A19E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0C13A3"/>
    <w:multiLevelType w:val="hybridMultilevel"/>
    <w:tmpl w:val="2A683F7C"/>
    <w:lvl w:ilvl="0" w:tplc="04090001">
      <w:start w:val="1"/>
      <w:numFmt w:val="bullet"/>
      <w:lvlText w:val=""/>
      <w:lvlJc w:val="left"/>
      <w:pPr>
        <w:tabs>
          <w:tab w:val="num" w:pos="720"/>
        </w:tabs>
        <w:ind w:left="720" w:hanging="360"/>
      </w:pPr>
      <w:rPr>
        <w:rFonts w:ascii="Symbol" w:hAnsi="Symbol" w:hint="default"/>
      </w:rPr>
    </w:lvl>
    <w:lvl w:ilvl="1" w:tplc="AF561044" w:tentative="1">
      <w:start w:val="1"/>
      <w:numFmt w:val="bullet"/>
      <w:lvlText w:val="•"/>
      <w:lvlJc w:val="left"/>
      <w:pPr>
        <w:tabs>
          <w:tab w:val="num" w:pos="1440"/>
        </w:tabs>
        <w:ind w:left="1440" w:hanging="360"/>
      </w:pPr>
      <w:rPr>
        <w:rFonts w:ascii="Arial" w:hAnsi="Arial" w:hint="default"/>
      </w:rPr>
    </w:lvl>
    <w:lvl w:ilvl="2" w:tplc="85D4974C" w:tentative="1">
      <w:start w:val="1"/>
      <w:numFmt w:val="bullet"/>
      <w:lvlText w:val="•"/>
      <w:lvlJc w:val="left"/>
      <w:pPr>
        <w:tabs>
          <w:tab w:val="num" w:pos="2160"/>
        </w:tabs>
        <w:ind w:left="2160" w:hanging="360"/>
      </w:pPr>
      <w:rPr>
        <w:rFonts w:ascii="Arial" w:hAnsi="Arial" w:hint="default"/>
      </w:rPr>
    </w:lvl>
    <w:lvl w:ilvl="3" w:tplc="D2FCBF78" w:tentative="1">
      <w:start w:val="1"/>
      <w:numFmt w:val="bullet"/>
      <w:lvlText w:val="•"/>
      <w:lvlJc w:val="left"/>
      <w:pPr>
        <w:tabs>
          <w:tab w:val="num" w:pos="2880"/>
        </w:tabs>
        <w:ind w:left="2880" w:hanging="360"/>
      </w:pPr>
      <w:rPr>
        <w:rFonts w:ascii="Arial" w:hAnsi="Arial" w:hint="default"/>
      </w:rPr>
    </w:lvl>
    <w:lvl w:ilvl="4" w:tplc="1A545FC0" w:tentative="1">
      <w:start w:val="1"/>
      <w:numFmt w:val="bullet"/>
      <w:lvlText w:val="•"/>
      <w:lvlJc w:val="left"/>
      <w:pPr>
        <w:tabs>
          <w:tab w:val="num" w:pos="3600"/>
        </w:tabs>
        <w:ind w:left="3600" w:hanging="360"/>
      </w:pPr>
      <w:rPr>
        <w:rFonts w:ascii="Arial" w:hAnsi="Arial" w:hint="default"/>
      </w:rPr>
    </w:lvl>
    <w:lvl w:ilvl="5" w:tplc="C9147D40" w:tentative="1">
      <w:start w:val="1"/>
      <w:numFmt w:val="bullet"/>
      <w:lvlText w:val="•"/>
      <w:lvlJc w:val="left"/>
      <w:pPr>
        <w:tabs>
          <w:tab w:val="num" w:pos="4320"/>
        </w:tabs>
        <w:ind w:left="4320" w:hanging="360"/>
      </w:pPr>
      <w:rPr>
        <w:rFonts w:ascii="Arial" w:hAnsi="Arial" w:hint="default"/>
      </w:rPr>
    </w:lvl>
    <w:lvl w:ilvl="6" w:tplc="A3CC7492" w:tentative="1">
      <w:start w:val="1"/>
      <w:numFmt w:val="bullet"/>
      <w:lvlText w:val="•"/>
      <w:lvlJc w:val="left"/>
      <w:pPr>
        <w:tabs>
          <w:tab w:val="num" w:pos="5040"/>
        </w:tabs>
        <w:ind w:left="5040" w:hanging="360"/>
      </w:pPr>
      <w:rPr>
        <w:rFonts w:ascii="Arial" w:hAnsi="Arial" w:hint="default"/>
      </w:rPr>
    </w:lvl>
    <w:lvl w:ilvl="7" w:tplc="9B5EE1F0" w:tentative="1">
      <w:start w:val="1"/>
      <w:numFmt w:val="bullet"/>
      <w:lvlText w:val="•"/>
      <w:lvlJc w:val="left"/>
      <w:pPr>
        <w:tabs>
          <w:tab w:val="num" w:pos="5760"/>
        </w:tabs>
        <w:ind w:left="5760" w:hanging="360"/>
      </w:pPr>
      <w:rPr>
        <w:rFonts w:ascii="Arial" w:hAnsi="Arial" w:hint="default"/>
      </w:rPr>
    </w:lvl>
    <w:lvl w:ilvl="8" w:tplc="58A29778" w:tentative="1">
      <w:start w:val="1"/>
      <w:numFmt w:val="bullet"/>
      <w:lvlText w:val="•"/>
      <w:lvlJc w:val="left"/>
      <w:pPr>
        <w:tabs>
          <w:tab w:val="num" w:pos="6480"/>
        </w:tabs>
        <w:ind w:left="6480" w:hanging="360"/>
      </w:pPr>
      <w:rPr>
        <w:rFonts w:ascii="Arial" w:hAnsi="Arial" w:hint="default"/>
      </w:rPr>
    </w:lvl>
  </w:abstractNum>
  <w:abstractNum w:abstractNumId="36">
    <w:nsid w:val="6AF759C0"/>
    <w:multiLevelType w:val="hybridMultilevel"/>
    <w:tmpl w:val="AFB65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5C291E"/>
    <w:multiLevelType w:val="hybridMultilevel"/>
    <w:tmpl w:val="55ECBEA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8C62C1"/>
    <w:multiLevelType w:val="hybridMultilevel"/>
    <w:tmpl w:val="E5F231F6"/>
    <w:lvl w:ilvl="0" w:tplc="5B565D8E">
      <w:start w:val="1"/>
      <w:numFmt w:val="decimal"/>
      <w:pStyle w:val="Paragraph"/>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7546D6"/>
    <w:multiLevelType w:val="hybridMultilevel"/>
    <w:tmpl w:val="0B424754"/>
    <w:lvl w:ilvl="0" w:tplc="77687432">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323170"/>
    <w:multiLevelType w:val="hybridMultilevel"/>
    <w:tmpl w:val="81DAF9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423895"/>
    <w:multiLevelType w:val="multilevel"/>
    <w:tmpl w:val="B2643FC6"/>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ascii="Tw Cen MT" w:hAnsi="Tw Cen MT"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26857D3"/>
    <w:multiLevelType w:val="multilevel"/>
    <w:tmpl w:val="B144ED3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asciiTheme="majorHAnsi" w:hAnsiTheme="majorHAnsi"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2D8237F"/>
    <w:multiLevelType w:val="hybridMultilevel"/>
    <w:tmpl w:val="EBF846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ED330F"/>
    <w:multiLevelType w:val="hybridMultilevel"/>
    <w:tmpl w:val="161E02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F81089"/>
    <w:multiLevelType w:val="multilevel"/>
    <w:tmpl w:val="23CC8B0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w Cen MT" w:hAnsi="Tw Cen MT"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57436F3"/>
    <w:multiLevelType w:val="multilevel"/>
    <w:tmpl w:val="CFC2F37E"/>
    <w:lvl w:ilvl="0">
      <w:start w:val="5"/>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ascii="Tw Cen MT" w:hAnsi="Tw Cen MT"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A834DAA"/>
    <w:multiLevelType w:val="hybridMultilevel"/>
    <w:tmpl w:val="55ECBEA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76129A"/>
    <w:multiLevelType w:val="hybridMultilevel"/>
    <w:tmpl w:val="C2A02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5F3D8C"/>
    <w:multiLevelType w:val="multilevel"/>
    <w:tmpl w:val="75D01A8A"/>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num>
  <w:num w:numId="2">
    <w:abstractNumId w:val="18"/>
  </w:num>
  <w:num w:numId="3">
    <w:abstractNumId w:val="5"/>
  </w:num>
  <w:num w:numId="4">
    <w:abstractNumId w:val="20"/>
  </w:num>
  <w:num w:numId="5">
    <w:abstractNumId w:val="42"/>
  </w:num>
  <w:num w:numId="6">
    <w:abstractNumId w:val="2"/>
  </w:num>
  <w:num w:numId="7">
    <w:abstractNumId w:val="38"/>
  </w:num>
  <w:num w:numId="8">
    <w:abstractNumId w:val="8"/>
  </w:num>
  <w:num w:numId="9">
    <w:abstractNumId w:val="33"/>
  </w:num>
  <w:num w:numId="10">
    <w:abstractNumId w:val="16"/>
  </w:num>
  <w:num w:numId="11">
    <w:abstractNumId w:val="37"/>
  </w:num>
  <w:num w:numId="12">
    <w:abstractNumId w:val="47"/>
  </w:num>
  <w:num w:numId="13">
    <w:abstractNumId w:val="35"/>
  </w:num>
  <w:num w:numId="14">
    <w:abstractNumId w:val="12"/>
  </w:num>
  <w:num w:numId="15">
    <w:abstractNumId w:val="43"/>
  </w:num>
  <w:num w:numId="16">
    <w:abstractNumId w:val="3"/>
  </w:num>
  <w:num w:numId="17">
    <w:abstractNumId w:val="34"/>
  </w:num>
  <w:num w:numId="18">
    <w:abstractNumId w:val="10"/>
  </w:num>
  <w:num w:numId="19">
    <w:abstractNumId w:val="30"/>
  </w:num>
  <w:num w:numId="20">
    <w:abstractNumId w:val="9"/>
  </w:num>
  <w:num w:numId="21">
    <w:abstractNumId w:val="40"/>
  </w:num>
  <w:num w:numId="22">
    <w:abstractNumId w:val="21"/>
  </w:num>
  <w:num w:numId="23">
    <w:abstractNumId w:val="15"/>
  </w:num>
  <w:num w:numId="24">
    <w:abstractNumId w:val="26"/>
  </w:num>
  <w:num w:numId="25">
    <w:abstractNumId w:val="27"/>
  </w:num>
  <w:num w:numId="26">
    <w:abstractNumId w:val="25"/>
  </w:num>
  <w:num w:numId="27">
    <w:abstractNumId w:val="36"/>
  </w:num>
  <w:num w:numId="28">
    <w:abstractNumId w:val="0"/>
  </w:num>
  <w:num w:numId="29">
    <w:abstractNumId w:val="45"/>
  </w:num>
  <w:num w:numId="30">
    <w:abstractNumId w:val="1"/>
  </w:num>
  <w:num w:numId="31">
    <w:abstractNumId w:val="41"/>
  </w:num>
  <w:num w:numId="32">
    <w:abstractNumId w:val="46"/>
  </w:num>
  <w:num w:numId="33">
    <w:abstractNumId w:val="39"/>
  </w:num>
  <w:num w:numId="34">
    <w:abstractNumId w:val="29"/>
  </w:num>
  <w:num w:numId="35">
    <w:abstractNumId w:val="49"/>
  </w:num>
  <w:num w:numId="36">
    <w:abstractNumId w:val="7"/>
  </w:num>
  <w:num w:numId="37">
    <w:abstractNumId w:val="14"/>
  </w:num>
  <w:num w:numId="38">
    <w:abstractNumId w:val="28"/>
  </w:num>
  <w:num w:numId="39">
    <w:abstractNumId w:val="22"/>
  </w:num>
  <w:num w:numId="40">
    <w:abstractNumId w:val="4"/>
  </w:num>
  <w:num w:numId="41">
    <w:abstractNumId w:val="11"/>
  </w:num>
  <w:num w:numId="42">
    <w:abstractNumId w:val="17"/>
  </w:num>
  <w:num w:numId="43">
    <w:abstractNumId w:val="13"/>
  </w:num>
  <w:num w:numId="44">
    <w:abstractNumId w:val="32"/>
  </w:num>
  <w:num w:numId="45">
    <w:abstractNumId w:val="48"/>
  </w:num>
  <w:num w:numId="46">
    <w:abstractNumId w:val="19"/>
  </w:num>
  <w:num w:numId="47">
    <w:abstractNumId w:val="23"/>
  </w:num>
  <w:num w:numId="48">
    <w:abstractNumId w:val="24"/>
  </w:num>
  <w:num w:numId="49">
    <w:abstractNumId w:val="44"/>
  </w:num>
  <w:num w:numId="50">
    <w:abstractNumId w:val="6"/>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m Habteab">
    <w15:presenceInfo w15:providerId="AD" w15:userId="S-1-5-21-3088387976-4222507632-1125082588-2653"/>
  </w15:person>
  <w15:person w15:author="Adam Habteab [2]">
    <w15:presenceInfo w15:providerId="None" w15:userId="Adam Habte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1A"/>
    <w:rsid w:val="00000090"/>
    <w:rsid w:val="00000898"/>
    <w:rsid w:val="0000175C"/>
    <w:rsid w:val="000024CF"/>
    <w:rsid w:val="000041DE"/>
    <w:rsid w:val="0000444C"/>
    <w:rsid w:val="00005F33"/>
    <w:rsid w:val="00006566"/>
    <w:rsid w:val="000065E7"/>
    <w:rsid w:val="00006626"/>
    <w:rsid w:val="00006882"/>
    <w:rsid w:val="00006C78"/>
    <w:rsid w:val="0000788E"/>
    <w:rsid w:val="00010504"/>
    <w:rsid w:val="000114A1"/>
    <w:rsid w:val="00011C62"/>
    <w:rsid w:val="00011E91"/>
    <w:rsid w:val="000124C8"/>
    <w:rsid w:val="00012CC0"/>
    <w:rsid w:val="000134BB"/>
    <w:rsid w:val="00013A0D"/>
    <w:rsid w:val="00015BBB"/>
    <w:rsid w:val="00016249"/>
    <w:rsid w:val="000200D3"/>
    <w:rsid w:val="00021C8F"/>
    <w:rsid w:val="00022368"/>
    <w:rsid w:val="00026D74"/>
    <w:rsid w:val="0003112E"/>
    <w:rsid w:val="00032B03"/>
    <w:rsid w:val="00032CF7"/>
    <w:rsid w:val="00032FB5"/>
    <w:rsid w:val="00033657"/>
    <w:rsid w:val="0003627F"/>
    <w:rsid w:val="00040041"/>
    <w:rsid w:val="000411FE"/>
    <w:rsid w:val="00042A87"/>
    <w:rsid w:val="000432B6"/>
    <w:rsid w:val="00043FDF"/>
    <w:rsid w:val="0004440A"/>
    <w:rsid w:val="00044500"/>
    <w:rsid w:val="00044861"/>
    <w:rsid w:val="00046423"/>
    <w:rsid w:val="00047A93"/>
    <w:rsid w:val="0005095B"/>
    <w:rsid w:val="00051744"/>
    <w:rsid w:val="00054312"/>
    <w:rsid w:val="00054FE5"/>
    <w:rsid w:val="00055A25"/>
    <w:rsid w:val="000560FB"/>
    <w:rsid w:val="0005795A"/>
    <w:rsid w:val="0006176A"/>
    <w:rsid w:val="000619F1"/>
    <w:rsid w:val="000640B3"/>
    <w:rsid w:val="000654A3"/>
    <w:rsid w:val="00066309"/>
    <w:rsid w:val="0006682D"/>
    <w:rsid w:val="00067202"/>
    <w:rsid w:val="00067350"/>
    <w:rsid w:val="000712A5"/>
    <w:rsid w:val="00072697"/>
    <w:rsid w:val="00073856"/>
    <w:rsid w:val="00073BB2"/>
    <w:rsid w:val="00075D16"/>
    <w:rsid w:val="00075E1A"/>
    <w:rsid w:val="000764D7"/>
    <w:rsid w:val="00077C6E"/>
    <w:rsid w:val="00077E6A"/>
    <w:rsid w:val="00081882"/>
    <w:rsid w:val="00082085"/>
    <w:rsid w:val="0008364C"/>
    <w:rsid w:val="00083D44"/>
    <w:rsid w:val="00083D5B"/>
    <w:rsid w:val="00085120"/>
    <w:rsid w:val="00085245"/>
    <w:rsid w:val="0008559D"/>
    <w:rsid w:val="00085DBC"/>
    <w:rsid w:val="00085DFB"/>
    <w:rsid w:val="00086BC3"/>
    <w:rsid w:val="000923F9"/>
    <w:rsid w:val="00097340"/>
    <w:rsid w:val="00097AC0"/>
    <w:rsid w:val="000A08BB"/>
    <w:rsid w:val="000A1450"/>
    <w:rsid w:val="000A4095"/>
    <w:rsid w:val="000A73C7"/>
    <w:rsid w:val="000A7C66"/>
    <w:rsid w:val="000B05A8"/>
    <w:rsid w:val="000B07EB"/>
    <w:rsid w:val="000B0C56"/>
    <w:rsid w:val="000B32A2"/>
    <w:rsid w:val="000B417C"/>
    <w:rsid w:val="000B45CD"/>
    <w:rsid w:val="000B6720"/>
    <w:rsid w:val="000B74DF"/>
    <w:rsid w:val="000B7EC1"/>
    <w:rsid w:val="000B7F5B"/>
    <w:rsid w:val="000C0880"/>
    <w:rsid w:val="000C16B8"/>
    <w:rsid w:val="000C26A1"/>
    <w:rsid w:val="000C2902"/>
    <w:rsid w:val="000C3AB3"/>
    <w:rsid w:val="000C3F7D"/>
    <w:rsid w:val="000C4F9B"/>
    <w:rsid w:val="000C650B"/>
    <w:rsid w:val="000D006F"/>
    <w:rsid w:val="000D007E"/>
    <w:rsid w:val="000D029D"/>
    <w:rsid w:val="000D05B3"/>
    <w:rsid w:val="000D3598"/>
    <w:rsid w:val="000D59A4"/>
    <w:rsid w:val="000D61A1"/>
    <w:rsid w:val="000D7C32"/>
    <w:rsid w:val="000E063F"/>
    <w:rsid w:val="000E06A4"/>
    <w:rsid w:val="000E1870"/>
    <w:rsid w:val="000E3624"/>
    <w:rsid w:val="000F0784"/>
    <w:rsid w:val="000F096A"/>
    <w:rsid w:val="000F0FE9"/>
    <w:rsid w:val="000F0FF6"/>
    <w:rsid w:val="000F1FBB"/>
    <w:rsid w:val="000F3119"/>
    <w:rsid w:val="000F337E"/>
    <w:rsid w:val="000F47E0"/>
    <w:rsid w:val="000F4BDD"/>
    <w:rsid w:val="000F7822"/>
    <w:rsid w:val="001011AD"/>
    <w:rsid w:val="00101377"/>
    <w:rsid w:val="00101EE9"/>
    <w:rsid w:val="0010359D"/>
    <w:rsid w:val="001062A6"/>
    <w:rsid w:val="00106803"/>
    <w:rsid w:val="0010703B"/>
    <w:rsid w:val="00110068"/>
    <w:rsid w:val="00110647"/>
    <w:rsid w:val="001114EE"/>
    <w:rsid w:val="00111A86"/>
    <w:rsid w:val="00112CAA"/>
    <w:rsid w:val="00113751"/>
    <w:rsid w:val="00113E8E"/>
    <w:rsid w:val="001142BD"/>
    <w:rsid w:val="0011446E"/>
    <w:rsid w:val="00114609"/>
    <w:rsid w:val="0011503D"/>
    <w:rsid w:val="00116BA4"/>
    <w:rsid w:val="001177DC"/>
    <w:rsid w:val="0012114D"/>
    <w:rsid w:val="0012237B"/>
    <w:rsid w:val="00122431"/>
    <w:rsid w:val="00125786"/>
    <w:rsid w:val="0012595D"/>
    <w:rsid w:val="001261DA"/>
    <w:rsid w:val="00126A50"/>
    <w:rsid w:val="001272CF"/>
    <w:rsid w:val="00127A10"/>
    <w:rsid w:val="001307A9"/>
    <w:rsid w:val="0013255B"/>
    <w:rsid w:val="00133727"/>
    <w:rsid w:val="0013454A"/>
    <w:rsid w:val="00134A40"/>
    <w:rsid w:val="001363A3"/>
    <w:rsid w:val="00136771"/>
    <w:rsid w:val="0013783C"/>
    <w:rsid w:val="0014098B"/>
    <w:rsid w:val="001422B0"/>
    <w:rsid w:val="001425AE"/>
    <w:rsid w:val="00144024"/>
    <w:rsid w:val="001448D4"/>
    <w:rsid w:val="001460E8"/>
    <w:rsid w:val="00146C23"/>
    <w:rsid w:val="00147F4E"/>
    <w:rsid w:val="00150D88"/>
    <w:rsid w:val="00151977"/>
    <w:rsid w:val="00151A2A"/>
    <w:rsid w:val="00151FA3"/>
    <w:rsid w:val="00152ADF"/>
    <w:rsid w:val="00152F79"/>
    <w:rsid w:val="00153C17"/>
    <w:rsid w:val="00154B41"/>
    <w:rsid w:val="00155F04"/>
    <w:rsid w:val="00156836"/>
    <w:rsid w:val="00156D54"/>
    <w:rsid w:val="00160101"/>
    <w:rsid w:val="001601E9"/>
    <w:rsid w:val="00160DF6"/>
    <w:rsid w:val="00161393"/>
    <w:rsid w:val="00161F10"/>
    <w:rsid w:val="001627F8"/>
    <w:rsid w:val="00164626"/>
    <w:rsid w:val="001659D9"/>
    <w:rsid w:val="001663DE"/>
    <w:rsid w:val="0016698D"/>
    <w:rsid w:val="00166DFC"/>
    <w:rsid w:val="0016769D"/>
    <w:rsid w:val="00167BBB"/>
    <w:rsid w:val="00167FCB"/>
    <w:rsid w:val="00170499"/>
    <w:rsid w:val="00170B9C"/>
    <w:rsid w:val="00173611"/>
    <w:rsid w:val="00174897"/>
    <w:rsid w:val="00175E6C"/>
    <w:rsid w:val="00176C71"/>
    <w:rsid w:val="0018057F"/>
    <w:rsid w:val="00180845"/>
    <w:rsid w:val="00180877"/>
    <w:rsid w:val="00180B14"/>
    <w:rsid w:val="0018288E"/>
    <w:rsid w:val="00183369"/>
    <w:rsid w:val="00183444"/>
    <w:rsid w:val="00184B3B"/>
    <w:rsid w:val="00184F86"/>
    <w:rsid w:val="001852F5"/>
    <w:rsid w:val="00185E42"/>
    <w:rsid w:val="0019130D"/>
    <w:rsid w:val="001926DB"/>
    <w:rsid w:val="00192A95"/>
    <w:rsid w:val="00192F3C"/>
    <w:rsid w:val="0019419D"/>
    <w:rsid w:val="001941D8"/>
    <w:rsid w:val="0019566F"/>
    <w:rsid w:val="001956DD"/>
    <w:rsid w:val="00196040"/>
    <w:rsid w:val="001973C0"/>
    <w:rsid w:val="001A0BEB"/>
    <w:rsid w:val="001A1216"/>
    <w:rsid w:val="001A292B"/>
    <w:rsid w:val="001A3103"/>
    <w:rsid w:val="001A33B7"/>
    <w:rsid w:val="001A4CC8"/>
    <w:rsid w:val="001A5202"/>
    <w:rsid w:val="001A5CBA"/>
    <w:rsid w:val="001A632A"/>
    <w:rsid w:val="001A673F"/>
    <w:rsid w:val="001A6D9C"/>
    <w:rsid w:val="001A7B08"/>
    <w:rsid w:val="001B02D9"/>
    <w:rsid w:val="001B0714"/>
    <w:rsid w:val="001B0C5D"/>
    <w:rsid w:val="001B1799"/>
    <w:rsid w:val="001B2F66"/>
    <w:rsid w:val="001B3E72"/>
    <w:rsid w:val="001B4625"/>
    <w:rsid w:val="001B513D"/>
    <w:rsid w:val="001B5591"/>
    <w:rsid w:val="001B7929"/>
    <w:rsid w:val="001C1237"/>
    <w:rsid w:val="001C139A"/>
    <w:rsid w:val="001C1CF4"/>
    <w:rsid w:val="001C3003"/>
    <w:rsid w:val="001C3018"/>
    <w:rsid w:val="001C325B"/>
    <w:rsid w:val="001C53C9"/>
    <w:rsid w:val="001C588E"/>
    <w:rsid w:val="001C5F26"/>
    <w:rsid w:val="001C6784"/>
    <w:rsid w:val="001C7862"/>
    <w:rsid w:val="001D0026"/>
    <w:rsid w:val="001D1ADF"/>
    <w:rsid w:val="001D22E8"/>
    <w:rsid w:val="001D2B4B"/>
    <w:rsid w:val="001D2FF0"/>
    <w:rsid w:val="001D37F9"/>
    <w:rsid w:val="001D5BEC"/>
    <w:rsid w:val="001D5D05"/>
    <w:rsid w:val="001D5EAD"/>
    <w:rsid w:val="001D5F98"/>
    <w:rsid w:val="001D60DA"/>
    <w:rsid w:val="001D67B7"/>
    <w:rsid w:val="001E036B"/>
    <w:rsid w:val="001E1DD0"/>
    <w:rsid w:val="001E2685"/>
    <w:rsid w:val="001E4861"/>
    <w:rsid w:val="001E702B"/>
    <w:rsid w:val="001E718A"/>
    <w:rsid w:val="001E7406"/>
    <w:rsid w:val="001E7408"/>
    <w:rsid w:val="001E7915"/>
    <w:rsid w:val="001F1CB2"/>
    <w:rsid w:val="001F2032"/>
    <w:rsid w:val="001F3830"/>
    <w:rsid w:val="001F3BE3"/>
    <w:rsid w:val="001F4A33"/>
    <w:rsid w:val="001F53B0"/>
    <w:rsid w:val="001F5AF0"/>
    <w:rsid w:val="001F6A2A"/>
    <w:rsid w:val="001F7B01"/>
    <w:rsid w:val="002029C1"/>
    <w:rsid w:val="002030BE"/>
    <w:rsid w:val="0020390C"/>
    <w:rsid w:val="002042E0"/>
    <w:rsid w:val="00204993"/>
    <w:rsid w:val="00204BCA"/>
    <w:rsid w:val="00206935"/>
    <w:rsid w:val="00207932"/>
    <w:rsid w:val="00212A64"/>
    <w:rsid w:val="00212BDE"/>
    <w:rsid w:val="00215143"/>
    <w:rsid w:val="002151F5"/>
    <w:rsid w:val="00215969"/>
    <w:rsid w:val="0021620C"/>
    <w:rsid w:val="00216F8E"/>
    <w:rsid w:val="0021786D"/>
    <w:rsid w:val="00220A0A"/>
    <w:rsid w:val="00220E4D"/>
    <w:rsid w:val="00220E9A"/>
    <w:rsid w:val="00221A76"/>
    <w:rsid w:val="00223CDA"/>
    <w:rsid w:val="002242E1"/>
    <w:rsid w:val="002243E0"/>
    <w:rsid w:val="00224468"/>
    <w:rsid w:val="00224FB7"/>
    <w:rsid w:val="00225360"/>
    <w:rsid w:val="00234B1E"/>
    <w:rsid w:val="00235DF0"/>
    <w:rsid w:val="0023613C"/>
    <w:rsid w:val="002370DC"/>
    <w:rsid w:val="002374FF"/>
    <w:rsid w:val="002413D6"/>
    <w:rsid w:val="00241CE3"/>
    <w:rsid w:val="00242B83"/>
    <w:rsid w:val="0024470C"/>
    <w:rsid w:val="0024473A"/>
    <w:rsid w:val="00245D08"/>
    <w:rsid w:val="00246AB1"/>
    <w:rsid w:val="00246BA5"/>
    <w:rsid w:val="00247558"/>
    <w:rsid w:val="0024769B"/>
    <w:rsid w:val="002477E6"/>
    <w:rsid w:val="00247E40"/>
    <w:rsid w:val="00251549"/>
    <w:rsid w:val="0025352D"/>
    <w:rsid w:val="002536CD"/>
    <w:rsid w:val="002538DB"/>
    <w:rsid w:val="00254BF8"/>
    <w:rsid w:val="002577C6"/>
    <w:rsid w:val="002620CC"/>
    <w:rsid w:val="002648D7"/>
    <w:rsid w:val="00264C50"/>
    <w:rsid w:val="00264CD7"/>
    <w:rsid w:val="00264F6C"/>
    <w:rsid w:val="00270011"/>
    <w:rsid w:val="002705DB"/>
    <w:rsid w:val="0027179A"/>
    <w:rsid w:val="00273A04"/>
    <w:rsid w:val="002740BB"/>
    <w:rsid w:val="00274C08"/>
    <w:rsid w:val="00274E97"/>
    <w:rsid w:val="00275125"/>
    <w:rsid w:val="00275210"/>
    <w:rsid w:val="002755B9"/>
    <w:rsid w:val="00275BFE"/>
    <w:rsid w:val="002765E4"/>
    <w:rsid w:val="00277389"/>
    <w:rsid w:val="00277C29"/>
    <w:rsid w:val="00277FD9"/>
    <w:rsid w:val="002810FC"/>
    <w:rsid w:val="002811B3"/>
    <w:rsid w:val="002821E7"/>
    <w:rsid w:val="00284295"/>
    <w:rsid w:val="00284C8B"/>
    <w:rsid w:val="00284E93"/>
    <w:rsid w:val="00284FAB"/>
    <w:rsid w:val="00286483"/>
    <w:rsid w:val="002875FA"/>
    <w:rsid w:val="00290C8C"/>
    <w:rsid w:val="00290D0A"/>
    <w:rsid w:val="00292D0C"/>
    <w:rsid w:val="0029301E"/>
    <w:rsid w:val="0029302E"/>
    <w:rsid w:val="00293884"/>
    <w:rsid w:val="00293C1C"/>
    <w:rsid w:val="002944C4"/>
    <w:rsid w:val="00295DAA"/>
    <w:rsid w:val="0029715F"/>
    <w:rsid w:val="002972E0"/>
    <w:rsid w:val="00297E3B"/>
    <w:rsid w:val="002A0801"/>
    <w:rsid w:val="002A0A6C"/>
    <w:rsid w:val="002A0E06"/>
    <w:rsid w:val="002A10B2"/>
    <w:rsid w:val="002A1B36"/>
    <w:rsid w:val="002A1E9F"/>
    <w:rsid w:val="002A1F9D"/>
    <w:rsid w:val="002A2BDF"/>
    <w:rsid w:val="002A558B"/>
    <w:rsid w:val="002A6378"/>
    <w:rsid w:val="002A7EC8"/>
    <w:rsid w:val="002A7F0B"/>
    <w:rsid w:val="002B1568"/>
    <w:rsid w:val="002B1CB4"/>
    <w:rsid w:val="002B2616"/>
    <w:rsid w:val="002B295D"/>
    <w:rsid w:val="002B369B"/>
    <w:rsid w:val="002B3CEF"/>
    <w:rsid w:val="002B477F"/>
    <w:rsid w:val="002B4CC0"/>
    <w:rsid w:val="002B4DC5"/>
    <w:rsid w:val="002B55BE"/>
    <w:rsid w:val="002B5B81"/>
    <w:rsid w:val="002B79EE"/>
    <w:rsid w:val="002B7F95"/>
    <w:rsid w:val="002C0C4B"/>
    <w:rsid w:val="002C1C3D"/>
    <w:rsid w:val="002C3A60"/>
    <w:rsid w:val="002C6101"/>
    <w:rsid w:val="002C6FDA"/>
    <w:rsid w:val="002C7163"/>
    <w:rsid w:val="002D0043"/>
    <w:rsid w:val="002D0EC1"/>
    <w:rsid w:val="002D10CC"/>
    <w:rsid w:val="002D10D1"/>
    <w:rsid w:val="002D26EA"/>
    <w:rsid w:val="002D2CE2"/>
    <w:rsid w:val="002D30BE"/>
    <w:rsid w:val="002D30F0"/>
    <w:rsid w:val="002D337A"/>
    <w:rsid w:val="002D6616"/>
    <w:rsid w:val="002D7F72"/>
    <w:rsid w:val="002E0FF3"/>
    <w:rsid w:val="002E1735"/>
    <w:rsid w:val="002E1924"/>
    <w:rsid w:val="002E2257"/>
    <w:rsid w:val="002E3016"/>
    <w:rsid w:val="002E3B5A"/>
    <w:rsid w:val="002E3C03"/>
    <w:rsid w:val="002E4D92"/>
    <w:rsid w:val="002E5850"/>
    <w:rsid w:val="002E6C3B"/>
    <w:rsid w:val="002E6D50"/>
    <w:rsid w:val="002E77AB"/>
    <w:rsid w:val="002F0225"/>
    <w:rsid w:val="002F0BF1"/>
    <w:rsid w:val="002F12FD"/>
    <w:rsid w:val="002F1804"/>
    <w:rsid w:val="002F1C0C"/>
    <w:rsid w:val="002F2397"/>
    <w:rsid w:val="002F3477"/>
    <w:rsid w:val="002F35A7"/>
    <w:rsid w:val="002F3D30"/>
    <w:rsid w:val="002F405B"/>
    <w:rsid w:val="002F4C4A"/>
    <w:rsid w:val="002F55AF"/>
    <w:rsid w:val="002F5B86"/>
    <w:rsid w:val="002F6174"/>
    <w:rsid w:val="00303BBE"/>
    <w:rsid w:val="00304068"/>
    <w:rsid w:val="00306D43"/>
    <w:rsid w:val="00307C80"/>
    <w:rsid w:val="00310521"/>
    <w:rsid w:val="00310526"/>
    <w:rsid w:val="00311565"/>
    <w:rsid w:val="00311E14"/>
    <w:rsid w:val="00311E8F"/>
    <w:rsid w:val="00314412"/>
    <w:rsid w:val="00314F51"/>
    <w:rsid w:val="003158F8"/>
    <w:rsid w:val="003162C8"/>
    <w:rsid w:val="003175AF"/>
    <w:rsid w:val="003176C4"/>
    <w:rsid w:val="00317795"/>
    <w:rsid w:val="00317B0B"/>
    <w:rsid w:val="0032029E"/>
    <w:rsid w:val="00320F17"/>
    <w:rsid w:val="003222F3"/>
    <w:rsid w:val="003234E3"/>
    <w:rsid w:val="00324B8B"/>
    <w:rsid w:val="00324BDD"/>
    <w:rsid w:val="00326998"/>
    <w:rsid w:val="0032785B"/>
    <w:rsid w:val="00331A56"/>
    <w:rsid w:val="00331AD4"/>
    <w:rsid w:val="00332A54"/>
    <w:rsid w:val="00334FF3"/>
    <w:rsid w:val="003357F2"/>
    <w:rsid w:val="00336886"/>
    <w:rsid w:val="003375AB"/>
    <w:rsid w:val="00337856"/>
    <w:rsid w:val="003400A3"/>
    <w:rsid w:val="00342613"/>
    <w:rsid w:val="00342CF1"/>
    <w:rsid w:val="00342FD6"/>
    <w:rsid w:val="00344761"/>
    <w:rsid w:val="00345882"/>
    <w:rsid w:val="00346541"/>
    <w:rsid w:val="00347901"/>
    <w:rsid w:val="003526FA"/>
    <w:rsid w:val="00353ECB"/>
    <w:rsid w:val="0035543F"/>
    <w:rsid w:val="00357E05"/>
    <w:rsid w:val="00360C01"/>
    <w:rsid w:val="003613E6"/>
    <w:rsid w:val="00361829"/>
    <w:rsid w:val="00361D58"/>
    <w:rsid w:val="003627A7"/>
    <w:rsid w:val="003630E9"/>
    <w:rsid w:val="00363391"/>
    <w:rsid w:val="00363417"/>
    <w:rsid w:val="003635E0"/>
    <w:rsid w:val="00363911"/>
    <w:rsid w:val="00363F1F"/>
    <w:rsid w:val="00364505"/>
    <w:rsid w:val="00365297"/>
    <w:rsid w:val="00365EE2"/>
    <w:rsid w:val="0036788C"/>
    <w:rsid w:val="00370EC2"/>
    <w:rsid w:val="00371482"/>
    <w:rsid w:val="00371535"/>
    <w:rsid w:val="003736F8"/>
    <w:rsid w:val="00374F9C"/>
    <w:rsid w:val="00377A01"/>
    <w:rsid w:val="00380034"/>
    <w:rsid w:val="00380E30"/>
    <w:rsid w:val="00384B75"/>
    <w:rsid w:val="0038603F"/>
    <w:rsid w:val="00386559"/>
    <w:rsid w:val="00387EEB"/>
    <w:rsid w:val="003903A0"/>
    <w:rsid w:val="00390EA1"/>
    <w:rsid w:val="003911F9"/>
    <w:rsid w:val="00391739"/>
    <w:rsid w:val="00391AAF"/>
    <w:rsid w:val="0039360F"/>
    <w:rsid w:val="00395797"/>
    <w:rsid w:val="00395F34"/>
    <w:rsid w:val="003A07F6"/>
    <w:rsid w:val="003A10AA"/>
    <w:rsid w:val="003A12E1"/>
    <w:rsid w:val="003A1ECD"/>
    <w:rsid w:val="003A314A"/>
    <w:rsid w:val="003A330B"/>
    <w:rsid w:val="003A4D42"/>
    <w:rsid w:val="003A741F"/>
    <w:rsid w:val="003B06DC"/>
    <w:rsid w:val="003B109B"/>
    <w:rsid w:val="003B10A8"/>
    <w:rsid w:val="003B27BA"/>
    <w:rsid w:val="003B371F"/>
    <w:rsid w:val="003B483B"/>
    <w:rsid w:val="003B4C11"/>
    <w:rsid w:val="003B5319"/>
    <w:rsid w:val="003B5B57"/>
    <w:rsid w:val="003B6B19"/>
    <w:rsid w:val="003B6D84"/>
    <w:rsid w:val="003B78AA"/>
    <w:rsid w:val="003B7947"/>
    <w:rsid w:val="003C0BFB"/>
    <w:rsid w:val="003C0E9D"/>
    <w:rsid w:val="003C1291"/>
    <w:rsid w:val="003C1FF9"/>
    <w:rsid w:val="003C2692"/>
    <w:rsid w:val="003C2903"/>
    <w:rsid w:val="003C3E8B"/>
    <w:rsid w:val="003D0701"/>
    <w:rsid w:val="003D1B44"/>
    <w:rsid w:val="003D1D3D"/>
    <w:rsid w:val="003D1E38"/>
    <w:rsid w:val="003D1EBE"/>
    <w:rsid w:val="003D534A"/>
    <w:rsid w:val="003D5D18"/>
    <w:rsid w:val="003D6897"/>
    <w:rsid w:val="003D6D24"/>
    <w:rsid w:val="003E1946"/>
    <w:rsid w:val="003E3572"/>
    <w:rsid w:val="003E3D2D"/>
    <w:rsid w:val="003E4DBD"/>
    <w:rsid w:val="003E5F21"/>
    <w:rsid w:val="003E7F62"/>
    <w:rsid w:val="003F03B4"/>
    <w:rsid w:val="003F1FC4"/>
    <w:rsid w:val="003F232E"/>
    <w:rsid w:val="003F39FA"/>
    <w:rsid w:val="003F4BA7"/>
    <w:rsid w:val="003F4E67"/>
    <w:rsid w:val="003F5C63"/>
    <w:rsid w:val="003F613D"/>
    <w:rsid w:val="003F6632"/>
    <w:rsid w:val="003F6918"/>
    <w:rsid w:val="003F6C37"/>
    <w:rsid w:val="003F751B"/>
    <w:rsid w:val="003F7B23"/>
    <w:rsid w:val="0040003B"/>
    <w:rsid w:val="004011FE"/>
    <w:rsid w:val="004012B2"/>
    <w:rsid w:val="004017FD"/>
    <w:rsid w:val="00402B50"/>
    <w:rsid w:val="00402DAC"/>
    <w:rsid w:val="00403C7E"/>
    <w:rsid w:val="00403FD6"/>
    <w:rsid w:val="00406475"/>
    <w:rsid w:val="0040738D"/>
    <w:rsid w:val="00410378"/>
    <w:rsid w:val="004122F4"/>
    <w:rsid w:val="004128BD"/>
    <w:rsid w:val="004137F5"/>
    <w:rsid w:val="00415395"/>
    <w:rsid w:val="00415F28"/>
    <w:rsid w:val="004171D5"/>
    <w:rsid w:val="00417C4C"/>
    <w:rsid w:val="00417E7B"/>
    <w:rsid w:val="00417E97"/>
    <w:rsid w:val="00417F69"/>
    <w:rsid w:val="00420736"/>
    <w:rsid w:val="00420E53"/>
    <w:rsid w:val="00421057"/>
    <w:rsid w:val="004213A9"/>
    <w:rsid w:val="00422E05"/>
    <w:rsid w:val="0042627C"/>
    <w:rsid w:val="004277F9"/>
    <w:rsid w:val="0043019E"/>
    <w:rsid w:val="00430B0A"/>
    <w:rsid w:val="00431CF3"/>
    <w:rsid w:val="00432B46"/>
    <w:rsid w:val="00432D97"/>
    <w:rsid w:val="0043314F"/>
    <w:rsid w:val="00433153"/>
    <w:rsid w:val="00433D6E"/>
    <w:rsid w:val="0043650B"/>
    <w:rsid w:val="00436D06"/>
    <w:rsid w:val="00437471"/>
    <w:rsid w:val="00441699"/>
    <w:rsid w:val="00441FF6"/>
    <w:rsid w:val="004426E0"/>
    <w:rsid w:val="00443D29"/>
    <w:rsid w:val="004476F9"/>
    <w:rsid w:val="00447FC5"/>
    <w:rsid w:val="00451267"/>
    <w:rsid w:val="00451602"/>
    <w:rsid w:val="00451A88"/>
    <w:rsid w:val="004527AF"/>
    <w:rsid w:val="00453430"/>
    <w:rsid w:val="00453ED3"/>
    <w:rsid w:val="00457376"/>
    <w:rsid w:val="0046154C"/>
    <w:rsid w:val="00461D1B"/>
    <w:rsid w:val="004625A7"/>
    <w:rsid w:val="00462921"/>
    <w:rsid w:val="00462D7A"/>
    <w:rsid w:val="004630F1"/>
    <w:rsid w:val="004640C7"/>
    <w:rsid w:val="004652DB"/>
    <w:rsid w:val="00466099"/>
    <w:rsid w:val="0046659D"/>
    <w:rsid w:val="00467C8C"/>
    <w:rsid w:val="0047029A"/>
    <w:rsid w:val="004702D1"/>
    <w:rsid w:val="00470AA2"/>
    <w:rsid w:val="00470E05"/>
    <w:rsid w:val="00471AAF"/>
    <w:rsid w:val="004725FD"/>
    <w:rsid w:val="00473F5D"/>
    <w:rsid w:val="00475432"/>
    <w:rsid w:val="004778E7"/>
    <w:rsid w:val="00477E29"/>
    <w:rsid w:val="004828E1"/>
    <w:rsid w:val="00483135"/>
    <w:rsid w:val="00484066"/>
    <w:rsid w:val="00484429"/>
    <w:rsid w:val="004845E3"/>
    <w:rsid w:val="004853B9"/>
    <w:rsid w:val="00487464"/>
    <w:rsid w:val="004910CF"/>
    <w:rsid w:val="004912D8"/>
    <w:rsid w:val="00491BA4"/>
    <w:rsid w:val="0049366D"/>
    <w:rsid w:val="00493A49"/>
    <w:rsid w:val="00493EDA"/>
    <w:rsid w:val="004945C5"/>
    <w:rsid w:val="00494D6D"/>
    <w:rsid w:val="00495F2E"/>
    <w:rsid w:val="004964F9"/>
    <w:rsid w:val="0049695A"/>
    <w:rsid w:val="00496FF9"/>
    <w:rsid w:val="004970B3"/>
    <w:rsid w:val="00497FED"/>
    <w:rsid w:val="004A3327"/>
    <w:rsid w:val="004A3ADE"/>
    <w:rsid w:val="004A4E6B"/>
    <w:rsid w:val="004A535C"/>
    <w:rsid w:val="004A5694"/>
    <w:rsid w:val="004A57E1"/>
    <w:rsid w:val="004A5BCD"/>
    <w:rsid w:val="004B00D2"/>
    <w:rsid w:val="004B02BF"/>
    <w:rsid w:val="004B02EF"/>
    <w:rsid w:val="004B11B9"/>
    <w:rsid w:val="004B1386"/>
    <w:rsid w:val="004B30FB"/>
    <w:rsid w:val="004B5949"/>
    <w:rsid w:val="004B5FD5"/>
    <w:rsid w:val="004B66C1"/>
    <w:rsid w:val="004B713B"/>
    <w:rsid w:val="004C00B9"/>
    <w:rsid w:val="004C1FE0"/>
    <w:rsid w:val="004C2541"/>
    <w:rsid w:val="004C36CB"/>
    <w:rsid w:val="004C43BC"/>
    <w:rsid w:val="004C4833"/>
    <w:rsid w:val="004C56CF"/>
    <w:rsid w:val="004C78F6"/>
    <w:rsid w:val="004D04CD"/>
    <w:rsid w:val="004D2604"/>
    <w:rsid w:val="004D2A24"/>
    <w:rsid w:val="004D472A"/>
    <w:rsid w:val="004D5EC1"/>
    <w:rsid w:val="004D6064"/>
    <w:rsid w:val="004D7215"/>
    <w:rsid w:val="004E0C77"/>
    <w:rsid w:val="004E194E"/>
    <w:rsid w:val="004E1DC2"/>
    <w:rsid w:val="004E3735"/>
    <w:rsid w:val="004E7E2C"/>
    <w:rsid w:val="004F00F1"/>
    <w:rsid w:val="004F0778"/>
    <w:rsid w:val="004F0865"/>
    <w:rsid w:val="004F183C"/>
    <w:rsid w:val="004F233A"/>
    <w:rsid w:val="004F275B"/>
    <w:rsid w:val="004F3718"/>
    <w:rsid w:val="004F407C"/>
    <w:rsid w:val="004F513F"/>
    <w:rsid w:val="004F5BEE"/>
    <w:rsid w:val="004F6834"/>
    <w:rsid w:val="004F7120"/>
    <w:rsid w:val="004F7B20"/>
    <w:rsid w:val="0050160F"/>
    <w:rsid w:val="005018A9"/>
    <w:rsid w:val="00504435"/>
    <w:rsid w:val="00504795"/>
    <w:rsid w:val="00505092"/>
    <w:rsid w:val="005055F5"/>
    <w:rsid w:val="0050766F"/>
    <w:rsid w:val="00507E61"/>
    <w:rsid w:val="00510D1B"/>
    <w:rsid w:val="00510FDF"/>
    <w:rsid w:val="0051226A"/>
    <w:rsid w:val="0051391A"/>
    <w:rsid w:val="0051394A"/>
    <w:rsid w:val="00513BE6"/>
    <w:rsid w:val="00514A0B"/>
    <w:rsid w:val="00514BF3"/>
    <w:rsid w:val="0051523F"/>
    <w:rsid w:val="00515DA3"/>
    <w:rsid w:val="0051655A"/>
    <w:rsid w:val="005168D8"/>
    <w:rsid w:val="00516DC0"/>
    <w:rsid w:val="005172E6"/>
    <w:rsid w:val="00520CAF"/>
    <w:rsid w:val="00520DBD"/>
    <w:rsid w:val="005212CB"/>
    <w:rsid w:val="0052158B"/>
    <w:rsid w:val="00522457"/>
    <w:rsid w:val="00522CE2"/>
    <w:rsid w:val="00523050"/>
    <w:rsid w:val="0052339D"/>
    <w:rsid w:val="00523DB1"/>
    <w:rsid w:val="005245E3"/>
    <w:rsid w:val="005246D5"/>
    <w:rsid w:val="0052589E"/>
    <w:rsid w:val="00525DB8"/>
    <w:rsid w:val="005272E0"/>
    <w:rsid w:val="00527308"/>
    <w:rsid w:val="00527C97"/>
    <w:rsid w:val="00527E85"/>
    <w:rsid w:val="005300F8"/>
    <w:rsid w:val="00531DD5"/>
    <w:rsid w:val="00532018"/>
    <w:rsid w:val="0053373E"/>
    <w:rsid w:val="005337B0"/>
    <w:rsid w:val="00533DED"/>
    <w:rsid w:val="00534D78"/>
    <w:rsid w:val="005361BF"/>
    <w:rsid w:val="00536624"/>
    <w:rsid w:val="0053694C"/>
    <w:rsid w:val="0054078E"/>
    <w:rsid w:val="00541FA4"/>
    <w:rsid w:val="00543335"/>
    <w:rsid w:val="005453EB"/>
    <w:rsid w:val="00546591"/>
    <w:rsid w:val="005466A5"/>
    <w:rsid w:val="0054753C"/>
    <w:rsid w:val="005475B2"/>
    <w:rsid w:val="00547609"/>
    <w:rsid w:val="0054783B"/>
    <w:rsid w:val="00547EA2"/>
    <w:rsid w:val="00551286"/>
    <w:rsid w:val="00551D45"/>
    <w:rsid w:val="005536AC"/>
    <w:rsid w:val="00553E58"/>
    <w:rsid w:val="00554A3F"/>
    <w:rsid w:val="0055514D"/>
    <w:rsid w:val="005553AA"/>
    <w:rsid w:val="005554E4"/>
    <w:rsid w:val="00555A2E"/>
    <w:rsid w:val="00555BA1"/>
    <w:rsid w:val="0055670E"/>
    <w:rsid w:val="00556CAB"/>
    <w:rsid w:val="00557194"/>
    <w:rsid w:val="00560330"/>
    <w:rsid w:val="00563E51"/>
    <w:rsid w:val="00564816"/>
    <w:rsid w:val="00565A15"/>
    <w:rsid w:val="00565BEB"/>
    <w:rsid w:val="005673D2"/>
    <w:rsid w:val="005673D7"/>
    <w:rsid w:val="00567416"/>
    <w:rsid w:val="00567E66"/>
    <w:rsid w:val="00567ED3"/>
    <w:rsid w:val="00570785"/>
    <w:rsid w:val="00570EBE"/>
    <w:rsid w:val="0057106C"/>
    <w:rsid w:val="0057173B"/>
    <w:rsid w:val="0057195D"/>
    <w:rsid w:val="00573B10"/>
    <w:rsid w:val="00574B42"/>
    <w:rsid w:val="00576843"/>
    <w:rsid w:val="00580298"/>
    <w:rsid w:val="0058104A"/>
    <w:rsid w:val="00582296"/>
    <w:rsid w:val="00582369"/>
    <w:rsid w:val="00582D5D"/>
    <w:rsid w:val="005845BE"/>
    <w:rsid w:val="00584888"/>
    <w:rsid w:val="00585226"/>
    <w:rsid w:val="005852BE"/>
    <w:rsid w:val="00585AFA"/>
    <w:rsid w:val="0058647C"/>
    <w:rsid w:val="00587168"/>
    <w:rsid w:val="00591E4B"/>
    <w:rsid w:val="00592DBC"/>
    <w:rsid w:val="00594116"/>
    <w:rsid w:val="00596213"/>
    <w:rsid w:val="00596D8F"/>
    <w:rsid w:val="005971F5"/>
    <w:rsid w:val="005A1FD8"/>
    <w:rsid w:val="005A322E"/>
    <w:rsid w:val="005A380D"/>
    <w:rsid w:val="005A53C9"/>
    <w:rsid w:val="005A544D"/>
    <w:rsid w:val="005A70B4"/>
    <w:rsid w:val="005A7AA5"/>
    <w:rsid w:val="005B091E"/>
    <w:rsid w:val="005B1C2E"/>
    <w:rsid w:val="005B2B95"/>
    <w:rsid w:val="005B2CAE"/>
    <w:rsid w:val="005B5F83"/>
    <w:rsid w:val="005B68AE"/>
    <w:rsid w:val="005B7696"/>
    <w:rsid w:val="005B78E9"/>
    <w:rsid w:val="005B7B23"/>
    <w:rsid w:val="005C05A3"/>
    <w:rsid w:val="005C5DD5"/>
    <w:rsid w:val="005C6A09"/>
    <w:rsid w:val="005D220D"/>
    <w:rsid w:val="005D2BFB"/>
    <w:rsid w:val="005D444F"/>
    <w:rsid w:val="005D5781"/>
    <w:rsid w:val="005D6184"/>
    <w:rsid w:val="005D72DD"/>
    <w:rsid w:val="005D7911"/>
    <w:rsid w:val="005E064A"/>
    <w:rsid w:val="005E17C7"/>
    <w:rsid w:val="005E2452"/>
    <w:rsid w:val="005E4334"/>
    <w:rsid w:val="005E48F0"/>
    <w:rsid w:val="005E5D25"/>
    <w:rsid w:val="005E6F05"/>
    <w:rsid w:val="005E701D"/>
    <w:rsid w:val="005E7044"/>
    <w:rsid w:val="005E78C4"/>
    <w:rsid w:val="005E7E82"/>
    <w:rsid w:val="005F0B92"/>
    <w:rsid w:val="005F1521"/>
    <w:rsid w:val="005F25B4"/>
    <w:rsid w:val="005F26A8"/>
    <w:rsid w:val="005F3B48"/>
    <w:rsid w:val="005F40EC"/>
    <w:rsid w:val="005F4CD6"/>
    <w:rsid w:val="005F555B"/>
    <w:rsid w:val="005F5645"/>
    <w:rsid w:val="005F64C5"/>
    <w:rsid w:val="005F70AB"/>
    <w:rsid w:val="005F7738"/>
    <w:rsid w:val="006009EE"/>
    <w:rsid w:val="0060272F"/>
    <w:rsid w:val="006028D6"/>
    <w:rsid w:val="00602E8A"/>
    <w:rsid w:val="00604634"/>
    <w:rsid w:val="0060470A"/>
    <w:rsid w:val="00604888"/>
    <w:rsid w:val="0060574F"/>
    <w:rsid w:val="006060ED"/>
    <w:rsid w:val="00607293"/>
    <w:rsid w:val="00611CF4"/>
    <w:rsid w:val="00613679"/>
    <w:rsid w:val="006161B3"/>
    <w:rsid w:val="0061703B"/>
    <w:rsid w:val="00617962"/>
    <w:rsid w:val="00617B5A"/>
    <w:rsid w:val="00620C1A"/>
    <w:rsid w:val="0062136E"/>
    <w:rsid w:val="006221CC"/>
    <w:rsid w:val="0062308C"/>
    <w:rsid w:val="00623AF6"/>
    <w:rsid w:val="00624FDA"/>
    <w:rsid w:val="00625470"/>
    <w:rsid w:val="00630036"/>
    <w:rsid w:val="00630718"/>
    <w:rsid w:val="00630F6D"/>
    <w:rsid w:val="00631859"/>
    <w:rsid w:val="006326AC"/>
    <w:rsid w:val="006330E1"/>
    <w:rsid w:val="00633839"/>
    <w:rsid w:val="00633A29"/>
    <w:rsid w:val="006343B2"/>
    <w:rsid w:val="006346C1"/>
    <w:rsid w:val="006348BA"/>
    <w:rsid w:val="006355B0"/>
    <w:rsid w:val="00640798"/>
    <w:rsid w:val="0064150D"/>
    <w:rsid w:val="00642304"/>
    <w:rsid w:val="00643977"/>
    <w:rsid w:val="006444CE"/>
    <w:rsid w:val="00644E77"/>
    <w:rsid w:val="006451C9"/>
    <w:rsid w:val="00645349"/>
    <w:rsid w:val="00645B1F"/>
    <w:rsid w:val="00646752"/>
    <w:rsid w:val="00646A50"/>
    <w:rsid w:val="006476DD"/>
    <w:rsid w:val="00647F06"/>
    <w:rsid w:val="0065104D"/>
    <w:rsid w:val="00652E07"/>
    <w:rsid w:val="006533C0"/>
    <w:rsid w:val="00654838"/>
    <w:rsid w:val="00655E09"/>
    <w:rsid w:val="00657C58"/>
    <w:rsid w:val="00657EED"/>
    <w:rsid w:val="00660642"/>
    <w:rsid w:val="00661871"/>
    <w:rsid w:val="00661D45"/>
    <w:rsid w:val="00661E5F"/>
    <w:rsid w:val="00663766"/>
    <w:rsid w:val="00664405"/>
    <w:rsid w:val="00665DB3"/>
    <w:rsid w:val="006663FB"/>
    <w:rsid w:val="0066645A"/>
    <w:rsid w:val="006672B4"/>
    <w:rsid w:val="00667A5D"/>
    <w:rsid w:val="0067046A"/>
    <w:rsid w:val="00673AB1"/>
    <w:rsid w:val="006753EA"/>
    <w:rsid w:val="00675FCE"/>
    <w:rsid w:val="0068122B"/>
    <w:rsid w:val="006831D9"/>
    <w:rsid w:val="00683E32"/>
    <w:rsid w:val="0068468B"/>
    <w:rsid w:val="00684C3F"/>
    <w:rsid w:val="00684E22"/>
    <w:rsid w:val="00684E8B"/>
    <w:rsid w:val="006853F5"/>
    <w:rsid w:val="00686067"/>
    <w:rsid w:val="00686968"/>
    <w:rsid w:val="00687917"/>
    <w:rsid w:val="0069014D"/>
    <w:rsid w:val="00691141"/>
    <w:rsid w:val="00693124"/>
    <w:rsid w:val="006936DB"/>
    <w:rsid w:val="00694048"/>
    <w:rsid w:val="006964DA"/>
    <w:rsid w:val="00696504"/>
    <w:rsid w:val="00697945"/>
    <w:rsid w:val="00697AF8"/>
    <w:rsid w:val="006A0400"/>
    <w:rsid w:val="006A1C49"/>
    <w:rsid w:val="006A3AD5"/>
    <w:rsid w:val="006A48DF"/>
    <w:rsid w:val="006A5715"/>
    <w:rsid w:val="006A5F2D"/>
    <w:rsid w:val="006A774C"/>
    <w:rsid w:val="006A7B1B"/>
    <w:rsid w:val="006B0238"/>
    <w:rsid w:val="006B228A"/>
    <w:rsid w:val="006B25BC"/>
    <w:rsid w:val="006B3545"/>
    <w:rsid w:val="006B4933"/>
    <w:rsid w:val="006B62D8"/>
    <w:rsid w:val="006B6C14"/>
    <w:rsid w:val="006B7708"/>
    <w:rsid w:val="006C2B5E"/>
    <w:rsid w:val="006C3D75"/>
    <w:rsid w:val="006C453F"/>
    <w:rsid w:val="006C4DC6"/>
    <w:rsid w:val="006C4F70"/>
    <w:rsid w:val="006C5240"/>
    <w:rsid w:val="006C5F94"/>
    <w:rsid w:val="006D16E2"/>
    <w:rsid w:val="006D22F7"/>
    <w:rsid w:val="006D2683"/>
    <w:rsid w:val="006D322D"/>
    <w:rsid w:val="006D39EE"/>
    <w:rsid w:val="006D5E47"/>
    <w:rsid w:val="006D75FB"/>
    <w:rsid w:val="006E00F8"/>
    <w:rsid w:val="006E0F04"/>
    <w:rsid w:val="006E1573"/>
    <w:rsid w:val="006E157B"/>
    <w:rsid w:val="006E2AB2"/>
    <w:rsid w:val="006E2B35"/>
    <w:rsid w:val="006E32BC"/>
    <w:rsid w:val="006E3307"/>
    <w:rsid w:val="006E6456"/>
    <w:rsid w:val="006E672C"/>
    <w:rsid w:val="006F24B2"/>
    <w:rsid w:val="006F350B"/>
    <w:rsid w:val="006F47C6"/>
    <w:rsid w:val="006F5846"/>
    <w:rsid w:val="006F5BAB"/>
    <w:rsid w:val="006F5C21"/>
    <w:rsid w:val="006F73C3"/>
    <w:rsid w:val="006F7EDF"/>
    <w:rsid w:val="00701530"/>
    <w:rsid w:val="00701CBA"/>
    <w:rsid w:val="00702387"/>
    <w:rsid w:val="00702711"/>
    <w:rsid w:val="007029B1"/>
    <w:rsid w:val="00703E96"/>
    <w:rsid w:val="007048A2"/>
    <w:rsid w:val="00705760"/>
    <w:rsid w:val="0070596C"/>
    <w:rsid w:val="00705CEB"/>
    <w:rsid w:val="00705DD8"/>
    <w:rsid w:val="00705F6F"/>
    <w:rsid w:val="007060ED"/>
    <w:rsid w:val="007061BD"/>
    <w:rsid w:val="00707AF0"/>
    <w:rsid w:val="00711290"/>
    <w:rsid w:val="007123E7"/>
    <w:rsid w:val="007126D4"/>
    <w:rsid w:val="007130EA"/>
    <w:rsid w:val="00715B1C"/>
    <w:rsid w:val="00716883"/>
    <w:rsid w:val="00717A6D"/>
    <w:rsid w:val="00720FC2"/>
    <w:rsid w:val="00721630"/>
    <w:rsid w:val="00722336"/>
    <w:rsid w:val="00722408"/>
    <w:rsid w:val="00724BFD"/>
    <w:rsid w:val="007250D3"/>
    <w:rsid w:val="00727639"/>
    <w:rsid w:val="00727B98"/>
    <w:rsid w:val="007309B5"/>
    <w:rsid w:val="00730F01"/>
    <w:rsid w:val="007324AE"/>
    <w:rsid w:val="00732A3E"/>
    <w:rsid w:val="007368AA"/>
    <w:rsid w:val="00736C88"/>
    <w:rsid w:val="00737B41"/>
    <w:rsid w:val="00737E3F"/>
    <w:rsid w:val="00741630"/>
    <w:rsid w:val="00741956"/>
    <w:rsid w:val="00742908"/>
    <w:rsid w:val="007437C0"/>
    <w:rsid w:val="00743FB1"/>
    <w:rsid w:val="00745152"/>
    <w:rsid w:val="007452B1"/>
    <w:rsid w:val="007454C1"/>
    <w:rsid w:val="00745768"/>
    <w:rsid w:val="007458D7"/>
    <w:rsid w:val="00745E95"/>
    <w:rsid w:val="00746504"/>
    <w:rsid w:val="00747757"/>
    <w:rsid w:val="00750F58"/>
    <w:rsid w:val="0075133E"/>
    <w:rsid w:val="0075298A"/>
    <w:rsid w:val="00754142"/>
    <w:rsid w:val="007552C8"/>
    <w:rsid w:val="00755F7E"/>
    <w:rsid w:val="00756C83"/>
    <w:rsid w:val="00756E4A"/>
    <w:rsid w:val="00760440"/>
    <w:rsid w:val="0076136B"/>
    <w:rsid w:val="00761B7E"/>
    <w:rsid w:val="0076419B"/>
    <w:rsid w:val="007642C2"/>
    <w:rsid w:val="007647C5"/>
    <w:rsid w:val="00764894"/>
    <w:rsid w:val="007669FC"/>
    <w:rsid w:val="00770881"/>
    <w:rsid w:val="00771E88"/>
    <w:rsid w:val="00772AB9"/>
    <w:rsid w:val="00773323"/>
    <w:rsid w:val="00773791"/>
    <w:rsid w:val="00773D81"/>
    <w:rsid w:val="00774030"/>
    <w:rsid w:val="00774959"/>
    <w:rsid w:val="007749AF"/>
    <w:rsid w:val="00774DDC"/>
    <w:rsid w:val="00777102"/>
    <w:rsid w:val="00777CC2"/>
    <w:rsid w:val="007801CC"/>
    <w:rsid w:val="007803B8"/>
    <w:rsid w:val="007821DE"/>
    <w:rsid w:val="0078222E"/>
    <w:rsid w:val="00783578"/>
    <w:rsid w:val="0078423C"/>
    <w:rsid w:val="007850C7"/>
    <w:rsid w:val="007873EF"/>
    <w:rsid w:val="00787D4A"/>
    <w:rsid w:val="007920D9"/>
    <w:rsid w:val="00792238"/>
    <w:rsid w:val="00792310"/>
    <w:rsid w:val="00792474"/>
    <w:rsid w:val="007935E1"/>
    <w:rsid w:val="00794964"/>
    <w:rsid w:val="00795FCE"/>
    <w:rsid w:val="00796F92"/>
    <w:rsid w:val="00797074"/>
    <w:rsid w:val="00797104"/>
    <w:rsid w:val="00797136"/>
    <w:rsid w:val="007977AF"/>
    <w:rsid w:val="007A05AD"/>
    <w:rsid w:val="007A0E34"/>
    <w:rsid w:val="007A1B43"/>
    <w:rsid w:val="007A1EEF"/>
    <w:rsid w:val="007A3FA2"/>
    <w:rsid w:val="007A5141"/>
    <w:rsid w:val="007A576F"/>
    <w:rsid w:val="007A57F3"/>
    <w:rsid w:val="007A60B8"/>
    <w:rsid w:val="007A621D"/>
    <w:rsid w:val="007A63AC"/>
    <w:rsid w:val="007A68D3"/>
    <w:rsid w:val="007A6EEB"/>
    <w:rsid w:val="007A7497"/>
    <w:rsid w:val="007A7C44"/>
    <w:rsid w:val="007B230C"/>
    <w:rsid w:val="007B231B"/>
    <w:rsid w:val="007B27E8"/>
    <w:rsid w:val="007B2ADE"/>
    <w:rsid w:val="007B389A"/>
    <w:rsid w:val="007B55D1"/>
    <w:rsid w:val="007C00F7"/>
    <w:rsid w:val="007C1DEA"/>
    <w:rsid w:val="007C5282"/>
    <w:rsid w:val="007C588A"/>
    <w:rsid w:val="007C5D74"/>
    <w:rsid w:val="007C6F35"/>
    <w:rsid w:val="007D0338"/>
    <w:rsid w:val="007D0535"/>
    <w:rsid w:val="007D065D"/>
    <w:rsid w:val="007D0D6F"/>
    <w:rsid w:val="007D14C4"/>
    <w:rsid w:val="007D34DD"/>
    <w:rsid w:val="007D4031"/>
    <w:rsid w:val="007D475D"/>
    <w:rsid w:val="007D53F1"/>
    <w:rsid w:val="007D6A6B"/>
    <w:rsid w:val="007E2933"/>
    <w:rsid w:val="007E2C23"/>
    <w:rsid w:val="007F1105"/>
    <w:rsid w:val="007F2D6C"/>
    <w:rsid w:val="007F3537"/>
    <w:rsid w:val="007F43ED"/>
    <w:rsid w:val="007F4EE3"/>
    <w:rsid w:val="007F64FE"/>
    <w:rsid w:val="00800DA1"/>
    <w:rsid w:val="0080134E"/>
    <w:rsid w:val="00802A09"/>
    <w:rsid w:val="00802F33"/>
    <w:rsid w:val="00803064"/>
    <w:rsid w:val="00803B11"/>
    <w:rsid w:val="00805385"/>
    <w:rsid w:val="00806D03"/>
    <w:rsid w:val="00807548"/>
    <w:rsid w:val="00807D34"/>
    <w:rsid w:val="00807ED1"/>
    <w:rsid w:val="008104F2"/>
    <w:rsid w:val="008112B0"/>
    <w:rsid w:val="00811532"/>
    <w:rsid w:val="00814990"/>
    <w:rsid w:val="00814C04"/>
    <w:rsid w:val="00817357"/>
    <w:rsid w:val="00820218"/>
    <w:rsid w:val="00820F88"/>
    <w:rsid w:val="00822428"/>
    <w:rsid w:val="008233EE"/>
    <w:rsid w:val="00824D90"/>
    <w:rsid w:val="00825A79"/>
    <w:rsid w:val="00825DCE"/>
    <w:rsid w:val="00827AEF"/>
    <w:rsid w:val="008336F5"/>
    <w:rsid w:val="008337A4"/>
    <w:rsid w:val="00833BAF"/>
    <w:rsid w:val="00833C4B"/>
    <w:rsid w:val="0083522A"/>
    <w:rsid w:val="00836513"/>
    <w:rsid w:val="008369F1"/>
    <w:rsid w:val="0083729D"/>
    <w:rsid w:val="00840797"/>
    <w:rsid w:val="00841CAA"/>
    <w:rsid w:val="008425EF"/>
    <w:rsid w:val="008428FF"/>
    <w:rsid w:val="00842BC3"/>
    <w:rsid w:val="008439E0"/>
    <w:rsid w:val="008461D7"/>
    <w:rsid w:val="008464F8"/>
    <w:rsid w:val="008506C3"/>
    <w:rsid w:val="00851BEE"/>
    <w:rsid w:val="00854644"/>
    <w:rsid w:val="0085790B"/>
    <w:rsid w:val="008602B4"/>
    <w:rsid w:val="00860896"/>
    <w:rsid w:val="00862646"/>
    <w:rsid w:val="00863B28"/>
    <w:rsid w:val="00863B54"/>
    <w:rsid w:val="0086490D"/>
    <w:rsid w:val="00864DE6"/>
    <w:rsid w:val="00865658"/>
    <w:rsid w:val="00866665"/>
    <w:rsid w:val="00866FE5"/>
    <w:rsid w:val="00867842"/>
    <w:rsid w:val="00871130"/>
    <w:rsid w:val="008721B5"/>
    <w:rsid w:val="00872857"/>
    <w:rsid w:val="008738EB"/>
    <w:rsid w:val="00874A79"/>
    <w:rsid w:val="00874D80"/>
    <w:rsid w:val="00875635"/>
    <w:rsid w:val="0087569B"/>
    <w:rsid w:val="0087612A"/>
    <w:rsid w:val="00876171"/>
    <w:rsid w:val="00876764"/>
    <w:rsid w:val="008814E4"/>
    <w:rsid w:val="00881A03"/>
    <w:rsid w:val="008828AC"/>
    <w:rsid w:val="00884C88"/>
    <w:rsid w:val="00885DEC"/>
    <w:rsid w:val="008876FA"/>
    <w:rsid w:val="00887F2E"/>
    <w:rsid w:val="00890ECC"/>
    <w:rsid w:val="00891824"/>
    <w:rsid w:val="008918F1"/>
    <w:rsid w:val="00897581"/>
    <w:rsid w:val="00897EE7"/>
    <w:rsid w:val="008A0371"/>
    <w:rsid w:val="008A17BE"/>
    <w:rsid w:val="008A233F"/>
    <w:rsid w:val="008A2383"/>
    <w:rsid w:val="008A2543"/>
    <w:rsid w:val="008A276D"/>
    <w:rsid w:val="008A4603"/>
    <w:rsid w:val="008A4ED9"/>
    <w:rsid w:val="008A6C38"/>
    <w:rsid w:val="008A6C5B"/>
    <w:rsid w:val="008A76B0"/>
    <w:rsid w:val="008B037F"/>
    <w:rsid w:val="008B0D4A"/>
    <w:rsid w:val="008B2017"/>
    <w:rsid w:val="008B27AA"/>
    <w:rsid w:val="008B30F1"/>
    <w:rsid w:val="008B3659"/>
    <w:rsid w:val="008B3DA3"/>
    <w:rsid w:val="008B4420"/>
    <w:rsid w:val="008B5313"/>
    <w:rsid w:val="008B76F7"/>
    <w:rsid w:val="008B79B1"/>
    <w:rsid w:val="008B7B9C"/>
    <w:rsid w:val="008C0D2A"/>
    <w:rsid w:val="008C10C5"/>
    <w:rsid w:val="008C16F3"/>
    <w:rsid w:val="008C1A6B"/>
    <w:rsid w:val="008C20B8"/>
    <w:rsid w:val="008C2774"/>
    <w:rsid w:val="008C3657"/>
    <w:rsid w:val="008C40D7"/>
    <w:rsid w:val="008C5522"/>
    <w:rsid w:val="008C72D7"/>
    <w:rsid w:val="008C789B"/>
    <w:rsid w:val="008D108E"/>
    <w:rsid w:val="008D1C03"/>
    <w:rsid w:val="008D297E"/>
    <w:rsid w:val="008D3833"/>
    <w:rsid w:val="008D3BFB"/>
    <w:rsid w:val="008D3FB4"/>
    <w:rsid w:val="008D55A7"/>
    <w:rsid w:val="008D786B"/>
    <w:rsid w:val="008E0106"/>
    <w:rsid w:val="008E03F0"/>
    <w:rsid w:val="008E169B"/>
    <w:rsid w:val="008E1998"/>
    <w:rsid w:val="008E22E8"/>
    <w:rsid w:val="008E3AFF"/>
    <w:rsid w:val="008E3E57"/>
    <w:rsid w:val="008E4137"/>
    <w:rsid w:val="008E425D"/>
    <w:rsid w:val="008E4AF8"/>
    <w:rsid w:val="008E5C65"/>
    <w:rsid w:val="008E652D"/>
    <w:rsid w:val="008E6705"/>
    <w:rsid w:val="008E718F"/>
    <w:rsid w:val="008E7BD5"/>
    <w:rsid w:val="008F072C"/>
    <w:rsid w:val="008F1B09"/>
    <w:rsid w:val="008F4467"/>
    <w:rsid w:val="008F464B"/>
    <w:rsid w:val="008F495A"/>
    <w:rsid w:val="008F4A95"/>
    <w:rsid w:val="00902471"/>
    <w:rsid w:val="00902FC2"/>
    <w:rsid w:val="00903A7C"/>
    <w:rsid w:val="00906C29"/>
    <w:rsid w:val="0090778D"/>
    <w:rsid w:val="0091019E"/>
    <w:rsid w:val="00911066"/>
    <w:rsid w:val="00911267"/>
    <w:rsid w:val="00912E4E"/>
    <w:rsid w:val="009151F7"/>
    <w:rsid w:val="0091555F"/>
    <w:rsid w:val="00915905"/>
    <w:rsid w:val="00916756"/>
    <w:rsid w:val="009168B1"/>
    <w:rsid w:val="00916930"/>
    <w:rsid w:val="0092047B"/>
    <w:rsid w:val="00921022"/>
    <w:rsid w:val="0092197E"/>
    <w:rsid w:val="00921BFD"/>
    <w:rsid w:val="00921DAF"/>
    <w:rsid w:val="00933C06"/>
    <w:rsid w:val="00935EF3"/>
    <w:rsid w:val="0093673F"/>
    <w:rsid w:val="00936F19"/>
    <w:rsid w:val="0093722B"/>
    <w:rsid w:val="00937DFA"/>
    <w:rsid w:val="00940878"/>
    <w:rsid w:val="00940C8B"/>
    <w:rsid w:val="0094205B"/>
    <w:rsid w:val="0094311D"/>
    <w:rsid w:val="00943D19"/>
    <w:rsid w:val="00944E32"/>
    <w:rsid w:val="0094550C"/>
    <w:rsid w:val="00945669"/>
    <w:rsid w:val="00947F0F"/>
    <w:rsid w:val="0095114A"/>
    <w:rsid w:val="0095139C"/>
    <w:rsid w:val="00954C03"/>
    <w:rsid w:val="0095508F"/>
    <w:rsid w:val="0095573D"/>
    <w:rsid w:val="0095659C"/>
    <w:rsid w:val="00956927"/>
    <w:rsid w:val="00956B9A"/>
    <w:rsid w:val="00960A81"/>
    <w:rsid w:val="00961B81"/>
    <w:rsid w:val="00961DCF"/>
    <w:rsid w:val="0096215F"/>
    <w:rsid w:val="00963DAF"/>
    <w:rsid w:val="00963EAC"/>
    <w:rsid w:val="0096452C"/>
    <w:rsid w:val="00964591"/>
    <w:rsid w:val="00965096"/>
    <w:rsid w:val="00965C9B"/>
    <w:rsid w:val="0096666D"/>
    <w:rsid w:val="00967885"/>
    <w:rsid w:val="009739EB"/>
    <w:rsid w:val="00973FB8"/>
    <w:rsid w:val="009748AD"/>
    <w:rsid w:val="00976412"/>
    <w:rsid w:val="00977A15"/>
    <w:rsid w:val="009800E0"/>
    <w:rsid w:val="0098012F"/>
    <w:rsid w:val="0098083E"/>
    <w:rsid w:val="0098195E"/>
    <w:rsid w:val="00981A4C"/>
    <w:rsid w:val="00981C0B"/>
    <w:rsid w:val="009820B0"/>
    <w:rsid w:val="00982264"/>
    <w:rsid w:val="00982A65"/>
    <w:rsid w:val="0098373F"/>
    <w:rsid w:val="00984139"/>
    <w:rsid w:val="00984AB7"/>
    <w:rsid w:val="009855E5"/>
    <w:rsid w:val="00985C0E"/>
    <w:rsid w:val="00985C8A"/>
    <w:rsid w:val="00985CDE"/>
    <w:rsid w:val="00987340"/>
    <w:rsid w:val="00987799"/>
    <w:rsid w:val="00990489"/>
    <w:rsid w:val="00990D5B"/>
    <w:rsid w:val="00992EBE"/>
    <w:rsid w:val="009933FD"/>
    <w:rsid w:val="00993E89"/>
    <w:rsid w:val="00994247"/>
    <w:rsid w:val="0099493F"/>
    <w:rsid w:val="00994B88"/>
    <w:rsid w:val="00996657"/>
    <w:rsid w:val="009974EA"/>
    <w:rsid w:val="009A040B"/>
    <w:rsid w:val="009A12BF"/>
    <w:rsid w:val="009A1EE5"/>
    <w:rsid w:val="009A299A"/>
    <w:rsid w:val="009A4EC4"/>
    <w:rsid w:val="009A5E10"/>
    <w:rsid w:val="009A6475"/>
    <w:rsid w:val="009A69DB"/>
    <w:rsid w:val="009A6CC5"/>
    <w:rsid w:val="009A70D2"/>
    <w:rsid w:val="009A7532"/>
    <w:rsid w:val="009B0730"/>
    <w:rsid w:val="009B13C6"/>
    <w:rsid w:val="009B36B2"/>
    <w:rsid w:val="009B3F67"/>
    <w:rsid w:val="009B4654"/>
    <w:rsid w:val="009B59E5"/>
    <w:rsid w:val="009C04C3"/>
    <w:rsid w:val="009C2976"/>
    <w:rsid w:val="009C2B13"/>
    <w:rsid w:val="009D01F4"/>
    <w:rsid w:val="009D0C07"/>
    <w:rsid w:val="009D1BBA"/>
    <w:rsid w:val="009D1CF9"/>
    <w:rsid w:val="009D2847"/>
    <w:rsid w:val="009D2DFD"/>
    <w:rsid w:val="009D45FD"/>
    <w:rsid w:val="009D5499"/>
    <w:rsid w:val="009D6835"/>
    <w:rsid w:val="009D7AA4"/>
    <w:rsid w:val="009E0817"/>
    <w:rsid w:val="009E0FB2"/>
    <w:rsid w:val="009E3CDF"/>
    <w:rsid w:val="009E4D0C"/>
    <w:rsid w:val="009E7758"/>
    <w:rsid w:val="009F067C"/>
    <w:rsid w:val="009F16D1"/>
    <w:rsid w:val="009F3D79"/>
    <w:rsid w:val="009F3E16"/>
    <w:rsid w:val="009F579A"/>
    <w:rsid w:val="009F65CC"/>
    <w:rsid w:val="009F6B02"/>
    <w:rsid w:val="009F704A"/>
    <w:rsid w:val="00A00CA0"/>
    <w:rsid w:val="00A0106E"/>
    <w:rsid w:val="00A02F96"/>
    <w:rsid w:val="00A0346A"/>
    <w:rsid w:val="00A0382D"/>
    <w:rsid w:val="00A03C39"/>
    <w:rsid w:val="00A04A4B"/>
    <w:rsid w:val="00A05DA6"/>
    <w:rsid w:val="00A0751D"/>
    <w:rsid w:val="00A11FB3"/>
    <w:rsid w:val="00A11FCB"/>
    <w:rsid w:val="00A13179"/>
    <w:rsid w:val="00A1420E"/>
    <w:rsid w:val="00A17F56"/>
    <w:rsid w:val="00A2002F"/>
    <w:rsid w:val="00A20080"/>
    <w:rsid w:val="00A211E1"/>
    <w:rsid w:val="00A215ED"/>
    <w:rsid w:val="00A2278E"/>
    <w:rsid w:val="00A23A69"/>
    <w:rsid w:val="00A24193"/>
    <w:rsid w:val="00A25744"/>
    <w:rsid w:val="00A2777C"/>
    <w:rsid w:val="00A306BC"/>
    <w:rsid w:val="00A3207F"/>
    <w:rsid w:val="00A323C9"/>
    <w:rsid w:val="00A32627"/>
    <w:rsid w:val="00A32B3E"/>
    <w:rsid w:val="00A330C8"/>
    <w:rsid w:val="00A33124"/>
    <w:rsid w:val="00A341BD"/>
    <w:rsid w:val="00A345CC"/>
    <w:rsid w:val="00A34CB6"/>
    <w:rsid w:val="00A351CC"/>
    <w:rsid w:val="00A354A3"/>
    <w:rsid w:val="00A35564"/>
    <w:rsid w:val="00A4248C"/>
    <w:rsid w:val="00A42FC0"/>
    <w:rsid w:val="00A43522"/>
    <w:rsid w:val="00A43802"/>
    <w:rsid w:val="00A444D1"/>
    <w:rsid w:val="00A45313"/>
    <w:rsid w:val="00A45A57"/>
    <w:rsid w:val="00A4665D"/>
    <w:rsid w:val="00A46964"/>
    <w:rsid w:val="00A46DA4"/>
    <w:rsid w:val="00A501E3"/>
    <w:rsid w:val="00A50642"/>
    <w:rsid w:val="00A5116A"/>
    <w:rsid w:val="00A51D1C"/>
    <w:rsid w:val="00A51D81"/>
    <w:rsid w:val="00A53D8D"/>
    <w:rsid w:val="00A56651"/>
    <w:rsid w:val="00A569C6"/>
    <w:rsid w:val="00A57895"/>
    <w:rsid w:val="00A61E6F"/>
    <w:rsid w:val="00A620FD"/>
    <w:rsid w:val="00A62C52"/>
    <w:rsid w:val="00A63B1B"/>
    <w:rsid w:val="00A6478F"/>
    <w:rsid w:val="00A64D6B"/>
    <w:rsid w:val="00A65080"/>
    <w:rsid w:val="00A67576"/>
    <w:rsid w:val="00A71726"/>
    <w:rsid w:val="00A71C49"/>
    <w:rsid w:val="00A72183"/>
    <w:rsid w:val="00A728E0"/>
    <w:rsid w:val="00A72B81"/>
    <w:rsid w:val="00A7336C"/>
    <w:rsid w:val="00A734A6"/>
    <w:rsid w:val="00A75B93"/>
    <w:rsid w:val="00A763BE"/>
    <w:rsid w:val="00A779C6"/>
    <w:rsid w:val="00A77D74"/>
    <w:rsid w:val="00A80235"/>
    <w:rsid w:val="00A81796"/>
    <w:rsid w:val="00A839EF"/>
    <w:rsid w:val="00A851F4"/>
    <w:rsid w:val="00A85E4B"/>
    <w:rsid w:val="00A874E8"/>
    <w:rsid w:val="00A876EA"/>
    <w:rsid w:val="00A87948"/>
    <w:rsid w:val="00A90664"/>
    <w:rsid w:val="00A92802"/>
    <w:rsid w:val="00A93CA3"/>
    <w:rsid w:val="00A94855"/>
    <w:rsid w:val="00A94E51"/>
    <w:rsid w:val="00A956E7"/>
    <w:rsid w:val="00AA0A3A"/>
    <w:rsid w:val="00AA2531"/>
    <w:rsid w:val="00AA28E1"/>
    <w:rsid w:val="00AA4A22"/>
    <w:rsid w:val="00AA4D77"/>
    <w:rsid w:val="00AA6C8C"/>
    <w:rsid w:val="00AA7FEE"/>
    <w:rsid w:val="00AB0142"/>
    <w:rsid w:val="00AB11DD"/>
    <w:rsid w:val="00AB16D9"/>
    <w:rsid w:val="00AB3C7E"/>
    <w:rsid w:val="00AB3DE7"/>
    <w:rsid w:val="00AB5F17"/>
    <w:rsid w:val="00AB7991"/>
    <w:rsid w:val="00AB7B19"/>
    <w:rsid w:val="00AC0A73"/>
    <w:rsid w:val="00AC0EBE"/>
    <w:rsid w:val="00AC2BE1"/>
    <w:rsid w:val="00AC2C42"/>
    <w:rsid w:val="00AC2DBF"/>
    <w:rsid w:val="00AC3BCD"/>
    <w:rsid w:val="00AC41E8"/>
    <w:rsid w:val="00AC4ABA"/>
    <w:rsid w:val="00AC5110"/>
    <w:rsid w:val="00AC51B1"/>
    <w:rsid w:val="00AC5F93"/>
    <w:rsid w:val="00AD05C9"/>
    <w:rsid w:val="00AD1C61"/>
    <w:rsid w:val="00AD2BE3"/>
    <w:rsid w:val="00AD3B49"/>
    <w:rsid w:val="00AD4834"/>
    <w:rsid w:val="00AD5247"/>
    <w:rsid w:val="00AD6ED4"/>
    <w:rsid w:val="00AD74EA"/>
    <w:rsid w:val="00AD7CD7"/>
    <w:rsid w:val="00AE0138"/>
    <w:rsid w:val="00AE03AE"/>
    <w:rsid w:val="00AE352B"/>
    <w:rsid w:val="00AE3D5C"/>
    <w:rsid w:val="00AE64A0"/>
    <w:rsid w:val="00AE70A7"/>
    <w:rsid w:val="00AE746F"/>
    <w:rsid w:val="00AE784E"/>
    <w:rsid w:val="00AF4A0D"/>
    <w:rsid w:val="00AF62EE"/>
    <w:rsid w:val="00AF64B0"/>
    <w:rsid w:val="00AF6AA3"/>
    <w:rsid w:val="00AF772D"/>
    <w:rsid w:val="00AF7939"/>
    <w:rsid w:val="00B018E2"/>
    <w:rsid w:val="00B01B4D"/>
    <w:rsid w:val="00B0355B"/>
    <w:rsid w:val="00B0624C"/>
    <w:rsid w:val="00B06810"/>
    <w:rsid w:val="00B0725E"/>
    <w:rsid w:val="00B1084E"/>
    <w:rsid w:val="00B119AD"/>
    <w:rsid w:val="00B1306C"/>
    <w:rsid w:val="00B14D78"/>
    <w:rsid w:val="00B14E67"/>
    <w:rsid w:val="00B15361"/>
    <w:rsid w:val="00B17581"/>
    <w:rsid w:val="00B17AED"/>
    <w:rsid w:val="00B200F4"/>
    <w:rsid w:val="00B2167E"/>
    <w:rsid w:val="00B21ADE"/>
    <w:rsid w:val="00B23EB1"/>
    <w:rsid w:val="00B24A8A"/>
    <w:rsid w:val="00B25CB1"/>
    <w:rsid w:val="00B25CCD"/>
    <w:rsid w:val="00B27269"/>
    <w:rsid w:val="00B302E1"/>
    <w:rsid w:val="00B33709"/>
    <w:rsid w:val="00B33726"/>
    <w:rsid w:val="00B34A39"/>
    <w:rsid w:val="00B34A49"/>
    <w:rsid w:val="00B354F4"/>
    <w:rsid w:val="00B37561"/>
    <w:rsid w:val="00B3771D"/>
    <w:rsid w:val="00B379AC"/>
    <w:rsid w:val="00B4032A"/>
    <w:rsid w:val="00B40A67"/>
    <w:rsid w:val="00B40C5F"/>
    <w:rsid w:val="00B412E6"/>
    <w:rsid w:val="00B41E87"/>
    <w:rsid w:val="00B4260C"/>
    <w:rsid w:val="00B43986"/>
    <w:rsid w:val="00B4642A"/>
    <w:rsid w:val="00B466DB"/>
    <w:rsid w:val="00B500D7"/>
    <w:rsid w:val="00B50348"/>
    <w:rsid w:val="00B51E9F"/>
    <w:rsid w:val="00B5379B"/>
    <w:rsid w:val="00B54552"/>
    <w:rsid w:val="00B5471B"/>
    <w:rsid w:val="00B55E14"/>
    <w:rsid w:val="00B5618B"/>
    <w:rsid w:val="00B627DB"/>
    <w:rsid w:val="00B63C08"/>
    <w:rsid w:val="00B63CDF"/>
    <w:rsid w:val="00B66D03"/>
    <w:rsid w:val="00B675D6"/>
    <w:rsid w:val="00B67E32"/>
    <w:rsid w:val="00B727E6"/>
    <w:rsid w:val="00B727F6"/>
    <w:rsid w:val="00B7332A"/>
    <w:rsid w:val="00B73C35"/>
    <w:rsid w:val="00B8234F"/>
    <w:rsid w:val="00B83102"/>
    <w:rsid w:val="00B8360C"/>
    <w:rsid w:val="00B857A4"/>
    <w:rsid w:val="00B85BB0"/>
    <w:rsid w:val="00B85CEE"/>
    <w:rsid w:val="00B86422"/>
    <w:rsid w:val="00B8644A"/>
    <w:rsid w:val="00B865A9"/>
    <w:rsid w:val="00B86606"/>
    <w:rsid w:val="00B86ED8"/>
    <w:rsid w:val="00B9171B"/>
    <w:rsid w:val="00B91743"/>
    <w:rsid w:val="00B92330"/>
    <w:rsid w:val="00B937E0"/>
    <w:rsid w:val="00B95260"/>
    <w:rsid w:val="00B95820"/>
    <w:rsid w:val="00B95899"/>
    <w:rsid w:val="00B96312"/>
    <w:rsid w:val="00B96E75"/>
    <w:rsid w:val="00B972B9"/>
    <w:rsid w:val="00BA126F"/>
    <w:rsid w:val="00BA1D29"/>
    <w:rsid w:val="00BA390B"/>
    <w:rsid w:val="00BA394F"/>
    <w:rsid w:val="00BA3C22"/>
    <w:rsid w:val="00BA4316"/>
    <w:rsid w:val="00BA5577"/>
    <w:rsid w:val="00BA625D"/>
    <w:rsid w:val="00BA677C"/>
    <w:rsid w:val="00BA6C66"/>
    <w:rsid w:val="00BA73F1"/>
    <w:rsid w:val="00BA74EC"/>
    <w:rsid w:val="00BA7D1F"/>
    <w:rsid w:val="00BA7FF5"/>
    <w:rsid w:val="00BB0267"/>
    <w:rsid w:val="00BB028D"/>
    <w:rsid w:val="00BB108A"/>
    <w:rsid w:val="00BB1265"/>
    <w:rsid w:val="00BB18F6"/>
    <w:rsid w:val="00BB1CD6"/>
    <w:rsid w:val="00BB274B"/>
    <w:rsid w:val="00BB3058"/>
    <w:rsid w:val="00BB3AC4"/>
    <w:rsid w:val="00BB4A77"/>
    <w:rsid w:val="00BB5BB7"/>
    <w:rsid w:val="00BB6560"/>
    <w:rsid w:val="00BB6899"/>
    <w:rsid w:val="00BC08F3"/>
    <w:rsid w:val="00BC14F7"/>
    <w:rsid w:val="00BC1795"/>
    <w:rsid w:val="00BC18F0"/>
    <w:rsid w:val="00BC1F4B"/>
    <w:rsid w:val="00BC2D7D"/>
    <w:rsid w:val="00BC43A7"/>
    <w:rsid w:val="00BC5057"/>
    <w:rsid w:val="00BC5AB4"/>
    <w:rsid w:val="00BC6487"/>
    <w:rsid w:val="00BD0DD3"/>
    <w:rsid w:val="00BD0E24"/>
    <w:rsid w:val="00BD25D7"/>
    <w:rsid w:val="00BD4B0D"/>
    <w:rsid w:val="00BD5672"/>
    <w:rsid w:val="00BD5A3B"/>
    <w:rsid w:val="00BD5AD2"/>
    <w:rsid w:val="00BD6100"/>
    <w:rsid w:val="00BD6664"/>
    <w:rsid w:val="00BD6D06"/>
    <w:rsid w:val="00BD7220"/>
    <w:rsid w:val="00BD7480"/>
    <w:rsid w:val="00BE0133"/>
    <w:rsid w:val="00BE117D"/>
    <w:rsid w:val="00BE1B32"/>
    <w:rsid w:val="00BE280C"/>
    <w:rsid w:val="00BE3553"/>
    <w:rsid w:val="00BE45A4"/>
    <w:rsid w:val="00BE6270"/>
    <w:rsid w:val="00BE6C29"/>
    <w:rsid w:val="00BE6F77"/>
    <w:rsid w:val="00BE799D"/>
    <w:rsid w:val="00BE7BD7"/>
    <w:rsid w:val="00BE7F44"/>
    <w:rsid w:val="00BF0846"/>
    <w:rsid w:val="00BF17E3"/>
    <w:rsid w:val="00BF23CD"/>
    <w:rsid w:val="00BF31E0"/>
    <w:rsid w:val="00BF7752"/>
    <w:rsid w:val="00C00364"/>
    <w:rsid w:val="00C00561"/>
    <w:rsid w:val="00C027F3"/>
    <w:rsid w:val="00C02F73"/>
    <w:rsid w:val="00C0489D"/>
    <w:rsid w:val="00C064E3"/>
    <w:rsid w:val="00C06AA8"/>
    <w:rsid w:val="00C104C2"/>
    <w:rsid w:val="00C105C0"/>
    <w:rsid w:val="00C10DDE"/>
    <w:rsid w:val="00C12D62"/>
    <w:rsid w:val="00C139E7"/>
    <w:rsid w:val="00C1452B"/>
    <w:rsid w:val="00C14BCF"/>
    <w:rsid w:val="00C14DA7"/>
    <w:rsid w:val="00C15BD0"/>
    <w:rsid w:val="00C1603E"/>
    <w:rsid w:val="00C16542"/>
    <w:rsid w:val="00C16771"/>
    <w:rsid w:val="00C17B3E"/>
    <w:rsid w:val="00C21695"/>
    <w:rsid w:val="00C224A7"/>
    <w:rsid w:val="00C22DB7"/>
    <w:rsid w:val="00C22E9D"/>
    <w:rsid w:val="00C24B56"/>
    <w:rsid w:val="00C270D3"/>
    <w:rsid w:val="00C272C6"/>
    <w:rsid w:val="00C27F6F"/>
    <w:rsid w:val="00C30FA7"/>
    <w:rsid w:val="00C31676"/>
    <w:rsid w:val="00C321B6"/>
    <w:rsid w:val="00C323C3"/>
    <w:rsid w:val="00C32822"/>
    <w:rsid w:val="00C32DFE"/>
    <w:rsid w:val="00C3317D"/>
    <w:rsid w:val="00C3382F"/>
    <w:rsid w:val="00C33AD5"/>
    <w:rsid w:val="00C35E6D"/>
    <w:rsid w:val="00C361E5"/>
    <w:rsid w:val="00C36237"/>
    <w:rsid w:val="00C37DE0"/>
    <w:rsid w:val="00C40127"/>
    <w:rsid w:val="00C4067B"/>
    <w:rsid w:val="00C40F6C"/>
    <w:rsid w:val="00C41466"/>
    <w:rsid w:val="00C4157D"/>
    <w:rsid w:val="00C42BC4"/>
    <w:rsid w:val="00C430E8"/>
    <w:rsid w:val="00C4334D"/>
    <w:rsid w:val="00C44992"/>
    <w:rsid w:val="00C452B1"/>
    <w:rsid w:val="00C4537A"/>
    <w:rsid w:val="00C46026"/>
    <w:rsid w:val="00C46F71"/>
    <w:rsid w:val="00C477E9"/>
    <w:rsid w:val="00C47A08"/>
    <w:rsid w:val="00C50614"/>
    <w:rsid w:val="00C5144B"/>
    <w:rsid w:val="00C5150D"/>
    <w:rsid w:val="00C520AD"/>
    <w:rsid w:val="00C52BFD"/>
    <w:rsid w:val="00C53C4D"/>
    <w:rsid w:val="00C54652"/>
    <w:rsid w:val="00C54920"/>
    <w:rsid w:val="00C5557D"/>
    <w:rsid w:val="00C5632C"/>
    <w:rsid w:val="00C5762C"/>
    <w:rsid w:val="00C6131A"/>
    <w:rsid w:val="00C61ABD"/>
    <w:rsid w:val="00C62EC9"/>
    <w:rsid w:val="00C656DE"/>
    <w:rsid w:val="00C665EC"/>
    <w:rsid w:val="00C66EF4"/>
    <w:rsid w:val="00C67D78"/>
    <w:rsid w:val="00C70344"/>
    <w:rsid w:val="00C70466"/>
    <w:rsid w:val="00C71C6D"/>
    <w:rsid w:val="00C73314"/>
    <w:rsid w:val="00C736B5"/>
    <w:rsid w:val="00C750D1"/>
    <w:rsid w:val="00C7714E"/>
    <w:rsid w:val="00C80285"/>
    <w:rsid w:val="00C81417"/>
    <w:rsid w:val="00C82233"/>
    <w:rsid w:val="00C82B1A"/>
    <w:rsid w:val="00C83072"/>
    <w:rsid w:val="00C839A7"/>
    <w:rsid w:val="00C86C19"/>
    <w:rsid w:val="00C871AB"/>
    <w:rsid w:val="00C90645"/>
    <w:rsid w:val="00C91359"/>
    <w:rsid w:val="00C91932"/>
    <w:rsid w:val="00C91A68"/>
    <w:rsid w:val="00C92105"/>
    <w:rsid w:val="00C92470"/>
    <w:rsid w:val="00C94341"/>
    <w:rsid w:val="00C958F6"/>
    <w:rsid w:val="00C959BC"/>
    <w:rsid w:val="00C95AA5"/>
    <w:rsid w:val="00C97139"/>
    <w:rsid w:val="00C97F0A"/>
    <w:rsid w:val="00CA077F"/>
    <w:rsid w:val="00CA12B4"/>
    <w:rsid w:val="00CA142D"/>
    <w:rsid w:val="00CA187E"/>
    <w:rsid w:val="00CA2160"/>
    <w:rsid w:val="00CA2509"/>
    <w:rsid w:val="00CA26C2"/>
    <w:rsid w:val="00CA52A5"/>
    <w:rsid w:val="00CA5799"/>
    <w:rsid w:val="00CA5D5D"/>
    <w:rsid w:val="00CB1BA2"/>
    <w:rsid w:val="00CB1C1D"/>
    <w:rsid w:val="00CB261A"/>
    <w:rsid w:val="00CB3B08"/>
    <w:rsid w:val="00CB3BB3"/>
    <w:rsid w:val="00CB3DB2"/>
    <w:rsid w:val="00CB488B"/>
    <w:rsid w:val="00CB4C13"/>
    <w:rsid w:val="00CB5BD1"/>
    <w:rsid w:val="00CB5C57"/>
    <w:rsid w:val="00CB5CD3"/>
    <w:rsid w:val="00CB5DE6"/>
    <w:rsid w:val="00CC06FF"/>
    <w:rsid w:val="00CC20FF"/>
    <w:rsid w:val="00CC2F8F"/>
    <w:rsid w:val="00CC3128"/>
    <w:rsid w:val="00CC39ED"/>
    <w:rsid w:val="00CC4A64"/>
    <w:rsid w:val="00CC4D6C"/>
    <w:rsid w:val="00CC6DDF"/>
    <w:rsid w:val="00CD00D6"/>
    <w:rsid w:val="00CD03A5"/>
    <w:rsid w:val="00CD0CD6"/>
    <w:rsid w:val="00CD3EC8"/>
    <w:rsid w:val="00CD59B3"/>
    <w:rsid w:val="00CD6CB3"/>
    <w:rsid w:val="00CE06D4"/>
    <w:rsid w:val="00CE0F51"/>
    <w:rsid w:val="00CE1EC5"/>
    <w:rsid w:val="00CE1F66"/>
    <w:rsid w:val="00CE2890"/>
    <w:rsid w:val="00CE375C"/>
    <w:rsid w:val="00CE3F30"/>
    <w:rsid w:val="00CE4426"/>
    <w:rsid w:val="00CE488F"/>
    <w:rsid w:val="00CE5696"/>
    <w:rsid w:val="00CE57E9"/>
    <w:rsid w:val="00CE5866"/>
    <w:rsid w:val="00CE5B5E"/>
    <w:rsid w:val="00CE5D95"/>
    <w:rsid w:val="00CE69CB"/>
    <w:rsid w:val="00CE6C52"/>
    <w:rsid w:val="00CE7D25"/>
    <w:rsid w:val="00CF0906"/>
    <w:rsid w:val="00CF2010"/>
    <w:rsid w:val="00CF22B7"/>
    <w:rsid w:val="00CF35E4"/>
    <w:rsid w:val="00CF363B"/>
    <w:rsid w:val="00CF38A9"/>
    <w:rsid w:val="00CF61BA"/>
    <w:rsid w:val="00CF6654"/>
    <w:rsid w:val="00CF73DE"/>
    <w:rsid w:val="00CF7BCC"/>
    <w:rsid w:val="00D00968"/>
    <w:rsid w:val="00D01DDF"/>
    <w:rsid w:val="00D02376"/>
    <w:rsid w:val="00D02DB3"/>
    <w:rsid w:val="00D03EAA"/>
    <w:rsid w:val="00D0772A"/>
    <w:rsid w:val="00D10953"/>
    <w:rsid w:val="00D10F04"/>
    <w:rsid w:val="00D1182D"/>
    <w:rsid w:val="00D14682"/>
    <w:rsid w:val="00D149BB"/>
    <w:rsid w:val="00D16084"/>
    <w:rsid w:val="00D17A12"/>
    <w:rsid w:val="00D17A53"/>
    <w:rsid w:val="00D213D9"/>
    <w:rsid w:val="00D21A8F"/>
    <w:rsid w:val="00D22930"/>
    <w:rsid w:val="00D239B1"/>
    <w:rsid w:val="00D25E06"/>
    <w:rsid w:val="00D272E5"/>
    <w:rsid w:val="00D27690"/>
    <w:rsid w:val="00D31158"/>
    <w:rsid w:val="00D313BF"/>
    <w:rsid w:val="00D323CD"/>
    <w:rsid w:val="00D33222"/>
    <w:rsid w:val="00D332BB"/>
    <w:rsid w:val="00D33BDE"/>
    <w:rsid w:val="00D34723"/>
    <w:rsid w:val="00D34972"/>
    <w:rsid w:val="00D34EF6"/>
    <w:rsid w:val="00D356C1"/>
    <w:rsid w:val="00D40D3A"/>
    <w:rsid w:val="00D4185D"/>
    <w:rsid w:val="00D42D3C"/>
    <w:rsid w:val="00D47BD0"/>
    <w:rsid w:val="00D50083"/>
    <w:rsid w:val="00D50487"/>
    <w:rsid w:val="00D519FD"/>
    <w:rsid w:val="00D51A82"/>
    <w:rsid w:val="00D52477"/>
    <w:rsid w:val="00D52A04"/>
    <w:rsid w:val="00D535D6"/>
    <w:rsid w:val="00D5751C"/>
    <w:rsid w:val="00D62594"/>
    <w:rsid w:val="00D633D1"/>
    <w:rsid w:val="00D63765"/>
    <w:rsid w:val="00D63DF8"/>
    <w:rsid w:val="00D659CD"/>
    <w:rsid w:val="00D678BD"/>
    <w:rsid w:val="00D70279"/>
    <w:rsid w:val="00D712EE"/>
    <w:rsid w:val="00D71FD5"/>
    <w:rsid w:val="00D731CF"/>
    <w:rsid w:val="00D73247"/>
    <w:rsid w:val="00D7381C"/>
    <w:rsid w:val="00D73BBE"/>
    <w:rsid w:val="00D771D3"/>
    <w:rsid w:val="00D7721A"/>
    <w:rsid w:val="00D778AC"/>
    <w:rsid w:val="00D77E76"/>
    <w:rsid w:val="00D8048E"/>
    <w:rsid w:val="00D8139F"/>
    <w:rsid w:val="00D817F1"/>
    <w:rsid w:val="00D82CFC"/>
    <w:rsid w:val="00D84680"/>
    <w:rsid w:val="00D910F9"/>
    <w:rsid w:val="00D911A8"/>
    <w:rsid w:val="00D91310"/>
    <w:rsid w:val="00D913F2"/>
    <w:rsid w:val="00D916EA"/>
    <w:rsid w:val="00D92153"/>
    <w:rsid w:val="00D932C2"/>
    <w:rsid w:val="00D93516"/>
    <w:rsid w:val="00D93814"/>
    <w:rsid w:val="00D94EA7"/>
    <w:rsid w:val="00D952B7"/>
    <w:rsid w:val="00D9555C"/>
    <w:rsid w:val="00D96AE5"/>
    <w:rsid w:val="00D97598"/>
    <w:rsid w:val="00DA0CA0"/>
    <w:rsid w:val="00DA443E"/>
    <w:rsid w:val="00DA4E02"/>
    <w:rsid w:val="00DA5C67"/>
    <w:rsid w:val="00DA6501"/>
    <w:rsid w:val="00DA678F"/>
    <w:rsid w:val="00DA6BE1"/>
    <w:rsid w:val="00DA73CB"/>
    <w:rsid w:val="00DB06A5"/>
    <w:rsid w:val="00DB0D39"/>
    <w:rsid w:val="00DB1634"/>
    <w:rsid w:val="00DB2C44"/>
    <w:rsid w:val="00DB3271"/>
    <w:rsid w:val="00DB3811"/>
    <w:rsid w:val="00DB3CE2"/>
    <w:rsid w:val="00DB4523"/>
    <w:rsid w:val="00DB5823"/>
    <w:rsid w:val="00DB5C13"/>
    <w:rsid w:val="00DB5CB3"/>
    <w:rsid w:val="00DB738D"/>
    <w:rsid w:val="00DB7537"/>
    <w:rsid w:val="00DC3557"/>
    <w:rsid w:val="00DC3754"/>
    <w:rsid w:val="00DC6242"/>
    <w:rsid w:val="00DC6DDF"/>
    <w:rsid w:val="00DD0DCD"/>
    <w:rsid w:val="00DD156F"/>
    <w:rsid w:val="00DD2CBE"/>
    <w:rsid w:val="00DD3330"/>
    <w:rsid w:val="00DD5809"/>
    <w:rsid w:val="00DD62A8"/>
    <w:rsid w:val="00DD648F"/>
    <w:rsid w:val="00DD751A"/>
    <w:rsid w:val="00DD7C08"/>
    <w:rsid w:val="00DE0D18"/>
    <w:rsid w:val="00DE135A"/>
    <w:rsid w:val="00DE184A"/>
    <w:rsid w:val="00DE1B74"/>
    <w:rsid w:val="00DE1E07"/>
    <w:rsid w:val="00DE1E33"/>
    <w:rsid w:val="00DE28A8"/>
    <w:rsid w:val="00DE453A"/>
    <w:rsid w:val="00DE6303"/>
    <w:rsid w:val="00DE772C"/>
    <w:rsid w:val="00DE7E9A"/>
    <w:rsid w:val="00DF08A8"/>
    <w:rsid w:val="00DF194E"/>
    <w:rsid w:val="00DF3A14"/>
    <w:rsid w:val="00DF3D7A"/>
    <w:rsid w:val="00DF45D7"/>
    <w:rsid w:val="00DF4838"/>
    <w:rsid w:val="00DF49FF"/>
    <w:rsid w:val="00DF518D"/>
    <w:rsid w:val="00DF6ED1"/>
    <w:rsid w:val="00DF745D"/>
    <w:rsid w:val="00E00124"/>
    <w:rsid w:val="00E00EE9"/>
    <w:rsid w:val="00E0200F"/>
    <w:rsid w:val="00E04468"/>
    <w:rsid w:val="00E047BA"/>
    <w:rsid w:val="00E10218"/>
    <w:rsid w:val="00E1042D"/>
    <w:rsid w:val="00E10644"/>
    <w:rsid w:val="00E11E97"/>
    <w:rsid w:val="00E130EB"/>
    <w:rsid w:val="00E13851"/>
    <w:rsid w:val="00E1439B"/>
    <w:rsid w:val="00E16F30"/>
    <w:rsid w:val="00E174A5"/>
    <w:rsid w:val="00E201DA"/>
    <w:rsid w:val="00E214C9"/>
    <w:rsid w:val="00E22E6B"/>
    <w:rsid w:val="00E2454F"/>
    <w:rsid w:val="00E2493E"/>
    <w:rsid w:val="00E25875"/>
    <w:rsid w:val="00E25D3B"/>
    <w:rsid w:val="00E26B80"/>
    <w:rsid w:val="00E26F50"/>
    <w:rsid w:val="00E27ECA"/>
    <w:rsid w:val="00E30030"/>
    <w:rsid w:val="00E30711"/>
    <w:rsid w:val="00E31226"/>
    <w:rsid w:val="00E3195E"/>
    <w:rsid w:val="00E31B64"/>
    <w:rsid w:val="00E33F2A"/>
    <w:rsid w:val="00E3578F"/>
    <w:rsid w:val="00E35D50"/>
    <w:rsid w:val="00E35D96"/>
    <w:rsid w:val="00E36A9E"/>
    <w:rsid w:val="00E4045B"/>
    <w:rsid w:val="00E406A7"/>
    <w:rsid w:val="00E416AB"/>
    <w:rsid w:val="00E41A77"/>
    <w:rsid w:val="00E4412F"/>
    <w:rsid w:val="00E44515"/>
    <w:rsid w:val="00E4700E"/>
    <w:rsid w:val="00E4735E"/>
    <w:rsid w:val="00E501D4"/>
    <w:rsid w:val="00E51A56"/>
    <w:rsid w:val="00E52BD4"/>
    <w:rsid w:val="00E532E6"/>
    <w:rsid w:val="00E54532"/>
    <w:rsid w:val="00E549A8"/>
    <w:rsid w:val="00E54B87"/>
    <w:rsid w:val="00E5518E"/>
    <w:rsid w:val="00E60D35"/>
    <w:rsid w:val="00E61370"/>
    <w:rsid w:val="00E61D8B"/>
    <w:rsid w:val="00E646F6"/>
    <w:rsid w:val="00E6548F"/>
    <w:rsid w:val="00E6656A"/>
    <w:rsid w:val="00E67075"/>
    <w:rsid w:val="00E67503"/>
    <w:rsid w:val="00E70EC1"/>
    <w:rsid w:val="00E71E50"/>
    <w:rsid w:val="00E720E0"/>
    <w:rsid w:val="00E73A71"/>
    <w:rsid w:val="00E74276"/>
    <w:rsid w:val="00E7468B"/>
    <w:rsid w:val="00E74A66"/>
    <w:rsid w:val="00E74DCA"/>
    <w:rsid w:val="00E75DF5"/>
    <w:rsid w:val="00E80F15"/>
    <w:rsid w:val="00E81174"/>
    <w:rsid w:val="00E826A2"/>
    <w:rsid w:val="00E8289B"/>
    <w:rsid w:val="00E84A23"/>
    <w:rsid w:val="00E84A86"/>
    <w:rsid w:val="00E85681"/>
    <w:rsid w:val="00E856F4"/>
    <w:rsid w:val="00E85B74"/>
    <w:rsid w:val="00E865AB"/>
    <w:rsid w:val="00E87CFB"/>
    <w:rsid w:val="00E87DB1"/>
    <w:rsid w:val="00E87DF2"/>
    <w:rsid w:val="00E90033"/>
    <w:rsid w:val="00E91770"/>
    <w:rsid w:val="00E92F9F"/>
    <w:rsid w:val="00E96AFA"/>
    <w:rsid w:val="00E975AE"/>
    <w:rsid w:val="00E975D4"/>
    <w:rsid w:val="00E97E77"/>
    <w:rsid w:val="00E97EE6"/>
    <w:rsid w:val="00EA072D"/>
    <w:rsid w:val="00EA090A"/>
    <w:rsid w:val="00EA1815"/>
    <w:rsid w:val="00EA1E40"/>
    <w:rsid w:val="00EA457D"/>
    <w:rsid w:val="00EA48CA"/>
    <w:rsid w:val="00EA4A55"/>
    <w:rsid w:val="00EA4BB8"/>
    <w:rsid w:val="00EA55E4"/>
    <w:rsid w:val="00EA5E1F"/>
    <w:rsid w:val="00EA62FA"/>
    <w:rsid w:val="00EA7456"/>
    <w:rsid w:val="00EA751A"/>
    <w:rsid w:val="00EA76D2"/>
    <w:rsid w:val="00EB00D7"/>
    <w:rsid w:val="00EB03BB"/>
    <w:rsid w:val="00EB046E"/>
    <w:rsid w:val="00EB0BC8"/>
    <w:rsid w:val="00EB3730"/>
    <w:rsid w:val="00EB3852"/>
    <w:rsid w:val="00EB44E5"/>
    <w:rsid w:val="00EB6749"/>
    <w:rsid w:val="00EC0EFE"/>
    <w:rsid w:val="00EC1BBF"/>
    <w:rsid w:val="00EC2BBE"/>
    <w:rsid w:val="00EC47BC"/>
    <w:rsid w:val="00EC4843"/>
    <w:rsid w:val="00EC568B"/>
    <w:rsid w:val="00EC584D"/>
    <w:rsid w:val="00EC730C"/>
    <w:rsid w:val="00ED0818"/>
    <w:rsid w:val="00ED1C37"/>
    <w:rsid w:val="00ED2679"/>
    <w:rsid w:val="00ED4A06"/>
    <w:rsid w:val="00ED560B"/>
    <w:rsid w:val="00ED5955"/>
    <w:rsid w:val="00ED5D55"/>
    <w:rsid w:val="00ED7237"/>
    <w:rsid w:val="00ED7D68"/>
    <w:rsid w:val="00EE08C7"/>
    <w:rsid w:val="00EE3F07"/>
    <w:rsid w:val="00EE560E"/>
    <w:rsid w:val="00EE6F33"/>
    <w:rsid w:val="00EE7145"/>
    <w:rsid w:val="00EF0139"/>
    <w:rsid w:val="00EF0F67"/>
    <w:rsid w:val="00EF157A"/>
    <w:rsid w:val="00EF34B1"/>
    <w:rsid w:val="00EF492C"/>
    <w:rsid w:val="00EF5846"/>
    <w:rsid w:val="00EF70B3"/>
    <w:rsid w:val="00EF75FD"/>
    <w:rsid w:val="00EF7F57"/>
    <w:rsid w:val="00F01E05"/>
    <w:rsid w:val="00F029B3"/>
    <w:rsid w:val="00F02E4E"/>
    <w:rsid w:val="00F03694"/>
    <w:rsid w:val="00F04017"/>
    <w:rsid w:val="00F04FF8"/>
    <w:rsid w:val="00F063D6"/>
    <w:rsid w:val="00F07168"/>
    <w:rsid w:val="00F07449"/>
    <w:rsid w:val="00F0754D"/>
    <w:rsid w:val="00F07B8E"/>
    <w:rsid w:val="00F07DF5"/>
    <w:rsid w:val="00F1007C"/>
    <w:rsid w:val="00F105F3"/>
    <w:rsid w:val="00F11887"/>
    <w:rsid w:val="00F130E4"/>
    <w:rsid w:val="00F132B6"/>
    <w:rsid w:val="00F132BB"/>
    <w:rsid w:val="00F1371C"/>
    <w:rsid w:val="00F147F7"/>
    <w:rsid w:val="00F15A39"/>
    <w:rsid w:val="00F15EB4"/>
    <w:rsid w:val="00F16B21"/>
    <w:rsid w:val="00F17DE4"/>
    <w:rsid w:val="00F20396"/>
    <w:rsid w:val="00F21F8E"/>
    <w:rsid w:val="00F2212A"/>
    <w:rsid w:val="00F22306"/>
    <w:rsid w:val="00F23AFE"/>
    <w:rsid w:val="00F24048"/>
    <w:rsid w:val="00F305B9"/>
    <w:rsid w:val="00F315FA"/>
    <w:rsid w:val="00F322BE"/>
    <w:rsid w:val="00F32E79"/>
    <w:rsid w:val="00F33157"/>
    <w:rsid w:val="00F3419A"/>
    <w:rsid w:val="00F3455E"/>
    <w:rsid w:val="00F345BA"/>
    <w:rsid w:val="00F34611"/>
    <w:rsid w:val="00F3463A"/>
    <w:rsid w:val="00F35830"/>
    <w:rsid w:val="00F362C8"/>
    <w:rsid w:val="00F36BC9"/>
    <w:rsid w:val="00F372E0"/>
    <w:rsid w:val="00F37680"/>
    <w:rsid w:val="00F40CB9"/>
    <w:rsid w:val="00F4163E"/>
    <w:rsid w:val="00F425AC"/>
    <w:rsid w:val="00F42BD8"/>
    <w:rsid w:val="00F42DDF"/>
    <w:rsid w:val="00F43FAE"/>
    <w:rsid w:val="00F44745"/>
    <w:rsid w:val="00F45D07"/>
    <w:rsid w:val="00F467B8"/>
    <w:rsid w:val="00F46F15"/>
    <w:rsid w:val="00F46F51"/>
    <w:rsid w:val="00F474BB"/>
    <w:rsid w:val="00F51E79"/>
    <w:rsid w:val="00F5215E"/>
    <w:rsid w:val="00F5220A"/>
    <w:rsid w:val="00F52D51"/>
    <w:rsid w:val="00F52EE2"/>
    <w:rsid w:val="00F5447D"/>
    <w:rsid w:val="00F5720D"/>
    <w:rsid w:val="00F574B2"/>
    <w:rsid w:val="00F60399"/>
    <w:rsid w:val="00F62AD0"/>
    <w:rsid w:val="00F63081"/>
    <w:rsid w:val="00F63DAC"/>
    <w:rsid w:val="00F64675"/>
    <w:rsid w:val="00F6647B"/>
    <w:rsid w:val="00F66F4E"/>
    <w:rsid w:val="00F7068D"/>
    <w:rsid w:val="00F7150C"/>
    <w:rsid w:val="00F71EB2"/>
    <w:rsid w:val="00F72167"/>
    <w:rsid w:val="00F72571"/>
    <w:rsid w:val="00F73EEF"/>
    <w:rsid w:val="00F74DE2"/>
    <w:rsid w:val="00F75345"/>
    <w:rsid w:val="00F75B34"/>
    <w:rsid w:val="00F76E2E"/>
    <w:rsid w:val="00F81935"/>
    <w:rsid w:val="00F8250D"/>
    <w:rsid w:val="00F827E2"/>
    <w:rsid w:val="00F82F38"/>
    <w:rsid w:val="00F83CD5"/>
    <w:rsid w:val="00F842FF"/>
    <w:rsid w:val="00F84D73"/>
    <w:rsid w:val="00F85A20"/>
    <w:rsid w:val="00F871C4"/>
    <w:rsid w:val="00F91324"/>
    <w:rsid w:val="00F91D66"/>
    <w:rsid w:val="00F93382"/>
    <w:rsid w:val="00F939FF"/>
    <w:rsid w:val="00F93BAC"/>
    <w:rsid w:val="00F963B2"/>
    <w:rsid w:val="00F97EF1"/>
    <w:rsid w:val="00FA04E7"/>
    <w:rsid w:val="00FA1B5D"/>
    <w:rsid w:val="00FA2475"/>
    <w:rsid w:val="00FA2616"/>
    <w:rsid w:val="00FA3659"/>
    <w:rsid w:val="00FA44C9"/>
    <w:rsid w:val="00FA6E0E"/>
    <w:rsid w:val="00FA7129"/>
    <w:rsid w:val="00FB025A"/>
    <w:rsid w:val="00FB060B"/>
    <w:rsid w:val="00FB066F"/>
    <w:rsid w:val="00FB1105"/>
    <w:rsid w:val="00FB2B64"/>
    <w:rsid w:val="00FB2B98"/>
    <w:rsid w:val="00FB38DE"/>
    <w:rsid w:val="00FB4650"/>
    <w:rsid w:val="00FB6915"/>
    <w:rsid w:val="00FB76D2"/>
    <w:rsid w:val="00FB79D8"/>
    <w:rsid w:val="00FC00D6"/>
    <w:rsid w:val="00FC1583"/>
    <w:rsid w:val="00FC16E9"/>
    <w:rsid w:val="00FC2361"/>
    <w:rsid w:val="00FC4A5E"/>
    <w:rsid w:val="00FC4E69"/>
    <w:rsid w:val="00FC4E7A"/>
    <w:rsid w:val="00FC4FDE"/>
    <w:rsid w:val="00FC5A90"/>
    <w:rsid w:val="00FC5FF1"/>
    <w:rsid w:val="00FC7169"/>
    <w:rsid w:val="00FC7EC9"/>
    <w:rsid w:val="00FD03A9"/>
    <w:rsid w:val="00FD0690"/>
    <w:rsid w:val="00FD0B7A"/>
    <w:rsid w:val="00FD0E0E"/>
    <w:rsid w:val="00FD1798"/>
    <w:rsid w:val="00FD1D2C"/>
    <w:rsid w:val="00FD2B9C"/>
    <w:rsid w:val="00FD4981"/>
    <w:rsid w:val="00FD7526"/>
    <w:rsid w:val="00FD75F2"/>
    <w:rsid w:val="00FE0198"/>
    <w:rsid w:val="00FE0CB6"/>
    <w:rsid w:val="00FE1431"/>
    <w:rsid w:val="00FE18B5"/>
    <w:rsid w:val="00FE287A"/>
    <w:rsid w:val="00FE2A69"/>
    <w:rsid w:val="00FE4775"/>
    <w:rsid w:val="00FF1315"/>
    <w:rsid w:val="00FF29D6"/>
    <w:rsid w:val="00FF3298"/>
    <w:rsid w:val="00FF34E3"/>
    <w:rsid w:val="00FF36DC"/>
    <w:rsid w:val="00FF428E"/>
    <w:rsid w:val="00FF465A"/>
    <w:rsid w:val="00FF5F47"/>
    <w:rsid w:val="00FF6F7C"/>
    <w:rsid w:val="00FF7124"/>
    <w:rsid w:val="00FF7317"/>
    <w:rsid w:val="00FF73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C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30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2C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1B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B1A"/>
    <w:pPr>
      <w:ind w:left="720"/>
      <w:contextualSpacing/>
    </w:pPr>
  </w:style>
  <w:style w:type="character" w:styleId="FootnoteReference">
    <w:name w:val="footnote reference"/>
    <w:aliases w:val="16 Point,Superscript 6 Point,Superscript 6 Point + 11 pt"/>
    <w:basedOn w:val="DefaultParagraphFont"/>
    <w:uiPriority w:val="99"/>
    <w:unhideWhenUsed/>
    <w:rsid w:val="00BA126F"/>
    <w:rPr>
      <w:vertAlign w:val="superscript"/>
    </w:r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Font: Geneva 9"/>
    <w:basedOn w:val="Normal"/>
    <w:link w:val="FootnoteTextChar"/>
    <w:uiPriority w:val="99"/>
    <w:unhideWhenUsed/>
    <w:rsid w:val="00BA126F"/>
    <w:pPr>
      <w:spacing w:before="40" w:after="40" w:line="240" w:lineRule="auto"/>
    </w:pPr>
    <w:rPr>
      <w:rFonts w:eastAsia="Times New Roman"/>
      <w:sz w:val="18"/>
      <w:szCs w:val="20"/>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uiPriority w:val="99"/>
    <w:rsid w:val="00BA126F"/>
    <w:rPr>
      <w:rFonts w:eastAsia="Times New Roman"/>
      <w:sz w:val="18"/>
      <w:szCs w:val="20"/>
      <w:lang w:bidi="en-US"/>
    </w:rPr>
  </w:style>
  <w:style w:type="paragraph" w:customStyle="1" w:styleId="Heading31">
    <w:name w:val="Heading 31"/>
    <w:basedOn w:val="Normal"/>
    <w:next w:val="Normal"/>
    <w:uiPriority w:val="9"/>
    <w:unhideWhenUsed/>
    <w:qFormat/>
    <w:rsid w:val="007803B8"/>
    <w:pPr>
      <w:pBdr>
        <w:bottom w:val="single" w:sz="6" w:space="1" w:color="4F81BD"/>
      </w:pBdr>
      <w:spacing w:before="300" w:after="0"/>
      <w:outlineLvl w:val="4"/>
    </w:pPr>
    <w:rPr>
      <w:rFonts w:eastAsia="Times New Roman"/>
      <w:b/>
      <w:caps/>
      <w:spacing w:val="10"/>
    </w:rPr>
  </w:style>
  <w:style w:type="paragraph" w:styleId="BalloonText">
    <w:name w:val="Balloon Text"/>
    <w:basedOn w:val="Normal"/>
    <w:link w:val="BalloonTextChar"/>
    <w:uiPriority w:val="99"/>
    <w:semiHidden/>
    <w:unhideWhenUsed/>
    <w:rsid w:val="00A211E1"/>
    <w:pPr>
      <w:widowControl w:val="0"/>
      <w:spacing w:after="0" w:line="240" w:lineRule="auto"/>
      <w:jc w:val="both"/>
    </w:pPr>
    <w:rPr>
      <w:kern w:val="2"/>
      <w:sz w:val="18"/>
      <w:szCs w:val="18"/>
      <w:lang w:eastAsia="zh-CN"/>
    </w:rPr>
  </w:style>
  <w:style w:type="character" w:customStyle="1" w:styleId="BalloonTextChar">
    <w:name w:val="Balloon Text Char"/>
    <w:basedOn w:val="DefaultParagraphFont"/>
    <w:link w:val="BalloonText"/>
    <w:uiPriority w:val="99"/>
    <w:semiHidden/>
    <w:rsid w:val="00A211E1"/>
    <w:rPr>
      <w:rFonts w:eastAsiaTheme="minorEastAsia"/>
      <w:kern w:val="2"/>
      <w:sz w:val="18"/>
      <w:szCs w:val="18"/>
      <w:lang w:eastAsia="zh-CN"/>
    </w:rPr>
  </w:style>
  <w:style w:type="paragraph" w:styleId="Header">
    <w:name w:val="header"/>
    <w:basedOn w:val="Normal"/>
    <w:link w:val="HeaderChar"/>
    <w:uiPriority w:val="99"/>
    <w:unhideWhenUsed/>
    <w:rsid w:val="002E1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924"/>
    <w:rPr>
      <w:lang w:bidi="en-US"/>
    </w:rPr>
  </w:style>
  <w:style w:type="paragraph" w:styleId="Footer">
    <w:name w:val="footer"/>
    <w:aliases w:val="Char"/>
    <w:basedOn w:val="Normal"/>
    <w:link w:val="FooterChar"/>
    <w:uiPriority w:val="99"/>
    <w:unhideWhenUsed/>
    <w:rsid w:val="002E1924"/>
    <w:pPr>
      <w:tabs>
        <w:tab w:val="center" w:pos="4680"/>
        <w:tab w:val="right" w:pos="9360"/>
      </w:tabs>
      <w:spacing w:after="0" w:line="240" w:lineRule="auto"/>
    </w:pPr>
  </w:style>
  <w:style w:type="character" w:customStyle="1" w:styleId="FooterChar">
    <w:name w:val="Footer Char"/>
    <w:aliases w:val="Char Char"/>
    <w:basedOn w:val="DefaultParagraphFont"/>
    <w:link w:val="Footer"/>
    <w:uiPriority w:val="99"/>
    <w:rsid w:val="002E1924"/>
    <w:rPr>
      <w:lang w:bidi="en-US"/>
    </w:rPr>
  </w:style>
  <w:style w:type="paragraph" w:customStyle="1" w:styleId="a">
    <w:name w:val="内文"/>
    <w:basedOn w:val="Normal"/>
    <w:qFormat/>
    <w:rsid w:val="00633A29"/>
    <w:pPr>
      <w:widowControl w:val="0"/>
      <w:spacing w:beforeLines="50" w:after="0" w:line="400" w:lineRule="exact"/>
      <w:jc w:val="both"/>
    </w:pPr>
    <w:rPr>
      <w:rFonts w:ascii="Times New Roman" w:hAnsi="Times New Roman" w:cs="Times New Roman"/>
      <w:kern w:val="2"/>
      <w:sz w:val="24"/>
      <w:szCs w:val="28"/>
      <w:lang w:eastAsia="zh-CN"/>
    </w:rPr>
  </w:style>
  <w:style w:type="paragraph" w:customStyle="1" w:styleId="Default">
    <w:name w:val="Default"/>
    <w:qFormat/>
    <w:rsid w:val="00CB3BB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FB11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B2CAE"/>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5B2C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5B2C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2CAE"/>
    <w:rPr>
      <w:rFonts w:asciiTheme="majorHAnsi" w:eastAsiaTheme="majorEastAsia" w:hAnsiTheme="majorHAnsi" w:cstheme="majorBidi"/>
      <w:color w:val="17365D" w:themeColor="text2" w:themeShade="BF"/>
      <w:spacing w:val="5"/>
      <w:kern w:val="28"/>
      <w:sz w:val="52"/>
      <w:szCs w:val="52"/>
    </w:rPr>
  </w:style>
  <w:style w:type="table" w:styleId="MediumShading1-Accent5">
    <w:name w:val="Medium Shading 1 Accent 5"/>
    <w:basedOn w:val="TableNormal"/>
    <w:uiPriority w:val="63"/>
    <w:rsid w:val="005B2CA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E826A2"/>
    <w:rPr>
      <w:sz w:val="16"/>
      <w:szCs w:val="16"/>
    </w:rPr>
  </w:style>
  <w:style w:type="paragraph" w:styleId="CommentText">
    <w:name w:val="annotation text"/>
    <w:basedOn w:val="Normal"/>
    <w:link w:val="CommentTextChar"/>
    <w:uiPriority w:val="99"/>
    <w:unhideWhenUsed/>
    <w:rsid w:val="00E826A2"/>
    <w:pPr>
      <w:spacing w:line="240" w:lineRule="auto"/>
    </w:pPr>
    <w:rPr>
      <w:sz w:val="20"/>
      <w:szCs w:val="20"/>
    </w:rPr>
  </w:style>
  <w:style w:type="character" w:customStyle="1" w:styleId="CommentTextChar">
    <w:name w:val="Comment Text Char"/>
    <w:basedOn w:val="DefaultParagraphFont"/>
    <w:link w:val="CommentText"/>
    <w:uiPriority w:val="99"/>
    <w:qFormat/>
    <w:rsid w:val="00E826A2"/>
    <w:rPr>
      <w:sz w:val="20"/>
      <w:szCs w:val="20"/>
      <w:lang w:bidi="en-US"/>
    </w:rPr>
  </w:style>
  <w:style w:type="paragraph" w:styleId="CommentSubject">
    <w:name w:val="annotation subject"/>
    <w:basedOn w:val="CommentText"/>
    <w:next w:val="CommentText"/>
    <w:link w:val="CommentSubjectChar"/>
    <w:uiPriority w:val="99"/>
    <w:semiHidden/>
    <w:unhideWhenUsed/>
    <w:rsid w:val="00E826A2"/>
    <w:rPr>
      <w:b/>
      <w:bCs/>
    </w:rPr>
  </w:style>
  <w:style w:type="character" w:customStyle="1" w:styleId="CommentSubjectChar">
    <w:name w:val="Comment Subject Char"/>
    <w:basedOn w:val="CommentTextChar"/>
    <w:link w:val="CommentSubject"/>
    <w:uiPriority w:val="99"/>
    <w:semiHidden/>
    <w:rsid w:val="00E826A2"/>
    <w:rPr>
      <w:b/>
      <w:bCs/>
      <w:sz w:val="20"/>
      <w:szCs w:val="20"/>
      <w:lang w:bidi="en-US"/>
    </w:rPr>
  </w:style>
  <w:style w:type="table" w:styleId="LightGrid-Accent5">
    <w:name w:val="Light Grid Accent 5"/>
    <w:basedOn w:val="TableNormal"/>
    <w:uiPriority w:val="62"/>
    <w:rsid w:val="00DC375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1Char">
    <w:name w:val="Heading 1 Char"/>
    <w:basedOn w:val="DefaultParagraphFont"/>
    <w:link w:val="Heading1"/>
    <w:uiPriority w:val="9"/>
    <w:rsid w:val="00BB3058"/>
    <w:rPr>
      <w:rFonts w:asciiTheme="majorHAnsi" w:eastAsiaTheme="majorEastAsia" w:hAnsiTheme="majorHAnsi" w:cstheme="majorBidi"/>
      <w:b/>
      <w:bCs/>
      <w:color w:val="365F91" w:themeColor="accent1" w:themeShade="BF"/>
      <w:sz w:val="28"/>
      <w:szCs w:val="28"/>
      <w:lang w:bidi="en-US"/>
    </w:rPr>
  </w:style>
  <w:style w:type="paragraph" w:styleId="TOCHeading">
    <w:name w:val="TOC Heading"/>
    <w:basedOn w:val="Heading1"/>
    <w:next w:val="Normal"/>
    <w:uiPriority w:val="39"/>
    <w:unhideWhenUsed/>
    <w:qFormat/>
    <w:rsid w:val="00C80285"/>
    <w:pPr>
      <w:outlineLvl w:val="9"/>
    </w:pPr>
  </w:style>
  <w:style w:type="paragraph" w:styleId="TOC2">
    <w:name w:val="toc 2"/>
    <w:basedOn w:val="Normal"/>
    <w:next w:val="Normal"/>
    <w:autoRedefine/>
    <w:uiPriority w:val="39"/>
    <w:unhideWhenUsed/>
    <w:qFormat/>
    <w:rsid w:val="00447FC5"/>
    <w:pPr>
      <w:tabs>
        <w:tab w:val="left" w:pos="880"/>
        <w:tab w:val="right" w:leader="dot" w:pos="10070"/>
      </w:tabs>
      <w:spacing w:before="120" w:after="120"/>
      <w:ind w:left="220"/>
    </w:pPr>
  </w:style>
  <w:style w:type="paragraph" w:styleId="TOC1">
    <w:name w:val="toc 1"/>
    <w:basedOn w:val="Normal"/>
    <w:next w:val="Normal"/>
    <w:autoRedefine/>
    <w:uiPriority w:val="39"/>
    <w:unhideWhenUsed/>
    <w:qFormat/>
    <w:rsid w:val="00520DBD"/>
    <w:pPr>
      <w:tabs>
        <w:tab w:val="left" w:pos="440"/>
        <w:tab w:val="right" w:leader="dot" w:pos="10070"/>
      </w:tabs>
      <w:spacing w:before="120" w:after="120"/>
    </w:pPr>
  </w:style>
  <w:style w:type="paragraph" w:styleId="TOC3">
    <w:name w:val="toc 3"/>
    <w:basedOn w:val="Normal"/>
    <w:next w:val="Normal"/>
    <w:autoRedefine/>
    <w:uiPriority w:val="39"/>
    <w:unhideWhenUsed/>
    <w:qFormat/>
    <w:rsid w:val="00273A04"/>
    <w:pPr>
      <w:tabs>
        <w:tab w:val="left" w:pos="1320"/>
        <w:tab w:val="right" w:leader="dot" w:pos="10070"/>
      </w:tabs>
      <w:spacing w:before="120" w:after="120"/>
      <w:ind w:left="440"/>
    </w:pPr>
  </w:style>
  <w:style w:type="character" w:styleId="Hyperlink">
    <w:name w:val="Hyperlink"/>
    <w:basedOn w:val="DefaultParagraphFont"/>
    <w:uiPriority w:val="99"/>
    <w:unhideWhenUsed/>
    <w:rsid w:val="00C80285"/>
    <w:rPr>
      <w:color w:val="0000FF" w:themeColor="hyperlink"/>
      <w:u w:val="single"/>
    </w:rPr>
  </w:style>
  <w:style w:type="paragraph" w:styleId="Caption">
    <w:name w:val="caption"/>
    <w:basedOn w:val="Normal"/>
    <w:next w:val="Normal"/>
    <w:uiPriority w:val="35"/>
    <w:unhideWhenUsed/>
    <w:qFormat/>
    <w:rsid w:val="007C1DEA"/>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B01B4D"/>
    <w:rPr>
      <w:rFonts w:asciiTheme="majorHAnsi" w:eastAsiaTheme="majorEastAsia" w:hAnsiTheme="majorHAnsi" w:cstheme="majorBidi"/>
      <w:b/>
      <w:bCs/>
      <w:color w:val="4F81BD" w:themeColor="accent1"/>
      <w:lang w:bidi="en-US"/>
    </w:rPr>
  </w:style>
  <w:style w:type="paragraph" w:styleId="TableofFigures">
    <w:name w:val="table of figures"/>
    <w:basedOn w:val="Normal"/>
    <w:next w:val="Normal"/>
    <w:uiPriority w:val="99"/>
    <w:unhideWhenUsed/>
    <w:rsid w:val="001B0714"/>
    <w:pPr>
      <w:spacing w:after="0"/>
    </w:pPr>
  </w:style>
  <w:style w:type="paragraph" w:customStyle="1" w:styleId="Paragraph">
    <w:name w:val="Paragraph"/>
    <w:basedOn w:val="Normal"/>
    <w:link w:val="ParagraphChar"/>
    <w:rsid w:val="00807D34"/>
    <w:pPr>
      <w:numPr>
        <w:numId w:val="7"/>
      </w:numPr>
      <w:spacing w:after="240" w:line="240" w:lineRule="auto"/>
      <w:ind w:right="72"/>
      <w:jc w:val="both"/>
    </w:pPr>
    <w:rPr>
      <w:rFonts w:ascii="Times New Roman" w:eastAsia="SimSun" w:hAnsi="Times New Roman" w:cs="Angsana New"/>
      <w:sz w:val="23"/>
      <w:szCs w:val="23"/>
    </w:rPr>
  </w:style>
  <w:style w:type="character" w:customStyle="1" w:styleId="ParagraphChar">
    <w:name w:val="Paragraph Char"/>
    <w:link w:val="Paragraph"/>
    <w:rsid w:val="00807D34"/>
    <w:rPr>
      <w:rFonts w:ascii="Times New Roman" w:eastAsia="SimSun" w:hAnsi="Times New Roman" w:cs="Angsana New"/>
      <w:sz w:val="23"/>
      <w:szCs w:val="23"/>
    </w:rPr>
  </w:style>
  <w:style w:type="table" w:customStyle="1" w:styleId="LightGrid-Accent11">
    <w:name w:val="Light Grid - Accent 11"/>
    <w:basedOn w:val="TableNormal"/>
    <w:uiPriority w:val="62"/>
    <w:rsid w:val="00BD748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CharChar">
    <w:name w:val="T Char Char"/>
    <w:basedOn w:val="Normal"/>
    <w:link w:val="TCharCharChar"/>
    <w:rsid w:val="00B23EB1"/>
    <w:pPr>
      <w:spacing w:before="120" w:after="120" w:line="240" w:lineRule="auto"/>
      <w:jc w:val="both"/>
    </w:pPr>
    <w:rPr>
      <w:rFonts w:ascii="Tahoma" w:eastAsia="Times" w:hAnsi="Tahoma" w:cs="Times New Roman"/>
      <w:sz w:val="24"/>
      <w:szCs w:val="24"/>
      <w:lang w:val="en-GB"/>
    </w:rPr>
  </w:style>
  <w:style w:type="character" w:customStyle="1" w:styleId="TCharCharChar">
    <w:name w:val="T Char Char Char"/>
    <w:link w:val="TCharChar"/>
    <w:rsid w:val="00B23EB1"/>
    <w:rPr>
      <w:rFonts w:ascii="Tahoma" w:eastAsia="Times" w:hAnsi="Tahoma" w:cs="Times New Roman"/>
      <w:sz w:val="24"/>
      <w:szCs w:val="24"/>
      <w:lang w:val="en-GB"/>
    </w:rPr>
  </w:style>
  <w:style w:type="paragraph" w:customStyle="1" w:styleId="ListParagraph1">
    <w:name w:val="List Paragraph1"/>
    <w:basedOn w:val="Normal"/>
    <w:uiPriority w:val="34"/>
    <w:qFormat/>
    <w:rsid w:val="00D519FD"/>
    <w:pPr>
      <w:ind w:left="720"/>
      <w:contextualSpacing/>
    </w:pPr>
  </w:style>
  <w:style w:type="table" w:customStyle="1" w:styleId="MediumShading1-Accent11">
    <w:name w:val="Medium Shading 1 - Accent 11"/>
    <w:basedOn w:val="TableNormal"/>
    <w:uiPriority w:val="63"/>
    <w:rsid w:val="00707AF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Accent12">
    <w:name w:val="Light Grid - Accent 12"/>
    <w:basedOn w:val="TableNormal"/>
    <w:uiPriority w:val="62"/>
    <w:rsid w:val="00707AF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Subtitle">
    <w:name w:val="Subtitle"/>
    <w:basedOn w:val="Normal"/>
    <w:next w:val="Normal"/>
    <w:link w:val="SubtitleChar"/>
    <w:uiPriority w:val="11"/>
    <w:qFormat/>
    <w:rsid w:val="00BB18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18F6"/>
    <w:rPr>
      <w:rFonts w:asciiTheme="majorHAnsi" w:eastAsiaTheme="majorEastAsia" w:hAnsiTheme="majorHAnsi" w:cstheme="majorBidi"/>
      <w:i/>
      <w:iCs/>
      <w:color w:val="4F81BD" w:themeColor="accent1"/>
      <w:spacing w:val="15"/>
      <w:sz w:val="24"/>
      <w:szCs w:val="24"/>
    </w:rPr>
  </w:style>
  <w:style w:type="table" w:customStyle="1" w:styleId="LightGrid-Accent13">
    <w:name w:val="Light Grid - Accent 13"/>
    <w:basedOn w:val="TableNormal"/>
    <w:uiPriority w:val="62"/>
    <w:rsid w:val="002F2397"/>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olorfulShading-Accent1">
    <w:name w:val="Colorful Shading Accent 1"/>
    <w:basedOn w:val="TableNormal"/>
    <w:uiPriority w:val="71"/>
    <w:rsid w:val="00960A81"/>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MediumList1-Accent11">
    <w:name w:val="Medium List 1 - Accent 11"/>
    <w:basedOn w:val="TableNormal"/>
    <w:uiPriority w:val="65"/>
    <w:rsid w:val="00960A8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Shading2-Accent11">
    <w:name w:val="Medium Shading 2 - Accent 11"/>
    <w:basedOn w:val="TableNormal"/>
    <w:uiPriority w:val="64"/>
    <w:rsid w:val="006936D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Grid-Accent14">
    <w:name w:val="Light Grid - Accent 14"/>
    <w:basedOn w:val="TableNormal"/>
    <w:uiPriority w:val="62"/>
    <w:rsid w:val="00851BE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AFprodocnormal">
    <w:name w:val="AF prodoc normal"/>
    <w:basedOn w:val="Normal"/>
    <w:link w:val="AFprodocnormalChar"/>
    <w:qFormat/>
    <w:rsid w:val="00432D97"/>
    <w:pPr>
      <w:widowControl w:val="0"/>
      <w:spacing w:after="120" w:line="240" w:lineRule="auto"/>
      <w:jc w:val="both"/>
    </w:pPr>
    <w:rPr>
      <w:rFonts w:ascii="Arial" w:eastAsia="Arial Unicode MS" w:hAnsi="Arial" w:cs="Times New Roman"/>
      <w:bCs/>
      <w:iCs/>
    </w:rPr>
  </w:style>
  <w:style w:type="character" w:customStyle="1" w:styleId="AFprodocnormalChar">
    <w:name w:val="AF prodoc normal Char"/>
    <w:link w:val="AFprodocnormal"/>
    <w:rsid w:val="00432D97"/>
    <w:rPr>
      <w:rFonts w:ascii="Arial" w:eastAsia="Arial Unicode MS" w:hAnsi="Arial" w:cs="Times New Roman"/>
      <w:bCs/>
      <w:iCs/>
    </w:rPr>
  </w:style>
  <w:style w:type="paragraph" w:customStyle="1" w:styleId="BodyText1">
    <w:name w:val="Body Text 1"/>
    <w:basedOn w:val="BodyText"/>
    <w:link w:val="BodyText1Char"/>
    <w:autoRedefine/>
    <w:qFormat/>
    <w:rsid w:val="00DF194E"/>
    <w:pPr>
      <w:numPr>
        <w:numId w:val="41"/>
      </w:numPr>
      <w:autoSpaceDE w:val="0"/>
      <w:autoSpaceDN w:val="0"/>
      <w:adjustRightInd w:val="0"/>
      <w:spacing w:before="120" w:line="240" w:lineRule="auto"/>
      <w:ind w:left="426"/>
      <w:jc w:val="both"/>
    </w:pPr>
    <w:rPr>
      <w:rFonts w:ascii="Times New Roman" w:eastAsia="Times New Roman" w:hAnsi="Times New Roman" w:cs="Arial"/>
      <w:szCs w:val="20"/>
      <w:lang w:val="en-GB"/>
    </w:rPr>
  </w:style>
  <w:style w:type="character" w:customStyle="1" w:styleId="BodyText1Char">
    <w:name w:val="Body Text 1 Char"/>
    <w:link w:val="BodyText1"/>
    <w:rsid w:val="00DF194E"/>
    <w:rPr>
      <w:rFonts w:ascii="Times New Roman" w:eastAsia="Times New Roman" w:hAnsi="Times New Roman" w:cs="Arial"/>
      <w:szCs w:val="20"/>
      <w:lang w:val="en-GB"/>
    </w:rPr>
  </w:style>
  <w:style w:type="paragraph" w:styleId="BodyText">
    <w:name w:val="Body Text"/>
    <w:basedOn w:val="Normal"/>
    <w:link w:val="BodyTextChar"/>
    <w:uiPriority w:val="99"/>
    <w:semiHidden/>
    <w:unhideWhenUsed/>
    <w:rsid w:val="00DF194E"/>
    <w:pPr>
      <w:spacing w:after="120"/>
    </w:pPr>
  </w:style>
  <w:style w:type="character" w:customStyle="1" w:styleId="BodyTextChar">
    <w:name w:val="Body Text Char"/>
    <w:basedOn w:val="DefaultParagraphFont"/>
    <w:link w:val="BodyText"/>
    <w:uiPriority w:val="99"/>
    <w:semiHidden/>
    <w:rsid w:val="00DF194E"/>
  </w:style>
  <w:style w:type="table" w:customStyle="1" w:styleId="LightGrid-Accent15">
    <w:name w:val="Light Grid - Accent 15"/>
    <w:basedOn w:val="TableNormal"/>
    <w:uiPriority w:val="62"/>
    <w:rsid w:val="00D5008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1">
    <w:name w:val="Light Shading - Accent 11"/>
    <w:basedOn w:val="TableNormal"/>
    <w:uiPriority w:val="60"/>
    <w:rsid w:val="0080538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C839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30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2C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1B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B1A"/>
    <w:pPr>
      <w:ind w:left="720"/>
      <w:contextualSpacing/>
    </w:pPr>
  </w:style>
  <w:style w:type="character" w:styleId="FootnoteReference">
    <w:name w:val="footnote reference"/>
    <w:aliases w:val="16 Point,Superscript 6 Point,Superscript 6 Point + 11 pt"/>
    <w:basedOn w:val="DefaultParagraphFont"/>
    <w:uiPriority w:val="99"/>
    <w:unhideWhenUsed/>
    <w:rsid w:val="00BA126F"/>
    <w:rPr>
      <w:vertAlign w:val="superscript"/>
    </w:r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Font: Geneva 9"/>
    <w:basedOn w:val="Normal"/>
    <w:link w:val="FootnoteTextChar"/>
    <w:uiPriority w:val="99"/>
    <w:unhideWhenUsed/>
    <w:rsid w:val="00BA126F"/>
    <w:pPr>
      <w:spacing w:before="40" w:after="40" w:line="240" w:lineRule="auto"/>
    </w:pPr>
    <w:rPr>
      <w:rFonts w:eastAsia="Times New Roman"/>
      <w:sz w:val="18"/>
      <w:szCs w:val="20"/>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uiPriority w:val="99"/>
    <w:rsid w:val="00BA126F"/>
    <w:rPr>
      <w:rFonts w:eastAsia="Times New Roman"/>
      <w:sz w:val="18"/>
      <w:szCs w:val="20"/>
      <w:lang w:bidi="en-US"/>
    </w:rPr>
  </w:style>
  <w:style w:type="paragraph" w:customStyle="1" w:styleId="Heading31">
    <w:name w:val="Heading 31"/>
    <w:basedOn w:val="Normal"/>
    <w:next w:val="Normal"/>
    <w:uiPriority w:val="9"/>
    <w:unhideWhenUsed/>
    <w:qFormat/>
    <w:rsid w:val="007803B8"/>
    <w:pPr>
      <w:pBdr>
        <w:bottom w:val="single" w:sz="6" w:space="1" w:color="4F81BD"/>
      </w:pBdr>
      <w:spacing w:before="300" w:after="0"/>
      <w:outlineLvl w:val="4"/>
    </w:pPr>
    <w:rPr>
      <w:rFonts w:eastAsia="Times New Roman"/>
      <w:b/>
      <w:caps/>
      <w:spacing w:val="10"/>
    </w:rPr>
  </w:style>
  <w:style w:type="paragraph" w:styleId="BalloonText">
    <w:name w:val="Balloon Text"/>
    <w:basedOn w:val="Normal"/>
    <w:link w:val="BalloonTextChar"/>
    <w:uiPriority w:val="99"/>
    <w:semiHidden/>
    <w:unhideWhenUsed/>
    <w:rsid w:val="00A211E1"/>
    <w:pPr>
      <w:widowControl w:val="0"/>
      <w:spacing w:after="0" w:line="240" w:lineRule="auto"/>
      <w:jc w:val="both"/>
    </w:pPr>
    <w:rPr>
      <w:kern w:val="2"/>
      <w:sz w:val="18"/>
      <w:szCs w:val="18"/>
      <w:lang w:eastAsia="zh-CN"/>
    </w:rPr>
  </w:style>
  <w:style w:type="character" w:customStyle="1" w:styleId="BalloonTextChar">
    <w:name w:val="Balloon Text Char"/>
    <w:basedOn w:val="DefaultParagraphFont"/>
    <w:link w:val="BalloonText"/>
    <w:uiPriority w:val="99"/>
    <w:semiHidden/>
    <w:rsid w:val="00A211E1"/>
    <w:rPr>
      <w:rFonts w:eastAsiaTheme="minorEastAsia"/>
      <w:kern w:val="2"/>
      <w:sz w:val="18"/>
      <w:szCs w:val="18"/>
      <w:lang w:eastAsia="zh-CN"/>
    </w:rPr>
  </w:style>
  <w:style w:type="paragraph" w:styleId="Header">
    <w:name w:val="header"/>
    <w:basedOn w:val="Normal"/>
    <w:link w:val="HeaderChar"/>
    <w:uiPriority w:val="99"/>
    <w:unhideWhenUsed/>
    <w:rsid w:val="002E1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924"/>
    <w:rPr>
      <w:lang w:bidi="en-US"/>
    </w:rPr>
  </w:style>
  <w:style w:type="paragraph" w:styleId="Footer">
    <w:name w:val="footer"/>
    <w:aliases w:val="Char"/>
    <w:basedOn w:val="Normal"/>
    <w:link w:val="FooterChar"/>
    <w:uiPriority w:val="99"/>
    <w:unhideWhenUsed/>
    <w:rsid w:val="002E1924"/>
    <w:pPr>
      <w:tabs>
        <w:tab w:val="center" w:pos="4680"/>
        <w:tab w:val="right" w:pos="9360"/>
      </w:tabs>
      <w:spacing w:after="0" w:line="240" w:lineRule="auto"/>
    </w:pPr>
  </w:style>
  <w:style w:type="character" w:customStyle="1" w:styleId="FooterChar">
    <w:name w:val="Footer Char"/>
    <w:aliases w:val="Char Char"/>
    <w:basedOn w:val="DefaultParagraphFont"/>
    <w:link w:val="Footer"/>
    <w:uiPriority w:val="99"/>
    <w:rsid w:val="002E1924"/>
    <w:rPr>
      <w:lang w:bidi="en-US"/>
    </w:rPr>
  </w:style>
  <w:style w:type="paragraph" w:customStyle="1" w:styleId="a">
    <w:name w:val="内文"/>
    <w:basedOn w:val="Normal"/>
    <w:qFormat/>
    <w:rsid w:val="00633A29"/>
    <w:pPr>
      <w:widowControl w:val="0"/>
      <w:spacing w:beforeLines="50" w:after="0" w:line="400" w:lineRule="exact"/>
      <w:jc w:val="both"/>
    </w:pPr>
    <w:rPr>
      <w:rFonts w:ascii="Times New Roman" w:hAnsi="Times New Roman" w:cs="Times New Roman"/>
      <w:kern w:val="2"/>
      <w:sz w:val="24"/>
      <w:szCs w:val="28"/>
      <w:lang w:eastAsia="zh-CN"/>
    </w:rPr>
  </w:style>
  <w:style w:type="paragraph" w:customStyle="1" w:styleId="Default">
    <w:name w:val="Default"/>
    <w:qFormat/>
    <w:rsid w:val="00CB3BB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FB11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B2CAE"/>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5B2C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5B2C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2CAE"/>
    <w:rPr>
      <w:rFonts w:asciiTheme="majorHAnsi" w:eastAsiaTheme="majorEastAsia" w:hAnsiTheme="majorHAnsi" w:cstheme="majorBidi"/>
      <w:color w:val="17365D" w:themeColor="text2" w:themeShade="BF"/>
      <w:spacing w:val="5"/>
      <w:kern w:val="28"/>
      <w:sz w:val="52"/>
      <w:szCs w:val="52"/>
    </w:rPr>
  </w:style>
  <w:style w:type="table" w:styleId="MediumShading1-Accent5">
    <w:name w:val="Medium Shading 1 Accent 5"/>
    <w:basedOn w:val="TableNormal"/>
    <w:uiPriority w:val="63"/>
    <w:rsid w:val="005B2CA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E826A2"/>
    <w:rPr>
      <w:sz w:val="16"/>
      <w:szCs w:val="16"/>
    </w:rPr>
  </w:style>
  <w:style w:type="paragraph" w:styleId="CommentText">
    <w:name w:val="annotation text"/>
    <w:basedOn w:val="Normal"/>
    <w:link w:val="CommentTextChar"/>
    <w:uiPriority w:val="99"/>
    <w:unhideWhenUsed/>
    <w:rsid w:val="00E826A2"/>
    <w:pPr>
      <w:spacing w:line="240" w:lineRule="auto"/>
    </w:pPr>
    <w:rPr>
      <w:sz w:val="20"/>
      <w:szCs w:val="20"/>
    </w:rPr>
  </w:style>
  <w:style w:type="character" w:customStyle="1" w:styleId="CommentTextChar">
    <w:name w:val="Comment Text Char"/>
    <w:basedOn w:val="DefaultParagraphFont"/>
    <w:link w:val="CommentText"/>
    <w:uiPriority w:val="99"/>
    <w:qFormat/>
    <w:rsid w:val="00E826A2"/>
    <w:rPr>
      <w:sz w:val="20"/>
      <w:szCs w:val="20"/>
      <w:lang w:bidi="en-US"/>
    </w:rPr>
  </w:style>
  <w:style w:type="paragraph" w:styleId="CommentSubject">
    <w:name w:val="annotation subject"/>
    <w:basedOn w:val="CommentText"/>
    <w:next w:val="CommentText"/>
    <w:link w:val="CommentSubjectChar"/>
    <w:uiPriority w:val="99"/>
    <w:semiHidden/>
    <w:unhideWhenUsed/>
    <w:rsid w:val="00E826A2"/>
    <w:rPr>
      <w:b/>
      <w:bCs/>
    </w:rPr>
  </w:style>
  <w:style w:type="character" w:customStyle="1" w:styleId="CommentSubjectChar">
    <w:name w:val="Comment Subject Char"/>
    <w:basedOn w:val="CommentTextChar"/>
    <w:link w:val="CommentSubject"/>
    <w:uiPriority w:val="99"/>
    <w:semiHidden/>
    <w:rsid w:val="00E826A2"/>
    <w:rPr>
      <w:b/>
      <w:bCs/>
      <w:sz w:val="20"/>
      <w:szCs w:val="20"/>
      <w:lang w:bidi="en-US"/>
    </w:rPr>
  </w:style>
  <w:style w:type="table" w:styleId="LightGrid-Accent5">
    <w:name w:val="Light Grid Accent 5"/>
    <w:basedOn w:val="TableNormal"/>
    <w:uiPriority w:val="62"/>
    <w:rsid w:val="00DC375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1Char">
    <w:name w:val="Heading 1 Char"/>
    <w:basedOn w:val="DefaultParagraphFont"/>
    <w:link w:val="Heading1"/>
    <w:uiPriority w:val="9"/>
    <w:rsid w:val="00BB3058"/>
    <w:rPr>
      <w:rFonts w:asciiTheme="majorHAnsi" w:eastAsiaTheme="majorEastAsia" w:hAnsiTheme="majorHAnsi" w:cstheme="majorBidi"/>
      <w:b/>
      <w:bCs/>
      <w:color w:val="365F91" w:themeColor="accent1" w:themeShade="BF"/>
      <w:sz w:val="28"/>
      <w:szCs w:val="28"/>
      <w:lang w:bidi="en-US"/>
    </w:rPr>
  </w:style>
  <w:style w:type="paragraph" w:styleId="TOCHeading">
    <w:name w:val="TOC Heading"/>
    <w:basedOn w:val="Heading1"/>
    <w:next w:val="Normal"/>
    <w:uiPriority w:val="39"/>
    <w:unhideWhenUsed/>
    <w:qFormat/>
    <w:rsid w:val="00C80285"/>
    <w:pPr>
      <w:outlineLvl w:val="9"/>
    </w:pPr>
  </w:style>
  <w:style w:type="paragraph" w:styleId="TOC2">
    <w:name w:val="toc 2"/>
    <w:basedOn w:val="Normal"/>
    <w:next w:val="Normal"/>
    <w:autoRedefine/>
    <w:uiPriority w:val="39"/>
    <w:unhideWhenUsed/>
    <w:qFormat/>
    <w:rsid w:val="00447FC5"/>
    <w:pPr>
      <w:tabs>
        <w:tab w:val="left" w:pos="880"/>
        <w:tab w:val="right" w:leader="dot" w:pos="10070"/>
      </w:tabs>
      <w:spacing w:before="120" w:after="120"/>
      <w:ind w:left="220"/>
    </w:pPr>
  </w:style>
  <w:style w:type="paragraph" w:styleId="TOC1">
    <w:name w:val="toc 1"/>
    <w:basedOn w:val="Normal"/>
    <w:next w:val="Normal"/>
    <w:autoRedefine/>
    <w:uiPriority w:val="39"/>
    <w:unhideWhenUsed/>
    <w:qFormat/>
    <w:rsid w:val="00520DBD"/>
    <w:pPr>
      <w:tabs>
        <w:tab w:val="left" w:pos="440"/>
        <w:tab w:val="right" w:leader="dot" w:pos="10070"/>
      </w:tabs>
      <w:spacing w:before="120" w:after="120"/>
    </w:pPr>
  </w:style>
  <w:style w:type="paragraph" w:styleId="TOC3">
    <w:name w:val="toc 3"/>
    <w:basedOn w:val="Normal"/>
    <w:next w:val="Normal"/>
    <w:autoRedefine/>
    <w:uiPriority w:val="39"/>
    <w:unhideWhenUsed/>
    <w:qFormat/>
    <w:rsid w:val="00273A04"/>
    <w:pPr>
      <w:tabs>
        <w:tab w:val="left" w:pos="1320"/>
        <w:tab w:val="right" w:leader="dot" w:pos="10070"/>
      </w:tabs>
      <w:spacing w:before="120" w:after="120"/>
      <w:ind w:left="440"/>
    </w:pPr>
  </w:style>
  <w:style w:type="character" w:styleId="Hyperlink">
    <w:name w:val="Hyperlink"/>
    <w:basedOn w:val="DefaultParagraphFont"/>
    <w:uiPriority w:val="99"/>
    <w:unhideWhenUsed/>
    <w:rsid w:val="00C80285"/>
    <w:rPr>
      <w:color w:val="0000FF" w:themeColor="hyperlink"/>
      <w:u w:val="single"/>
    </w:rPr>
  </w:style>
  <w:style w:type="paragraph" w:styleId="Caption">
    <w:name w:val="caption"/>
    <w:basedOn w:val="Normal"/>
    <w:next w:val="Normal"/>
    <w:uiPriority w:val="35"/>
    <w:unhideWhenUsed/>
    <w:qFormat/>
    <w:rsid w:val="007C1DEA"/>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B01B4D"/>
    <w:rPr>
      <w:rFonts w:asciiTheme="majorHAnsi" w:eastAsiaTheme="majorEastAsia" w:hAnsiTheme="majorHAnsi" w:cstheme="majorBidi"/>
      <w:b/>
      <w:bCs/>
      <w:color w:val="4F81BD" w:themeColor="accent1"/>
      <w:lang w:bidi="en-US"/>
    </w:rPr>
  </w:style>
  <w:style w:type="paragraph" w:styleId="TableofFigures">
    <w:name w:val="table of figures"/>
    <w:basedOn w:val="Normal"/>
    <w:next w:val="Normal"/>
    <w:uiPriority w:val="99"/>
    <w:unhideWhenUsed/>
    <w:rsid w:val="001B0714"/>
    <w:pPr>
      <w:spacing w:after="0"/>
    </w:pPr>
  </w:style>
  <w:style w:type="paragraph" w:customStyle="1" w:styleId="Paragraph">
    <w:name w:val="Paragraph"/>
    <w:basedOn w:val="Normal"/>
    <w:link w:val="ParagraphChar"/>
    <w:rsid w:val="00807D34"/>
    <w:pPr>
      <w:numPr>
        <w:numId w:val="7"/>
      </w:numPr>
      <w:spacing w:after="240" w:line="240" w:lineRule="auto"/>
      <w:ind w:right="72"/>
      <w:jc w:val="both"/>
    </w:pPr>
    <w:rPr>
      <w:rFonts w:ascii="Times New Roman" w:eastAsia="SimSun" w:hAnsi="Times New Roman" w:cs="Angsana New"/>
      <w:sz w:val="23"/>
      <w:szCs w:val="23"/>
    </w:rPr>
  </w:style>
  <w:style w:type="character" w:customStyle="1" w:styleId="ParagraphChar">
    <w:name w:val="Paragraph Char"/>
    <w:link w:val="Paragraph"/>
    <w:rsid w:val="00807D34"/>
    <w:rPr>
      <w:rFonts w:ascii="Times New Roman" w:eastAsia="SimSun" w:hAnsi="Times New Roman" w:cs="Angsana New"/>
      <w:sz w:val="23"/>
      <w:szCs w:val="23"/>
    </w:rPr>
  </w:style>
  <w:style w:type="table" w:customStyle="1" w:styleId="LightGrid-Accent11">
    <w:name w:val="Light Grid - Accent 11"/>
    <w:basedOn w:val="TableNormal"/>
    <w:uiPriority w:val="62"/>
    <w:rsid w:val="00BD748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CharChar">
    <w:name w:val="T Char Char"/>
    <w:basedOn w:val="Normal"/>
    <w:link w:val="TCharCharChar"/>
    <w:rsid w:val="00B23EB1"/>
    <w:pPr>
      <w:spacing w:before="120" w:after="120" w:line="240" w:lineRule="auto"/>
      <w:jc w:val="both"/>
    </w:pPr>
    <w:rPr>
      <w:rFonts w:ascii="Tahoma" w:eastAsia="Times" w:hAnsi="Tahoma" w:cs="Times New Roman"/>
      <w:sz w:val="24"/>
      <w:szCs w:val="24"/>
      <w:lang w:val="en-GB"/>
    </w:rPr>
  </w:style>
  <w:style w:type="character" w:customStyle="1" w:styleId="TCharCharChar">
    <w:name w:val="T Char Char Char"/>
    <w:link w:val="TCharChar"/>
    <w:rsid w:val="00B23EB1"/>
    <w:rPr>
      <w:rFonts w:ascii="Tahoma" w:eastAsia="Times" w:hAnsi="Tahoma" w:cs="Times New Roman"/>
      <w:sz w:val="24"/>
      <w:szCs w:val="24"/>
      <w:lang w:val="en-GB"/>
    </w:rPr>
  </w:style>
  <w:style w:type="paragraph" w:customStyle="1" w:styleId="ListParagraph1">
    <w:name w:val="List Paragraph1"/>
    <w:basedOn w:val="Normal"/>
    <w:uiPriority w:val="34"/>
    <w:qFormat/>
    <w:rsid w:val="00D519FD"/>
    <w:pPr>
      <w:ind w:left="720"/>
      <w:contextualSpacing/>
    </w:pPr>
  </w:style>
  <w:style w:type="table" w:customStyle="1" w:styleId="MediumShading1-Accent11">
    <w:name w:val="Medium Shading 1 - Accent 11"/>
    <w:basedOn w:val="TableNormal"/>
    <w:uiPriority w:val="63"/>
    <w:rsid w:val="00707AF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Accent12">
    <w:name w:val="Light Grid - Accent 12"/>
    <w:basedOn w:val="TableNormal"/>
    <w:uiPriority w:val="62"/>
    <w:rsid w:val="00707AF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Subtitle">
    <w:name w:val="Subtitle"/>
    <w:basedOn w:val="Normal"/>
    <w:next w:val="Normal"/>
    <w:link w:val="SubtitleChar"/>
    <w:uiPriority w:val="11"/>
    <w:qFormat/>
    <w:rsid w:val="00BB18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18F6"/>
    <w:rPr>
      <w:rFonts w:asciiTheme="majorHAnsi" w:eastAsiaTheme="majorEastAsia" w:hAnsiTheme="majorHAnsi" w:cstheme="majorBidi"/>
      <w:i/>
      <w:iCs/>
      <w:color w:val="4F81BD" w:themeColor="accent1"/>
      <w:spacing w:val="15"/>
      <w:sz w:val="24"/>
      <w:szCs w:val="24"/>
    </w:rPr>
  </w:style>
  <w:style w:type="table" w:customStyle="1" w:styleId="LightGrid-Accent13">
    <w:name w:val="Light Grid - Accent 13"/>
    <w:basedOn w:val="TableNormal"/>
    <w:uiPriority w:val="62"/>
    <w:rsid w:val="002F2397"/>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olorfulShading-Accent1">
    <w:name w:val="Colorful Shading Accent 1"/>
    <w:basedOn w:val="TableNormal"/>
    <w:uiPriority w:val="71"/>
    <w:rsid w:val="00960A81"/>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MediumList1-Accent11">
    <w:name w:val="Medium List 1 - Accent 11"/>
    <w:basedOn w:val="TableNormal"/>
    <w:uiPriority w:val="65"/>
    <w:rsid w:val="00960A8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Shading2-Accent11">
    <w:name w:val="Medium Shading 2 - Accent 11"/>
    <w:basedOn w:val="TableNormal"/>
    <w:uiPriority w:val="64"/>
    <w:rsid w:val="006936D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Grid-Accent14">
    <w:name w:val="Light Grid - Accent 14"/>
    <w:basedOn w:val="TableNormal"/>
    <w:uiPriority w:val="62"/>
    <w:rsid w:val="00851BE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AFprodocnormal">
    <w:name w:val="AF prodoc normal"/>
    <w:basedOn w:val="Normal"/>
    <w:link w:val="AFprodocnormalChar"/>
    <w:qFormat/>
    <w:rsid w:val="00432D97"/>
    <w:pPr>
      <w:widowControl w:val="0"/>
      <w:spacing w:after="120" w:line="240" w:lineRule="auto"/>
      <w:jc w:val="both"/>
    </w:pPr>
    <w:rPr>
      <w:rFonts w:ascii="Arial" w:eastAsia="Arial Unicode MS" w:hAnsi="Arial" w:cs="Times New Roman"/>
      <w:bCs/>
      <w:iCs/>
    </w:rPr>
  </w:style>
  <w:style w:type="character" w:customStyle="1" w:styleId="AFprodocnormalChar">
    <w:name w:val="AF prodoc normal Char"/>
    <w:link w:val="AFprodocnormal"/>
    <w:rsid w:val="00432D97"/>
    <w:rPr>
      <w:rFonts w:ascii="Arial" w:eastAsia="Arial Unicode MS" w:hAnsi="Arial" w:cs="Times New Roman"/>
      <w:bCs/>
      <w:iCs/>
    </w:rPr>
  </w:style>
  <w:style w:type="paragraph" w:customStyle="1" w:styleId="BodyText1">
    <w:name w:val="Body Text 1"/>
    <w:basedOn w:val="BodyText"/>
    <w:link w:val="BodyText1Char"/>
    <w:autoRedefine/>
    <w:qFormat/>
    <w:rsid w:val="00DF194E"/>
    <w:pPr>
      <w:numPr>
        <w:numId w:val="41"/>
      </w:numPr>
      <w:autoSpaceDE w:val="0"/>
      <w:autoSpaceDN w:val="0"/>
      <w:adjustRightInd w:val="0"/>
      <w:spacing w:before="120" w:line="240" w:lineRule="auto"/>
      <w:ind w:left="426"/>
      <w:jc w:val="both"/>
    </w:pPr>
    <w:rPr>
      <w:rFonts w:ascii="Times New Roman" w:eastAsia="Times New Roman" w:hAnsi="Times New Roman" w:cs="Arial"/>
      <w:szCs w:val="20"/>
      <w:lang w:val="en-GB"/>
    </w:rPr>
  </w:style>
  <w:style w:type="character" w:customStyle="1" w:styleId="BodyText1Char">
    <w:name w:val="Body Text 1 Char"/>
    <w:link w:val="BodyText1"/>
    <w:rsid w:val="00DF194E"/>
    <w:rPr>
      <w:rFonts w:ascii="Times New Roman" w:eastAsia="Times New Roman" w:hAnsi="Times New Roman" w:cs="Arial"/>
      <w:szCs w:val="20"/>
      <w:lang w:val="en-GB"/>
    </w:rPr>
  </w:style>
  <w:style w:type="paragraph" w:styleId="BodyText">
    <w:name w:val="Body Text"/>
    <w:basedOn w:val="Normal"/>
    <w:link w:val="BodyTextChar"/>
    <w:uiPriority w:val="99"/>
    <w:semiHidden/>
    <w:unhideWhenUsed/>
    <w:rsid w:val="00DF194E"/>
    <w:pPr>
      <w:spacing w:after="120"/>
    </w:pPr>
  </w:style>
  <w:style w:type="character" w:customStyle="1" w:styleId="BodyTextChar">
    <w:name w:val="Body Text Char"/>
    <w:basedOn w:val="DefaultParagraphFont"/>
    <w:link w:val="BodyText"/>
    <w:uiPriority w:val="99"/>
    <w:semiHidden/>
    <w:rsid w:val="00DF194E"/>
  </w:style>
  <w:style w:type="table" w:customStyle="1" w:styleId="LightGrid-Accent15">
    <w:name w:val="Light Grid - Accent 15"/>
    <w:basedOn w:val="TableNormal"/>
    <w:uiPriority w:val="62"/>
    <w:rsid w:val="00D5008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1">
    <w:name w:val="Light Shading - Accent 11"/>
    <w:basedOn w:val="TableNormal"/>
    <w:uiPriority w:val="60"/>
    <w:rsid w:val="0080538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C839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5798">
      <w:bodyDiv w:val="1"/>
      <w:marLeft w:val="0"/>
      <w:marRight w:val="0"/>
      <w:marTop w:val="0"/>
      <w:marBottom w:val="0"/>
      <w:divBdr>
        <w:top w:val="none" w:sz="0" w:space="0" w:color="auto"/>
        <w:left w:val="none" w:sz="0" w:space="0" w:color="auto"/>
        <w:bottom w:val="none" w:sz="0" w:space="0" w:color="auto"/>
        <w:right w:val="none" w:sz="0" w:space="0" w:color="auto"/>
      </w:divBdr>
      <w:divsChild>
        <w:div w:id="873157068">
          <w:marLeft w:val="1008"/>
          <w:marRight w:val="0"/>
          <w:marTop w:val="115"/>
          <w:marBottom w:val="0"/>
          <w:divBdr>
            <w:top w:val="none" w:sz="0" w:space="0" w:color="auto"/>
            <w:left w:val="none" w:sz="0" w:space="0" w:color="auto"/>
            <w:bottom w:val="none" w:sz="0" w:space="0" w:color="auto"/>
            <w:right w:val="none" w:sz="0" w:space="0" w:color="auto"/>
          </w:divBdr>
        </w:div>
        <w:div w:id="2141149790">
          <w:marLeft w:val="1008"/>
          <w:marRight w:val="0"/>
          <w:marTop w:val="115"/>
          <w:marBottom w:val="0"/>
          <w:divBdr>
            <w:top w:val="none" w:sz="0" w:space="0" w:color="auto"/>
            <w:left w:val="none" w:sz="0" w:space="0" w:color="auto"/>
            <w:bottom w:val="none" w:sz="0" w:space="0" w:color="auto"/>
            <w:right w:val="none" w:sz="0" w:space="0" w:color="auto"/>
          </w:divBdr>
        </w:div>
        <w:div w:id="894317098">
          <w:marLeft w:val="1008"/>
          <w:marRight w:val="0"/>
          <w:marTop w:val="115"/>
          <w:marBottom w:val="0"/>
          <w:divBdr>
            <w:top w:val="none" w:sz="0" w:space="0" w:color="auto"/>
            <w:left w:val="none" w:sz="0" w:space="0" w:color="auto"/>
            <w:bottom w:val="none" w:sz="0" w:space="0" w:color="auto"/>
            <w:right w:val="none" w:sz="0" w:space="0" w:color="auto"/>
          </w:divBdr>
        </w:div>
      </w:divsChild>
    </w:div>
    <w:div w:id="53739774">
      <w:bodyDiv w:val="1"/>
      <w:marLeft w:val="0"/>
      <w:marRight w:val="0"/>
      <w:marTop w:val="0"/>
      <w:marBottom w:val="0"/>
      <w:divBdr>
        <w:top w:val="none" w:sz="0" w:space="0" w:color="auto"/>
        <w:left w:val="none" w:sz="0" w:space="0" w:color="auto"/>
        <w:bottom w:val="none" w:sz="0" w:space="0" w:color="auto"/>
        <w:right w:val="none" w:sz="0" w:space="0" w:color="auto"/>
      </w:divBdr>
    </w:div>
    <w:div w:id="59713171">
      <w:bodyDiv w:val="1"/>
      <w:marLeft w:val="0"/>
      <w:marRight w:val="0"/>
      <w:marTop w:val="0"/>
      <w:marBottom w:val="0"/>
      <w:divBdr>
        <w:top w:val="none" w:sz="0" w:space="0" w:color="auto"/>
        <w:left w:val="none" w:sz="0" w:space="0" w:color="auto"/>
        <w:bottom w:val="none" w:sz="0" w:space="0" w:color="auto"/>
        <w:right w:val="none" w:sz="0" w:space="0" w:color="auto"/>
      </w:divBdr>
    </w:div>
    <w:div w:id="79261255">
      <w:bodyDiv w:val="1"/>
      <w:marLeft w:val="0"/>
      <w:marRight w:val="0"/>
      <w:marTop w:val="0"/>
      <w:marBottom w:val="0"/>
      <w:divBdr>
        <w:top w:val="none" w:sz="0" w:space="0" w:color="auto"/>
        <w:left w:val="none" w:sz="0" w:space="0" w:color="auto"/>
        <w:bottom w:val="none" w:sz="0" w:space="0" w:color="auto"/>
        <w:right w:val="none" w:sz="0" w:space="0" w:color="auto"/>
      </w:divBdr>
    </w:div>
    <w:div w:id="83651388">
      <w:bodyDiv w:val="1"/>
      <w:marLeft w:val="0"/>
      <w:marRight w:val="0"/>
      <w:marTop w:val="0"/>
      <w:marBottom w:val="0"/>
      <w:divBdr>
        <w:top w:val="none" w:sz="0" w:space="0" w:color="auto"/>
        <w:left w:val="none" w:sz="0" w:space="0" w:color="auto"/>
        <w:bottom w:val="none" w:sz="0" w:space="0" w:color="auto"/>
        <w:right w:val="none" w:sz="0" w:space="0" w:color="auto"/>
      </w:divBdr>
    </w:div>
    <w:div w:id="205919987">
      <w:bodyDiv w:val="1"/>
      <w:marLeft w:val="0"/>
      <w:marRight w:val="0"/>
      <w:marTop w:val="0"/>
      <w:marBottom w:val="0"/>
      <w:divBdr>
        <w:top w:val="none" w:sz="0" w:space="0" w:color="auto"/>
        <w:left w:val="none" w:sz="0" w:space="0" w:color="auto"/>
        <w:bottom w:val="none" w:sz="0" w:space="0" w:color="auto"/>
        <w:right w:val="none" w:sz="0" w:space="0" w:color="auto"/>
      </w:divBdr>
    </w:div>
    <w:div w:id="223683879">
      <w:bodyDiv w:val="1"/>
      <w:marLeft w:val="0"/>
      <w:marRight w:val="0"/>
      <w:marTop w:val="0"/>
      <w:marBottom w:val="0"/>
      <w:divBdr>
        <w:top w:val="none" w:sz="0" w:space="0" w:color="auto"/>
        <w:left w:val="none" w:sz="0" w:space="0" w:color="auto"/>
        <w:bottom w:val="none" w:sz="0" w:space="0" w:color="auto"/>
        <w:right w:val="none" w:sz="0" w:space="0" w:color="auto"/>
      </w:divBdr>
    </w:div>
    <w:div w:id="240649772">
      <w:bodyDiv w:val="1"/>
      <w:marLeft w:val="0"/>
      <w:marRight w:val="0"/>
      <w:marTop w:val="0"/>
      <w:marBottom w:val="0"/>
      <w:divBdr>
        <w:top w:val="none" w:sz="0" w:space="0" w:color="auto"/>
        <w:left w:val="none" w:sz="0" w:space="0" w:color="auto"/>
        <w:bottom w:val="none" w:sz="0" w:space="0" w:color="auto"/>
        <w:right w:val="none" w:sz="0" w:space="0" w:color="auto"/>
      </w:divBdr>
    </w:div>
    <w:div w:id="242684086">
      <w:bodyDiv w:val="1"/>
      <w:marLeft w:val="0"/>
      <w:marRight w:val="0"/>
      <w:marTop w:val="0"/>
      <w:marBottom w:val="0"/>
      <w:divBdr>
        <w:top w:val="none" w:sz="0" w:space="0" w:color="auto"/>
        <w:left w:val="none" w:sz="0" w:space="0" w:color="auto"/>
        <w:bottom w:val="none" w:sz="0" w:space="0" w:color="auto"/>
        <w:right w:val="none" w:sz="0" w:space="0" w:color="auto"/>
      </w:divBdr>
    </w:div>
    <w:div w:id="244189014">
      <w:bodyDiv w:val="1"/>
      <w:marLeft w:val="0"/>
      <w:marRight w:val="0"/>
      <w:marTop w:val="0"/>
      <w:marBottom w:val="0"/>
      <w:divBdr>
        <w:top w:val="none" w:sz="0" w:space="0" w:color="auto"/>
        <w:left w:val="none" w:sz="0" w:space="0" w:color="auto"/>
        <w:bottom w:val="none" w:sz="0" w:space="0" w:color="auto"/>
        <w:right w:val="none" w:sz="0" w:space="0" w:color="auto"/>
      </w:divBdr>
    </w:div>
    <w:div w:id="258218424">
      <w:bodyDiv w:val="1"/>
      <w:marLeft w:val="0"/>
      <w:marRight w:val="0"/>
      <w:marTop w:val="0"/>
      <w:marBottom w:val="0"/>
      <w:divBdr>
        <w:top w:val="none" w:sz="0" w:space="0" w:color="auto"/>
        <w:left w:val="none" w:sz="0" w:space="0" w:color="auto"/>
        <w:bottom w:val="none" w:sz="0" w:space="0" w:color="auto"/>
        <w:right w:val="none" w:sz="0" w:space="0" w:color="auto"/>
      </w:divBdr>
    </w:div>
    <w:div w:id="259799998">
      <w:bodyDiv w:val="1"/>
      <w:marLeft w:val="0"/>
      <w:marRight w:val="0"/>
      <w:marTop w:val="0"/>
      <w:marBottom w:val="0"/>
      <w:divBdr>
        <w:top w:val="none" w:sz="0" w:space="0" w:color="auto"/>
        <w:left w:val="none" w:sz="0" w:space="0" w:color="auto"/>
        <w:bottom w:val="none" w:sz="0" w:space="0" w:color="auto"/>
        <w:right w:val="none" w:sz="0" w:space="0" w:color="auto"/>
      </w:divBdr>
    </w:div>
    <w:div w:id="270287941">
      <w:bodyDiv w:val="1"/>
      <w:marLeft w:val="0"/>
      <w:marRight w:val="0"/>
      <w:marTop w:val="0"/>
      <w:marBottom w:val="0"/>
      <w:divBdr>
        <w:top w:val="none" w:sz="0" w:space="0" w:color="auto"/>
        <w:left w:val="none" w:sz="0" w:space="0" w:color="auto"/>
        <w:bottom w:val="none" w:sz="0" w:space="0" w:color="auto"/>
        <w:right w:val="none" w:sz="0" w:space="0" w:color="auto"/>
      </w:divBdr>
      <w:divsChild>
        <w:div w:id="570700280">
          <w:marLeft w:val="432"/>
          <w:marRight w:val="0"/>
          <w:marTop w:val="77"/>
          <w:marBottom w:val="0"/>
          <w:divBdr>
            <w:top w:val="none" w:sz="0" w:space="0" w:color="auto"/>
            <w:left w:val="none" w:sz="0" w:space="0" w:color="auto"/>
            <w:bottom w:val="none" w:sz="0" w:space="0" w:color="auto"/>
            <w:right w:val="none" w:sz="0" w:space="0" w:color="auto"/>
          </w:divBdr>
        </w:div>
      </w:divsChild>
    </w:div>
    <w:div w:id="321934104">
      <w:bodyDiv w:val="1"/>
      <w:marLeft w:val="0"/>
      <w:marRight w:val="0"/>
      <w:marTop w:val="0"/>
      <w:marBottom w:val="0"/>
      <w:divBdr>
        <w:top w:val="none" w:sz="0" w:space="0" w:color="auto"/>
        <w:left w:val="none" w:sz="0" w:space="0" w:color="auto"/>
        <w:bottom w:val="none" w:sz="0" w:space="0" w:color="auto"/>
        <w:right w:val="none" w:sz="0" w:space="0" w:color="auto"/>
      </w:divBdr>
      <w:divsChild>
        <w:div w:id="1031565462">
          <w:marLeft w:val="1008"/>
          <w:marRight w:val="0"/>
          <w:marTop w:val="115"/>
          <w:marBottom w:val="0"/>
          <w:divBdr>
            <w:top w:val="none" w:sz="0" w:space="0" w:color="auto"/>
            <w:left w:val="none" w:sz="0" w:space="0" w:color="auto"/>
            <w:bottom w:val="none" w:sz="0" w:space="0" w:color="auto"/>
            <w:right w:val="none" w:sz="0" w:space="0" w:color="auto"/>
          </w:divBdr>
        </w:div>
        <w:div w:id="1055666515">
          <w:marLeft w:val="1440"/>
          <w:marRight w:val="0"/>
          <w:marTop w:val="101"/>
          <w:marBottom w:val="0"/>
          <w:divBdr>
            <w:top w:val="none" w:sz="0" w:space="0" w:color="auto"/>
            <w:left w:val="none" w:sz="0" w:space="0" w:color="auto"/>
            <w:bottom w:val="none" w:sz="0" w:space="0" w:color="auto"/>
            <w:right w:val="none" w:sz="0" w:space="0" w:color="auto"/>
          </w:divBdr>
        </w:div>
        <w:div w:id="926767886">
          <w:marLeft w:val="1440"/>
          <w:marRight w:val="0"/>
          <w:marTop w:val="101"/>
          <w:marBottom w:val="0"/>
          <w:divBdr>
            <w:top w:val="none" w:sz="0" w:space="0" w:color="auto"/>
            <w:left w:val="none" w:sz="0" w:space="0" w:color="auto"/>
            <w:bottom w:val="none" w:sz="0" w:space="0" w:color="auto"/>
            <w:right w:val="none" w:sz="0" w:space="0" w:color="auto"/>
          </w:divBdr>
        </w:div>
        <w:div w:id="1913930165">
          <w:marLeft w:val="1440"/>
          <w:marRight w:val="0"/>
          <w:marTop w:val="101"/>
          <w:marBottom w:val="0"/>
          <w:divBdr>
            <w:top w:val="none" w:sz="0" w:space="0" w:color="auto"/>
            <w:left w:val="none" w:sz="0" w:space="0" w:color="auto"/>
            <w:bottom w:val="none" w:sz="0" w:space="0" w:color="auto"/>
            <w:right w:val="none" w:sz="0" w:space="0" w:color="auto"/>
          </w:divBdr>
        </w:div>
        <w:div w:id="427316863">
          <w:marLeft w:val="1440"/>
          <w:marRight w:val="0"/>
          <w:marTop w:val="101"/>
          <w:marBottom w:val="0"/>
          <w:divBdr>
            <w:top w:val="none" w:sz="0" w:space="0" w:color="auto"/>
            <w:left w:val="none" w:sz="0" w:space="0" w:color="auto"/>
            <w:bottom w:val="none" w:sz="0" w:space="0" w:color="auto"/>
            <w:right w:val="none" w:sz="0" w:space="0" w:color="auto"/>
          </w:divBdr>
        </w:div>
        <w:div w:id="143786233">
          <w:marLeft w:val="1440"/>
          <w:marRight w:val="0"/>
          <w:marTop w:val="101"/>
          <w:marBottom w:val="0"/>
          <w:divBdr>
            <w:top w:val="none" w:sz="0" w:space="0" w:color="auto"/>
            <w:left w:val="none" w:sz="0" w:space="0" w:color="auto"/>
            <w:bottom w:val="none" w:sz="0" w:space="0" w:color="auto"/>
            <w:right w:val="none" w:sz="0" w:space="0" w:color="auto"/>
          </w:divBdr>
        </w:div>
        <w:div w:id="1092437113">
          <w:marLeft w:val="1440"/>
          <w:marRight w:val="0"/>
          <w:marTop w:val="101"/>
          <w:marBottom w:val="0"/>
          <w:divBdr>
            <w:top w:val="none" w:sz="0" w:space="0" w:color="auto"/>
            <w:left w:val="none" w:sz="0" w:space="0" w:color="auto"/>
            <w:bottom w:val="none" w:sz="0" w:space="0" w:color="auto"/>
            <w:right w:val="none" w:sz="0" w:space="0" w:color="auto"/>
          </w:divBdr>
        </w:div>
        <w:div w:id="1215890643">
          <w:marLeft w:val="1440"/>
          <w:marRight w:val="0"/>
          <w:marTop w:val="101"/>
          <w:marBottom w:val="0"/>
          <w:divBdr>
            <w:top w:val="none" w:sz="0" w:space="0" w:color="auto"/>
            <w:left w:val="none" w:sz="0" w:space="0" w:color="auto"/>
            <w:bottom w:val="none" w:sz="0" w:space="0" w:color="auto"/>
            <w:right w:val="none" w:sz="0" w:space="0" w:color="auto"/>
          </w:divBdr>
        </w:div>
      </w:divsChild>
    </w:div>
    <w:div w:id="334889620">
      <w:bodyDiv w:val="1"/>
      <w:marLeft w:val="0"/>
      <w:marRight w:val="0"/>
      <w:marTop w:val="0"/>
      <w:marBottom w:val="0"/>
      <w:divBdr>
        <w:top w:val="none" w:sz="0" w:space="0" w:color="auto"/>
        <w:left w:val="none" w:sz="0" w:space="0" w:color="auto"/>
        <w:bottom w:val="none" w:sz="0" w:space="0" w:color="auto"/>
        <w:right w:val="none" w:sz="0" w:space="0" w:color="auto"/>
      </w:divBdr>
      <w:divsChild>
        <w:div w:id="1341616410">
          <w:marLeft w:val="432"/>
          <w:marRight w:val="0"/>
          <w:marTop w:val="94"/>
          <w:marBottom w:val="0"/>
          <w:divBdr>
            <w:top w:val="none" w:sz="0" w:space="0" w:color="auto"/>
            <w:left w:val="none" w:sz="0" w:space="0" w:color="auto"/>
            <w:bottom w:val="none" w:sz="0" w:space="0" w:color="auto"/>
            <w:right w:val="none" w:sz="0" w:space="0" w:color="auto"/>
          </w:divBdr>
        </w:div>
      </w:divsChild>
    </w:div>
    <w:div w:id="381447292">
      <w:bodyDiv w:val="1"/>
      <w:marLeft w:val="0"/>
      <w:marRight w:val="0"/>
      <w:marTop w:val="0"/>
      <w:marBottom w:val="0"/>
      <w:divBdr>
        <w:top w:val="none" w:sz="0" w:space="0" w:color="auto"/>
        <w:left w:val="none" w:sz="0" w:space="0" w:color="auto"/>
        <w:bottom w:val="none" w:sz="0" w:space="0" w:color="auto"/>
        <w:right w:val="none" w:sz="0" w:space="0" w:color="auto"/>
      </w:divBdr>
    </w:div>
    <w:div w:id="505363040">
      <w:bodyDiv w:val="1"/>
      <w:marLeft w:val="0"/>
      <w:marRight w:val="0"/>
      <w:marTop w:val="0"/>
      <w:marBottom w:val="0"/>
      <w:divBdr>
        <w:top w:val="none" w:sz="0" w:space="0" w:color="auto"/>
        <w:left w:val="none" w:sz="0" w:space="0" w:color="auto"/>
        <w:bottom w:val="none" w:sz="0" w:space="0" w:color="auto"/>
        <w:right w:val="none" w:sz="0" w:space="0" w:color="auto"/>
      </w:divBdr>
    </w:div>
    <w:div w:id="511841763">
      <w:bodyDiv w:val="1"/>
      <w:marLeft w:val="0"/>
      <w:marRight w:val="0"/>
      <w:marTop w:val="0"/>
      <w:marBottom w:val="0"/>
      <w:divBdr>
        <w:top w:val="none" w:sz="0" w:space="0" w:color="auto"/>
        <w:left w:val="none" w:sz="0" w:space="0" w:color="auto"/>
        <w:bottom w:val="none" w:sz="0" w:space="0" w:color="auto"/>
        <w:right w:val="none" w:sz="0" w:space="0" w:color="auto"/>
      </w:divBdr>
    </w:div>
    <w:div w:id="555626797">
      <w:bodyDiv w:val="1"/>
      <w:marLeft w:val="0"/>
      <w:marRight w:val="0"/>
      <w:marTop w:val="0"/>
      <w:marBottom w:val="0"/>
      <w:divBdr>
        <w:top w:val="none" w:sz="0" w:space="0" w:color="auto"/>
        <w:left w:val="none" w:sz="0" w:space="0" w:color="auto"/>
        <w:bottom w:val="none" w:sz="0" w:space="0" w:color="auto"/>
        <w:right w:val="none" w:sz="0" w:space="0" w:color="auto"/>
      </w:divBdr>
      <w:divsChild>
        <w:div w:id="47337636">
          <w:marLeft w:val="432"/>
          <w:marRight w:val="0"/>
          <w:marTop w:val="115"/>
          <w:marBottom w:val="0"/>
          <w:divBdr>
            <w:top w:val="none" w:sz="0" w:space="0" w:color="auto"/>
            <w:left w:val="none" w:sz="0" w:space="0" w:color="auto"/>
            <w:bottom w:val="none" w:sz="0" w:space="0" w:color="auto"/>
            <w:right w:val="none" w:sz="0" w:space="0" w:color="auto"/>
          </w:divBdr>
        </w:div>
        <w:div w:id="1447456876">
          <w:marLeft w:val="432"/>
          <w:marRight w:val="0"/>
          <w:marTop w:val="115"/>
          <w:marBottom w:val="0"/>
          <w:divBdr>
            <w:top w:val="none" w:sz="0" w:space="0" w:color="auto"/>
            <w:left w:val="none" w:sz="0" w:space="0" w:color="auto"/>
            <w:bottom w:val="none" w:sz="0" w:space="0" w:color="auto"/>
            <w:right w:val="none" w:sz="0" w:space="0" w:color="auto"/>
          </w:divBdr>
        </w:div>
        <w:div w:id="806243047">
          <w:marLeft w:val="432"/>
          <w:marRight w:val="0"/>
          <w:marTop w:val="115"/>
          <w:marBottom w:val="0"/>
          <w:divBdr>
            <w:top w:val="none" w:sz="0" w:space="0" w:color="auto"/>
            <w:left w:val="none" w:sz="0" w:space="0" w:color="auto"/>
            <w:bottom w:val="none" w:sz="0" w:space="0" w:color="auto"/>
            <w:right w:val="none" w:sz="0" w:space="0" w:color="auto"/>
          </w:divBdr>
        </w:div>
      </w:divsChild>
    </w:div>
    <w:div w:id="558593081">
      <w:bodyDiv w:val="1"/>
      <w:marLeft w:val="0"/>
      <w:marRight w:val="0"/>
      <w:marTop w:val="0"/>
      <w:marBottom w:val="0"/>
      <w:divBdr>
        <w:top w:val="none" w:sz="0" w:space="0" w:color="auto"/>
        <w:left w:val="none" w:sz="0" w:space="0" w:color="auto"/>
        <w:bottom w:val="none" w:sz="0" w:space="0" w:color="auto"/>
        <w:right w:val="none" w:sz="0" w:space="0" w:color="auto"/>
      </w:divBdr>
    </w:div>
    <w:div w:id="568275048">
      <w:bodyDiv w:val="1"/>
      <w:marLeft w:val="0"/>
      <w:marRight w:val="0"/>
      <w:marTop w:val="0"/>
      <w:marBottom w:val="0"/>
      <w:divBdr>
        <w:top w:val="none" w:sz="0" w:space="0" w:color="auto"/>
        <w:left w:val="none" w:sz="0" w:space="0" w:color="auto"/>
        <w:bottom w:val="none" w:sz="0" w:space="0" w:color="auto"/>
        <w:right w:val="none" w:sz="0" w:space="0" w:color="auto"/>
      </w:divBdr>
      <w:divsChild>
        <w:div w:id="1657420927">
          <w:marLeft w:val="1008"/>
          <w:marRight w:val="0"/>
          <w:marTop w:val="96"/>
          <w:marBottom w:val="0"/>
          <w:divBdr>
            <w:top w:val="none" w:sz="0" w:space="0" w:color="auto"/>
            <w:left w:val="none" w:sz="0" w:space="0" w:color="auto"/>
            <w:bottom w:val="none" w:sz="0" w:space="0" w:color="auto"/>
            <w:right w:val="none" w:sz="0" w:space="0" w:color="auto"/>
          </w:divBdr>
        </w:div>
        <w:div w:id="1000890697">
          <w:marLeft w:val="1008"/>
          <w:marRight w:val="0"/>
          <w:marTop w:val="96"/>
          <w:marBottom w:val="0"/>
          <w:divBdr>
            <w:top w:val="none" w:sz="0" w:space="0" w:color="auto"/>
            <w:left w:val="none" w:sz="0" w:space="0" w:color="auto"/>
            <w:bottom w:val="none" w:sz="0" w:space="0" w:color="auto"/>
            <w:right w:val="none" w:sz="0" w:space="0" w:color="auto"/>
          </w:divBdr>
        </w:div>
        <w:div w:id="154492298">
          <w:marLeft w:val="1008"/>
          <w:marRight w:val="0"/>
          <w:marTop w:val="96"/>
          <w:marBottom w:val="0"/>
          <w:divBdr>
            <w:top w:val="none" w:sz="0" w:space="0" w:color="auto"/>
            <w:left w:val="none" w:sz="0" w:space="0" w:color="auto"/>
            <w:bottom w:val="none" w:sz="0" w:space="0" w:color="auto"/>
            <w:right w:val="none" w:sz="0" w:space="0" w:color="auto"/>
          </w:divBdr>
        </w:div>
        <w:div w:id="951590788">
          <w:marLeft w:val="1008"/>
          <w:marRight w:val="0"/>
          <w:marTop w:val="96"/>
          <w:marBottom w:val="0"/>
          <w:divBdr>
            <w:top w:val="none" w:sz="0" w:space="0" w:color="auto"/>
            <w:left w:val="none" w:sz="0" w:space="0" w:color="auto"/>
            <w:bottom w:val="none" w:sz="0" w:space="0" w:color="auto"/>
            <w:right w:val="none" w:sz="0" w:space="0" w:color="auto"/>
          </w:divBdr>
        </w:div>
        <w:div w:id="831216876">
          <w:marLeft w:val="1008"/>
          <w:marRight w:val="0"/>
          <w:marTop w:val="96"/>
          <w:marBottom w:val="0"/>
          <w:divBdr>
            <w:top w:val="none" w:sz="0" w:space="0" w:color="auto"/>
            <w:left w:val="none" w:sz="0" w:space="0" w:color="auto"/>
            <w:bottom w:val="none" w:sz="0" w:space="0" w:color="auto"/>
            <w:right w:val="none" w:sz="0" w:space="0" w:color="auto"/>
          </w:divBdr>
        </w:div>
        <w:div w:id="2050765760">
          <w:marLeft w:val="1008"/>
          <w:marRight w:val="0"/>
          <w:marTop w:val="96"/>
          <w:marBottom w:val="0"/>
          <w:divBdr>
            <w:top w:val="none" w:sz="0" w:space="0" w:color="auto"/>
            <w:left w:val="none" w:sz="0" w:space="0" w:color="auto"/>
            <w:bottom w:val="none" w:sz="0" w:space="0" w:color="auto"/>
            <w:right w:val="none" w:sz="0" w:space="0" w:color="auto"/>
          </w:divBdr>
        </w:div>
        <w:div w:id="1424836719">
          <w:marLeft w:val="1008"/>
          <w:marRight w:val="0"/>
          <w:marTop w:val="96"/>
          <w:marBottom w:val="0"/>
          <w:divBdr>
            <w:top w:val="none" w:sz="0" w:space="0" w:color="auto"/>
            <w:left w:val="none" w:sz="0" w:space="0" w:color="auto"/>
            <w:bottom w:val="none" w:sz="0" w:space="0" w:color="auto"/>
            <w:right w:val="none" w:sz="0" w:space="0" w:color="auto"/>
          </w:divBdr>
        </w:div>
        <w:div w:id="167444552">
          <w:marLeft w:val="1008"/>
          <w:marRight w:val="0"/>
          <w:marTop w:val="96"/>
          <w:marBottom w:val="0"/>
          <w:divBdr>
            <w:top w:val="none" w:sz="0" w:space="0" w:color="auto"/>
            <w:left w:val="none" w:sz="0" w:space="0" w:color="auto"/>
            <w:bottom w:val="none" w:sz="0" w:space="0" w:color="auto"/>
            <w:right w:val="none" w:sz="0" w:space="0" w:color="auto"/>
          </w:divBdr>
        </w:div>
        <w:div w:id="285087596">
          <w:marLeft w:val="1008"/>
          <w:marRight w:val="0"/>
          <w:marTop w:val="96"/>
          <w:marBottom w:val="0"/>
          <w:divBdr>
            <w:top w:val="none" w:sz="0" w:space="0" w:color="auto"/>
            <w:left w:val="none" w:sz="0" w:space="0" w:color="auto"/>
            <w:bottom w:val="none" w:sz="0" w:space="0" w:color="auto"/>
            <w:right w:val="none" w:sz="0" w:space="0" w:color="auto"/>
          </w:divBdr>
        </w:div>
      </w:divsChild>
    </w:div>
    <w:div w:id="629092292">
      <w:bodyDiv w:val="1"/>
      <w:marLeft w:val="0"/>
      <w:marRight w:val="0"/>
      <w:marTop w:val="0"/>
      <w:marBottom w:val="0"/>
      <w:divBdr>
        <w:top w:val="none" w:sz="0" w:space="0" w:color="auto"/>
        <w:left w:val="none" w:sz="0" w:space="0" w:color="auto"/>
        <w:bottom w:val="none" w:sz="0" w:space="0" w:color="auto"/>
        <w:right w:val="none" w:sz="0" w:space="0" w:color="auto"/>
      </w:divBdr>
      <w:divsChild>
        <w:div w:id="1655186187">
          <w:marLeft w:val="432"/>
          <w:marRight w:val="0"/>
          <w:marTop w:val="125"/>
          <w:marBottom w:val="0"/>
          <w:divBdr>
            <w:top w:val="none" w:sz="0" w:space="0" w:color="auto"/>
            <w:left w:val="none" w:sz="0" w:space="0" w:color="auto"/>
            <w:bottom w:val="none" w:sz="0" w:space="0" w:color="auto"/>
            <w:right w:val="none" w:sz="0" w:space="0" w:color="auto"/>
          </w:divBdr>
        </w:div>
        <w:div w:id="1133520703">
          <w:marLeft w:val="432"/>
          <w:marRight w:val="0"/>
          <w:marTop w:val="125"/>
          <w:marBottom w:val="0"/>
          <w:divBdr>
            <w:top w:val="none" w:sz="0" w:space="0" w:color="auto"/>
            <w:left w:val="none" w:sz="0" w:space="0" w:color="auto"/>
            <w:bottom w:val="none" w:sz="0" w:space="0" w:color="auto"/>
            <w:right w:val="none" w:sz="0" w:space="0" w:color="auto"/>
          </w:divBdr>
        </w:div>
      </w:divsChild>
    </w:div>
    <w:div w:id="652177085">
      <w:bodyDiv w:val="1"/>
      <w:marLeft w:val="0"/>
      <w:marRight w:val="0"/>
      <w:marTop w:val="0"/>
      <w:marBottom w:val="0"/>
      <w:divBdr>
        <w:top w:val="none" w:sz="0" w:space="0" w:color="auto"/>
        <w:left w:val="none" w:sz="0" w:space="0" w:color="auto"/>
        <w:bottom w:val="none" w:sz="0" w:space="0" w:color="auto"/>
        <w:right w:val="none" w:sz="0" w:space="0" w:color="auto"/>
      </w:divBdr>
    </w:div>
    <w:div w:id="662662293">
      <w:bodyDiv w:val="1"/>
      <w:marLeft w:val="0"/>
      <w:marRight w:val="0"/>
      <w:marTop w:val="0"/>
      <w:marBottom w:val="0"/>
      <w:divBdr>
        <w:top w:val="none" w:sz="0" w:space="0" w:color="auto"/>
        <w:left w:val="none" w:sz="0" w:space="0" w:color="auto"/>
        <w:bottom w:val="none" w:sz="0" w:space="0" w:color="auto"/>
        <w:right w:val="none" w:sz="0" w:space="0" w:color="auto"/>
      </w:divBdr>
      <w:divsChild>
        <w:div w:id="2069841375">
          <w:marLeft w:val="432"/>
          <w:marRight w:val="0"/>
          <w:marTop w:val="77"/>
          <w:marBottom w:val="0"/>
          <w:divBdr>
            <w:top w:val="none" w:sz="0" w:space="0" w:color="auto"/>
            <w:left w:val="none" w:sz="0" w:space="0" w:color="auto"/>
            <w:bottom w:val="none" w:sz="0" w:space="0" w:color="auto"/>
            <w:right w:val="none" w:sz="0" w:space="0" w:color="auto"/>
          </w:divBdr>
        </w:div>
      </w:divsChild>
    </w:div>
    <w:div w:id="686296199">
      <w:bodyDiv w:val="1"/>
      <w:marLeft w:val="0"/>
      <w:marRight w:val="0"/>
      <w:marTop w:val="0"/>
      <w:marBottom w:val="0"/>
      <w:divBdr>
        <w:top w:val="none" w:sz="0" w:space="0" w:color="auto"/>
        <w:left w:val="none" w:sz="0" w:space="0" w:color="auto"/>
        <w:bottom w:val="none" w:sz="0" w:space="0" w:color="auto"/>
        <w:right w:val="none" w:sz="0" w:space="0" w:color="auto"/>
      </w:divBdr>
      <w:divsChild>
        <w:div w:id="996374901">
          <w:marLeft w:val="432"/>
          <w:marRight w:val="0"/>
          <w:marTop w:val="106"/>
          <w:marBottom w:val="0"/>
          <w:divBdr>
            <w:top w:val="none" w:sz="0" w:space="0" w:color="auto"/>
            <w:left w:val="none" w:sz="0" w:space="0" w:color="auto"/>
            <w:bottom w:val="none" w:sz="0" w:space="0" w:color="auto"/>
            <w:right w:val="none" w:sz="0" w:space="0" w:color="auto"/>
          </w:divBdr>
        </w:div>
      </w:divsChild>
    </w:div>
    <w:div w:id="688025005">
      <w:bodyDiv w:val="1"/>
      <w:marLeft w:val="0"/>
      <w:marRight w:val="0"/>
      <w:marTop w:val="0"/>
      <w:marBottom w:val="0"/>
      <w:divBdr>
        <w:top w:val="none" w:sz="0" w:space="0" w:color="auto"/>
        <w:left w:val="none" w:sz="0" w:space="0" w:color="auto"/>
        <w:bottom w:val="none" w:sz="0" w:space="0" w:color="auto"/>
        <w:right w:val="none" w:sz="0" w:space="0" w:color="auto"/>
      </w:divBdr>
    </w:div>
    <w:div w:id="750926398">
      <w:bodyDiv w:val="1"/>
      <w:marLeft w:val="0"/>
      <w:marRight w:val="0"/>
      <w:marTop w:val="0"/>
      <w:marBottom w:val="0"/>
      <w:divBdr>
        <w:top w:val="none" w:sz="0" w:space="0" w:color="auto"/>
        <w:left w:val="none" w:sz="0" w:space="0" w:color="auto"/>
        <w:bottom w:val="none" w:sz="0" w:space="0" w:color="auto"/>
        <w:right w:val="none" w:sz="0" w:space="0" w:color="auto"/>
      </w:divBdr>
    </w:div>
    <w:div w:id="796918387">
      <w:bodyDiv w:val="1"/>
      <w:marLeft w:val="0"/>
      <w:marRight w:val="0"/>
      <w:marTop w:val="0"/>
      <w:marBottom w:val="0"/>
      <w:divBdr>
        <w:top w:val="none" w:sz="0" w:space="0" w:color="auto"/>
        <w:left w:val="none" w:sz="0" w:space="0" w:color="auto"/>
        <w:bottom w:val="none" w:sz="0" w:space="0" w:color="auto"/>
        <w:right w:val="none" w:sz="0" w:space="0" w:color="auto"/>
      </w:divBdr>
    </w:div>
    <w:div w:id="824855806">
      <w:bodyDiv w:val="1"/>
      <w:marLeft w:val="0"/>
      <w:marRight w:val="0"/>
      <w:marTop w:val="0"/>
      <w:marBottom w:val="0"/>
      <w:divBdr>
        <w:top w:val="none" w:sz="0" w:space="0" w:color="auto"/>
        <w:left w:val="none" w:sz="0" w:space="0" w:color="auto"/>
        <w:bottom w:val="none" w:sz="0" w:space="0" w:color="auto"/>
        <w:right w:val="none" w:sz="0" w:space="0" w:color="auto"/>
      </w:divBdr>
    </w:div>
    <w:div w:id="834734254">
      <w:bodyDiv w:val="1"/>
      <w:marLeft w:val="0"/>
      <w:marRight w:val="0"/>
      <w:marTop w:val="0"/>
      <w:marBottom w:val="0"/>
      <w:divBdr>
        <w:top w:val="none" w:sz="0" w:space="0" w:color="auto"/>
        <w:left w:val="none" w:sz="0" w:space="0" w:color="auto"/>
        <w:bottom w:val="none" w:sz="0" w:space="0" w:color="auto"/>
        <w:right w:val="none" w:sz="0" w:space="0" w:color="auto"/>
      </w:divBdr>
    </w:div>
    <w:div w:id="841697499">
      <w:bodyDiv w:val="1"/>
      <w:marLeft w:val="0"/>
      <w:marRight w:val="0"/>
      <w:marTop w:val="0"/>
      <w:marBottom w:val="0"/>
      <w:divBdr>
        <w:top w:val="none" w:sz="0" w:space="0" w:color="auto"/>
        <w:left w:val="none" w:sz="0" w:space="0" w:color="auto"/>
        <w:bottom w:val="none" w:sz="0" w:space="0" w:color="auto"/>
        <w:right w:val="none" w:sz="0" w:space="0" w:color="auto"/>
      </w:divBdr>
    </w:div>
    <w:div w:id="864059325">
      <w:bodyDiv w:val="1"/>
      <w:marLeft w:val="0"/>
      <w:marRight w:val="0"/>
      <w:marTop w:val="0"/>
      <w:marBottom w:val="0"/>
      <w:divBdr>
        <w:top w:val="none" w:sz="0" w:space="0" w:color="auto"/>
        <w:left w:val="none" w:sz="0" w:space="0" w:color="auto"/>
        <w:bottom w:val="none" w:sz="0" w:space="0" w:color="auto"/>
        <w:right w:val="none" w:sz="0" w:space="0" w:color="auto"/>
      </w:divBdr>
    </w:div>
    <w:div w:id="902064018">
      <w:bodyDiv w:val="1"/>
      <w:marLeft w:val="0"/>
      <w:marRight w:val="0"/>
      <w:marTop w:val="0"/>
      <w:marBottom w:val="0"/>
      <w:divBdr>
        <w:top w:val="none" w:sz="0" w:space="0" w:color="auto"/>
        <w:left w:val="none" w:sz="0" w:space="0" w:color="auto"/>
        <w:bottom w:val="none" w:sz="0" w:space="0" w:color="auto"/>
        <w:right w:val="none" w:sz="0" w:space="0" w:color="auto"/>
      </w:divBdr>
      <w:divsChild>
        <w:div w:id="257182628">
          <w:marLeft w:val="432"/>
          <w:marRight w:val="0"/>
          <w:marTop w:val="96"/>
          <w:marBottom w:val="0"/>
          <w:divBdr>
            <w:top w:val="none" w:sz="0" w:space="0" w:color="auto"/>
            <w:left w:val="none" w:sz="0" w:space="0" w:color="auto"/>
            <w:bottom w:val="none" w:sz="0" w:space="0" w:color="auto"/>
            <w:right w:val="none" w:sz="0" w:space="0" w:color="auto"/>
          </w:divBdr>
        </w:div>
        <w:div w:id="2028213871">
          <w:marLeft w:val="1166"/>
          <w:marRight w:val="0"/>
          <w:marTop w:val="86"/>
          <w:marBottom w:val="0"/>
          <w:divBdr>
            <w:top w:val="none" w:sz="0" w:space="0" w:color="auto"/>
            <w:left w:val="none" w:sz="0" w:space="0" w:color="auto"/>
            <w:bottom w:val="none" w:sz="0" w:space="0" w:color="auto"/>
            <w:right w:val="none" w:sz="0" w:space="0" w:color="auto"/>
          </w:divBdr>
        </w:div>
      </w:divsChild>
    </w:div>
    <w:div w:id="913589680">
      <w:bodyDiv w:val="1"/>
      <w:marLeft w:val="0"/>
      <w:marRight w:val="0"/>
      <w:marTop w:val="0"/>
      <w:marBottom w:val="0"/>
      <w:divBdr>
        <w:top w:val="none" w:sz="0" w:space="0" w:color="auto"/>
        <w:left w:val="none" w:sz="0" w:space="0" w:color="auto"/>
        <w:bottom w:val="none" w:sz="0" w:space="0" w:color="auto"/>
        <w:right w:val="none" w:sz="0" w:space="0" w:color="auto"/>
      </w:divBdr>
      <w:divsChild>
        <w:div w:id="1140537529">
          <w:marLeft w:val="432"/>
          <w:marRight w:val="0"/>
          <w:marTop w:val="96"/>
          <w:marBottom w:val="0"/>
          <w:divBdr>
            <w:top w:val="none" w:sz="0" w:space="0" w:color="auto"/>
            <w:left w:val="none" w:sz="0" w:space="0" w:color="auto"/>
            <w:bottom w:val="none" w:sz="0" w:space="0" w:color="auto"/>
            <w:right w:val="none" w:sz="0" w:space="0" w:color="auto"/>
          </w:divBdr>
        </w:div>
      </w:divsChild>
    </w:div>
    <w:div w:id="922178703">
      <w:bodyDiv w:val="1"/>
      <w:marLeft w:val="0"/>
      <w:marRight w:val="0"/>
      <w:marTop w:val="0"/>
      <w:marBottom w:val="0"/>
      <w:divBdr>
        <w:top w:val="none" w:sz="0" w:space="0" w:color="auto"/>
        <w:left w:val="none" w:sz="0" w:space="0" w:color="auto"/>
        <w:bottom w:val="none" w:sz="0" w:space="0" w:color="auto"/>
        <w:right w:val="none" w:sz="0" w:space="0" w:color="auto"/>
      </w:divBdr>
    </w:div>
    <w:div w:id="931744426">
      <w:bodyDiv w:val="1"/>
      <w:marLeft w:val="0"/>
      <w:marRight w:val="0"/>
      <w:marTop w:val="0"/>
      <w:marBottom w:val="0"/>
      <w:divBdr>
        <w:top w:val="none" w:sz="0" w:space="0" w:color="auto"/>
        <w:left w:val="none" w:sz="0" w:space="0" w:color="auto"/>
        <w:bottom w:val="none" w:sz="0" w:space="0" w:color="auto"/>
        <w:right w:val="none" w:sz="0" w:space="0" w:color="auto"/>
      </w:divBdr>
    </w:div>
    <w:div w:id="996420676">
      <w:bodyDiv w:val="1"/>
      <w:marLeft w:val="0"/>
      <w:marRight w:val="0"/>
      <w:marTop w:val="0"/>
      <w:marBottom w:val="0"/>
      <w:divBdr>
        <w:top w:val="none" w:sz="0" w:space="0" w:color="auto"/>
        <w:left w:val="none" w:sz="0" w:space="0" w:color="auto"/>
        <w:bottom w:val="none" w:sz="0" w:space="0" w:color="auto"/>
        <w:right w:val="none" w:sz="0" w:space="0" w:color="auto"/>
      </w:divBdr>
    </w:div>
    <w:div w:id="1003162177">
      <w:bodyDiv w:val="1"/>
      <w:marLeft w:val="0"/>
      <w:marRight w:val="0"/>
      <w:marTop w:val="0"/>
      <w:marBottom w:val="0"/>
      <w:divBdr>
        <w:top w:val="none" w:sz="0" w:space="0" w:color="auto"/>
        <w:left w:val="none" w:sz="0" w:space="0" w:color="auto"/>
        <w:bottom w:val="none" w:sz="0" w:space="0" w:color="auto"/>
        <w:right w:val="none" w:sz="0" w:space="0" w:color="auto"/>
      </w:divBdr>
      <w:divsChild>
        <w:div w:id="1161122873">
          <w:marLeft w:val="432"/>
          <w:marRight w:val="0"/>
          <w:marTop w:val="96"/>
          <w:marBottom w:val="0"/>
          <w:divBdr>
            <w:top w:val="none" w:sz="0" w:space="0" w:color="auto"/>
            <w:left w:val="none" w:sz="0" w:space="0" w:color="auto"/>
            <w:bottom w:val="none" w:sz="0" w:space="0" w:color="auto"/>
            <w:right w:val="none" w:sz="0" w:space="0" w:color="auto"/>
          </w:divBdr>
        </w:div>
      </w:divsChild>
    </w:div>
    <w:div w:id="1004673192">
      <w:bodyDiv w:val="1"/>
      <w:marLeft w:val="0"/>
      <w:marRight w:val="0"/>
      <w:marTop w:val="0"/>
      <w:marBottom w:val="0"/>
      <w:divBdr>
        <w:top w:val="none" w:sz="0" w:space="0" w:color="auto"/>
        <w:left w:val="none" w:sz="0" w:space="0" w:color="auto"/>
        <w:bottom w:val="none" w:sz="0" w:space="0" w:color="auto"/>
        <w:right w:val="none" w:sz="0" w:space="0" w:color="auto"/>
      </w:divBdr>
      <w:divsChild>
        <w:div w:id="1445690379">
          <w:marLeft w:val="547"/>
          <w:marRight w:val="0"/>
          <w:marTop w:val="0"/>
          <w:marBottom w:val="0"/>
          <w:divBdr>
            <w:top w:val="none" w:sz="0" w:space="0" w:color="auto"/>
            <w:left w:val="none" w:sz="0" w:space="0" w:color="auto"/>
            <w:bottom w:val="none" w:sz="0" w:space="0" w:color="auto"/>
            <w:right w:val="none" w:sz="0" w:space="0" w:color="auto"/>
          </w:divBdr>
        </w:div>
        <w:div w:id="2130540771">
          <w:marLeft w:val="547"/>
          <w:marRight w:val="0"/>
          <w:marTop w:val="0"/>
          <w:marBottom w:val="0"/>
          <w:divBdr>
            <w:top w:val="none" w:sz="0" w:space="0" w:color="auto"/>
            <w:left w:val="none" w:sz="0" w:space="0" w:color="auto"/>
            <w:bottom w:val="none" w:sz="0" w:space="0" w:color="auto"/>
            <w:right w:val="none" w:sz="0" w:space="0" w:color="auto"/>
          </w:divBdr>
        </w:div>
      </w:divsChild>
    </w:div>
    <w:div w:id="1025793200">
      <w:bodyDiv w:val="1"/>
      <w:marLeft w:val="0"/>
      <w:marRight w:val="0"/>
      <w:marTop w:val="0"/>
      <w:marBottom w:val="0"/>
      <w:divBdr>
        <w:top w:val="none" w:sz="0" w:space="0" w:color="auto"/>
        <w:left w:val="none" w:sz="0" w:space="0" w:color="auto"/>
        <w:bottom w:val="none" w:sz="0" w:space="0" w:color="auto"/>
        <w:right w:val="none" w:sz="0" w:space="0" w:color="auto"/>
      </w:divBdr>
      <w:divsChild>
        <w:div w:id="1021784496">
          <w:marLeft w:val="432"/>
          <w:marRight w:val="0"/>
          <w:marTop w:val="115"/>
          <w:marBottom w:val="0"/>
          <w:divBdr>
            <w:top w:val="none" w:sz="0" w:space="0" w:color="auto"/>
            <w:left w:val="none" w:sz="0" w:space="0" w:color="auto"/>
            <w:bottom w:val="none" w:sz="0" w:space="0" w:color="auto"/>
            <w:right w:val="none" w:sz="0" w:space="0" w:color="auto"/>
          </w:divBdr>
        </w:div>
      </w:divsChild>
    </w:div>
    <w:div w:id="1050378219">
      <w:bodyDiv w:val="1"/>
      <w:marLeft w:val="0"/>
      <w:marRight w:val="0"/>
      <w:marTop w:val="0"/>
      <w:marBottom w:val="0"/>
      <w:divBdr>
        <w:top w:val="none" w:sz="0" w:space="0" w:color="auto"/>
        <w:left w:val="none" w:sz="0" w:space="0" w:color="auto"/>
        <w:bottom w:val="none" w:sz="0" w:space="0" w:color="auto"/>
        <w:right w:val="none" w:sz="0" w:space="0" w:color="auto"/>
      </w:divBdr>
    </w:div>
    <w:div w:id="1054545934">
      <w:bodyDiv w:val="1"/>
      <w:marLeft w:val="0"/>
      <w:marRight w:val="0"/>
      <w:marTop w:val="0"/>
      <w:marBottom w:val="0"/>
      <w:divBdr>
        <w:top w:val="none" w:sz="0" w:space="0" w:color="auto"/>
        <w:left w:val="none" w:sz="0" w:space="0" w:color="auto"/>
        <w:bottom w:val="none" w:sz="0" w:space="0" w:color="auto"/>
        <w:right w:val="none" w:sz="0" w:space="0" w:color="auto"/>
      </w:divBdr>
      <w:divsChild>
        <w:div w:id="1086728114">
          <w:marLeft w:val="432"/>
          <w:marRight w:val="0"/>
          <w:marTop w:val="125"/>
          <w:marBottom w:val="0"/>
          <w:divBdr>
            <w:top w:val="none" w:sz="0" w:space="0" w:color="auto"/>
            <w:left w:val="none" w:sz="0" w:space="0" w:color="auto"/>
            <w:bottom w:val="none" w:sz="0" w:space="0" w:color="auto"/>
            <w:right w:val="none" w:sz="0" w:space="0" w:color="auto"/>
          </w:divBdr>
        </w:div>
        <w:div w:id="187573957">
          <w:marLeft w:val="432"/>
          <w:marRight w:val="0"/>
          <w:marTop w:val="125"/>
          <w:marBottom w:val="0"/>
          <w:divBdr>
            <w:top w:val="none" w:sz="0" w:space="0" w:color="auto"/>
            <w:left w:val="none" w:sz="0" w:space="0" w:color="auto"/>
            <w:bottom w:val="none" w:sz="0" w:space="0" w:color="auto"/>
            <w:right w:val="none" w:sz="0" w:space="0" w:color="auto"/>
          </w:divBdr>
        </w:div>
        <w:div w:id="532301864">
          <w:marLeft w:val="432"/>
          <w:marRight w:val="0"/>
          <w:marTop w:val="125"/>
          <w:marBottom w:val="0"/>
          <w:divBdr>
            <w:top w:val="none" w:sz="0" w:space="0" w:color="auto"/>
            <w:left w:val="none" w:sz="0" w:space="0" w:color="auto"/>
            <w:bottom w:val="none" w:sz="0" w:space="0" w:color="auto"/>
            <w:right w:val="none" w:sz="0" w:space="0" w:color="auto"/>
          </w:divBdr>
        </w:div>
      </w:divsChild>
    </w:div>
    <w:div w:id="1063024283">
      <w:bodyDiv w:val="1"/>
      <w:marLeft w:val="0"/>
      <w:marRight w:val="0"/>
      <w:marTop w:val="0"/>
      <w:marBottom w:val="0"/>
      <w:divBdr>
        <w:top w:val="none" w:sz="0" w:space="0" w:color="auto"/>
        <w:left w:val="none" w:sz="0" w:space="0" w:color="auto"/>
        <w:bottom w:val="none" w:sz="0" w:space="0" w:color="auto"/>
        <w:right w:val="none" w:sz="0" w:space="0" w:color="auto"/>
      </w:divBdr>
    </w:div>
    <w:div w:id="1073968876">
      <w:bodyDiv w:val="1"/>
      <w:marLeft w:val="0"/>
      <w:marRight w:val="0"/>
      <w:marTop w:val="0"/>
      <w:marBottom w:val="0"/>
      <w:divBdr>
        <w:top w:val="none" w:sz="0" w:space="0" w:color="auto"/>
        <w:left w:val="none" w:sz="0" w:space="0" w:color="auto"/>
        <w:bottom w:val="none" w:sz="0" w:space="0" w:color="auto"/>
        <w:right w:val="none" w:sz="0" w:space="0" w:color="auto"/>
      </w:divBdr>
    </w:div>
    <w:div w:id="1079407181">
      <w:bodyDiv w:val="1"/>
      <w:marLeft w:val="0"/>
      <w:marRight w:val="0"/>
      <w:marTop w:val="0"/>
      <w:marBottom w:val="0"/>
      <w:divBdr>
        <w:top w:val="none" w:sz="0" w:space="0" w:color="auto"/>
        <w:left w:val="none" w:sz="0" w:space="0" w:color="auto"/>
        <w:bottom w:val="none" w:sz="0" w:space="0" w:color="auto"/>
        <w:right w:val="none" w:sz="0" w:space="0" w:color="auto"/>
      </w:divBdr>
    </w:div>
    <w:div w:id="1089078356">
      <w:bodyDiv w:val="1"/>
      <w:marLeft w:val="0"/>
      <w:marRight w:val="0"/>
      <w:marTop w:val="0"/>
      <w:marBottom w:val="0"/>
      <w:divBdr>
        <w:top w:val="none" w:sz="0" w:space="0" w:color="auto"/>
        <w:left w:val="none" w:sz="0" w:space="0" w:color="auto"/>
        <w:bottom w:val="none" w:sz="0" w:space="0" w:color="auto"/>
        <w:right w:val="none" w:sz="0" w:space="0" w:color="auto"/>
      </w:divBdr>
      <w:divsChild>
        <w:div w:id="7873583">
          <w:marLeft w:val="432"/>
          <w:marRight w:val="0"/>
          <w:marTop w:val="96"/>
          <w:marBottom w:val="0"/>
          <w:divBdr>
            <w:top w:val="none" w:sz="0" w:space="0" w:color="auto"/>
            <w:left w:val="none" w:sz="0" w:space="0" w:color="auto"/>
            <w:bottom w:val="none" w:sz="0" w:space="0" w:color="auto"/>
            <w:right w:val="none" w:sz="0" w:space="0" w:color="auto"/>
          </w:divBdr>
        </w:div>
      </w:divsChild>
    </w:div>
    <w:div w:id="1099645912">
      <w:bodyDiv w:val="1"/>
      <w:marLeft w:val="0"/>
      <w:marRight w:val="0"/>
      <w:marTop w:val="0"/>
      <w:marBottom w:val="0"/>
      <w:divBdr>
        <w:top w:val="none" w:sz="0" w:space="0" w:color="auto"/>
        <w:left w:val="none" w:sz="0" w:space="0" w:color="auto"/>
        <w:bottom w:val="none" w:sz="0" w:space="0" w:color="auto"/>
        <w:right w:val="none" w:sz="0" w:space="0" w:color="auto"/>
      </w:divBdr>
    </w:div>
    <w:div w:id="1099837902">
      <w:bodyDiv w:val="1"/>
      <w:marLeft w:val="0"/>
      <w:marRight w:val="0"/>
      <w:marTop w:val="0"/>
      <w:marBottom w:val="0"/>
      <w:divBdr>
        <w:top w:val="none" w:sz="0" w:space="0" w:color="auto"/>
        <w:left w:val="none" w:sz="0" w:space="0" w:color="auto"/>
        <w:bottom w:val="none" w:sz="0" w:space="0" w:color="auto"/>
        <w:right w:val="none" w:sz="0" w:space="0" w:color="auto"/>
      </w:divBdr>
      <w:divsChild>
        <w:div w:id="1741825602">
          <w:marLeft w:val="432"/>
          <w:marRight w:val="0"/>
          <w:marTop w:val="94"/>
          <w:marBottom w:val="0"/>
          <w:divBdr>
            <w:top w:val="none" w:sz="0" w:space="0" w:color="auto"/>
            <w:left w:val="none" w:sz="0" w:space="0" w:color="auto"/>
            <w:bottom w:val="none" w:sz="0" w:space="0" w:color="auto"/>
            <w:right w:val="none" w:sz="0" w:space="0" w:color="auto"/>
          </w:divBdr>
        </w:div>
      </w:divsChild>
    </w:div>
    <w:div w:id="1131753456">
      <w:bodyDiv w:val="1"/>
      <w:marLeft w:val="0"/>
      <w:marRight w:val="0"/>
      <w:marTop w:val="0"/>
      <w:marBottom w:val="0"/>
      <w:divBdr>
        <w:top w:val="none" w:sz="0" w:space="0" w:color="auto"/>
        <w:left w:val="none" w:sz="0" w:space="0" w:color="auto"/>
        <w:bottom w:val="none" w:sz="0" w:space="0" w:color="auto"/>
        <w:right w:val="none" w:sz="0" w:space="0" w:color="auto"/>
      </w:divBdr>
    </w:div>
    <w:div w:id="1136292327">
      <w:bodyDiv w:val="1"/>
      <w:marLeft w:val="0"/>
      <w:marRight w:val="0"/>
      <w:marTop w:val="0"/>
      <w:marBottom w:val="0"/>
      <w:divBdr>
        <w:top w:val="none" w:sz="0" w:space="0" w:color="auto"/>
        <w:left w:val="none" w:sz="0" w:space="0" w:color="auto"/>
        <w:bottom w:val="none" w:sz="0" w:space="0" w:color="auto"/>
        <w:right w:val="none" w:sz="0" w:space="0" w:color="auto"/>
      </w:divBdr>
      <w:divsChild>
        <w:div w:id="1990933875">
          <w:marLeft w:val="1008"/>
          <w:marRight w:val="0"/>
          <w:marTop w:val="115"/>
          <w:marBottom w:val="0"/>
          <w:divBdr>
            <w:top w:val="none" w:sz="0" w:space="0" w:color="auto"/>
            <w:left w:val="none" w:sz="0" w:space="0" w:color="auto"/>
            <w:bottom w:val="none" w:sz="0" w:space="0" w:color="auto"/>
            <w:right w:val="none" w:sz="0" w:space="0" w:color="auto"/>
          </w:divBdr>
        </w:div>
        <w:div w:id="1480727600">
          <w:marLeft w:val="1008"/>
          <w:marRight w:val="0"/>
          <w:marTop w:val="115"/>
          <w:marBottom w:val="0"/>
          <w:divBdr>
            <w:top w:val="none" w:sz="0" w:space="0" w:color="auto"/>
            <w:left w:val="none" w:sz="0" w:space="0" w:color="auto"/>
            <w:bottom w:val="none" w:sz="0" w:space="0" w:color="auto"/>
            <w:right w:val="none" w:sz="0" w:space="0" w:color="auto"/>
          </w:divBdr>
        </w:div>
        <w:div w:id="1207597466">
          <w:marLeft w:val="1008"/>
          <w:marRight w:val="0"/>
          <w:marTop w:val="115"/>
          <w:marBottom w:val="0"/>
          <w:divBdr>
            <w:top w:val="none" w:sz="0" w:space="0" w:color="auto"/>
            <w:left w:val="none" w:sz="0" w:space="0" w:color="auto"/>
            <w:bottom w:val="none" w:sz="0" w:space="0" w:color="auto"/>
            <w:right w:val="none" w:sz="0" w:space="0" w:color="auto"/>
          </w:divBdr>
        </w:div>
        <w:div w:id="1998262161">
          <w:marLeft w:val="1008"/>
          <w:marRight w:val="0"/>
          <w:marTop w:val="115"/>
          <w:marBottom w:val="0"/>
          <w:divBdr>
            <w:top w:val="none" w:sz="0" w:space="0" w:color="auto"/>
            <w:left w:val="none" w:sz="0" w:space="0" w:color="auto"/>
            <w:bottom w:val="none" w:sz="0" w:space="0" w:color="auto"/>
            <w:right w:val="none" w:sz="0" w:space="0" w:color="auto"/>
          </w:divBdr>
        </w:div>
      </w:divsChild>
    </w:div>
    <w:div w:id="1145440064">
      <w:bodyDiv w:val="1"/>
      <w:marLeft w:val="0"/>
      <w:marRight w:val="0"/>
      <w:marTop w:val="0"/>
      <w:marBottom w:val="0"/>
      <w:divBdr>
        <w:top w:val="none" w:sz="0" w:space="0" w:color="auto"/>
        <w:left w:val="none" w:sz="0" w:space="0" w:color="auto"/>
        <w:bottom w:val="none" w:sz="0" w:space="0" w:color="auto"/>
        <w:right w:val="none" w:sz="0" w:space="0" w:color="auto"/>
      </w:divBdr>
      <w:divsChild>
        <w:div w:id="1931623041">
          <w:marLeft w:val="432"/>
          <w:marRight w:val="0"/>
          <w:marTop w:val="106"/>
          <w:marBottom w:val="0"/>
          <w:divBdr>
            <w:top w:val="none" w:sz="0" w:space="0" w:color="auto"/>
            <w:left w:val="none" w:sz="0" w:space="0" w:color="auto"/>
            <w:bottom w:val="none" w:sz="0" w:space="0" w:color="auto"/>
            <w:right w:val="none" w:sz="0" w:space="0" w:color="auto"/>
          </w:divBdr>
        </w:div>
        <w:div w:id="352538542">
          <w:marLeft w:val="1008"/>
          <w:marRight w:val="0"/>
          <w:marTop w:val="106"/>
          <w:marBottom w:val="0"/>
          <w:divBdr>
            <w:top w:val="none" w:sz="0" w:space="0" w:color="auto"/>
            <w:left w:val="none" w:sz="0" w:space="0" w:color="auto"/>
            <w:bottom w:val="none" w:sz="0" w:space="0" w:color="auto"/>
            <w:right w:val="none" w:sz="0" w:space="0" w:color="auto"/>
          </w:divBdr>
        </w:div>
        <w:div w:id="1536043420">
          <w:marLeft w:val="1008"/>
          <w:marRight w:val="0"/>
          <w:marTop w:val="106"/>
          <w:marBottom w:val="0"/>
          <w:divBdr>
            <w:top w:val="none" w:sz="0" w:space="0" w:color="auto"/>
            <w:left w:val="none" w:sz="0" w:space="0" w:color="auto"/>
            <w:bottom w:val="none" w:sz="0" w:space="0" w:color="auto"/>
            <w:right w:val="none" w:sz="0" w:space="0" w:color="auto"/>
          </w:divBdr>
        </w:div>
        <w:div w:id="1129858098">
          <w:marLeft w:val="1008"/>
          <w:marRight w:val="0"/>
          <w:marTop w:val="106"/>
          <w:marBottom w:val="0"/>
          <w:divBdr>
            <w:top w:val="none" w:sz="0" w:space="0" w:color="auto"/>
            <w:left w:val="none" w:sz="0" w:space="0" w:color="auto"/>
            <w:bottom w:val="none" w:sz="0" w:space="0" w:color="auto"/>
            <w:right w:val="none" w:sz="0" w:space="0" w:color="auto"/>
          </w:divBdr>
        </w:div>
      </w:divsChild>
    </w:div>
    <w:div w:id="1156342984">
      <w:bodyDiv w:val="1"/>
      <w:marLeft w:val="0"/>
      <w:marRight w:val="0"/>
      <w:marTop w:val="0"/>
      <w:marBottom w:val="0"/>
      <w:divBdr>
        <w:top w:val="none" w:sz="0" w:space="0" w:color="auto"/>
        <w:left w:val="none" w:sz="0" w:space="0" w:color="auto"/>
        <w:bottom w:val="none" w:sz="0" w:space="0" w:color="auto"/>
        <w:right w:val="none" w:sz="0" w:space="0" w:color="auto"/>
      </w:divBdr>
      <w:divsChild>
        <w:div w:id="1876111629">
          <w:marLeft w:val="432"/>
          <w:marRight w:val="0"/>
          <w:marTop w:val="125"/>
          <w:marBottom w:val="0"/>
          <w:divBdr>
            <w:top w:val="none" w:sz="0" w:space="0" w:color="auto"/>
            <w:left w:val="none" w:sz="0" w:space="0" w:color="auto"/>
            <w:bottom w:val="none" w:sz="0" w:space="0" w:color="auto"/>
            <w:right w:val="none" w:sz="0" w:space="0" w:color="auto"/>
          </w:divBdr>
        </w:div>
      </w:divsChild>
    </w:div>
    <w:div w:id="1188834581">
      <w:bodyDiv w:val="1"/>
      <w:marLeft w:val="0"/>
      <w:marRight w:val="0"/>
      <w:marTop w:val="0"/>
      <w:marBottom w:val="0"/>
      <w:divBdr>
        <w:top w:val="none" w:sz="0" w:space="0" w:color="auto"/>
        <w:left w:val="none" w:sz="0" w:space="0" w:color="auto"/>
        <w:bottom w:val="none" w:sz="0" w:space="0" w:color="auto"/>
        <w:right w:val="none" w:sz="0" w:space="0" w:color="auto"/>
      </w:divBdr>
    </w:div>
    <w:div w:id="1217857472">
      <w:bodyDiv w:val="1"/>
      <w:marLeft w:val="0"/>
      <w:marRight w:val="0"/>
      <w:marTop w:val="0"/>
      <w:marBottom w:val="0"/>
      <w:divBdr>
        <w:top w:val="none" w:sz="0" w:space="0" w:color="auto"/>
        <w:left w:val="none" w:sz="0" w:space="0" w:color="auto"/>
        <w:bottom w:val="none" w:sz="0" w:space="0" w:color="auto"/>
        <w:right w:val="none" w:sz="0" w:space="0" w:color="auto"/>
      </w:divBdr>
      <w:divsChild>
        <w:div w:id="1188251421">
          <w:marLeft w:val="0"/>
          <w:marRight w:val="0"/>
          <w:marTop w:val="0"/>
          <w:marBottom w:val="200"/>
          <w:divBdr>
            <w:top w:val="none" w:sz="0" w:space="0" w:color="auto"/>
            <w:left w:val="none" w:sz="0" w:space="0" w:color="auto"/>
            <w:bottom w:val="none" w:sz="0" w:space="0" w:color="auto"/>
            <w:right w:val="none" w:sz="0" w:space="0" w:color="auto"/>
          </w:divBdr>
        </w:div>
      </w:divsChild>
    </w:div>
    <w:div w:id="1241135374">
      <w:bodyDiv w:val="1"/>
      <w:marLeft w:val="0"/>
      <w:marRight w:val="0"/>
      <w:marTop w:val="0"/>
      <w:marBottom w:val="0"/>
      <w:divBdr>
        <w:top w:val="none" w:sz="0" w:space="0" w:color="auto"/>
        <w:left w:val="none" w:sz="0" w:space="0" w:color="auto"/>
        <w:bottom w:val="none" w:sz="0" w:space="0" w:color="auto"/>
        <w:right w:val="none" w:sz="0" w:space="0" w:color="auto"/>
      </w:divBdr>
      <w:divsChild>
        <w:div w:id="382565972">
          <w:marLeft w:val="432"/>
          <w:marRight w:val="0"/>
          <w:marTop w:val="125"/>
          <w:marBottom w:val="0"/>
          <w:divBdr>
            <w:top w:val="none" w:sz="0" w:space="0" w:color="auto"/>
            <w:left w:val="none" w:sz="0" w:space="0" w:color="auto"/>
            <w:bottom w:val="none" w:sz="0" w:space="0" w:color="auto"/>
            <w:right w:val="none" w:sz="0" w:space="0" w:color="auto"/>
          </w:divBdr>
        </w:div>
        <w:div w:id="1385325285">
          <w:marLeft w:val="432"/>
          <w:marRight w:val="0"/>
          <w:marTop w:val="125"/>
          <w:marBottom w:val="0"/>
          <w:divBdr>
            <w:top w:val="none" w:sz="0" w:space="0" w:color="auto"/>
            <w:left w:val="none" w:sz="0" w:space="0" w:color="auto"/>
            <w:bottom w:val="none" w:sz="0" w:space="0" w:color="auto"/>
            <w:right w:val="none" w:sz="0" w:space="0" w:color="auto"/>
          </w:divBdr>
        </w:div>
        <w:div w:id="1007828955">
          <w:marLeft w:val="432"/>
          <w:marRight w:val="0"/>
          <w:marTop w:val="125"/>
          <w:marBottom w:val="0"/>
          <w:divBdr>
            <w:top w:val="none" w:sz="0" w:space="0" w:color="auto"/>
            <w:left w:val="none" w:sz="0" w:space="0" w:color="auto"/>
            <w:bottom w:val="none" w:sz="0" w:space="0" w:color="auto"/>
            <w:right w:val="none" w:sz="0" w:space="0" w:color="auto"/>
          </w:divBdr>
        </w:div>
      </w:divsChild>
    </w:div>
    <w:div w:id="1253860024">
      <w:bodyDiv w:val="1"/>
      <w:marLeft w:val="0"/>
      <w:marRight w:val="0"/>
      <w:marTop w:val="0"/>
      <w:marBottom w:val="0"/>
      <w:divBdr>
        <w:top w:val="none" w:sz="0" w:space="0" w:color="auto"/>
        <w:left w:val="none" w:sz="0" w:space="0" w:color="auto"/>
        <w:bottom w:val="none" w:sz="0" w:space="0" w:color="auto"/>
        <w:right w:val="none" w:sz="0" w:space="0" w:color="auto"/>
      </w:divBdr>
      <w:divsChild>
        <w:div w:id="639264506">
          <w:marLeft w:val="432"/>
          <w:marRight w:val="0"/>
          <w:marTop w:val="115"/>
          <w:marBottom w:val="0"/>
          <w:divBdr>
            <w:top w:val="none" w:sz="0" w:space="0" w:color="auto"/>
            <w:left w:val="none" w:sz="0" w:space="0" w:color="auto"/>
            <w:bottom w:val="none" w:sz="0" w:space="0" w:color="auto"/>
            <w:right w:val="none" w:sz="0" w:space="0" w:color="auto"/>
          </w:divBdr>
        </w:div>
        <w:div w:id="2061829966">
          <w:marLeft w:val="432"/>
          <w:marRight w:val="0"/>
          <w:marTop w:val="115"/>
          <w:marBottom w:val="0"/>
          <w:divBdr>
            <w:top w:val="none" w:sz="0" w:space="0" w:color="auto"/>
            <w:left w:val="none" w:sz="0" w:space="0" w:color="auto"/>
            <w:bottom w:val="none" w:sz="0" w:space="0" w:color="auto"/>
            <w:right w:val="none" w:sz="0" w:space="0" w:color="auto"/>
          </w:divBdr>
        </w:div>
      </w:divsChild>
    </w:div>
    <w:div w:id="1270357837">
      <w:bodyDiv w:val="1"/>
      <w:marLeft w:val="0"/>
      <w:marRight w:val="0"/>
      <w:marTop w:val="0"/>
      <w:marBottom w:val="0"/>
      <w:divBdr>
        <w:top w:val="none" w:sz="0" w:space="0" w:color="auto"/>
        <w:left w:val="none" w:sz="0" w:space="0" w:color="auto"/>
        <w:bottom w:val="none" w:sz="0" w:space="0" w:color="auto"/>
        <w:right w:val="none" w:sz="0" w:space="0" w:color="auto"/>
      </w:divBdr>
    </w:div>
    <w:div w:id="1289312669">
      <w:bodyDiv w:val="1"/>
      <w:marLeft w:val="0"/>
      <w:marRight w:val="0"/>
      <w:marTop w:val="0"/>
      <w:marBottom w:val="0"/>
      <w:divBdr>
        <w:top w:val="none" w:sz="0" w:space="0" w:color="auto"/>
        <w:left w:val="none" w:sz="0" w:space="0" w:color="auto"/>
        <w:bottom w:val="none" w:sz="0" w:space="0" w:color="auto"/>
        <w:right w:val="none" w:sz="0" w:space="0" w:color="auto"/>
      </w:divBdr>
    </w:div>
    <w:div w:id="1295521523">
      <w:bodyDiv w:val="1"/>
      <w:marLeft w:val="0"/>
      <w:marRight w:val="0"/>
      <w:marTop w:val="0"/>
      <w:marBottom w:val="0"/>
      <w:divBdr>
        <w:top w:val="none" w:sz="0" w:space="0" w:color="auto"/>
        <w:left w:val="none" w:sz="0" w:space="0" w:color="auto"/>
        <w:bottom w:val="none" w:sz="0" w:space="0" w:color="auto"/>
        <w:right w:val="none" w:sz="0" w:space="0" w:color="auto"/>
      </w:divBdr>
      <w:divsChild>
        <w:div w:id="33895753">
          <w:marLeft w:val="432"/>
          <w:marRight w:val="0"/>
          <w:marTop w:val="115"/>
          <w:marBottom w:val="0"/>
          <w:divBdr>
            <w:top w:val="none" w:sz="0" w:space="0" w:color="auto"/>
            <w:left w:val="none" w:sz="0" w:space="0" w:color="auto"/>
            <w:bottom w:val="none" w:sz="0" w:space="0" w:color="auto"/>
            <w:right w:val="none" w:sz="0" w:space="0" w:color="auto"/>
          </w:divBdr>
        </w:div>
        <w:div w:id="1406033590">
          <w:marLeft w:val="432"/>
          <w:marRight w:val="0"/>
          <w:marTop w:val="115"/>
          <w:marBottom w:val="0"/>
          <w:divBdr>
            <w:top w:val="none" w:sz="0" w:space="0" w:color="auto"/>
            <w:left w:val="none" w:sz="0" w:space="0" w:color="auto"/>
            <w:bottom w:val="none" w:sz="0" w:space="0" w:color="auto"/>
            <w:right w:val="none" w:sz="0" w:space="0" w:color="auto"/>
          </w:divBdr>
        </w:div>
        <w:div w:id="792283760">
          <w:marLeft w:val="432"/>
          <w:marRight w:val="0"/>
          <w:marTop w:val="115"/>
          <w:marBottom w:val="0"/>
          <w:divBdr>
            <w:top w:val="none" w:sz="0" w:space="0" w:color="auto"/>
            <w:left w:val="none" w:sz="0" w:space="0" w:color="auto"/>
            <w:bottom w:val="none" w:sz="0" w:space="0" w:color="auto"/>
            <w:right w:val="none" w:sz="0" w:space="0" w:color="auto"/>
          </w:divBdr>
        </w:div>
      </w:divsChild>
    </w:div>
    <w:div w:id="1313438210">
      <w:bodyDiv w:val="1"/>
      <w:marLeft w:val="0"/>
      <w:marRight w:val="0"/>
      <w:marTop w:val="0"/>
      <w:marBottom w:val="0"/>
      <w:divBdr>
        <w:top w:val="none" w:sz="0" w:space="0" w:color="auto"/>
        <w:left w:val="none" w:sz="0" w:space="0" w:color="auto"/>
        <w:bottom w:val="none" w:sz="0" w:space="0" w:color="auto"/>
        <w:right w:val="none" w:sz="0" w:space="0" w:color="auto"/>
      </w:divBdr>
    </w:div>
    <w:div w:id="1371145895">
      <w:bodyDiv w:val="1"/>
      <w:marLeft w:val="0"/>
      <w:marRight w:val="0"/>
      <w:marTop w:val="0"/>
      <w:marBottom w:val="0"/>
      <w:divBdr>
        <w:top w:val="none" w:sz="0" w:space="0" w:color="auto"/>
        <w:left w:val="none" w:sz="0" w:space="0" w:color="auto"/>
        <w:bottom w:val="none" w:sz="0" w:space="0" w:color="auto"/>
        <w:right w:val="none" w:sz="0" w:space="0" w:color="auto"/>
      </w:divBdr>
      <w:divsChild>
        <w:div w:id="1934052202">
          <w:marLeft w:val="432"/>
          <w:marRight w:val="0"/>
          <w:marTop w:val="94"/>
          <w:marBottom w:val="0"/>
          <w:divBdr>
            <w:top w:val="none" w:sz="0" w:space="0" w:color="auto"/>
            <w:left w:val="none" w:sz="0" w:space="0" w:color="auto"/>
            <w:bottom w:val="none" w:sz="0" w:space="0" w:color="auto"/>
            <w:right w:val="none" w:sz="0" w:space="0" w:color="auto"/>
          </w:divBdr>
        </w:div>
      </w:divsChild>
    </w:div>
    <w:div w:id="1406104356">
      <w:bodyDiv w:val="1"/>
      <w:marLeft w:val="0"/>
      <w:marRight w:val="0"/>
      <w:marTop w:val="0"/>
      <w:marBottom w:val="0"/>
      <w:divBdr>
        <w:top w:val="none" w:sz="0" w:space="0" w:color="auto"/>
        <w:left w:val="none" w:sz="0" w:space="0" w:color="auto"/>
        <w:bottom w:val="none" w:sz="0" w:space="0" w:color="auto"/>
        <w:right w:val="none" w:sz="0" w:space="0" w:color="auto"/>
      </w:divBdr>
    </w:div>
    <w:div w:id="1413507451">
      <w:bodyDiv w:val="1"/>
      <w:marLeft w:val="0"/>
      <w:marRight w:val="0"/>
      <w:marTop w:val="0"/>
      <w:marBottom w:val="0"/>
      <w:divBdr>
        <w:top w:val="none" w:sz="0" w:space="0" w:color="auto"/>
        <w:left w:val="none" w:sz="0" w:space="0" w:color="auto"/>
        <w:bottom w:val="none" w:sz="0" w:space="0" w:color="auto"/>
        <w:right w:val="none" w:sz="0" w:space="0" w:color="auto"/>
      </w:divBdr>
    </w:div>
    <w:div w:id="1448040038">
      <w:bodyDiv w:val="1"/>
      <w:marLeft w:val="0"/>
      <w:marRight w:val="0"/>
      <w:marTop w:val="0"/>
      <w:marBottom w:val="0"/>
      <w:divBdr>
        <w:top w:val="none" w:sz="0" w:space="0" w:color="auto"/>
        <w:left w:val="none" w:sz="0" w:space="0" w:color="auto"/>
        <w:bottom w:val="none" w:sz="0" w:space="0" w:color="auto"/>
        <w:right w:val="none" w:sz="0" w:space="0" w:color="auto"/>
      </w:divBdr>
      <w:divsChild>
        <w:div w:id="127628432">
          <w:marLeft w:val="720"/>
          <w:marRight w:val="0"/>
          <w:marTop w:val="96"/>
          <w:marBottom w:val="0"/>
          <w:divBdr>
            <w:top w:val="none" w:sz="0" w:space="0" w:color="auto"/>
            <w:left w:val="none" w:sz="0" w:space="0" w:color="auto"/>
            <w:bottom w:val="none" w:sz="0" w:space="0" w:color="auto"/>
            <w:right w:val="none" w:sz="0" w:space="0" w:color="auto"/>
          </w:divBdr>
        </w:div>
      </w:divsChild>
    </w:div>
    <w:div w:id="1470896127">
      <w:bodyDiv w:val="1"/>
      <w:marLeft w:val="0"/>
      <w:marRight w:val="0"/>
      <w:marTop w:val="0"/>
      <w:marBottom w:val="0"/>
      <w:divBdr>
        <w:top w:val="none" w:sz="0" w:space="0" w:color="auto"/>
        <w:left w:val="none" w:sz="0" w:space="0" w:color="auto"/>
        <w:bottom w:val="none" w:sz="0" w:space="0" w:color="auto"/>
        <w:right w:val="none" w:sz="0" w:space="0" w:color="auto"/>
      </w:divBdr>
    </w:div>
    <w:div w:id="1475021145">
      <w:bodyDiv w:val="1"/>
      <w:marLeft w:val="0"/>
      <w:marRight w:val="0"/>
      <w:marTop w:val="0"/>
      <w:marBottom w:val="0"/>
      <w:divBdr>
        <w:top w:val="none" w:sz="0" w:space="0" w:color="auto"/>
        <w:left w:val="none" w:sz="0" w:space="0" w:color="auto"/>
        <w:bottom w:val="none" w:sz="0" w:space="0" w:color="auto"/>
        <w:right w:val="none" w:sz="0" w:space="0" w:color="auto"/>
      </w:divBdr>
      <w:divsChild>
        <w:div w:id="1093235006">
          <w:marLeft w:val="432"/>
          <w:marRight w:val="0"/>
          <w:marTop w:val="115"/>
          <w:marBottom w:val="0"/>
          <w:divBdr>
            <w:top w:val="none" w:sz="0" w:space="0" w:color="auto"/>
            <w:left w:val="none" w:sz="0" w:space="0" w:color="auto"/>
            <w:bottom w:val="none" w:sz="0" w:space="0" w:color="auto"/>
            <w:right w:val="none" w:sz="0" w:space="0" w:color="auto"/>
          </w:divBdr>
        </w:div>
        <w:div w:id="2070029750">
          <w:marLeft w:val="432"/>
          <w:marRight w:val="0"/>
          <w:marTop w:val="115"/>
          <w:marBottom w:val="0"/>
          <w:divBdr>
            <w:top w:val="none" w:sz="0" w:space="0" w:color="auto"/>
            <w:left w:val="none" w:sz="0" w:space="0" w:color="auto"/>
            <w:bottom w:val="none" w:sz="0" w:space="0" w:color="auto"/>
            <w:right w:val="none" w:sz="0" w:space="0" w:color="auto"/>
          </w:divBdr>
        </w:div>
      </w:divsChild>
    </w:div>
    <w:div w:id="1485464686">
      <w:bodyDiv w:val="1"/>
      <w:marLeft w:val="0"/>
      <w:marRight w:val="0"/>
      <w:marTop w:val="0"/>
      <w:marBottom w:val="0"/>
      <w:divBdr>
        <w:top w:val="none" w:sz="0" w:space="0" w:color="auto"/>
        <w:left w:val="none" w:sz="0" w:space="0" w:color="auto"/>
        <w:bottom w:val="none" w:sz="0" w:space="0" w:color="auto"/>
        <w:right w:val="none" w:sz="0" w:space="0" w:color="auto"/>
      </w:divBdr>
    </w:div>
    <w:div w:id="1493596250">
      <w:bodyDiv w:val="1"/>
      <w:marLeft w:val="0"/>
      <w:marRight w:val="0"/>
      <w:marTop w:val="0"/>
      <w:marBottom w:val="0"/>
      <w:divBdr>
        <w:top w:val="none" w:sz="0" w:space="0" w:color="auto"/>
        <w:left w:val="none" w:sz="0" w:space="0" w:color="auto"/>
        <w:bottom w:val="none" w:sz="0" w:space="0" w:color="auto"/>
        <w:right w:val="none" w:sz="0" w:space="0" w:color="auto"/>
      </w:divBdr>
    </w:div>
    <w:div w:id="1496533982">
      <w:bodyDiv w:val="1"/>
      <w:marLeft w:val="0"/>
      <w:marRight w:val="0"/>
      <w:marTop w:val="0"/>
      <w:marBottom w:val="0"/>
      <w:divBdr>
        <w:top w:val="none" w:sz="0" w:space="0" w:color="auto"/>
        <w:left w:val="none" w:sz="0" w:space="0" w:color="auto"/>
        <w:bottom w:val="none" w:sz="0" w:space="0" w:color="auto"/>
        <w:right w:val="none" w:sz="0" w:space="0" w:color="auto"/>
      </w:divBdr>
    </w:div>
    <w:div w:id="1497570748">
      <w:bodyDiv w:val="1"/>
      <w:marLeft w:val="0"/>
      <w:marRight w:val="0"/>
      <w:marTop w:val="0"/>
      <w:marBottom w:val="0"/>
      <w:divBdr>
        <w:top w:val="none" w:sz="0" w:space="0" w:color="auto"/>
        <w:left w:val="none" w:sz="0" w:space="0" w:color="auto"/>
        <w:bottom w:val="none" w:sz="0" w:space="0" w:color="auto"/>
        <w:right w:val="none" w:sz="0" w:space="0" w:color="auto"/>
      </w:divBdr>
    </w:div>
    <w:div w:id="1530797191">
      <w:bodyDiv w:val="1"/>
      <w:marLeft w:val="0"/>
      <w:marRight w:val="0"/>
      <w:marTop w:val="0"/>
      <w:marBottom w:val="0"/>
      <w:divBdr>
        <w:top w:val="none" w:sz="0" w:space="0" w:color="auto"/>
        <w:left w:val="none" w:sz="0" w:space="0" w:color="auto"/>
        <w:bottom w:val="none" w:sz="0" w:space="0" w:color="auto"/>
        <w:right w:val="none" w:sz="0" w:space="0" w:color="auto"/>
      </w:divBdr>
      <w:divsChild>
        <w:div w:id="1280993780">
          <w:marLeft w:val="432"/>
          <w:marRight w:val="0"/>
          <w:marTop w:val="115"/>
          <w:marBottom w:val="0"/>
          <w:divBdr>
            <w:top w:val="none" w:sz="0" w:space="0" w:color="auto"/>
            <w:left w:val="none" w:sz="0" w:space="0" w:color="auto"/>
            <w:bottom w:val="none" w:sz="0" w:space="0" w:color="auto"/>
            <w:right w:val="none" w:sz="0" w:space="0" w:color="auto"/>
          </w:divBdr>
        </w:div>
        <w:div w:id="803547658">
          <w:marLeft w:val="432"/>
          <w:marRight w:val="0"/>
          <w:marTop w:val="115"/>
          <w:marBottom w:val="0"/>
          <w:divBdr>
            <w:top w:val="none" w:sz="0" w:space="0" w:color="auto"/>
            <w:left w:val="none" w:sz="0" w:space="0" w:color="auto"/>
            <w:bottom w:val="none" w:sz="0" w:space="0" w:color="auto"/>
            <w:right w:val="none" w:sz="0" w:space="0" w:color="auto"/>
          </w:divBdr>
        </w:div>
        <w:div w:id="82144449">
          <w:marLeft w:val="432"/>
          <w:marRight w:val="0"/>
          <w:marTop w:val="115"/>
          <w:marBottom w:val="0"/>
          <w:divBdr>
            <w:top w:val="none" w:sz="0" w:space="0" w:color="auto"/>
            <w:left w:val="none" w:sz="0" w:space="0" w:color="auto"/>
            <w:bottom w:val="none" w:sz="0" w:space="0" w:color="auto"/>
            <w:right w:val="none" w:sz="0" w:space="0" w:color="auto"/>
          </w:divBdr>
        </w:div>
      </w:divsChild>
    </w:div>
    <w:div w:id="1531071112">
      <w:bodyDiv w:val="1"/>
      <w:marLeft w:val="0"/>
      <w:marRight w:val="0"/>
      <w:marTop w:val="0"/>
      <w:marBottom w:val="0"/>
      <w:divBdr>
        <w:top w:val="none" w:sz="0" w:space="0" w:color="auto"/>
        <w:left w:val="none" w:sz="0" w:space="0" w:color="auto"/>
        <w:bottom w:val="none" w:sz="0" w:space="0" w:color="auto"/>
        <w:right w:val="none" w:sz="0" w:space="0" w:color="auto"/>
      </w:divBdr>
      <w:divsChild>
        <w:div w:id="972062318">
          <w:marLeft w:val="432"/>
          <w:marRight w:val="0"/>
          <w:marTop w:val="125"/>
          <w:marBottom w:val="0"/>
          <w:divBdr>
            <w:top w:val="none" w:sz="0" w:space="0" w:color="auto"/>
            <w:left w:val="none" w:sz="0" w:space="0" w:color="auto"/>
            <w:bottom w:val="none" w:sz="0" w:space="0" w:color="auto"/>
            <w:right w:val="none" w:sz="0" w:space="0" w:color="auto"/>
          </w:divBdr>
        </w:div>
        <w:div w:id="1163009499">
          <w:marLeft w:val="432"/>
          <w:marRight w:val="0"/>
          <w:marTop w:val="125"/>
          <w:marBottom w:val="0"/>
          <w:divBdr>
            <w:top w:val="none" w:sz="0" w:space="0" w:color="auto"/>
            <w:left w:val="none" w:sz="0" w:space="0" w:color="auto"/>
            <w:bottom w:val="none" w:sz="0" w:space="0" w:color="auto"/>
            <w:right w:val="none" w:sz="0" w:space="0" w:color="auto"/>
          </w:divBdr>
        </w:div>
      </w:divsChild>
    </w:div>
    <w:div w:id="1541934955">
      <w:bodyDiv w:val="1"/>
      <w:marLeft w:val="0"/>
      <w:marRight w:val="0"/>
      <w:marTop w:val="0"/>
      <w:marBottom w:val="0"/>
      <w:divBdr>
        <w:top w:val="none" w:sz="0" w:space="0" w:color="auto"/>
        <w:left w:val="none" w:sz="0" w:space="0" w:color="auto"/>
        <w:bottom w:val="none" w:sz="0" w:space="0" w:color="auto"/>
        <w:right w:val="none" w:sz="0" w:space="0" w:color="auto"/>
      </w:divBdr>
      <w:divsChild>
        <w:div w:id="1706250832">
          <w:marLeft w:val="720"/>
          <w:marRight w:val="0"/>
          <w:marTop w:val="96"/>
          <w:marBottom w:val="0"/>
          <w:divBdr>
            <w:top w:val="none" w:sz="0" w:space="0" w:color="auto"/>
            <w:left w:val="none" w:sz="0" w:space="0" w:color="auto"/>
            <w:bottom w:val="none" w:sz="0" w:space="0" w:color="auto"/>
            <w:right w:val="none" w:sz="0" w:space="0" w:color="auto"/>
          </w:divBdr>
        </w:div>
      </w:divsChild>
    </w:div>
    <w:div w:id="1543202869">
      <w:bodyDiv w:val="1"/>
      <w:marLeft w:val="0"/>
      <w:marRight w:val="0"/>
      <w:marTop w:val="0"/>
      <w:marBottom w:val="0"/>
      <w:divBdr>
        <w:top w:val="none" w:sz="0" w:space="0" w:color="auto"/>
        <w:left w:val="none" w:sz="0" w:space="0" w:color="auto"/>
        <w:bottom w:val="none" w:sz="0" w:space="0" w:color="auto"/>
        <w:right w:val="none" w:sz="0" w:space="0" w:color="auto"/>
      </w:divBdr>
    </w:div>
    <w:div w:id="1560634002">
      <w:bodyDiv w:val="1"/>
      <w:marLeft w:val="0"/>
      <w:marRight w:val="0"/>
      <w:marTop w:val="0"/>
      <w:marBottom w:val="0"/>
      <w:divBdr>
        <w:top w:val="none" w:sz="0" w:space="0" w:color="auto"/>
        <w:left w:val="none" w:sz="0" w:space="0" w:color="auto"/>
        <w:bottom w:val="none" w:sz="0" w:space="0" w:color="auto"/>
        <w:right w:val="none" w:sz="0" w:space="0" w:color="auto"/>
      </w:divBdr>
    </w:div>
    <w:div w:id="1575555045">
      <w:bodyDiv w:val="1"/>
      <w:marLeft w:val="0"/>
      <w:marRight w:val="0"/>
      <w:marTop w:val="0"/>
      <w:marBottom w:val="0"/>
      <w:divBdr>
        <w:top w:val="none" w:sz="0" w:space="0" w:color="auto"/>
        <w:left w:val="none" w:sz="0" w:space="0" w:color="auto"/>
        <w:bottom w:val="none" w:sz="0" w:space="0" w:color="auto"/>
        <w:right w:val="none" w:sz="0" w:space="0" w:color="auto"/>
      </w:divBdr>
    </w:div>
    <w:div w:id="1578632378">
      <w:bodyDiv w:val="1"/>
      <w:marLeft w:val="0"/>
      <w:marRight w:val="0"/>
      <w:marTop w:val="0"/>
      <w:marBottom w:val="0"/>
      <w:divBdr>
        <w:top w:val="none" w:sz="0" w:space="0" w:color="auto"/>
        <w:left w:val="none" w:sz="0" w:space="0" w:color="auto"/>
        <w:bottom w:val="none" w:sz="0" w:space="0" w:color="auto"/>
        <w:right w:val="none" w:sz="0" w:space="0" w:color="auto"/>
      </w:divBdr>
      <w:divsChild>
        <w:div w:id="1987853110">
          <w:marLeft w:val="432"/>
          <w:marRight w:val="0"/>
          <w:marTop w:val="134"/>
          <w:marBottom w:val="0"/>
          <w:divBdr>
            <w:top w:val="none" w:sz="0" w:space="0" w:color="auto"/>
            <w:left w:val="none" w:sz="0" w:space="0" w:color="auto"/>
            <w:bottom w:val="none" w:sz="0" w:space="0" w:color="auto"/>
            <w:right w:val="none" w:sz="0" w:space="0" w:color="auto"/>
          </w:divBdr>
        </w:div>
        <w:div w:id="2012832494">
          <w:marLeft w:val="1008"/>
          <w:marRight w:val="0"/>
          <w:marTop w:val="115"/>
          <w:marBottom w:val="0"/>
          <w:divBdr>
            <w:top w:val="none" w:sz="0" w:space="0" w:color="auto"/>
            <w:left w:val="none" w:sz="0" w:space="0" w:color="auto"/>
            <w:bottom w:val="none" w:sz="0" w:space="0" w:color="auto"/>
            <w:right w:val="none" w:sz="0" w:space="0" w:color="auto"/>
          </w:divBdr>
        </w:div>
        <w:div w:id="1049304768">
          <w:marLeft w:val="1008"/>
          <w:marRight w:val="0"/>
          <w:marTop w:val="115"/>
          <w:marBottom w:val="0"/>
          <w:divBdr>
            <w:top w:val="none" w:sz="0" w:space="0" w:color="auto"/>
            <w:left w:val="none" w:sz="0" w:space="0" w:color="auto"/>
            <w:bottom w:val="none" w:sz="0" w:space="0" w:color="auto"/>
            <w:right w:val="none" w:sz="0" w:space="0" w:color="auto"/>
          </w:divBdr>
        </w:div>
        <w:div w:id="862861694">
          <w:marLeft w:val="1008"/>
          <w:marRight w:val="0"/>
          <w:marTop w:val="115"/>
          <w:marBottom w:val="0"/>
          <w:divBdr>
            <w:top w:val="none" w:sz="0" w:space="0" w:color="auto"/>
            <w:left w:val="none" w:sz="0" w:space="0" w:color="auto"/>
            <w:bottom w:val="none" w:sz="0" w:space="0" w:color="auto"/>
            <w:right w:val="none" w:sz="0" w:space="0" w:color="auto"/>
          </w:divBdr>
        </w:div>
        <w:div w:id="1640456234">
          <w:marLeft w:val="1008"/>
          <w:marRight w:val="0"/>
          <w:marTop w:val="115"/>
          <w:marBottom w:val="0"/>
          <w:divBdr>
            <w:top w:val="none" w:sz="0" w:space="0" w:color="auto"/>
            <w:left w:val="none" w:sz="0" w:space="0" w:color="auto"/>
            <w:bottom w:val="none" w:sz="0" w:space="0" w:color="auto"/>
            <w:right w:val="none" w:sz="0" w:space="0" w:color="auto"/>
          </w:divBdr>
        </w:div>
        <w:div w:id="1008629967">
          <w:marLeft w:val="1008"/>
          <w:marRight w:val="0"/>
          <w:marTop w:val="115"/>
          <w:marBottom w:val="0"/>
          <w:divBdr>
            <w:top w:val="none" w:sz="0" w:space="0" w:color="auto"/>
            <w:left w:val="none" w:sz="0" w:space="0" w:color="auto"/>
            <w:bottom w:val="none" w:sz="0" w:space="0" w:color="auto"/>
            <w:right w:val="none" w:sz="0" w:space="0" w:color="auto"/>
          </w:divBdr>
        </w:div>
        <w:div w:id="1670672950">
          <w:marLeft w:val="1008"/>
          <w:marRight w:val="0"/>
          <w:marTop w:val="115"/>
          <w:marBottom w:val="0"/>
          <w:divBdr>
            <w:top w:val="none" w:sz="0" w:space="0" w:color="auto"/>
            <w:left w:val="none" w:sz="0" w:space="0" w:color="auto"/>
            <w:bottom w:val="none" w:sz="0" w:space="0" w:color="auto"/>
            <w:right w:val="none" w:sz="0" w:space="0" w:color="auto"/>
          </w:divBdr>
        </w:div>
        <w:div w:id="81999404">
          <w:marLeft w:val="432"/>
          <w:marRight w:val="0"/>
          <w:marTop w:val="125"/>
          <w:marBottom w:val="0"/>
          <w:divBdr>
            <w:top w:val="none" w:sz="0" w:space="0" w:color="auto"/>
            <w:left w:val="none" w:sz="0" w:space="0" w:color="auto"/>
            <w:bottom w:val="none" w:sz="0" w:space="0" w:color="auto"/>
            <w:right w:val="none" w:sz="0" w:space="0" w:color="auto"/>
          </w:divBdr>
        </w:div>
      </w:divsChild>
    </w:div>
    <w:div w:id="1624115012">
      <w:bodyDiv w:val="1"/>
      <w:marLeft w:val="0"/>
      <w:marRight w:val="0"/>
      <w:marTop w:val="0"/>
      <w:marBottom w:val="0"/>
      <w:divBdr>
        <w:top w:val="none" w:sz="0" w:space="0" w:color="auto"/>
        <w:left w:val="none" w:sz="0" w:space="0" w:color="auto"/>
        <w:bottom w:val="none" w:sz="0" w:space="0" w:color="auto"/>
        <w:right w:val="none" w:sz="0" w:space="0" w:color="auto"/>
      </w:divBdr>
      <w:divsChild>
        <w:div w:id="1933510643">
          <w:marLeft w:val="432"/>
          <w:marRight w:val="0"/>
          <w:marTop w:val="125"/>
          <w:marBottom w:val="0"/>
          <w:divBdr>
            <w:top w:val="none" w:sz="0" w:space="0" w:color="auto"/>
            <w:left w:val="none" w:sz="0" w:space="0" w:color="auto"/>
            <w:bottom w:val="none" w:sz="0" w:space="0" w:color="auto"/>
            <w:right w:val="none" w:sz="0" w:space="0" w:color="auto"/>
          </w:divBdr>
        </w:div>
        <w:div w:id="1551260882">
          <w:marLeft w:val="432"/>
          <w:marRight w:val="0"/>
          <w:marTop w:val="125"/>
          <w:marBottom w:val="0"/>
          <w:divBdr>
            <w:top w:val="none" w:sz="0" w:space="0" w:color="auto"/>
            <w:left w:val="none" w:sz="0" w:space="0" w:color="auto"/>
            <w:bottom w:val="none" w:sz="0" w:space="0" w:color="auto"/>
            <w:right w:val="none" w:sz="0" w:space="0" w:color="auto"/>
          </w:divBdr>
        </w:div>
        <w:div w:id="281959550">
          <w:marLeft w:val="432"/>
          <w:marRight w:val="0"/>
          <w:marTop w:val="125"/>
          <w:marBottom w:val="0"/>
          <w:divBdr>
            <w:top w:val="none" w:sz="0" w:space="0" w:color="auto"/>
            <w:left w:val="none" w:sz="0" w:space="0" w:color="auto"/>
            <w:bottom w:val="none" w:sz="0" w:space="0" w:color="auto"/>
            <w:right w:val="none" w:sz="0" w:space="0" w:color="auto"/>
          </w:divBdr>
        </w:div>
      </w:divsChild>
    </w:div>
    <w:div w:id="1651669820">
      <w:bodyDiv w:val="1"/>
      <w:marLeft w:val="0"/>
      <w:marRight w:val="0"/>
      <w:marTop w:val="0"/>
      <w:marBottom w:val="0"/>
      <w:divBdr>
        <w:top w:val="none" w:sz="0" w:space="0" w:color="auto"/>
        <w:left w:val="none" w:sz="0" w:space="0" w:color="auto"/>
        <w:bottom w:val="none" w:sz="0" w:space="0" w:color="auto"/>
        <w:right w:val="none" w:sz="0" w:space="0" w:color="auto"/>
      </w:divBdr>
      <w:divsChild>
        <w:div w:id="70785755">
          <w:marLeft w:val="547"/>
          <w:marRight w:val="0"/>
          <w:marTop w:val="0"/>
          <w:marBottom w:val="0"/>
          <w:divBdr>
            <w:top w:val="none" w:sz="0" w:space="0" w:color="auto"/>
            <w:left w:val="none" w:sz="0" w:space="0" w:color="auto"/>
            <w:bottom w:val="none" w:sz="0" w:space="0" w:color="auto"/>
            <w:right w:val="none" w:sz="0" w:space="0" w:color="auto"/>
          </w:divBdr>
        </w:div>
        <w:div w:id="1945502236">
          <w:marLeft w:val="547"/>
          <w:marRight w:val="0"/>
          <w:marTop w:val="0"/>
          <w:marBottom w:val="0"/>
          <w:divBdr>
            <w:top w:val="none" w:sz="0" w:space="0" w:color="auto"/>
            <w:left w:val="none" w:sz="0" w:space="0" w:color="auto"/>
            <w:bottom w:val="none" w:sz="0" w:space="0" w:color="auto"/>
            <w:right w:val="none" w:sz="0" w:space="0" w:color="auto"/>
          </w:divBdr>
        </w:div>
        <w:div w:id="497114408">
          <w:marLeft w:val="547"/>
          <w:marRight w:val="0"/>
          <w:marTop w:val="0"/>
          <w:marBottom w:val="0"/>
          <w:divBdr>
            <w:top w:val="none" w:sz="0" w:space="0" w:color="auto"/>
            <w:left w:val="none" w:sz="0" w:space="0" w:color="auto"/>
            <w:bottom w:val="none" w:sz="0" w:space="0" w:color="auto"/>
            <w:right w:val="none" w:sz="0" w:space="0" w:color="auto"/>
          </w:divBdr>
        </w:div>
      </w:divsChild>
    </w:div>
    <w:div w:id="1682244143">
      <w:bodyDiv w:val="1"/>
      <w:marLeft w:val="0"/>
      <w:marRight w:val="0"/>
      <w:marTop w:val="0"/>
      <w:marBottom w:val="0"/>
      <w:divBdr>
        <w:top w:val="none" w:sz="0" w:space="0" w:color="auto"/>
        <w:left w:val="none" w:sz="0" w:space="0" w:color="auto"/>
        <w:bottom w:val="none" w:sz="0" w:space="0" w:color="auto"/>
        <w:right w:val="none" w:sz="0" w:space="0" w:color="auto"/>
      </w:divBdr>
    </w:div>
    <w:div w:id="1686666955">
      <w:bodyDiv w:val="1"/>
      <w:marLeft w:val="0"/>
      <w:marRight w:val="0"/>
      <w:marTop w:val="0"/>
      <w:marBottom w:val="0"/>
      <w:divBdr>
        <w:top w:val="none" w:sz="0" w:space="0" w:color="auto"/>
        <w:left w:val="none" w:sz="0" w:space="0" w:color="auto"/>
        <w:bottom w:val="none" w:sz="0" w:space="0" w:color="auto"/>
        <w:right w:val="none" w:sz="0" w:space="0" w:color="auto"/>
      </w:divBdr>
    </w:div>
    <w:div w:id="1711412380">
      <w:bodyDiv w:val="1"/>
      <w:marLeft w:val="0"/>
      <w:marRight w:val="0"/>
      <w:marTop w:val="0"/>
      <w:marBottom w:val="0"/>
      <w:divBdr>
        <w:top w:val="none" w:sz="0" w:space="0" w:color="auto"/>
        <w:left w:val="none" w:sz="0" w:space="0" w:color="auto"/>
        <w:bottom w:val="none" w:sz="0" w:space="0" w:color="auto"/>
        <w:right w:val="none" w:sz="0" w:space="0" w:color="auto"/>
      </w:divBdr>
      <w:divsChild>
        <w:div w:id="1477070756">
          <w:marLeft w:val="1008"/>
          <w:marRight w:val="0"/>
          <w:marTop w:val="115"/>
          <w:marBottom w:val="0"/>
          <w:divBdr>
            <w:top w:val="none" w:sz="0" w:space="0" w:color="auto"/>
            <w:left w:val="none" w:sz="0" w:space="0" w:color="auto"/>
            <w:bottom w:val="none" w:sz="0" w:space="0" w:color="auto"/>
            <w:right w:val="none" w:sz="0" w:space="0" w:color="auto"/>
          </w:divBdr>
        </w:div>
      </w:divsChild>
    </w:div>
    <w:div w:id="1740589133">
      <w:bodyDiv w:val="1"/>
      <w:marLeft w:val="0"/>
      <w:marRight w:val="0"/>
      <w:marTop w:val="0"/>
      <w:marBottom w:val="0"/>
      <w:divBdr>
        <w:top w:val="none" w:sz="0" w:space="0" w:color="auto"/>
        <w:left w:val="none" w:sz="0" w:space="0" w:color="auto"/>
        <w:bottom w:val="none" w:sz="0" w:space="0" w:color="auto"/>
        <w:right w:val="none" w:sz="0" w:space="0" w:color="auto"/>
      </w:divBdr>
      <w:divsChild>
        <w:div w:id="592511860">
          <w:marLeft w:val="432"/>
          <w:marRight w:val="0"/>
          <w:marTop w:val="106"/>
          <w:marBottom w:val="0"/>
          <w:divBdr>
            <w:top w:val="none" w:sz="0" w:space="0" w:color="auto"/>
            <w:left w:val="none" w:sz="0" w:space="0" w:color="auto"/>
            <w:bottom w:val="none" w:sz="0" w:space="0" w:color="auto"/>
            <w:right w:val="none" w:sz="0" w:space="0" w:color="auto"/>
          </w:divBdr>
        </w:div>
        <w:div w:id="20589343">
          <w:marLeft w:val="432"/>
          <w:marRight w:val="0"/>
          <w:marTop w:val="106"/>
          <w:marBottom w:val="0"/>
          <w:divBdr>
            <w:top w:val="none" w:sz="0" w:space="0" w:color="auto"/>
            <w:left w:val="none" w:sz="0" w:space="0" w:color="auto"/>
            <w:bottom w:val="none" w:sz="0" w:space="0" w:color="auto"/>
            <w:right w:val="none" w:sz="0" w:space="0" w:color="auto"/>
          </w:divBdr>
        </w:div>
        <w:div w:id="1819030159">
          <w:marLeft w:val="432"/>
          <w:marRight w:val="0"/>
          <w:marTop w:val="106"/>
          <w:marBottom w:val="0"/>
          <w:divBdr>
            <w:top w:val="none" w:sz="0" w:space="0" w:color="auto"/>
            <w:left w:val="none" w:sz="0" w:space="0" w:color="auto"/>
            <w:bottom w:val="none" w:sz="0" w:space="0" w:color="auto"/>
            <w:right w:val="none" w:sz="0" w:space="0" w:color="auto"/>
          </w:divBdr>
        </w:div>
        <w:div w:id="1726101274">
          <w:marLeft w:val="432"/>
          <w:marRight w:val="0"/>
          <w:marTop w:val="106"/>
          <w:marBottom w:val="0"/>
          <w:divBdr>
            <w:top w:val="none" w:sz="0" w:space="0" w:color="auto"/>
            <w:left w:val="none" w:sz="0" w:space="0" w:color="auto"/>
            <w:bottom w:val="none" w:sz="0" w:space="0" w:color="auto"/>
            <w:right w:val="none" w:sz="0" w:space="0" w:color="auto"/>
          </w:divBdr>
        </w:div>
      </w:divsChild>
    </w:div>
    <w:div w:id="1743522740">
      <w:bodyDiv w:val="1"/>
      <w:marLeft w:val="0"/>
      <w:marRight w:val="0"/>
      <w:marTop w:val="0"/>
      <w:marBottom w:val="0"/>
      <w:divBdr>
        <w:top w:val="none" w:sz="0" w:space="0" w:color="auto"/>
        <w:left w:val="none" w:sz="0" w:space="0" w:color="auto"/>
        <w:bottom w:val="none" w:sz="0" w:space="0" w:color="auto"/>
        <w:right w:val="none" w:sz="0" w:space="0" w:color="auto"/>
      </w:divBdr>
    </w:div>
    <w:div w:id="1746805261">
      <w:bodyDiv w:val="1"/>
      <w:marLeft w:val="0"/>
      <w:marRight w:val="0"/>
      <w:marTop w:val="0"/>
      <w:marBottom w:val="0"/>
      <w:divBdr>
        <w:top w:val="none" w:sz="0" w:space="0" w:color="auto"/>
        <w:left w:val="none" w:sz="0" w:space="0" w:color="auto"/>
        <w:bottom w:val="none" w:sz="0" w:space="0" w:color="auto"/>
        <w:right w:val="none" w:sz="0" w:space="0" w:color="auto"/>
      </w:divBdr>
    </w:div>
    <w:div w:id="1748962746">
      <w:bodyDiv w:val="1"/>
      <w:marLeft w:val="0"/>
      <w:marRight w:val="0"/>
      <w:marTop w:val="0"/>
      <w:marBottom w:val="0"/>
      <w:divBdr>
        <w:top w:val="none" w:sz="0" w:space="0" w:color="auto"/>
        <w:left w:val="none" w:sz="0" w:space="0" w:color="auto"/>
        <w:bottom w:val="none" w:sz="0" w:space="0" w:color="auto"/>
        <w:right w:val="none" w:sz="0" w:space="0" w:color="auto"/>
      </w:divBdr>
    </w:div>
    <w:div w:id="1751584555">
      <w:bodyDiv w:val="1"/>
      <w:marLeft w:val="0"/>
      <w:marRight w:val="0"/>
      <w:marTop w:val="0"/>
      <w:marBottom w:val="0"/>
      <w:divBdr>
        <w:top w:val="none" w:sz="0" w:space="0" w:color="auto"/>
        <w:left w:val="none" w:sz="0" w:space="0" w:color="auto"/>
        <w:bottom w:val="none" w:sz="0" w:space="0" w:color="auto"/>
        <w:right w:val="none" w:sz="0" w:space="0" w:color="auto"/>
      </w:divBdr>
    </w:div>
    <w:div w:id="1769079775">
      <w:bodyDiv w:val="1"/>
      <w:marLeft w:val="0"/>
      <w:marRight w:val="0"/>
      <w:marTop w:val="0"/>
      <w:marBottom w:val="0"/>
      <w:divBdr>
        <w:top w:val="none" w:sz="0" w:space="0" w:color="auto"/>
        <w:left w:val="none" w:sz="0" w:space="0" w:color="auto"/>
        <w:bottom w:val="none" w:sz="0" w:space="0" w:color="auto"/>
        <w:right w:val="none" w:sz="0" w:space="0" w:color="auto"/>
      </w:divBdr>
    </w:div>
    <w:div w:id="1812097643">
      <w:bodyDiv w:val="1"/>
      <w:marLeft w:val="0"/>
      <w:marRight w:val="0"/>
      <w:marTop w:val="0"/>
      <w:marBottom w:val="0"/>
      <w:divBdr>
        <w:top w:val="none" w:sz="0" w:space="0" w:color="auto"/>
        <w:left w:val="none" w:sz="0" w:space="0" w:color="auto"/>
        <w:bottom w:val="none" w:sz="0" w:space="0" w:color="auto"/>
        <w:right w:val="none" w:sz="0" w:space="0" w:color="auto"/>
      </w:divBdr>
      <w:divsChild>
        <w:div w:id="271135970">
          <w:marLeft w:val="1440"/>
          <w:marRight w:val="0"/>
          <w:marTop w:val="101"/>
          <w:marBottom w:val="0"/>
          <w:divBdr>
            <w:top w:val="none" w:sz="0" w:space="0" w:color="auto"/>
            <w:left w:val="none" w:sz="0" w:space="0" w:color="auto"/>
            <w:bottom w:val="none" w:sz="0" w:space="0" w:color="auto"/>
            <w:right w:val="none" w:sz="0" w:space="0" w:color="auto"/>
          </w:divBdr>
        </w:div>
        <w:div w:id="905536196">
          <w:marLeft w:val="1440"/>
          <w:marRight w:val="0"/>
          <w:marTop w:val="101"/>
          <w:marBottom w:val="0"/>
          <w:divBdr>
            <w:top w:val="none" w:sz="0" w:space="0" w:color="auto"/>
            <w:left w:val="none" w:sz="0" w:space="0" w:color="auto"/>
            <w:bottom w:val="none" w:sz="0" w:space="0" w:color="auto"/>
            <w:right w:val="none" w:sz="0" w:space="0" w:color="auto"/>
          </w:divBdr>
        </w:div>
        <w:div w:id="320281697">
          <w:marLeft w:val="1440"/>
          <w:marRight w:val="0"/>
          <w:marTop w:val="101"/>
          <w:marBottom w:val="0"/>
          <w:divBdr>
            <w:top w:val="none" w:sz="0" w:space="0" w:color="auto"/>
            <w:left w:val="none" w:sz="0" w:space="0" w:color="auto"/>
            <w:bottom w:val="none" w:sz="0" w:space="0" w:color="auto"/>
            <w:right w:val="none" w:sz="0" w:space="0" w:color="auto"/>
          </w:divBdr>
        </w:div>
        <w:div w:id="214004542">
          <w:marLeft w:val="1440"/>
          <w:marRight w:val="0"/>
          <w:marTop w:val="101"/>
          <w:marBottom w:val="0"/>
          <w:divBdr>
            <w:top w:val="none" w:sz="0" w:space="0" w:color="auto"/>
            <w:left w:val="none" w:sz="0" w:space="0" w:color="auto"/>
            <w:bottom w:val="none" w:sz="0" w:space="0" w:color="auto"/>
            <w:right w:val="none" w:sz="0" w:space="0" w:color="auto"/>
          </w:divBdr>
        </w:div>
        <w:div w:id="859272887">
          <w:marLeft w:val="1440"/>
          <w:marRight w:val="0"/>
          <w:marTop w:val="101"/>
          <w:marBottom w:val="0"/>
          <w:divBdr>
            <w:top w:val="none" w:sz="0" w:space="0" w:color="auto"/>
            <w:left w:val="none" w:sz="0" w:space="0" w:color="auto"/>
            <w:bottom w:val="none" w:sz="0" w:space="0" w:color="auto"/>
            <w:right w:val="none" w:sz="0" w:space="0" w:color="auto"/>
          </w:divBdr>
        </w:div>
      </w:divsChild>
    </w:div>
    <w:div w:id="1838107318">
      <w:bodyDiv w:val="1"/>
      <w:marLeft w:val="0"/>
      <w:marRight w:val="0"/>
      <w:marTop w:val="0"/>
      <w:marBottom w:val="0"/>
      <w:divBdr>
        <w:top w:val="none" w:sz="0" w:space="0" w:color="auto"/>
        <w:left w:val="none" w:sz="0" w:space="0" w:color="auto"/>
        <w:bottom w:val="none" w:sz="0" w:space="0" w:color="auto"/>
        <w:right w:val="none" w:sz="0" w:space="0" w:color="auto"/>
      </w:divBdr>
    </w:div>
    <w:div w:id="1871870532">
      <w:bodyDiv w:val="1"/>
      <w:marLeft w:val="0"/>
      <w:marRight w:val="0"/>
      <w:marTop w:val="0"/>
      <w:marBottom w:val="0"/>
      <w:divBdr>
        <w:top w:val="none" w:sz="0" w:space="0" w:color="auto"/>
        <w:left w:val="none" w:sz="0" w:space="0" w:color="auto"/>
        <w:bottom w:val="none" w:sz="0" w:space="0" w:color="auto"/>
        <w:right w:val="none" w:sz="0" w:space="0" w:color="auto"/>
      </w:divBdr>
    </w:div>
    <w:div w:id="1902131397">
      <w:bodyDiv w:val="1"/>
      <w:marLeft w:val="0"/>
      <w:marRight w:val="0"/>
      <w:marTop w:val="0"/>
      <w:marBottom w:val="0"/>
      <w:divBdr>
        <w:top w:val="none" w:sz="0" w:space="0" w:color="auto"/>
        <w:left w:val="none" w:sz="0" w:space="0" w:color="auto"/>
        <w:bottom w:val="none" w:sz="0" w:space="0" w:color="auto"/>
        <w:right w:val="none" w:sz="0" w:space="0" w:color="auto"/>
      </w:divBdr>
    </w:div>
    <w:div w:id="1920863832">
      <w:bodyDiv w:val="1"/>
      <w:marLeft w:val="0"/>
      <w:marRight w:val="0"/>
      <w:marTop w:val="0"/>
      <w:marBottom w:val="0"/>
      <w:divBdr>
        <w:top w:val="none" w:sz="0" w:space="0" w:color="auto"/>
        <w:left w:val="none" w:sz="0" w:space="0" w:color="auto"/>
        <w:bottom w:val="none" w:sz="0" w:space="0" w:color="auto"/>
        <w:right w:val="none" w:sz="0" w:space="0" w:color="auto"/>
      </w:divBdr>
    </w:div>
    <w:div w:id="1980768007">
      <w:bodyDiv w:val="1"/>
      <w:marLeft w:val="0"/>
      <w:marRight w:val="0"/>
      <w:marTop w:val="0"/>
      <w:marBottom w:val="0"/>
      <w:divBdr>
        <w:top w:val="none" w:sz="0" w:space="0" w:color="auto"/>
        <w:left w:val="none" w:sz="0" w:space="0" w:color="auto"/>
        <w:bottom w:val="none" w:sz="0" w:space="0" w:color="auto"/>
        <w:right w:val="none" w:sz="0" w:space="0" w:color="auto"/>
      </w:divBdr>
      <w:divsChild>
        <w:div w:id="630671415">
          <w:marLeft w:val="432"/>
          <w:marRight w:val="0"/>
          <w:marTop w:val="125"/>
          <w:marBottom w:val="0"/>
          <w:divBdr>
            <w:top w:val="none" w:sz="0" w:space="0" w:color="auto"/>
            <w:left w:val="none" w:sz="0" w:space="0" w:color="auto"/>
            <w:bottom w:val="none" w:sz="0" w:space="0" w:color="auto"/>
            <w:right w:val="none" w:sz="0" w:space="0" w:color="auto"/>
          </w:divBdr>
        </w:div>
        <w:div w:id="1637300450">
          <w:marLeft w:val="432"/>
          <w:marRight w:val="0"/>
          <w:marTop w:val="125"/>
          <w:marBottom w:val="0"/>
          <w:divBdr>
            <w:top w:val="none" w:sz="0" w:space="0" w:color="auto"/>
            <w:left w:val="none" w:sz="0" w:space="0" w:color="auto"/>
            <w:bottom w:val="none" w:sz="0" w:space="0" w:color="auto"/>
            <w:right w:val="none" w:sz="0" w:space="0" w:color="auto"/>
          </w:divBdr>
        </w:div>
        <w:div w:id="45417308">
          <w:marLeft w:val="432"/>
          <w:marRight w:val="0"/>
          <w:marTop w:val="125"/>
          <w:marBottom w:val="0"/>
          <w:divBdr>
            <w:top w:val="none" w:sz="0" w:space="0" w:color="auto"/>
            <w:left w:val="none" w:sz="0" w:space="0" w:color="auto"/>
            <w:bottom w:val="none" w:sz="0" w:space="0" w:color="auto"/>
            <w:right w:val="none" w:sz="0" w:space="0" w:color="auto"/>
          </w:divBdr>
        </w:div>
      </w:divsChild>
    </w:div>
    <w:div w:id="1981885516">
      <w:bodyDiv w:val="1"/>
      <w:marLeft w:val="0"/>
      <w:marRight w:val="0"/>
      <w:marTop w:val="0"/>
      <w:marBottom w:val="0"/>
      <w:divBdr>
        <w:top w:val="none" w:sz="0" w:space="0" w:color="auto"/>
        <w:left w:val="none" w:sz="0" w:space="0" w:color="auto"/>
        <w:bottom w:val="none" w:sz="0" w:space="0" w:color="auto"/>
        <w:right w:val="none" w:sz="0" w:space="0" w:color="auto"/>
      </w:divBdr>
    </w:div>
    <w:div w:id="2014993912">
      <w:bodyDiv w:val="1"/>
      <w:marLeft w:val="0"/>
      <w:marRight w:val="0"/>
      <w:marTop w:val="0"/>
      <w:marBottom w:val="0"/>
      <w:divBdr>
        <w:top w:val="none" w:sz="0" w:space="0" w:color="auto"/>
        <w:left w:val="none" w:sz="0" w:space="0" w:color="auto"/>
        <w:bottom w:val="none" w:sz="0" w:space="0" w:color="auto"/>
        <w:right w:val="none" w:sz="0" w:space="0" w:color="auto"/>
      </w:divBdr>
      <w:divsChild>
        <w:div w:id="160394210">
          <w:marLeft w:val="432"/>
          <w:marRight w:val="0"/>
          <w:marTop w:val="106"/>
          <w:marBottom w:val="0"/>
          <w:divBdr>
            <w:top w:val="none" w:sz="0" w:space="0" w:color="auto"/>
            <w:left w:val="none" w:sz="0" w:space="0" w:color="auto"/>
            <w:bottom w:val="none" w:sz="0" w:space="0" w:color="auto"/>
            <w:right w:val="none" w:sz="0" w:space="0" w:color="auto"/>
          </w:divBdr>
        </w:div>
      </w:divsChild>
    </w:div>
    <w:div w:id="2068648591">
      <w:bodyDiv w:val="1"/>
      <w:marLeft w:val="0"/>
      <w:marRight w:val="0"/>
      <w:marTop w:val="0"/>
      <w:marBottom w:val="0"/>
      <w:divBdr>
        <w:top w:val="none" w:sz="0" w:space="0" w:color="auto"/>
        <w:left w:val="none" w:sz="0" w:space="0" w:color="auto"/>
        <w:bottom w:val="none" w:sz="0" w:space="0" w:color="auto"/>
        <w:right w:val="none" w:sz="0" w:space="0" w:color="auto"/>
      </w:divBdr>
      <w:divsChild>
        <w:div w:id="1114637122">
          <w:marLeft w:val="432"/>
          <w:marRight w:val="0"/>
          <w:marTop w:val="77"/>
          <w:marBottom w:val="0"/>
          <w:divBdr>
            <w:top w:val="none" w:sz="0" w:space="0" w:color="auto"/>
            <w:left w:val="none" w:sz="0" w:space="0" w:color="auto"/>
            <w:bottom w:val="none" w:sz="0" w:space="0" w:color="auto"/>
            <w:right w:val="none" w:sz="0" w:space="0" w:color="auto"/>
          </w:divBdr>
        </w:div>
      </w:divsChild>
    </w:div>
    <w:div w:id="2082750324">
      <w:bodyDiv w:val="1"/>
      <w:marLeft w:val="0"/>
      <w:marRight w:val="0"/>
      <w:marTop w:val="0"/>
      <w:marBottom w:val="0"/>
      <w:divBdr>
        <w:top w:val="none" w:sz="0" w:space="0" w:color="auto"/>
        <w:left w:val="none" w:sz="0" w:space="0" w:color="auto"/>
        <w:bottom w:val="none" w:sz="0" w:space="0" w:color="auto"/>
        <w:right w:val="none" w:sz="0" w:space="0" w:color="auto"/>
      </w:divBdr>
      <w:divsChild>
        <w:div w:id="797265453">
          <w:marLeft w:val="1008"/>
          <w:marRight w:val="0"/>
          <w:marTop w:val="115"/>
          <w:marBottom w:val="0"/>
          <w:divBdr>
            <w:top w:val="none" w:sz="0" w:space="0" w:color="auto"/>
            <w:left w:val="none" w:sz="0" w:space="0" w:color="auto"/>
            <w:bottom w:val="none" w:sz="0" w:space="0" w:color="auto"/>
            <w:right w:val="none" w:sz="0" w:space="0" w:color="auto"/>
          </w:divBdr>
        </w:div>
        <w:div w:id="1764371950">
          <w:marLeft w:val="1008"/>
          <w:marRight w:val="0"/>
          <w:marTop w:val="115"/>
          <w:marBottom w:val="0"/>
          <w:divBdr>
            <w:top w:val="none" w:sz="0" w:space="0" w:color="auto"/>
            <w:left w:val="none" w:sz="0" w:space="0" w:color="auto"/>
            <w:bottom w:val="none" w:sz="0" w:space="0" w:color="auto"/>
            <w:right w:val="none" w:sz="0" w:space="0" w:color="auto"/>
          </w:divBdr>
        </w:div>
        <w:div w:id="1925450012">
          <w:marLeft w:val="1008"/>
          <w:marRight w:val="0"/>
          <w:marTop w:val="115"/>
          <w:marBottom w:val="0"/>
          <w:divBdr>
            <w:top w:val="none" w:sz="0" w:space="0" w:color="auto"/>
            <w:left w:val="none" w:sz="0" w:space="0" w:color="auto"/>
            <w:bottom w:val="none" w:sz="0" w:space="0" w:color="auto"/>
            <w:right w:val="none" w:sz="0" w:space="0" w:color="auto"/>
          </w:divBdr>
        </w:div>
        <w:div w:id="509297607">
          <w:marLeft w:val="1008"/>
          <w:marRight w:val="0"/>
          <w:marTop w:val="115"/>
          <w:marBottom w:val="0"/>
          <w:divBdr>
            <w:top w:val="none" w:sz="0" w:space="0" w:color="auto"/>
            <w:left w:val="none" w:sz="0" w:space="0" w:color="auto"/>
            <w:bottom w:val="none" w:sz="0" w:space="0" w:color="auto"/>
            <w:right w:val="none" w:sz="0" w:space="0" w:color="auto"/>
          </w:divBdr>
        </w:div>
        <w:div w:id="515312747">
          <w:marLeft w:val="1008"/>
          <w:marRight w:val="0"/>
          <w:marTop w:val="115"/>
          <w:marBottom w:val="0"/>
          <w:divBdr>
            <w:top w:val="none" w:sz="0" w:space="0" w:color="auto"/>
            <w:left w:val="none" w:sz="0" w:space="0" w:color="auto"/>
            <w:bottom w:val="none" w:sz="0" w:space="0" w:color="auto"/>
            <w:right w:val="none" w:sz="0" w:space="0" w:color="auto"/>
          </w:divBdr>
        </w:div>
      </w:divsChild>
    </w:div>
    <w:div w:id="2108845851">
      <w:bodyDiv w:val="1"/>
      <w:marLeft w:val="0"/>
      <w:marRight w:val="0"/>
      <w:marTop w:val="0"/>
      <w:marBottom w:val="0"/>
      <w:divBdr>
        <w:top w:val="none" w:sz="0" w:space="0" w:color="auto"/>
        <w:left w:val="none" w:sz="0" w:space="0" w:color="auto"/>
        <w:bottom w:val="none" w:sz="0" w:space="0" w:color="auto"/>
        <w:right w:val="none" w:sz="0" w:space="0" w:color="auto"/>
      </w:divBdr>
      <w:divsChild>
        <w:div w:id="711199152">
          <w:marLeft w:val="1152"/>
          <w:marRight w:val="0"/>
          <w:marTop w:val="115"/>
          <w:marBottom w:val="0"/>
          <w:divBdr>
            <w:top w:val="none" w:sz="0" w:space="0" w:color="auto"/>
            <w:left w:val="none" w:sz="0" w:space="0" w:color="auto"/>
            <w:bottom w:val="none" w:sz="0" w:space="0" w:color="auto"/>
            <w:right w:val="none" w:sz="0" w:space="0" w:color="auto"/>
          </w:divBdr>
        </w:div>
        <w:div w:id="95491250">
          <w:marLeft w:val="1152"/>
          <w:marRight w:val="0"/>
          <w:marTop w:val="115"/>
          <w:marBottom w:val="0"/>
          <w:divBdr>
            <w:top w:val="none" w:sz="0" w:space="0" w:color="auto"/>
            <w:left w:val="none" w:sz="0" w:space="0" w:color="auto"/>
            <w:bottom w:val="none" w:sz="0" w:space="0" w:color="auto"/>
            <w:right w:val="none" w:sz="0" w:space="0" w:color="auto"/>
          </w:divBdr>
        </w:div>
        <w:div w:id="1428887717">
          <w:marLeft w:val="1152"/>
          <w:marRight w:val="0"/>
          <w:marTop w:val="115"/>
          <w:marBottom w:val="0"/>
          <w:divBdr>
            <w:top w:val="none" w:sz="0" w:space="0" w:color="auto"/>
            <w:left w:val="none" w:sz="0" w:space="0" w:color="auto"/>
            <w:bottom w:val="none" w:sz="0" w:space="0" w:color="auto"/>
            <w:right w:val="none" w:sz="0" w:space="0" w:color="auto"/>
          </w:divBdr>
        </w:div>
      </w:divsChild>
    </w:div>
    <w:div w:id="2122413041">
      <w:bodyDiv w:val="1"/>
      <w:marLeft w:val="0"/>
      <w:marRight w:val="0"/>
      <w:marTop w:val="0"/>
      <w:marBottom w:val="0"/>
      <w:divBdr>
        <w:top w:val="none" w:sz="0" w:space="0" w:color="auto"/>
        <w:left w:val="none" w:sz="0" w:space="0" w:color="auto"/>
        <w:bottom w:val="none" w:sz="0" w:space="0" w:color="auto"/>
        <w:right w:val="none" w:sz="0" w:space="0" w:color="auto"/>
      </w:divBdr>
      <w:divsChild>
        <w:div w:id="1680962782">
          <w:marLeft w:val="1008"/>
          <w:marRight w:val="0"/>
          <w:marTop w:val="115"/>
          <w:marBottom w:val="0"/>
          <w:divBdr>
            <w:top w:val="none" w:sz="0" w:space="0" w:color="auto"/>
            <w:left w:val="none" w:sz="0" w:space="0" w:color="auto"/>
            <w:bottom w:val="none" w:sz="0" w:space="0" w:color="auto"/>
            <w:right w:val="none" w:sz="0" w:space="0" w:color="auto"/>
          </w:divBdr>
        </w:div>
        <w:div w:id="768353299">
          <w:marLeft w:val="1440"/>
          <w:marRight w:val="0"/>
          <w:marTop w:val="101"/>
          <w:marBottom w:val="0"/>
          <w:divBdr>
            <w:top w:val="none" w:sz="0" w:space="0" w:color="auto"/>
            <w:left w:val="none" w:sz="0" w:space="0" w:color="auto"/>
            <w:bottom w:val="none" w:sz="0" w:space="0" w:color="auto"/>
            <w:right w:val="none" w:sz="0" w:space="0" w:color="auto"/>
          </w:divBdr>
        </w:div>
        <w:div w:id="1649744461">
          <w:marLeft w:val="1440"/>
          <w:marRight w:val="0"/>
          <w:marTop w:val="101"/>
          <w:marBottom w:val="0"/>
          <w:divBdr>
            <w:top w:val="none" w:sz="0" w:space="0" w:color="auto"/>
            <w:left w:val="none" w:sz="0" w:space="0" w:color="auto"/>
            <w:bottom w:val="none" w:sz="0" w:space="0" w:color="auto"/>
            <w:right w:val="none" w:sz="0" w:space="0" w:color="auto"/>
          </w:divBdr>
        </w:div>
        <w:div w:id="1258321424">
          <w:marLeft w:val="1440"/>
          <w:marRight w:val="0"/>
          <w:marTop w:val="101"/>
          <w:marBottom w:val="0"/>
          <w:divBdr>
            <w:top w:val="none" w:sz="0" w:space="0" w:color="auto"/>
            <w:left w:val="none" w:sz="0" w:space="0" w:color="auto"/>
            <w:bottom w:val="none" w:sz="0" w:space="0" w:color="auto"/>
            <w:right w:val="none" w:sz="0" w:space="0" w:color="auto"/>
          </w:divBdr>
        </w:div>
        <w:div w:id="1900314106">
          <w:marLeft w:val="1440"/>
          <w:marRight w:val="0"/>
          <w:marTop w:val="101"/>
          <w:marBottom w:val="0"/>
          <w:divBdr>
            <w:top w:val="none" w:sz="0" w:space="0" w:color="auto"/>
            <w:left w:val="none" w:sz="0" w:space="0" w:color="auto"/>
            <w:bottom w:val="none" w:sz="0" w:space="0" w:color="auto"/>
            <w:right w:val="none" w:sz="0" w:space="0" w:color="auto"/>
          </w:divBdr>
        </w:div>
        <w:div w:id="1954093989">
          <w:marLeft w:val="1440"/>
          <w:marRight w:val="0"/>
          <w:marTop w:val="101"/>
          <w:marBottom w:val="0"/>
          <w:divBdr>
            <w:top w:val="none" w:sz="0" w:space="0" w:color="auto"/>
            <w:left w:val="none" w:sz="0" w:space="0" w:color="auto"/>
            <w:bottom w:val="none" w:sz="0" w:space="0" w:color="auto"/>
            <w:right w:val="none" w:sz="0" w:space="0" w:color="auto"/>
          </w:divBdr>
        </w:div>
        <w:div w:id="737484180">
          <w:marLeft w:val="1008"/>
          <w:marRight w:val="0"/>
          <w:marTop w:val="115"/>
          <w:marBottom w:val="0"/>
          <w:divBdr>
            <w:top w:val="none" w:sz="0" w:space="0" w:color="auto"/>
            <w:left w:val="none" w:sz="0" w:space="0" w:color="auto"/>
            <w:bottom w:val="none" w:sz="0" w:space="0" w:color="auto"/>
            <w:right w:val="none" w:sz="0" w:space="0" w:color="auto"/>
          </w:divBdr>
        </w:div>
        <w:div w:id="1369452071">
          <w:marLeft w:val="1440"/>
          <w:marRight w:val="0"/>
          <w:marTop w:val="101"/>
          <w:marBottom w:val="0"/>
          <w:divBdr>
            <w:top w:val="none" w:sz="0" w:space="0" w:color="auto"/>
            <w:left w:val="none" w:sz="0" w:space="0" w:color="auto"/>
            <w:bottom w:val="none" w:sz="0" w:space="0" w:color="auto"/>
            <w:right w:val="none" w:sz="0" w:space="0" w:color="auto"/>
          </w:divBdr>
        </w:div>
        <w:div w:id="511257830">
          <w:marLeft w:val="1440"/>
          <w:marRight w:val="0"/>
          <w:marTop w:val="101"/>
          <w:marBottom w:val="0"/>
          <w:divBdr>
            <w:top w:val="none" w:sz="0" w:space="0" w:color="auto"/>
            <w:left w:val="none" w:sz="0" w:space="0" w:color="auto"/>
            <w:bottom w:val="none" w:sz="0" w:space="0" w:color="auto"/>
            <w:right w:val="none" w:sz="0" w:space="0" w:color="auto"/>
          </w:divBdr>
        </w:div>
      </w:divsChild>
    </w:div>
    <w:div w:id="213143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6DE5A-494D-42AD-BE9A-EC12DEA4D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23211</Words>
  <Characters>132306</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umme zia</dc:creator>
  <cp:lastModifiedBy>Microsoft</cp:lastModifiedBy>
  <cp:revision>4</cp:revision>
  <dcterms:created xsi:type="dcterms:W3CDTF">2017-07-31T07:57:00Z</dcterms:created>
  <dcterms:modified xsi:type="dcterms:W3CDTF">2017-07-31T08:00:00Z</dcterms:modified>
</cp:coreProperties>
</file>