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91852717" w:displacedByCustomXml="next"/>
    <w:sdt>
      <w:sdtPr>
        <w:id w:val="824398563"/>
        <w:docPartObj>
          <w:docPartGallery w:val="Cover Pages"/>
          <w:docPartUnique/>
        </w:docPartObj>
      </w:sdtPr>
      <w:sdtEndPr>
        <w:rPr>
          <w:b/>
          <w:bCs/>
          <w:smallCaps/>
        </w:rPr>
      </w:sdtEndPr>
      <w:sdtContent>
        <w:p w:rsidR="00222E1B" w:rsidRDefault="00222E1B">
          <w:r>
            <w:rPr>
              <w:noProof/>
              <w:lang w:val="en-GB" w:eastAsia="en-GB"/>
            </w:rPr>
            <mc:AlternateContent>
              <mc:Choice Requires="wpg">
                <w:drawing>
                  <wp:anchor distT="0" distB="0" distL="114300" distR="114300" simplePos="0" relativeHeight="251662336" behindDoc="1" locked="0" layoutInCell="1" allowOverlap="1" wp14:anchorId="12C86506" wp14:editId="2CD847BC">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584B67" w:rsidRDefault="00584B67">
                                      <w:pPr>
                                        <w:pStyle w:val="NoSpacing"/>
                                        <w:spacing w:before="120"/>
                                        <w:jc w:val="center"/>
                                        <w:rPr>
                                          <w:color w:val="FFFFFF" w:themeColor="background1"/>
                                        </w:rPr>
                                      </w:pPr>
                                      <w:r>
                                        <w:rPr>
                                          <w:color w:val="FFFFFF" w:themeColor="background1"/>
                                        </w:rPr>
                                        <w:t>Joseph L M Mugore and Ngonidzaishe Marimo</w:t>
                                      </w:r>
                                    </w:p>
                                  </w:sdtContent>
                                </w:sdt>
                                <w:p w:rsidR="00584B67" w:rsidRDefault="00584B67">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B67" w:rsidRDefault="00584B67">
                                  <w:pPr>
                                    <w:pStyle w:val="NoSpacing"/>
                                    <w:jc w:val="center"/>
                                    <w:rPr>
                                      <w:rFonts w:asciiTheme="majorHAnsi" w:eastAsiaTheme="majorEastAsia" w:hAnsiTheme="majorHAnsi" w:cstheme="majorBidi"/>
                                      <w:caps/>
                                      <w:color w:val="5B9BD5" w:themeColor="accent1"/>
                                      <w:sz w:val="72"/>
                                      <w:szCs w:val="72"/>
                                    </w:rPr>
                                  </w:pPr>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aps/>
                                          <w:color w:val="5B9BD5" w:themeColor="accent1"/>
                                          <w:sz w:val="72"/>
                                          <w:szCs w:val="72"/>
                                        </w:rPr>
                                        <w:t>MID-TERM REVIEW OF THE MULTI-DONOR PARLIAMENTRARY SUPPORT PROGRAMME</w:t>
                                      </w:r>
                                    </w:sdtContent>
                                  </w:sdt>
                                  <w:r>
                                    <w:rPr>
                                      <w:rFonts w:asciiTheme="majorHAnsi" w:eastAsiaTheme="majorEastAsia" w:hAnsiTheme="majorHAnsi" w:cstheme="majorBidi"/>
                                      <w:caps/>
                                      <w:color w:val="5B9BD5" w:themeColor="accent1"/>
                                      <w:sz w:val="72"/>
                                      <w:szCs w:val="72"/>
                                    </w:rPr>
                                    <w:t xml:space="preserve"> (2014 – 2017)</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2C86506" id="Group 193" o:spid="_x0000_s1026" style="position:absolute;margin-left:0;margin-top:0;width:540.55pt;height:718.4pt;z-index:-251654144;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584B67" w:rsidRDefault="00584B67">
                                <w:pPr>
                                  <w:pStyle w:val="NoSpacing"/>
                                  <w:spacing w:before="120"/>
                                  <w:jc w:val="center"/>
                                  <w:rPr>
                                    <w:color w:val="FFFFFF" w:themeColor="background1"/>
                                  </w:rPr>
                                </w:pPr>
                                <w:r>
                                  <w:rPr>
                                    <w:color w:val="FFFFFF" w:themeColor="background1"/>
                                  </w:rPr>
                                  <w:t>Joseph L M Mugore and Ngonidzaishe Marimo</w:t>
                                </w:r>
                              </w:p>
                            </w:sdtContent>
                          </w:sdt>
                          <w:p w:rsidR="00584B67" w:rsidRDefault="00584B67">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rsidR="00584B67" w:rsidRDefault="00584B67">
                            <w:pPr>
                              <w:pStyle w:val="NoSpacing"/>
                              <w:jc w:val="center"/>
                              <w:rPr>
                                <w:rFonts w:asciiTheme="majorHAnsi" w:eastAsiaTheme="majorEastAsia" w:hAnsiTheme="majorHAnsi" w:cstheme="majorBidi"/>
                                <w:caps/>
                                <w:color w:val="5B9BD5" w:themeColor="accent1"/>
                                <w:sz w:val="72"/>
                                <w:szCs w:val="72"/>
                              </w:rPr>
                            </w:pPr>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aps/>
                                    <w:color w:val="5B9BD5" w:themeColor="accent1"/>
                                    <w:sz w:val="72"/>
                                    <w:szCs w:val="72"/>
                                  </w:rPr>
                                  <w:t>MID-TERM REVIEW OF THE MULTI-DONOR PARLIAMENTRARY SUPPORT PROGRAMME</w:t>
                                </w:r>
                              </w:sdtContent>
                            </w:sdt>
                            <w:r>
                              <w:rPr>
                                <w:rFonts w:asciiTheme="majorHAnsi" w:eastAsiaTheme="majorEastAsia" w:hAnsiTheme="majorHAnsi" w:cstheme="majorBidi"/>
                                <w:caps/>
                                <w:color w:val="5B9BD5" w:themeColor="accent1"/>
                                <w:sz w:val="72"/>
                                <w:szCs w:val="72"/>
                              </w:rPr>
                              <w:t xml:space="preserve"> (2014 – 2017)</w:t>
                            </w:r>
                          </w:p>
                        </w:txbxContent>
                      </v:textbox>
                    </v:shape>
                    <w10:wrap anchorx="page" anchory="page"/>
                  </v:group>
                </w:pict>
              </mc:Fallback>
            </mc:AlternateContent>
          </w:r>
        </w:p>
        <w:p w:rsidR="00222E1B" w:rsidRDefault="00222E1B">
          <w:r>
            <w:rPr>
              <w:b/>
              <w:bCs/>
              <w:smallCaps/>
            </w:rPr>
            <w:br w:type="page"/>
          </w:r>
        </w:p>
      </w:sdtContent>
    </w:sdt>
    <w:p w:rsidR="007E50CC" w:rsidRPr="006D3329" w:rsidRDefault="007E50CC" w:rsidP="008E1D1A">
      <w:pPr>
        <w:pStyle w:val="Heading1"/>
        <w:ind w:left="432"/>
        <w:jc w:val="both"/>
        <w:rPr>
          <w:rFonts w:ascii="Cambria" w:hAnsi="Cambria"/>
        </w:rPr>
      </w:pPr>
      <w:r w:rsidRPr="006D3329">
        <w:rPr>
          <w:rFonts w:ascii="Cambria" w:hAnsi="Cambria"/>
        </w:rPr>
        <w:t>Acknowledgements</w:t>
      </w:r>
      <w:bookmarkEnd w:id="0"/>
    </w:p>
    <w:p w:rsidR="007E50CC" w:rsidRDefault="007E50CC" w:rsidP="00C178BE">
      <w:pPr>
        <w:pStyle w:val="NoSpacing"/>
        <w:jc w:val="both"/>
        <w:rPr>
          <w:rFonts w:ascii="Cambria" w:hAnsi="Cambria" w:cstheme="minorHAnsi"/>
          <w:sz w:val="24"/>
          <w:szCs w:val="24"/>
        </w:rPr>
      </w:pPr>
    </w:p>
    <w:p w:rsidR="0047237D" w:rsidRDefault="0047237D" w:rsidP="008E1D1A">
      <w:pPr>
        <w:jc w:val="both"/>
      </w:pPr>
      <w:r>
        <w:t>The PSP Review Team would like to thank all who contributed to this review, which could not have been completed without the involvement of a wide range of stakeholders who generously shared their time, comments, insights and ideas throughout the process. We thank the Parliament of Zimbabwe, in particular the Speaker of the National Assembly, Advocate the Honourable Jacob F Mudenda and the Clerk of Parliament of Zimbabwe, Mr Kennedy M Chokuda, the PCU led by Nesbert Samu and the members of LLC and the leadership of the WPC. We would also like to thank</w:t>
      </w:r>
      <w:r w:rsidRPr="0018452D">
        <w:t xml:space="preserve"> </w:t>
      </w:r>
      <w:r>
        <w:t>the UNDP Zimbabwe staff, especially the Resident Representative, Bishow Parajuli, the outgoing Country Director, Verity Nyagah, the incoming Country Director Georges van</w:t>
      </w:r>
      <w:r w:rsidRPr="00A07519">
        <w:t xml:space="preserve"> </w:t>
      </w:r>
      <w:r>
        <w:t>M</w:t>
      </w:r>
      <w:r w:rsidRPr="00A07519">
        <w:t>ontfort</w:t>
      </w:r>
      <w:r>
        <w:t>, and the Governance and M&amp;E team led by Revai M</w:t>
      </w:r>
      <w:r w:rsidRPr="00A07519">
        <w:t>akanje</w:t>
      </w:r>
      <w:r>
        <w:t>-A</w:t>
      </w:r>
      <w:r w:rsidRPr="00A07519">
        <w:t>albaek</w:t>
      </w:r>
      <w:r>
        <w:t>. We are also grateful for the time, information and insights provided to the review team by representatives of the PSP donor and civil society partners, who all gave generously of their time and insights. The PoZ and UNDP joint review management team provided invaluable on-going support and first line feedback.</w:t>
      </w:r>
    </w:p>
    <w:p w:rsidR="0047237D" w:rsidRDefault="0047237D" w:rsidP="008E1D1A">
      <w:pPr>
        <w:jc w:val="both"/>
      </w:pPr>
      <w:r>
        <w:t>Finally we are grateful for the feedback provided by both the Project Board and the Programme Steering Committee, as well as for the opportunity to contribute to the success of this valuable programme through carrying out this review.</w:t>
      </w:r>
    </w:p>
    <w:p w:rsidR="0047237D" w:rsidRDefault="0047237D" w:rsidP="008E1D1A">
      <w:pPr>
        <w:jc w:val="both"/>
      </w:pPr>
    </w:p>
    <w:p w:rsidR="0047237D" w:rsidRDefault="0047237D" w:rsidP="00C178BE">
      <w:pPr>
        <w:pStyle w:val="NoSpacing"/>
        <w:jc w:val="both"/>
        <w:rPr>
          <w:rFonts w:ascii="Cambria" w:hAnsi="Cambria" w:cstheme="minorHAnsi"/>
          <w:sz w:val="24"/>
          <w:szCs w:val="24"/>
        </w:rPr>
      </w:pPr>
    </w:p>
    <w:p w:rsidR="0047237D" w:rsidRPr="006D3329" w:rsidRDefault="0047237D" w:rsidP="008E1D1A">
      <w:pPr>
        <w:pStyle w:val="NoSpacing"/>
        <w:jc w:val="both"/>
        <w:rPr>
          <w:rFonts w:ascii="Cambria" w:hAnsi="Cambria" w:cstheme="minorHAnsi"/>
          <w:sz w:val="24"/>
          <w:szCs w:val="24"/>
        </w:rPr>
        <w:sectPr w:rsidR="0047237D" w:rsidRPr="006D3329" w:rsidSect="008578B7">
          <w:footerReference w:type="default" r:id="rId9"/>
          <w:pgSz w:w="11906" w:h="16838"/>
          <w:pgMar w:top="1440" w:right="1440" w:bottom="1440" w:left="1440" w:header="720" w:footer="720" w:gutter="0"/>
          <w:pgNumType w:fmt="lowerRoman" w:start="1"/>
          <w:cols w:space="720"/>
          <w:docGrid w:linePitch="360"/>
        </w:sectPr>
      </w:pPr>
      <w:r>
        <w:rPr>
          <w:rFonts w:ascii="Cambria" w:hAnsi="Cambria" w:cstheme="minorHAnsi"/>
          <w:sz w:val="24"/>
          <w:szCs w:val="24"/>
        </w:rPr>
        <w:t>JLMM&amp;NM</w:t>
      </w:r>
    </w:p>
    <w:bookmarkStart w:id="1" w:name="_Toc491852718" w:displacedByCustomXml="next"/>
    <w:sdt>
      <w:sdtPr>
        <w:rPr>
          <w:rFonts w:asciiTheme="minorHAnsi" w:eastAsiaTheme="minorHAnsi" w:hAnsiTheme="minorHAnsi" w:cstheme="minorBidi"/>
          <w:color w:val="auto"/>
          <w:sz w:val="22"/>
          <w:szCs w:val="22"/>
        </w:rPr>
        <w:id w:val="-705568548"/>
        <w:docPartObj>
          <w:docPartGallery w:val="Table of Contents"/>
          <w:docPartUnique/>
        </w:docPartObj>
      </w:sdtPr>
      <w:sdtEndPr>
        <w:rPr>
          <w:rFonts w:ascii="Cambria" w:eastAsiaTheme="minorEastAsia" w:hAnsi="Cambria"/>
          <w:noProof/>
        </w:rPr>
      </w:sdtEndPr>
      <w:sdtContent>
        <w:p w:rsidR="009A30BC" w:rsidRPr="006D3329" w:rsidRDefault="009A30BC" w:rsidP="008E1D1A">
          <w:pPr>
            <w:pStyle w:val="Heading1"/>
            <w:jc w:val="both"/>
          </w:pPr>
          <w:r w:rsidRPr="006D3329">
            <w:t>Contents</w:t>
          </w:r>
          <w:bookmarkEnd w:id="1"/>
        </w:p>
        <w:p w:rsidR="0063545B" w:rsidRDefault="009A30BC" w:rsidP="008E1D1A">
          <w:pPr>
            <w:pStyle w:val="TOC1"/>
            <w:tabs>
              <w:tab w:val="right" w:leader="dot" w:pos="9016"/>
            </w:tabs>
            <w:jc w:val="both"/>
            <w:rPr>
              <w:noProof/>
              <w:lang w:val="en-GB" w:eastAsia="en-GB"/>
            </w:rPr>
          </w:pPr>
          <w:r w:rsidRPr="006D3329">
            <w:rPr>
              <w:rFonts w:ascii="Cambria" w:hAnsi="Cambria" w:cstheme="minorHAnsi"/>
              <w:sz w:val="24"/>
              <w:szCs w:val="24"/>
            </w:rPr>
            <w:fldChar w:fldCharType="begin"/>
          </w:r>
          <w:r w:rsidRPr="006D3329">
            <w:rPr>
              <w:rFonts w:ascii="Cambria" w:hAnsi="Cambria" w:cstheme="minorHAnsi"/>
              <w:sz w:val="24"/>
              <w:szCs w:val="24"/>
            </w:rPr>
            <w:instrText xml:space="preserve"> TOC \o "1-3" \h \z \u </w:instrText>
          </w:r>
          <w:r w:rsidRPr="006D3329">
            <w:rPr>
              <w:rFonts w:ascii="Cambria" w:hAnsi="Cambria" w:cstheme="minorHAnsi"/>
              <w:sz w:val="24"/>
              <w:szCs w:val="24"/>
            </w:rPr>
            <w:fldChar w:fldCharType="separate"/>
          </w:r>
          <w:hyperlink w:anchor="_Toc491852717" w:history="1">
            <w:r w:rsidR="0063545B" w:rsidRPr="00A42C1E">
              <w:rPr>
                <w:rStyle w:val="Hyperlink"/>
                <w:rFonts w:ascii="Cambria" w:hAnsi="Cambria"/>
                <w:noProof/>
              </w:rPr>
              <w:t>Acknowledgements</w:t>
            </w:r>
            <w:r w:rsidR="0063545B">
              <w:rPr>
                <w:noProof/>
                <w:webHidden/>
              </w:rPr>
              <w:tab/>
            </w:r>
            <w:r w:rsidR="0063545B">
              <w:rPr>
                <w:noProof/>
                <w:webHidden/>
              </w:rPr>
              <w:fldChar w:fldCharType="begin"/>
            </w:r>
            <w:r w:rsidR="0063545B">
              <w:rPr>
                <w:noProof/>
                <w:webHidden/>
              </w:rPr>
              <w:instrText xml:space="preserve"> PAGEREF _Toc491852717 \h </w:instrText>
            </w:r>
            <w:r w:rsidR="0063545B">
              <w:rPr>
                <w:noProof/>
                <w:webHidden/>
              </w:rPr>
            </w:r>
            <w:r w:rsidR="0063545B">
              <w:rPr>
                <w:noProof/>
                <w:webHidden/>
              </w:rPr>
              <w:fldChar w:fldCharType="separate"/>
            </w:r>
            <w:r w:rsidR="0063545B">
              <w:rPr>
                <w:noProof/>
                <w:webHidden/>
              </w:rPr>
              <w:t>ii</w:t>
            </w:r>
            <w:r w:rsidR="0063545B">
              <w:rPr>
                <w:noProof/>
                <w:webHidden/>
              </w:rPr>
              <w:fldChar w:fldCharType="end"/>
            </w:r>
          </w:hyperlink>
        </w:p>
        <w:p w:rsidR="0063545B" w:rsidRDefault="00584B67" w:rsidP="008E1D1A">
          <w:pPr>
            <w:pStyle w:val="TOC1"/>
            <w:tabs>
              <w:tab w:val="right" w:leader="dot" w:pos="9016"/>
            </w:tabs>
            <w:jc w:val="both"/>
            <w:rPr>
              <w:noProof/>
              <w:lang w:val="en-GB" w:eastAsia="en-GB"/>
            </w:rPr>
          </w:pPr>
          <w:hyperlink w:anchor="_Toc491852718" w:history="1">
            <w:r w:rsidR="0063545B" w:rsidRPr="00A42C1E">
              <w:rPr>
                <w:rStyle w:val="Hyperlink"/>
                <w:noProof/>
              </w:rPr>
              <w:t>Contents</w:t>
            </w:r>
            <w:r w:rsidR="0063545B">
              <w:rPr>
                <w:noProof/>
                <w:webHidden/>
              </w:rPr>
              <w:tab/>
            </w:r>
            <w:r w:rsidR="0063545B">
              <w:rPr>
                <w:noProof/>
                <w:webHidden/>
              </w:rPr>
              <w:fldChar w:fldCharType="begin"/>
            </w:r>
            <w:r w:rsidR="0063545B">
              <w:rPr>
                <w:noProof/>
                <w:webHidden/>
              </w:rPr>
              <w:instrText xml:space="preserve"> PAGEREF _Toc491852718 \h </w:instrText>
            </w:r>
            <w:r w:rsidR="0063545B">
              <w:rPr>
                <w:noProof/>
                <w:webHidden/>
              </w:rPr>
            </w:r>
            <w:r w:rsidR="0063545B">
              <w:rPr>
                <w:noProof/>
                <w:webHidden/>
              </w:rPr>
              <w:fldChar w:fldCharType="separate"/>
            </w:r>
            <w:r w:rsidR="0063545B">
              <w:rPr>
                <w:noProof/>
                <w:webHidden/>
              </w:rPr>
              <w:t>iii</w:t>
            </w:r>
            <w:r w:rsidR="0063545B">
              <w:rPr>
                <w:noProof/>
                <w:webHidden/>
              </w:rPr>
              <w:fldChar w:fldCharType="end"/>
            </w:r>
          </w:hyperlink>
        </w:p>
        <w:p w:rsidR="0063545B" w:rsidRDefault="00584B67" w:rsidP="008E1D1A">
          <w:pPr>
            <w:pStyle w:val="TOC1"/>
            <w:tabs>
              <w:tab w:val="right" w:leader="dot" w:pos="9016"/>
            </w:tabs>
            <w:jc w:val="both"/>
            <w:rPr>
              <w:noProof/>
              <w:lang w:val="en-GB" w:eastAsia="en-GB"/>
            </w:rPr>
          </w:pPr>
          <w:hyperlink w:anchor="_Toc491852719" w:history="1">
            <w:r w:rsidR="0063545B" w:rsidRPr="00A42C1E">
              <w:rPr>
                <w:rStyle w:val="Hyperlink"/>
                <w:rFonts w:ascii="Cambria" w:hAnsi="Cambria"/>
                <w:noProof/>
              </w:rPr>
              <w:t>List of Figures</w:t>
            </w:r>
            <w:r w:rsidR="0063545B">
              <w:rPr>
                <w:noProof/>
                <w:webHidden/>
              </w:rPr>
              <w:tab/>
            </w:r>
            <w:r w:rsidR="0063545B">
              <w:rPr>
                <w:noProof/>
                <w:webHidden/>
              </w:rPr>
              <w:fldChar w:fldCharType="begin"/>
            </w:r>
            <w:r w:rsidR="0063545B">
              <w:rPr>
                <w:noProof/>
                <w:webHidden/>
              </w:rPr>
              <w:instrText xml:space="preserve"> PAGEREF _Toc491852719 \h </w:instrText>
            </w:r>
            <w:r w:rsidR="0063545B">
              <w:rPr>
                <w:noProof/>
                <w:webHidden/>
              </w:rPr>
            </w:r>
            <w:r w:rsidR="0063545B">
              <w:rPr>
                <w:noProof/>
                <w:webHidden/>
              </w:rPr>
              <w:fldChar w:fldCharType="separate"/>
            </w:r>
            <w:r w:rsidR="0063545B">
              <w:rPr>
                <w:noProof/>
                <w:webHidden/>
              </w:rPr>
              <w:t>v</w:t>
            </w:r>
            <w:r w:rsidR="0063545B">
              <w:rPr>
                <w:noProof/>
                <w:webHidden/>
              </w:rPr>
              <w:fldChar w:fldCharType="end"/>
            </w:r>
          </w:hyperlink>
        </w:p>
        <w:p w:rsidR="0063545B" w:rsidRDefault="00584B67" w:rsidP="008E1D1A">
          <w:pPr>
            <w:pStyle w:val="TOC1"/>
            <w:tabs>
              <w:tab w:val="right" w:leader="dot" w:pos="9016"/>
            </w:tabs>
            <w:jc w:val="both"/>
            <w:rPr>
              <w:noProof/>
              <w:lang w:val="en-GB" w:eastAsia="en-GB"/>
            </w:rPr>
          </w:pPr>
          <w:hyperlink w:anchor="_Toc491852720" w:history="1">
            <w:r w:rsidR="0063545B" w:rsidRPr="00A42C1E">
              <w:rPr>
                <w:rStyle w:val="Hyperlink"/>
                <w:rFonts w:ascii="Cambria" w:hAnsi="Cambria"/>
                <w:noProof/>
              </w:rPr>
              <w:t>List of Tables</w:t>
            </w:r>
            <w:r w:rsidR="0063545B">
              <w:rPr>
                <w:noProof/>
                <w:webHidden/>
              </w:rPr>
              <w:tab/>
            </w:r>
            <w:r w:rsidR="0063545B">
              <w:rPr>
                <w:noProof/>
                <w:webHidden/>
              </w:rPr>
              <w:fldChar w:fldCharType="begin"/>
            </w:r>
            <w:r w:rsidR="0063545B">
              <w:rPr>
                <w:noProof/>
                <w:webHidden/>
              </w:rPr>
              <w:instrText xml:space="preserve"> PAGEREF _Toc491852720 \h </w:instrText>
            </w:r>
            <w:r w:rsidR="0063545B">
              <w:rPr>
                <w:noProof/>
                <w:webHidden/>
              </w:rPr>
            </w:r>
            <w:r w:rsidR="0063545B">
              <w:rPr>
                <w:noProof/>
                <w:webHidden/>
              </w:rPr>
              <w:fldChar w:fldCharType="separate"/>
            </w:r>
            <w:r w:rsidR="0063545B">
              <w:rPr>
                <w:noProof/>
                <w:webHidden/>
              </w:rPr>
              <w:t>v</w:t>
            </w:r>
            <w:r w:rsidR="0063545B">
              <w:rPr>
                <w:noProof/>
                <w:webHidden/>
              </w:rPr>
              <w:fldChar w:fldCharType="end"/>
            </w:r>
          </w:hyperlink>
        </w:p>
        <w:p w:rsidR="0063545B" w:rsidRDefault="00584B67" w:rsidP="008E1D1A">
          <w:pPr>
            <w:pStyle w:val="TOC1"/>
            <w:tabs>
              <w:tab w:val="right" w:leader="dot" w:pos="9016"/>
            </w:tabs>
            <w:jc w:val="both"/>
            <w:rPr>
              <w:noProof/>
              <w:lang w:val="en-GB" w:eastAsia="en-GB"/>
            </w:rPr>
          </w:pPr>
          <w:hyperlink w:anchor="_Toc491852721" w:history="1">
            <w:r w:rsidR="0063545B" w:rsidRPr="00A42C1E">
              <w:rPr>
                <w:rStyle w:val="Hyperlink"/>
                <w:rFonts w:ascii="Cambria" w:hAnsi="Cambria"/>
                <w:noProof/>
              </w:rPr>
              <w:t>Abbreviations and Acronyms</w:t>
            </w:r>
            <w:r w:rsidR="0063545B">
              <w:rPr>
                <w:noProof/>
                <w:webHidden/>
              </w:rPr>
              <w:tab/>
            </w:r>
            <w:r w:rsidR="0063545B">
              <w:rPr>
                <w:noProof/>
                <w:webHidden/>
              </w:rPr>
              <w:fldChar w:fldCharType="begin"/>
            </w:r>
            <w:r w:rsidR="0063545B">
              <w:rPr>
                <w:noProof/>
                <w:webHidden/>
              </w:rPr>
              <w:instrText xml:space="preserve"> PAGEREF _Toc491852721 \h </w:instrText>
            </w:r>
            <w:r w:rsidR="0063545B">
              <w:rPr>
                <w:noProof/>
                <w:webHidden/>
              </w:rPr>
            </w:r>
            <w:r w:rsidR="0063545B">
              <w:rPr>
                <w:noProof/>
                <w:webHidden/>
              </w:rPr>
              <w:fldChar w:fldCharType="separate"/>
            </w:r>
            <w:r w:rsidR="0063545B">
              <w:rPr>
                <w:noProof/>
                <w:webHidden/>
              </w:rPr>
              <w:t>vi</w:t>
            </w:r>
            <w:r w:rsidR="0063545B">
              <w:rPr>
                <w:noProof/>
                <w:webHidden/>
              </w:rPr>
              <w:fldChar w:fldCharType="end"/>
            </w:r>
          </w:hyperlink>
        </w:p>
        <w:p w:rsidR="0063545B" w:rsidRDefault="00584B67" w:rsidP="008E1D1A">
          <w:pPr>
            <w:pStyle w:val="TOC1"/>
            <w:tabs>
              <w:tab w:val="right" w:leader="dot" w:pos="9016"/>
            </w:tabs>
            <w:jc w:val="both"/>
            <w:rPr>
              <w:noProof/>
              <w:lang w:val="en-GB" w:eastAsia="en-GB"/>
            </w:rPr>
          </w:pPr>
          <w:hyperlink w:anchor="_Toc491852722" w:history="1">
            <w:r w:rsidR="0063545B" w:rsidRPr="00A42C1E">
              <w:rPr>
                <w:rStyle w:val="Hyperlink"/>
                <w:rFonts w:ascii="Cambria" w:hAnsi="Cambria"/>
                <w:noProof/>
              </w:rPr>
              <w:t>Executive Summary</w:t>
            </w:r>
            <w:r w:rsidR="0063545B">
              <w:rPr>
                <w:noProof/>
                <w:webHidden/>
              </w:rPr>
              <w:tab/>
            </w:r>
            <w:r w:rsidR="0063545B">
              <w:rPr>
                <w:noProof/>
                <w:webHidden/>
              </w:rPr>
              <w:fldChar w:fldCharType="begin"/>
            </w:r>
            <w:r w:rsidR="0063545B">
              <w:rPr>
                <w:noProof/>
                <w:webHidden/>
              </w:rPr>
              <w:instrText xml:space="preserve"> PAGEREF _Toc491852722 \h </w:instrText>
            </w:r>
            <w:r w:rsidR="0063545B">
              <w:rPr>
                <w:noProof/>
                <w:webHidden/>
              </w:rPr>
            </w:r>
            <w:r w:rsidR="0063545B">
              <w:rPr>
                <w:noProof/>
                <w:webHidden/>
              </w:rPr>
              <w:fldChar w:fldCharType="separate"/>
            </w:r>
            <w:r w:rsidR="0063545B">
              <w:rPr>
                <w:noProof/>
                <w:webHidden/>
              </w:rPr>
              <w:t>I</w:t>
            </w:r>
            <w:r w:rsidR="0063545B">
              <w:rPr>
                <w:noProof/>
                <w:webHidden/>
              </w:rPr>
              <w:fldChar w:fldCharType="end"/>
            </w:r>
          </w:hyperlink>
        </w:p>
        <w:p w:rsidR="0063545B" w:rsidRDefault="00584B67" w:rsidP="008E1D1A">
          <w:pPr>
            <w:pStyle w:val="TOC1"/>
            <w:tabs>
              <w:tab w:val="left" w:pos="440"/>
              <w:tab w:val="right" w:leader="dot" w:pos="9016"/>
            </w:tabs>
            <w:jc w:val="both"/>
            <w:rPr>
              <w:noProof/>
              <w:lang w:val="en-GB" w:eastAsia="en-GB"/>
            </w:rPr>
          </w:pPr>
          <w:hyperlink w:anchor="_Toc491852723" w:history="1">
            <w:r w:rsidR="0063545B" w:rsidRPr="00A42C1E">
              <w:rPr>
                <w:rStyle w:val="Hyperlink"/>
                <w:noProof/>
              </w:rPr>
              <w:t>1.</w:t>
            </w:r>
            <w:r w:rsidR="0063545B">
              <w:rPr>
                <w:noProof/>
                <w:lang w:val="en-GB" w:eastAsia="en-GB"/>
              </w:rPr>
              <w:tab/>
            </w:r>
            <w:r w:rsidR="0063545B" w:rsidRPr="00A42C1E">
              <w:rPr>
                <w:rStyle w:val="Hyperlink"/>
                <w:noProof/>
              </w:rPr>
              <w:t>Introduction</w:t>
            </w:r>
            <w:r w:rsidR="0063545B">
              <w:rPr>
                <w:noProof/>
                <w:webHidden/>
              </w:rPr>
              <w:tab/>
            </w:r>
            <w:r w:rsidR="0063545B">
              <w:rPr>
                <w:noProof/>
                <w:webHidden/>
              </w:rPr>
              <w:fldChar w:fldCharType="begin"/>
            </w:r>
            <w:r w:rsidR="0063545B">
              <w:rPr>
                <w:noProof/>
                <w:webHidden/>
              </w:rPr>
              <w:instrText xml:space="preserve"> PAGEREF _Toc491852723 \h </w:instrText>
            </w:r>
            <w:r w:rsidR="0063545B">
              <w:rPr>
                <w:noProof/>
                <w:webHidden/>
              </w:rPr>
            </w:r>
            <w:r w:rsidR="0063545B">
              <w:rPr>
                <w:noProof/>
                <w:webHidden/>
              </w:rPr>
              <w:fldChar w:fldCharType="separate"/>
            </w:r>
            <w:r w:rsidR="0063545B">
              <w:rPr>
                <w:noProof/>
                <w:webHidden/>
              </w:rPr>
              <w:t>I</w:t>
            </w:r>
            <w:r w:rsidR="0063545B">
              <w:rPr>
                <w:noProof/>
                <w:webHidden/>
              </w:rPr>
              <w:fldChar w:fldCharType="end"/>
            </w:r>
          </w:hyperlink>
        </w:p>
        <w:p w:rsidR="0063545B" w:rsidRDefault="00584B67" w:rsidP="008E1D1A">
          <w:pPr>
            <w:pStyle w:val="TOC1"/>
            <w:tabs>
              <w:tab w:val="right" w:leader="dot" w:pos="9016"/>
            </w:tabs>
            <w:jc w:val="both"/>
            <w:rPr>
              <w:noProof/>
              <w:lang w:val="en-GB" w:eastAsia="en-GB"/>
            </w:rPr>
          </w:pPr>
          <w:hyperlink w:anchor="_Toc491852724" w:history="1">
            <w:r w:rsidR="0063545B" w:rsidRPr="00A42C1E">
              <w:rPr>
                <w:rStyle w:val="Hyperlink"/>
                <w:noProof/>
              </w:rPr>
              <w:t>Findings</w:t>
            </w:r>
            <w:r w:rsidR="0063545B">
              <w:rPr>
                <w:noProof/>
                <w:webHidden/>
              </w:rPr>
              <w:tab/>
            </w:r>
            <w:r w:rsidR="0063545B">
              <w:rPr>
                <w:noProof/>
                <w:webHidden/>
              </w:rPr>
              <w:fldChar w:fldCharType="begin"/>
            </w:r>
            <w:r w:rsidR="0063545B">
              <w:rPr>
                <w:noProof/>
                <w:webHidden/>
              </w:rPr>
              <w:instrText xml:space="preserve"> PAGEREF _Toc491852724 \h </w:instrText>
            </w:r>
            <w:r w:rsidR="0063545B">
              <w:rPr>
                <w:noProof/>
                <w:webHidden/>
              </w:rPr>
            </w:r>
            <w:r w:rsidR="0063545B">
              <w:rPr>
                <w:noProof/>
                <w:webHidden/>
              </w:rPr>
              <w:fldChar w:fldCharType="separate"/>
            </w:r>
            <w:r w:rsidR="0063545B">
              <w:rPr>
                <w:noProof/>
                <w:webHidden/>
              </w:rPr>
              <w:t>I</w:t>
            </w:r>
            <w:r w:rsidR="0063545B">
              <w:rPr>
                <w:noProof/>
                <w:webHidden/>
              </w:rPr>
              <w:fldChar w:fldCharType="end"/>
            </w:r>
          </w:hyperlink>
        </w:p>
        <w:p w:rsidR="0063545B" w:rsidRDefault="00584B67" w:rsidP="008E1D1A">
          <w:pPr>
            <w:pStyle w:val="TOC1"/>
            <w:tabs>
              <w:tab w:val="right" w:leader="dot" w:pos="9016"/>
            </w:tabs>
            <w:jc w:val="both"/>
            <w:rPr>
              <w:noProof/>
              <w:lang w:val="en-GB" w:eastAsia="en-GB"/>
            </w:rPr>
          </w:pPr>
          <w:hyperlink w:anchor="_Toc491852725" w:history="1">
            <w:r w:rsidR="0063545B" w:rsidRPr="00A42C1E">
              <w:rPr>
                <w:rStyle w:val="Hyperlink"/>
                <w:noProof/>
              </w:rPr>
              <w:t>Conclusion</w:t>
            </w:r>
            <w:r w:rsidR="0063545B">
              <w:rPr>
                <w:noProof/>
                <w:webHidden/>
              </w:rPr>
              <w:tab/>
            </w:r>
            <w:r w:rsidR="0063545B">
              <w:rPr>
                <w:noProof/>
                <w:webHidden/>
              </w:rPr>
              <w:fldChar w:fldCharType="begin"/>
            </w:r>
            <w:r w:rsidR="0063545B">
              <w:rPr>
                <w:noProof/>
                <w:webHidden/>
              </w:rPr>
              <w:instrText xml:space="preserve"> PAGEREF _Toc491852725 \h </w:instrText>
            </w:r>
            <w:r w:rsidR="0063545B">
              <w:rPr>
                <w:noProof/>
                <w:webHidden/>
              </w:rPr>
            </w:r>
            <w:r w:rsidR="0063545B">
              <w:rPr>
                <w:noProof/>
                <w:webHidden/>
              </w:rPr>
              <w:fldChar w:fldCharType="separate"/>
            </w:r>
            <w:r w:rsidR="0063545B">
              <w:rPr>
                <w:noProof/>
                <w:webHidden/>
              </w:rPr>
              <w:t>IV</w:t>
            </w:r>
            <w:r w:rsidR="0063545B">
              <w:rPr>
                <w:noProof/>
                <w:webHidden/>
              </w:rPr>
              <w:fldChar w:fldCharType="end"/>
            </w:r>
          </w:hyperlink>
        </w:p>
        <w:p w:rsidR="0063545B" w:rsidRDefault="00584B67" w:rsidP="008E1D1A">
          <w:pPr>
            <w:pStyle w:val="TOC1"/>
            <w:tabs>
              <w:tab w:val="right" w:leader="dot" w:pos="9016"/>
            </w:tabs>
            <w:jc w:val="both"/>
            <w:rPr>
              <w:noProof/>
              <w:lang w:val="en-GB" w:eastAsia="en-GB"/>
            </w:rPr>
          </w:pPr>
          <w:hyperlink w:anchor="_Toc491852726" w:history="1">
            <w:r w:rsidR="0063545B" w:rsidRPr="00A42C1E">
              <w:rPr>
                <w:rStyle w:val="Hyperlink"/>
                <w:noProof/>
              </w:rPr>
              <w:t>Recommendations</w:t>
            </w:r>
            <w:r w:rsidR="0063545B">
              <w:rPr>
                <w:noProof/>
                <w:webHidden/>
              </w:rPr>
              <w:tab/>
            </w:r>
            <w:r w:rsidR="0063545B">
              <w:rPr>
                <w:noProof/>
                <w:webHidden/>
              </w:rPr>
              <w:fldChar w:fldCharType="begin"/>
            </w:r>
            <w:r w:rsidR="0063545B">
              <w:rPr>
                <w:noProof/>
                <w:webHidden/>
              </w:rPr>
              <w:instrText xml:space="preserve"> PAGEREF _Toc491852726 \h </w:instrText>
            </w:r>
            <w:r w:rsidR="0063545B">
              <w:rPr>
                <w:noProof/>
                <w:webHidden/>
              </w:rPr>
            </w:r>
            <w:r w:rsidR="0063545B">
              <w:rPr>
                <w:noProof/>
                <w:webHidden/>
              </w:rPr>
              <w:fldChar w:fldCharType="separate"/>
            </w:r>
            <w:r w:rsidR="0063545B">
              <w:rPr>
                <w:noProof/>
                <w:webHidden/>
              </w:rPr>
              <w:t>V</w:t>
            </w:r>
            <w:r w:rsidR="0063545B">
              <w:rPr>
                <w:noProof/>
                <w:webHidden/>
              </w:rPr>
              <w:fldChar w:fldCharType="end"/>
            </w:r>
          </w:hyperlink>
        </w:p>
        <w:p w:rsidR="0063545B" w:rsidRDefault="00584B67" w:rsidP="008E1D1A">
          <w:pPr>
            <w:pStyle w:val="TOC2"/>
            <w:tabs>
              <w:tab w:val="right" w:leader="dot" w:pos="9016"/>
            </w:tabs>
            <w:jc w:val="both"/>
            <w:rPr>
              <w:noProof/>
              <w:lang w:val="en-GB" w:eastAsia="en-GB"/>
            </w:rPr>
          </w:pPr>
          <w:hyperlink w:anchor="_Toc491852727" w:history="1">
            <w:r w:rsidR="0063545B" w:rsidRPr="00A42C1E">
              <w:rPr>
                <w:rStyle w:val="Hyperlink"/>
                <w:rFonts w:ascii="Cambria" w:hAnsi="Cambria" w:cstheme="minorHAnsi"/>
                <w:noProof/>
              </w:rPr>
              <w:t>Recommendations</w:t>
            </w:r>
            <w:r w:rsidR="0063545B">
              <w:rPr>
                <w:noProof/>
                <w:webHidden/>
              </w:rPr>
              <w:tab/>
            </w:r>
            <w:r w:rsidR="0063545B">
              <w:rPr>
                <w:noProof/>
                <w:webHidden/>
              </w:rPr>
              <w:fldChar w:fldCharType="begin"/>
            </w:r>
            <w:r w:rsidR="0063545B">
              <w:rPr>
                <w:noProof/>
                <w:webHidden/>
              </w:rPr>
              <w:instrText xml:space="preserve"> PAGEREF _Toc491852727 \h </w:instrText>
            </w:r>
            <w:r w:rsidR="0063545B">
              <w:rPr>
                <w:noProof/>
                <w:webHidden/>
              </w:rPr>
            </w:r>
            <w:r w:rsidR="0063545B">
              <w:rPr>
                <w:noProof/>
                <w:webHidden/>
              </w:rPr>
              <w:fldChar w:fldCharType="separate"/>
            </w:r>
            <w:r w:rsidR="0063545B">
              <w:rPr>
                <w:noProof/>
                <w:webHidden/>
              </w:rPr>
              <w:t>V</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28" w:history="1">
            <w:r w:rsidR="0063545B" w:rsidRPr="00A42C1E">
              <w:rPr>
                <w:rStyle w:val="Hyperlink"/>
                <w:noProof/>
              </w:rPr>
              <w:t>Strategy</w:t>
            </w:r>
            <w:r w:rsidR="0063545B">
              <w:rPr>
                <w:noProof/>
                <w:webHidden/>
              </w:rPr>
              <w:tab/>
            </w:r>
            <w:r w:rsidR="0063545B">
              <w:rPr>
                <w:noProof/>
                <w:webHidden/>
              </w:rPr>
              <w:fldChar w:fldCharType="begin"/>
            </w:r>
            <w:r w:rsidR="0063545B">
              <w:rPr>
                <w:noProof/>
                <w:webHidden/>
              </w:rPr>
              <w:instrText xml:space="preserve"> PAGEREF _Toc491852728 \h </w:instrText>
            </w:r>
            <w:r w:rsidR="0063545B">
              <w:rPr>
                <w:noProof/>
                <w:webHidden/>
              </w:rPr>
            </w:r>
            <w:r w:rsidR="0063545B">
              <w:rPr>
                <w:noProof/>
                <w:webHidden/>
              </w:rPr>
              <w:fldChar w:fldCharType="separate"/>
            </w:r>
            <w:r w:rsidR="0063545B">
              <w:rPr>
                <w:noProof/>
                <w:webHidden/>
              </w:rPr>
              <w:t>V</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29" w:history="1">
            <w:r w:rsidR="0063545B" w:rsidRPr="00A42C1E">
              <w:rPr>
                <w:rStyle w:val="Hyperlink"/>
                <w:noProof/>
              </w:rPr>
              <w:t>Efficiency</w:t>
            </w:r>
            <w:r w:rsidR="0063545B">
              <w:rPr>
                <w:noProof/>
                <w:webHidden/>
              </w:rPr>
              <w:tab/>
            </w:r>
            <w:r w:rsidR="0063545B">
              <w:rPr>
                <w:noProof/>
                <w:webHidden/>
              </w:rPr>
              <w:fldChar w:fldCharType="begin"/>
            </w:r>
            <w:r w:rsidR="0063545B">
              <w:rPr>
                <w:noProof/>
                <w:webHidden/>
              </w:rPr>
              <w:instrText xml:space="preserve"> PAGEREF _Toc491852729 \h </w:instrText>
            </w:r>
            <w:r w:rsidR="0063545B">
              <w:rPr>
                <w:noProof/>
                <w:webHidden/>
              </w:rPr>
            </w:r>
            <w:r w:rsidR="0063545B">
              <w:rPr>
                <w:noProof/>
                <w:webHidden/>
              </w:rPr>
              <w:fldChar w:fldCharType="separate"/>
            </w:r>
            <w:r w:rsidR="0063545B">
              <w:rPr>
                <w:noProof/>
                <w:webHidden/>
              </w:rPr>
              <w:t>VI</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30" w:history="1">
            <w:r w:rsidR="0063545B" w:rsidRPr="00A42C1E">
              <w:rPr>
                <w:rStyle w:val="Hyperlink"/>
                <w:noProof/>
              </w:rPr>
              <w:t>Effectiveness</w:t>
            </w:r>
            <w:r w:rsidR="0063545B">
              <w:rPr>
                <w:noProof/>
                <w:webHidden/>
              </w:rPr>
              <w:tab/>
            </w:r>
            <w:r w:rsidR="0063545B">
              <w:rPr>
                <w:noProof/>
                <w:webHidden/>
              </w:rPr>
              <w:fldChar w:fldCharType="begin"/>
            </w:r>
            <w:r w:rsidR="0063545B">
              <w:rPr>
                <w:noProof/>
                <w:webHidden/>
              </w:rPr>
              <w:instrText xml:space="preserve"> PAGEREF _Toc491852730 \h </w:instrText>
            </w:r>
            <w:r w:rsidR="0063545B">
              <w:rPr>
                <w:noProof/>
                <w:webHidden/>
              </w:rPr>
            </w:r>
            <w:r w:rsidR="0063545B">
              <w:rPr>
                <w:noProof/>
                <w:webHidden/>
              </w:rPr>
              <w:fldChar w:fldCharType="separate"/>
            </w:r>
            <w:r w:rsidR="0063545B">
              <w:rPr>
                <w:noProof/>
                <w:webHidden/>
              </w:rPr>
              <w:t>VI</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31" w:history="1">
            <w:r w:rsidR="0063545B" w:rsidRPr="00A42C1E">
              <w:rPr>
                <w:rStyle w:val="Hyperlink"/>
                <w:noProof/>
              </w:rPr>
              <w:t>Management and Coordination</w:t>
            </w:r>
            <w:r w:rsidR="0063545B">
              <w:rPr>
                <w:noProof/>
                <w:webHidden/>
              </w:rPr>
              <w:tab/>
            </w:r>
            <w:r w:rsidR="0063545B">
              <w:rPr>
                <w:noProof/>
                <w:webHidden/>
              </w:rPr>
              <w:fldChar w:fldCharType="begin"/>
            </w:r>
            <w:r w:rsidR="0063545B">
              <w:rPr>
                <w:noProof/>
                <w:webHidden/>
              </w:rPr>
              <w:instrText xml:space="preserve"> PAGEREF _Toc491852731 \h </w:instrText>
            </w:r>
            <w:r w:rsidR="0063545B">
              <w:rPr>
                <w:noProof/>
                <w:webHidden/>
              </w:rPr>
            </w:r>
            <w:r w:rsidR="0063545B">
              <w:rPr>
                <w:noProof/>
                <w:webHidden/>
              </w:rPr>
              <w:fldChar w:fldCharType="separate"/>
            </w:r>
            <w:r w:rsidR="0063545B">
              <w:rPr>
                <w:noProof/>
                <w:webHidden/>
              </w:rPr>
              <w:t>VI</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32" w:history="1">
            <w:r w:rsidR="0063545B" w:rsidRPr="00A42C1E">
              <w:rPr>
                <w:rStyle w:val="Hyperlink"/>
                <w:noProof/>
              </w:rPr>
              <w:t>Sustainability</w:t>
            </w:r>
            <w:r w:rsidR="0063545B">
              <w:rPr>
                <w:noProof/>
                <w:webHidden/>
              </w:rPr>
              <w:tab/>
            </w:r>
            <w:r w:rsidR="0063545B">
              <w:rPr>
                <w:noProof/>
                <w:webHidden/>
              </w:rPr>
              <w:fldChar w:fldCharType="begin"/>
            </w:r>
            <w:r w:rsidR="0063545B">
              <w:rPr>
                <w:noProof/>
                <w:webHidden/>
              </w:rPr>
              <w:instrText xml:space="preserve"> PAGEREF _Toc491852732 \h </w:instrText>
            </w:r>
            <w:r w:rsidR="0063545B">
              <w:rPr>
                <w:noProof/>
                <w:webHidden/>
              </w:rPr>
            </w:r>
            <w:r w:rsidR="0063545B">
              <w:rPr>
                <w:noProof/>
                <w:webHidden/>
              </w:rPr>
              <w:fldChar w:fldCharType="separate"/>
            </w:r>
            <w:r w:rsidR="0063545B">
              <w:rPr>
                <w:noProof/>
                <w:webHidden/>
              </w:rPr>
              <w:t>VII</w:t>
            </w:r>
            <w:r w:rsidR="0063545B">
              <w:rPr>
                <w:noProof/>
                <w:webHidden/>
              </w:rPr>
              <w:fldChar w:fldCharType="end"/>
            </w:r>
          </w:hyperlink>
        </w:p>
        <w:p w:rsidR="0063545B" w:rsidRDefault="00584B67" w:rsidP="008E1D1A">
          <w:pPr>
            <w:pStyle w:val="TOC1"/>
            <w:tabs>
              <w:tab w:val="right" w:leader="dot" w:pos="9016"/>
            </w:tabs>
            <w:jc w:val="both"/>
            <w:rPr>
              <w:noProof/>
              <w:lang w:val="en-GB" w:eastAsia="en-GB"/>
            </w:rPr>
          </w:pPr>
          <w:hyperlink w:anchor="_Toc491852733" w:history="1">
            <w:r w:rsidR="0063545B" w:rsidRPr="00A42C1E">
              <w:rPr>
                <w:rStyle w:val="Hyperlink"/>
                <w:rFonts w:ascii="Cambria" w:hAnsi="Cambria"/>
                <w:noProof/>
              </w:rPr>
              <w:t>Introduction</w:t>
            </w:r>
            <w:r w:rsidR="0063545B">
              <w:rPr>
                <w:noProof/>
                <w:webHidden/>
              </w:rPr>
              <w:tab/>
            </w:r>
            <w:r w:rsidR="0063545B">
              <w:rPr>
                <w:noProof/>
                <w:webHidden/>
              </w:rPr>
              <w:fldChar w:fldCharType="begin"/>
            </w:r>
            <w:r w:rsidR="0063545B">
              <w:rPr>
                <w:noProof/>
                <w:webHidden/>
              </w:rPr>
              <w:instrText xml:space="preserve"> PAGEREF _Toc491852733 \h </w:instrText>
            </w:r>
            <w:r w:rsidR="0063545B">
              <w:rPr>
                <w:noProof/>
                <w:webHidden/>
              </w:rPr>
            </w:r>
            <w:r w:rsidR="0063545B">
              <w:rPr>
                <w:noProof/>
                <w:webHidden/>
              </w:rPr>
              <w:fldChar w:fldCharType="separate"/>
            </w:r>
            <w:r w:rsidR="0063545B">
              <w:rPr>
                <w:noProof/>
                <w:webHidden/>
              </w:rPr>
              <w:t>1</w:t>
            </w:r>
            <w:r w:rsidR="0063545B">
              <w:rPr>
                <w:noProof/>
                <w:webHidden/>
              </w:rPr>
              <w:fldChar w:fldCharType="end"/>
            </w:r>
          </w:hyperlink>
        </w:p>
        <w:p w:rsidR="0063545B" w:rsidRDefault="00584B67" w:rsidP="008E1D1A">
          <w:pPr>
            <w:pStyle w:val="TOC2"/>
            <w:tabs>
              <w:tab w:val="right" w:leader="dot" w:pos="9016"/>
            </w:tabs>
            <w:jc w:val="both"/>
            <w:rPr>
              <w:noProof/>
              <w:lang w:val="en-GB" w:eastAsia="en-GB"/>
            </w:rPr>
          </w:pPr>
          <w:hyperlink w:anchor="_Toc491852734" w:history="1">
            <w:r w:rsidR="0063545B" w:rsidRPr="00A42C1E">
              <w:rPr>
                <w:rStyle w:val="Hyperlink"/>
                <w:rFonts w:ascii="Cambria" w:hAnsi="Cambria" w:cstheme="minorHAnsi"/>
                <w:noProof/>
              </w:rPr>
              <w:t>Background</w:t>
            </w:r>
            <w:r w:rsidR="0063545B">
              <w:rPr>
                <w:noProof/>
                <w:webHidden/>
              </w:rPr>
              <w:tab/>
            </w:r>
            <w:r w:rsidR="0063545B">
              <w:rPr>
                <w:noProof/>
                <w:webHidden/>
              </w:rPr>
              <w:fldChar w:fldCharType="begin"/>
            </w:r>
            <w:r w:rsidR="0063545B">
              <w:rPr>
                <w:noProof/>
                <w:webHidden/>
              </w:rPr>
              <w:instrText xml:space="preserve"> PAGEREF _Toc491852734 \h </w:instrText>
            </w:r>
            <w:r w:rsidR="0063545B">
              <w:rPr>
                <w:noProof/>
                <w:webHidden/>
              </w:rPr>
            </w:r>
            <w:r w:rsidR="0063545B">
              <w:rPr>
                <w:noProof/>
                <w:webHidden/>
              </w:rPr>
              <w:fldChar w:fldCharType="separate"/>
            </w:r>
            <w:r w:rsidR="0063545B">
              <w:rPr>
                <w:noProof/>
                <w:webHidden/>
              </w:rPr>
              <w:t>1</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35" w:history="1">
            <w:r w:rsidR="0063545B" w:rsidRPr="00A42C1E">
              <w:rPr>
                <w:rStyle w:val="Hyperlink"/>
                <w:noProof/>
              </w:rPr>
              <w:t>The Programme Background</w:t>
            </w:r>
            <w:r w:rsidR="0063545B">
              <w:rPr>
                <w:noProof/>
                <w:webHidden/>
              </w:rPr>
              <w:tab/>
            </w:r>
            <w:r w:rsidR="0063545B">
              <w:rPr>
                <w:noProof/>
                <w:webHidden/>
              </w:rPr>
              <w:fldChar w:fldCharType="begin"/>
            </w:r>
            <w:r w:rsidR="0063545B">
              <w:rPr>
                <w:noProof/>
                <w:webHidden/>
              </w:rPr>
              <w:instrText xml:space="preserve"> PAGEREF _Toc491852735 \h </w:instrText>
            </w:r>
            <w:r w:rsidR="0063545B">
              <w:rPr>
                <w:noProof/>
                <w:webHidden/>
              </w:rPr>
            </w:r>
            <w:r w:rsidR="0063545B">
              <w:rPr>
                <w:noProof/>
                <w:webHidden/>
              </w:rPr>
              <w:fldChar w:fldCharType="separate"/>
            </w:r>
            <w:r w:rsidR="0063545B">
              <w:rPr>
                <w:noProof/>
                <w:webHidden/>
              </w:rPr>
              <w:t>1</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36" w:history="1">
            <w:r w:rsidR="0063545B" w:rsidRPr="00A42C1E">
              <w:rPr>
                <w:rStyle w:val="Hyperlink"/>
                <w:noProof/>
              </w:rPr>
              <w:t>Country Context</w:t>
            </w:r>
            <w:r w:rsidR="0063545B">
              <w:rPr>
                <w:noProof/>
                <w:webHidden/>
              </w:rPr>
              <w:tab/>
            </w:r>
            <w:r w:rsidR="0063545B">
              <w:rPr>
                <w:noProof/>
                <w:webHidden/>
              </w:rPr>
              <w:fldChar w:fldCharType="begin"/>
            </w:r>
            <w:r w:rsidR="0063545B">
              <w:rPr>
                <w:noProof/>
                <w:webHidden/>
              </w:rPr>
              <w:instrText xml:space="preserve"> PAGEREF _Toc491852736 \h </w:instrText>
            </w:r>
            <w:r w:rsidR="0063545B">
              <w:rPr>
                <w:noProof/>
                <w:webHidden/>
              </w:rPr>
            </w:r>
            <w:r w:rsidR="0063545B">
              <w:rPr>
                <w:noProof/>
                <w:webHidden/>
              </w:rPr>
              <w:fldChar w:fldCharType="separate"/>
            </w:r>
            <w:r w:rsidR="0063545B">
              <w:rPr>
                <w:noProof/>
                <w:webHidden/>
              </w:rPr>
              <w:t>6</w:t>
            </w:r>
            <w:r w:rsidR="0063545B">
              <w:rPr>
                <w:noProof/>
                <w:webHidden/>
              </w:rPr>
              <w:fldChar w:fldCharType="end"/>
            </w:r>
          </w:hyperlink>
        </w:p>
        <w:p w:rsidR="0063545B" w:rsidRDefault="00584B67" w:rsidP="008E1D1A">
          <w:pPr>
            <w:pStyle w:val="TOC2"/>
            <w:tabs>
              <w:tab w:val="right" w:leader="dot" w:pos="9016"/>
            </w:tabs>
            <w:jc w:val="both"/>
            <w:rPr>
              <w:noProof/>
              <w:lang w:val="en-GB" w:eastAsia="en-GB"/>
            </w:rPr>
          </w:pPr>
          <w:hyperlink w:anchor="_Toc491852737" w:history="1">
            <w:r w:rsidR="0063545B" w:rsidRPr="00A42C1E">
              <w:rPr>
                <w:rStyle w:val="Hyperlink"/>
                <w:rFonts w:ascii="Cambria" w:hAnsi="Cambria" w:cstheme="minorHAnsi"/>
                <w:noProof/>
              </w:rPr>
              <w:t>Objectives of the review</w:t>
            </w:r>
            <w:r w:rsidR="0063545B">
              <w:rPr>
                <w:noProof/>
                <w:webHidden/>
              </w:rPr>
              <w:tab/>
            </w:r>
            <w:r w:rsidR="0063545B">
              <w:rPr>
                <w:noProof/>
                <w:webHidden/>
              </w:rPr>
              <w:fldChar w:fldCharType="begin"/>
            </w:r>
            <w:r w:rsidR="0063545B">
              <w:rPr>
                <w:noProof/>
                <w:webHidden/>
              </w:rPr>
              <w:instrText xml:space="preserve"> PAGEREF _Toc491852737 \h </w:instrText>
            </w:r>
            <w:r w:rsidR="0063545B">
              <w:rPr>
                <w:noProof/>
                <w:webHidden/>
              </w:rPr>
            </w:r>
            <w:r w:rsidR="0063545B">
              <w:rPr>
                <w:noProof/>
                <w:webHidden/>
              </w:rPr>
              <w:fldChar w:fldCharType="separate"/>
            </w:r>
            <w:r w:rsidR="0063545B">
              <w:rPr>
                <w:noProof/>
                <w:webHidden/>
              </w:rPr>
              <w:t>8</w:t>
            </w:r>
            <w:r w:rsidR="0063545B">
              <w:rPr>
                <w:noProof/>
                <w:webHidden/>
              </w:rPr>
              <w:fldChar w:fldCharType="end"/>
            </w:r>
          </w:hyperlink>
        </w:p>
        <w:p w:rsidR="0063545B" w:rsidRDefault="00584B67" w:rsidP="008E1D1A">
          <w:pPr>
            <w:pStyle w:val="TOC2"/>
            <w:tabs>
              <w:tab w:val="right" w:leader="dot" w:pos="9016"/>
            </w:tabs>
            <w:jc w:val="both"/>
            <w:rPr>
              <w:noProof/>
              <w:lang w:val="en-GB" w:eastAsia="en-GB"/>
            </w:rPr>
          </w:pPr>
          <w:hyperlink w:anchor="_Toc491852738" w:history="1">
            <w:r w:rsidR="0063545B" w:rsidRPr="00A42C1E">
              <w:rPr>
                <w:rStyle w:val="Hyperlink"/>
                <w:noProof/>
              </w:rPr>
              <w:t>Structure of the Report</w:t>
            </w:r>
            <w:r w:rsidR="0063545B">
              <w:rPr>
                <w:noProof/>
                <w:webHidden/>
              </w:rPr>
              <w:tab/>
            </w:r>
            <w:r w:rsidR="0063545B">
              <w:rPr>
                <w:noProof/>
                <w:webHidden/>
              </w:rPr>
              <w:fldChar w:fldCharType="begin"/>
            </w:r>
            <w:r w:rsidR="0063545B">
              <w:rPr>
                <w:noProof/>
                <w:webHidden/>
              </w:rPr>
              <w:instrText xml:space="preserve"> PAGEREF _Toc491852738 \h </w:instrText>
            </w:r>
            <w:r w:rsidR="0063545B">
              <w:rPr>
                <w:noProof/>
                <w:webHidden/>
              </w:rPr>
            </w:r>
            <w:r w:rsidR="0063545B">
              <w:rPr>
                <w:noProof/>
                <w:webHidden/>
              </w:rPr>
              <w:fldChar w:fldCharType="separate"/>
            </w:r>
            <w:r w:rsidR="0063545B">
              <w:rPr>
                <w:noProof/>
                <w:webHidden/>
              </w:rPr>
              <w:t>9</w:t>
            </w:r>
            <w:r w:rsidR="0063545B">
              <w:rPr>
                <w:noProof/>
                <w:webHidden/>
              </w:rPr>
              <w:fldChar w:fldCharType="end"/>
            </w:r>
          </w:hyperlink>
        </w:p>
        <w:p w:rsidR="0063545B" w:rsidRDefault="00584B67" w:rsidP="008E1D1A">
          <w:pPr>
            <w:pStyle w:val="TOC1"/>
            <w:tabs>
              <w:tab w:val="right" w:leader="dot" w:pos="9016"/>
            </w:tabs>
            <w:jc w:val="both"/>
            <w:rPr>
              <w:noProof/>
              <w:lang w:val="en-GB" w:eastAsia="en-GB"/>
            </w:rPr>
          </w:pPr>
          <w:hyperlink w:anchor="_Toc491852739" w:history="1">
            <w:r w:rsidR="0063545B" w:rsidRPr="00A42C1E">
              <w:rPr>
                <w:rStyle w:val="Hyperlink"/>
                <w:rFonts w:ascii="Cambria" w:hAnsi="Cambria"/>
                <w:noProof/>
              </w:rPr>
              <w:t>Review Approach and Methodology</w:t>
            </w:r>
            <w:r w:rsidR="0063545B">
              <w:rPr>
                <w:noProof/>
                <w:webHidden/>
              </w:rPr>
              <w:tab/>
            </w:r>
            <w:r w:rsidR="0063545B">
              <w:rPr>
                <w:noProof/>
                <w:webHidden/>
              </w:rPr>
              <w:fldChar w:fldCharType="begin"/>
            </w:r>
            <w:r w:rsidR="0063545B">
              <w:rPr>
                <w:noProof/>
                <w:webHidden/>
              </w:rPr>
              <w:instrText xml:space="preserve"> PAGEREF _Toc491852739 \h </w:instrText>
            </w:r>
            <w:r w:rsidR="0063545B">
              <w:rPr>
                <w:noProof/>
                <w:webHidden/>
              </w:rPr>
            </w:r>
            <w:r w:rsidR="0063545B">
              <w:rPr>
                <w:noProof/>
                <w:webHidden/>
              </w:rPr>
              <w:fldChar w:fldCharType="separate"/>
            </w:r>
            <w:r w:rsidR="0063545B">
              <w:rPr>
                <w:noProof/>
                <w:webHidden/>
              </w:rPr>
              <w:t>10</w:t>
            </w:r>
            <w:r w:rsidR="0063545B">
              <w:rPr>
                <w:noProof/>
                <w:webHidden/>
              </w:rPr>
              <w:fldChar w:fldCharType="end"/>
            </w:r>
          </w:hyperlink>
        </w:p>
        <w:p w:rsidR="0063545B" w:rsidRDefault="00584B67" w:rsidP="008E1D1A">
          <w:pPr>
            <w:pStyle w:val="TOC2"/>
            <w:tabs>
              <w:tab w:val="right" w:leader="dot" w:pos="9016"/>
            </w:tabs>
            <w:jc w:val="both"/>
            <w:rPr>
              <w:noProof/>
              <w:lang w:val="en-GB" w:eastAsia="en-GB"/>
            </w:rPr>
          </w:pPr>
          <w:hyperlink w:anchor="_Toc491852740" w:history="1">
            <w:r w:rsidR="0063545B" w:rsidRPr="00A42C1E">
              <w:rPr>
                <w:rStyle w:val="Hyperlink"/>
                <w:rFonts w:ascii="Cambria" w:hAnsi="Cambria" w:cstheme="minorHAnsi"/>
                <w:noProof/>
              </w:rPr>
              <w:t>Data collection</w:t>
            </w:r>
            <w:r w:rsidR="0063545B">
              <w:rPr>
                <w:noProof/>
                <w:webHidden/>
              </w:rPr>
              <w:tab/>
            </w:r>
            <w:r w:rsidR="0063545B">
              <w:rPr>
                <w:noProof/>
                <w:webHidden/>
              </w:rPr>
              <w:fldChar w:fldCharType="begin"/>
            </w:r>
            <w:r w:rsidR="0063545B">
              <w:rPr>
                <w:noProof/>
                <w:webHidden/>
              </w:rPr>
              <w:instrText xml:space="preserve"> PAGEREF _Toc491852740 \h </w:instrText>
            </w:r>
            <w:r w:rsidR="0063545B">
              <w:rPr>
                <w:noProof/>
                <w:webHidden/>
              </w:rPr>
            </w:r>
            <w:r w:rsidR="0063545B">
              <w:rPr>
                <w:noProof/>
                <w:webHidden/>
              </w:rPr>
              <w:fldChar w:fldCharType="separate"/>
            </w:r>
            <w:r w:rsidR="0063545B">
              <w:rPr>
                <w:noProof/>
                <w:webHidden/>
              </w:rPr>
              <w:t>10</w:t>
            </w:r>
            <w:r w:rsidR="0063545B">
              <w:rPr>
                <w:noProof/>
                <w:webHidden/>
              </w:rPr>
              <w:fldChar w:fldCharType="end"/>
            </w:r>
          </w:hyperlink>
        </w:p>
        <w:p w:rsidR="0063545B" w:rsidRDefault="00584B67" w:rsidP="008E1D1A">
          <w:pPr>
            <w:pStyle w:val="TOC2"/>
            <w:tabs>
              <w:tab w:val="right" w:leader="dot" w:pos="9016"/>
            </w:tabs>
            <w:jc w:val="both"/>
            <w:rPr>
              <w:noProof/>
              <w:lang w:val="en-GB" w:eastAsia="en-GB"/>
            </w:rPr>
          </w:pPr>
          <w:hyperlink w:anchor="_Toc491852741" w:history="1">
            <w:r w:rsidR="0063545B" w:rsidRPr="00A42C1E">
              <w:rPr>
                <w:rStyle w:val="Hyperlink"/>
                <w:rFonts w:ascii="Cambria" w:hAnsi="Cambria" w:cstheme="minorHAnsi"/>
                <w:noProof/>
              </w:rPr>
              <w:t>Data analysis</w:t>
            </w:r>
            <w:r w:rsidR="0063545B">
              <w:rPr>
                <w:noProof/>
                <w:webHidden/>
              </w:rPr>
              <w:tab/>
            </w:r>
            <w:r w:rsidR="0063545B">
              <w:rPr>
                <w:noProof/>
                <w:webHidden/>
              </w:rPr>
              <w:fldChar w:fldCharType="begin"/>
            </w:r>
            <w:r w:rsidR="0063545B">
              <w:rPr>
                <w:noProof/>
                <w:webHidden/>
              </w:rPr>
              <w:instrText xml:space="preserve"> PAGEREF _Toc491852741 \h </w:instrText>
            </w:r>
            <w:r w:rsidR="0063545B">
              <w:rPr>
                <w:noProof/>
                <w:webHidden/>
              </w:rPr>
            </w:r>
            <w:r w:rsidR="0063545B">
              <w:rPr>
                <w:noProof/>
                <w:webHidden/>
              </w:rPr>
              <w:fldChar w:fldCharType="separate"/>
            </w:r>
            <w:r w:rsidR="0063545B">
              <w:rPr>
                <w:noProof/>
                <w:webHidden/>
              </w:rPr>
              <w:t>10</w:t>
            </w:r>
            <w:r w:rsidR="0063545B">
              <w:rPr>
                <w:noProof/>
                <w:webHidden/>
              </w:rPr>
              <w:fldChar w:fldCharType="end"/>
            </w:r>
          </w:hyperlink>
        </w:p>
        <w:p w:rsidR="0063545B" w:rsidRDefault="00584B67" w:rsidP="008E1D1A">
          <w:pPr>
            <w:pStyle w:val="TOC2"/>
            <w:tabs>
              <w:tab w:val="right" w:leader="dot" w:pos="9016"/>
            </w:tabs>
            <w:jc w:val="both"/>
            <w:rPr>
              <w:noProof/>
              <w:lang w:val="en-GB" w:eastAsia="en-GB"/>
            </w:rPr>
          </w:pPr>
          <w:hyperlink w:anchor="_Toc491852742" w:history="1">
            <w:r w:rsidR="0063545B" w:rsidRPr="00A42C1E">
              <w:rPr>
                <w:rStyle w:val="Hyperlink"/>
                <w:rFonts w:ascii="Cambria" w:hAnsi="Cambria" w:cstheme="minorHAnsi"/>
                <w:noProof/>
              </w:rPr>
              <w:t>Review and validation process</w:t>
            </w:r>
            <w:r w:rsidR="0063545B">
              <w:rPr>
                <w:noProof/>
                <w:webHidden/>
              </w:rPr>
              <w:tab/>
            </w:r>
            <w:r w:rsidR="0063545B">
              <w:rPr>
                <w:noProof/>
                <w:webHidden/>
              </w:rPr>
              <w:fldChar w:fldCharType="begin"/>
            </w:r>
            <w:r w:rsidR="0063545B">
              <w:rPr>
                <w:noProof/>
                <w:webHidden/>
              </w:rPr>
              <w:instrText xml:space="preserve"> PAGEREF _Toc491852742 \h </w:instrText>
            </w:r>
            <w:r w:rsidR="0063545B">
              <w:rPr>
                <w:noProof/>
                <w:webHidden/>
              </w:rPr>
            </w:r>
            <w:r w:rsidR="0063545B">
              <w:rPr>
                <w:noProof/>
                <w:webHidden/>
              </w:rPr>
              <w:fldChar w:fldCharType="separate"/>
            </w:r>
            <w:r w:rsidR="0063545B">
              <w:rPr>
                <w:noProof/>
                <w:webHidden/>
              </w:rPr>
              <w:t>11</w:t>
            </w:r>
            <w:r w:rsidR="0063545B">
              <w:rPr>
                <w:noProof/>
                <w:webHidden/>
              </w:rPr>
              <w:fldChar w:fldCharType="end"/>
            </w:r>
          </w:hyperlink>
        </w:p>
        <w:p w:rsidR="0063545B" w:rsidRDefault="00584B67" w:rsidP="008E1D1A">
          <w:pPr>
            <w:pStyle w:val="TOC2"/>
            <w:tabs>
              <w:tab w:val="right" w:leader="dot" w:pos="9016"/>
            </w:tabs>
            <w:jc w:val="both"/>
            <w:rPr>
              <w:noProof/>
              <w:lang w:val="en-GB" w:eastAsia="en-GB"/>
            </w:rPr>
          </w:pPr>
          <w:hyperlink w:anchor="_Toc491852743" w:history="1">
            <w:r w:rsidR="0063545B" w:rsidRPr="00A42C1E">
              <w:rPr>
                <w:rStyle w:val="Hyperlink"/>
                <w:rFonts w:ascii="Cambria" w:hAnsi="Cambria" w:cstheme="minorHAnsi"/>
                <w:noProof/>
              </w:rPr>
              <w:t>Stakeholder participation</w:t>
            </w:r>
            <w:r w:rsidR="0063545B">
              <w:rPr>
                <w:noProof/>
                <w:webHidden/>
              </w:rPr>
              <w:tab/>
            </w:r>
            <w:r w:rsidR="0063545B">
              <w:rPr>
                <w:noProof/>
                <w:webHidden/>
              </w:rPr>
              <w:fldChar w:fldCharType="begin"/>
            </w:r>
            <w:r w:rsidR="0063545B">
              <w:rPr>
                <w:noProof/>
                <w:webHidden/>
              </w:rPr>
              <w:instrText xml:space="preserve"> PAGEREF _Toc491852743 \h </w:instrText>
            </w:r>
            <w:r w:rsidR="0063545B">
              <w:rPr>
                <w:noProof/>
                <w:webHidden/>
              </w:rPr>
            </w:r>
            <w:r w:rsidR="0063545B">
              <w:rPr>
                <w:noProof/>
                <w:webHidden/>
              </w:rPr>
              <w:fldChar w:fldCharType="separate"/>
            </w:r>
            <w:r w:rsidR="0063545B">
              <w:rPr>
                <w:noProof/>
                <w:webHidden/>
              </w:rPr>
              <w:t>11</w:t>
            </w:r>
            <w:r w:rsidR="0063545B">
              <w:rPr>
                <w:noProof/>
                <w:webHidden/>
              </w:rPr>
              <w:fldChar w:fldCharType="end"/>
            </w:r>
          </w:hyperlink>
        </w:p>
        <w:p w:rsidR="0063545B" w:rsidRDefault="00584B67" w:rsidP="008E1D1A">
          <w:pPr>
            <w:pStyle w:val="TOC2"/>
            <w:tabs>
              <w:tab w:val="right" w:leader="dot" w:pos="9016"/>
            </w:tabs>
            <w:jc w:val="both"/>
            <w:rPr>
              <w:noProof/>
              <w:lang w:val="en-GB" w:eastAsia="en-GB"/>
            </w:rPr>
          </w:pPr>
          <w:hyperlink w:anchor="_Toc491852744" w:history="1">
            <w:r w:rsidR="0063545B" w:rsidRPr="00A42C1E">
              <w:rPr>
                <w:rStyle w:val="Hyperlink"/>
                <w:rFonts w:ascii="Cambria" w:hAnsi="Cambria" w:cstheme="minorHAnsi"/>
                <w:noProof/>
              </w:rPr>
              <w:t>Limitations</w:t>
            </w:r>
            <w:r w:rsidR="0063545B">
              <w:rPr>
                <w:noProof/>
                <w:webHidden/>
              </w:rPr>
              <w:tab/>
            </w:r>
            <w:r w:rsidR="0063545B">
              <w:rPr>
                <w:noProof/>
                <w:webHidden/>
              </w:rPr>
              <w:fldChar w:fldCharType="begin"/>
            </w:r>
            <w:r w:rsidR="0063545B">
              <w:rPr>
                <w:noProof/>
                <w:webHidden/>
              </w:rPr>
              <w:instrText xml:space="preserve"> PAGEREF _Toc491852744 \h </w:instrText>
            </w:r>
            <w:r w:rsidR="0063545B">
              <w:rPr>
                <w:noProof/>
                <w:webHidden/>
              </w:rPr>
            </w:r>
            <w:r w:rsidR="0063545B">
              <w:rPr>
                <w:noProof/>
                <w:webHidden/>
              </w:rPr>
              <w:fldChar w:fldCharType="separate"/>
            </w:r>
            <w:r w:rsidR="0063545B">
              <w:rPr>
                <w:noProof/>
                <w:webHidden/>
              </w:rPr>
              <w:t>11</w:t>
            </w:r>
            <w:r w:rsidR="0063545B">
              <w:rPr>
                <w:noProof/>
                <w:webHidden/>
              </w:rPr>
              <w:fldChar w:fldCharType="end"/>
            </w:r>
          </w:hyperlink>
        </w:p>
        <w:p w:rsidR="0063545B" w:rsidRDefault="00584B67" w:rsidP="008E1D1A">
          <w:pPr>
            <w:pStyle w:val="TOC1"/>
            <w:tabs>
              <w:tab w:val="right" w:leader="dot" w:pos="9016"/>
            </w:tabs>
            <w:jc w:val="both"/>
            <w:rPr>
              <w:noProof/>
              <w:lang w:val="en-GB" w:eastAsia="en-GB"/>
            </w:rPr>
          </w:pPr>
          <w:hyperlink w:anchor="_Toc491852745" w:history="1">
            <w:r w:rsidR="0063545B" w:rsidRPr="00A42C1E">
              <w:rPr>
                <w:rStyle w:val="Hyperlink"/>
                <w:rFonts w:ascii="Cambria" w:hAnsi="Cambria"/>
                <w:noProof/>
              </w:rPr>
              <w:t>Main Findings</w:t>
            </w:r>
            <w:r w:rsidR="0063545B">
              <w:rPr>
                <w:noProof/>
                <w:webHidden/>
              </w:rPr>
              <w:tab/>
            </w:r>
            <w:r w:rsidR="0063545B">
              <w:rPr>
                <w:noProof/>
                <w:webHidden/>
              </w:rPr>
              <w:fldChar w:fldCharType="begin"/>
            </w:r>
            <w:r w:rsidR="0063545B">
              <w:rPr>
                <w:noProof/>
                <w:webHidden/>
              </w:rPr>
              <w:instrText xml:space="preserve"> PAGEREF _Toc491852745 \h </w:instrText>
            </w:r>
            <w:r w:rsidR="0063545B">
              <w:rPr>
                <w:noProof/>
                <w:webHidden/>
              </w:rPr>
            </w:r>
            <w:r w:rsidR="0063545B">
              <w:rPr>
                <w:noProof/>
                <w:webHidden/>
              </w:rPr>
              <w:fldChar w:fldCharType="separate"/>
            </w:r>
            <w:r w:rsidR="0063545B">
              <w:rPr>
                <w:noProof/>
                <w:webHidden/>
              </w:rPr>
              <w:t>12</w:t>
            </w:r>
            <w:r w:rsidR="0063545B">
              <w:rPr>
                <w:noProof/>
                <w:webHidden/>
              </w:rPr>
              <w:fldChar w:fldCharType="end"/>
            </w:r>
          </w:hyperlink>
        </w:p>
        <w:p w:rsidR="0063545B" w:rsidRDefault="00584B67" w:rsidP="008E1D1A">
          <w:pPr>
            <w:pStyle w:val="TOC2"/>
            <w:tabs>
              <w:tab w:val="right" w:leader="dot" w:pos="9016"/>
            </w:tabs>
            <w:jc w:val="both"/>
            <w:rPr>
              <w:noProof/>
              <w:lang w:val="en-GB" w:eastAsia="en-GB"/>
            </w:rPr>
          </w:pPr>
          <w:hyperlink w:anchor="_Toc491852746" w:history="1">
            <w:r w:rsidR="0063545B" w:rsidRPr="00A42C1E">
              <w:rPr>
                <w:rStyle w:val="Hyperlink"/>
                <w:rFonts w:ascii="Cambria" w:hAnsi="Cambria" w:cstheme="minorHAnsi"/>
                <w:noProof/>
              </w:rPr>
              <w:t>Strategy</w:t>
            </w:r>
            <w:r w:rsidR="0063545B">
              <w:rPr>
                <w:noProof/>
                <w:webHidden/>
              </w:rPr>
              <w:tab/>
            </w:r>
            <w:r w:rsidR="0063545B">
              <w:rPr>
                <w:noProof/>
                <w:webHidden/>
              </w:rPr>
              <w:fldChar w:fldCharType="begin"/>
            </w:r>
            <w:r w:rsidR="0063545B">
              <w:rPr>
                <w:noProof/>
                <w:webHidden/>
              </w:rPr>
              <w:instrText xml:space="preserve"> PAGEREF _Toc491852746 \h </w:instrText>
            </w:r>
            <w:r w:rsidR="0063545B">
              <w:rPr>
                <w:noProof/>
                <w:webHidden/>
              </w:rPr>
            </w:r>
            <w:r w:rsidR="0063545B">
              <w:rPr>
                <w:noProof/>
                <w:webHidden/>
              </w:rPr>
              <w:fldChar w:fldCharType="separate"/>
            </w:r>
            <w:r w:rsidR="0063545B">
              <w:rPr>
                <w:noProof/>
                <w:webHidden/>
              </w:rPr>
              <w:t>12</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47" w:history="1">
            <w:r w:rsidR="0063545B" w:rsidRPr="00A42C1E">
              <w:rPr>
                <w:rStyle w:val="Hyperlink"/>
                <w:noProof/>
                <w:lang w:val="en-US"/>
              </w:rPr>
              <w:t>Framing Strategies and Policies</w:t>
            </w:r>
            <w:r w:rsidR="0063545B">
              <w:rPr>
                <w:noProof/>
                <w:webHidden/>
              </w:rPr>
              <w:tab/>
            </w:r>
            <w:r w:rsidR="0063545B">
              <w:rPr>
                <w:noProof/>
                <w:webHidden/>
              </w:rPr>
              <w:fldChar w:fldCharType="begin"/>
            </w:r>
            <w:r w:rsidR="0063545B">
              <w:rPr>
                <w:noProof/>
                <w:webHidden/>
              </w:rPr>
              <w:instrText xml:space="preserve"> PAGEREF _Toc491852747 \h </w:instrText>
            </w:r>
            <w:r w:rsidR="0063545B">
              <w:rPr>
                <w:noProof/>
                <w:webHidden/>
              </w:rPr>
            </w:r>
            <w:r w:rsidR="0063545B">
              <w:rPr>
                <w:noProof/>
                <w:webHidden/>
              </w:rPr>
              <w:fldChar w:fldCharType="separate"/>
            </w:r>
            <w:r w:rsidR="0063545B">
              <w:rPr>
                <w:noProof/>
                <w:webHidden/>
              </w:rPr>
              <w:t>12</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48" w:history="1">
            <w:r w:rsidR="0063545B" w:rsidRPr="00A42C1E">
              <w:rPr>
                <w:rStyle w:val="Hyperlink"/>
                <w:noProof/>
                <w:lang w:val="en-US"/>
              </w:rPr>
              <w:t>Application of Lessons to the design</w:t>
            </w:r>
            <w:r w:rsidR="0063545B">
              <w:rPr>
                <w:noProof/>
                <w:webHidden/>
              </w:rPr>
              <w:tab/>
            </w:r>
            <w:r w:rsidR="0063545B">
              <w:rPr>
                <w:noProof/>
                <w:webHidden/>
              </w:rPr>
              <w:fldChar w:fldCharType="begin"/>
            </w:r>
            <w:r w:rsidR="0063545B">
              <w:rPr>
                <w:noProof/>
                <w:webHidden/>
              </w:rPr>
              <w:instrText xml:space="preserve"> PAGEREF _Toc491852748 \h </w:instrText>
            </w:r>
            <w:r w:rsidR="0063545B">
              <w:rPr>
                <w:noProof/>
                <w:webHidden/>
              </w:rPr>
            </w:r>
            <w:r w:rsidR="0063545B">
              <w:rPr>
                <w:noProof/>
                <w:webHidden/>
              </w:rPr>
              <w:fldChar w:fldCharType="separate"/>
            </w:r>
            <w:r w:rsidR="0063545B">
              <w:rPr>
                <w:noProof/>
                <w:webHidden/>
              </w:rPr>
              <w:t>13</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49" w:history="1">
            <w:r w:rsidR="0063545B" w:rsidRPr="00A42C1E">
              <w:rPr>
                <w:rStyle w:val="Hyperlink"/>
                <w:noProof/>
              </w:rPr>
              <w:t>Partnership Strategy</w:t>
            </w:r>
            <w:r w:rsidR="0063545B">
              <w:rPr>
                <w:noProof/>
                <w:webHidden/>
              </w:rPr>
              <w:tab/>
            </w:r>
            <w:r w:rsidR="0063545B">
              <w:rPr>
                <w:noProof/>
                <w:webHidden/>
              </w:rPr>
              <w:fldChar w:fldCharType="begin"/>
            </w:r>
            <w:r w:rsidR="0063545B">
              <w:rPr>
                <w:noProof/>
                <w:webHidden/>
              </w:rPr>
              <w:instrText xml:space="preserve"> PAGEREF _Toc491852749 \h </w:instrText>
            </w:r>
            <w:r w:rsidR="0063545B">
              <w:rPr>
                <w:noProof/>
                <w:webHidden/>
              </w:rPr>
            </w:r>
            <w:r w:rsidR="0063545B">
              <w:rPr>
                <w:noProof/>
                <w:webHidden/>
              </w:rPr>
              <w:fldChar w:fldCharType="separate"/>
            </w:r>
            <w:r w:rsidR="0063545B">
              <w:rPr>
                <w:noProof/>
                <w:webHidden/>
              </w:rPr>
              <w:t>14</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50" w:history="1">
            <w:r w:rsidR="0063545B" w:rsidRPr="00A42C1E">
              <w:rPr>
                <w:rStyle w:val="Hyperlink"/>
                <w:noProof/>
              </w:rPr>
              <w:t>Programme Duration</w:t>
            </w:r>
            <w:r w:rsidR="0063545B">
              <w:rPr>
                <w:noProof/>
                <w:webHidden/>
              </w:rPr>
              <w:tab/>
            </w:r>
            <w:r w:rsidR="0063545B">
              <w:rPr>
                <w:noProof/>
                <w:webHidden/>
              </w:rPr>
              <w:fldChar w:fldCharType="begin"/>
            </w:r>
            <w:r w:rsidR="0063545B">
              <w:rPr>
                <w:noProof/>
                <w:webHidden/>
              </w:rPr>
              <w:instrText xml:space="preserve"> PAGEREF _Toc491852750 \h </w:instrText>
            </w:r>
            <w:r w:rsidR="0063545B">
              <w:rPr>
                <w:noProof/>
                <w:webHidden/>
              </w:rPr>
            </w:r>
            <w:r w:rsidR="0063545B">
              <w:rPr>
                <w:noProof/>
                <w:webHidden/>
              </w:rPr>
              <w:fldChar w:fldCharType="separate"/>
            </w:r>
            <w:r w:rsidR="0063545B">
              <w:rPr>
                <w:noProof/>
                <w:webHidden/>
              </w:rPr>
              <w:t>15</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51" w:history="1">
            <w:r w:rsidR="0063545B" w:rsidRPr="00A42C1E">
              <w:rPr>
                <w:rStyle w:val="Hyperlink"/>
                <w:noProof/>
              </w:rPr>
              <w:t>Guiding Principles for Programme Implementation</w:t>
            </w:r>
            <w:r w:rsidR="0063545B">
              <w:rPr>
                <w:noProof/>
                <w:webHidden/>
              </w:rPr>
              <w:tab/>
            </w:r>
            <w:r w:rsidR="0063545B">
              <w:rPr>
                <w:noProof/>
                <w:webHidden/>
              </w:rPr>
              <w:fldChar w:fldCharType="begin"/>
            </w:r>
            <w:r w:rsidR="0063545B">
              <w:rPr>
                <w:noProof/>
                <w:webHidden/>
              </w:rPr>
              <w:instrText xml:space="preserve"> PAGEREF _Toc491852751 \h </w:instrText>
            </w:r>
            <w:r w:rsidR="0063545B">
              <w:rPr>
                <w:noProof/>
                <w:webHidden/>
              </w:rPr>
            </w:r>
            <w:r w:rsidR="0063545B">
              <w:rPr>
                <w:noProof/>
                <w:webHidden/>
              </w:rPr>
              <w:fldChar w:fldCharType="separate"/>
            </w:r>
            <w:r w:rsidR="0063545B">
              <w:rPr>
                <w:noProof/>
                <w:webHidden/>
              </w:rPr>
              <w:t>16</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52" w:history="1">
            <w:r w:rsidR="0063545B" w:rsidRPr="00A42C1E">
              <w:rPr>
                <w:rStyle w:val="Hyperlink"/>
                <w:noProof/>
              </w:rPr>
              <w:t>Programme Priorities</w:t>
            </w:r>
            <w:r w:rsidR="0063545B">
              <w:rPr>
                <w:noProof/>
                <w:webHidden/>
              </w:rPr>
              <w:tab/>
            </w:r>
            <w:r w:rsidR="0063545B">
              <w:rPr>
                <w:noProof/>
                <w:webHidden/>
              </w:rPr>
              <w:fldChar w:fldCharType="begin"/>
            </w:r>
            <w:r w:rsidR="0063545B">
              <w:rPr>
                <w:noProof/>
                <w:webHidden/>
              </w:rPr>
              <w:instrText xml:space="preserve"> PAGEREF _Toc491852752 \h </w:instrText>
            </w:r>
            <w:r w:rsidR="0063545B">
              <w:rPr>
                <w:noProof/>
                <w:webHidden/>
              </w:rPr>
            </w:r>
            <w:r w:rsidR="0063545B">
              <w:rPr>
                <w:noProof/>
                <w:webHidden/>
              </w:rPr>
              <w:fldChar w:fldCharType="separate"/>
            </w:r>
            <w:r w:rsidR="0063545B">
              <w:rPr>
                <w:noProof/>
                <w:webHidden/>
              </w:rPr>
              <w:t>18</w:t>
            </w:r>
            <w:r w:rsidR="0063545B">
              <w:rPr>
                <w:noProof/>
                <w:webHidden/>
              </w:rPr>
              <w:fldChar w:fldCharType="end"/>
            </w:r>
          </w:hyperlink>
        </w:p>
        <w:p w:rsidR="0063545B" w:rsidRDefault="00584B67" w:rsidP="008E1D1A">
          <w:pPr>
            <w:pStyle w:val="TOC2"/>
            <w:tabs>
              <w:tab w:val="right" w:leader="dot" w:pos="9016"/>
            </w:tabs>
            <w:jc w:val="both"/>
            <w:rPr>
              <w:noProof/>
              <w:lang w:val="en-GB" w:eastAsia="en-GB"/>
            </w:rPr>
          </w:pPr>
          <w:hyperlink w:anchor="_Toc491852753" w:history="1">
            <w:r w:rsidR="0063545B" w:rsidRPr="00A42C1E">
              <w:rPr>
                <w:rStyle w:val="Hyperlink"/>
                <w:rFonts w:ascii="Cambria" w:hAnsi="Cambria" w:cstheme="minorHAnsi"/>
                <w:noProof/>
              </w:rPr>
              <w:t>Relevance</w:t>
            </w:r>
            <w:r w:rsidR="0063545B">
              <w:rPr>
                <w:noProof/>
                <w:webHidden/>
              </w:rPr>
              <w:tab/>
            </w:r>
            <w:r w:rsidR="0063545B">
              <w:rPr>
                <w:noProof/>
                <w:webHidden/>
              </w:rPr>
              <w:fldChar w:fldCharType="begin"/>
            </w:r>
            <w:r w:rsidR="0063545B">
              <w:rPr>
                <w:noProof/>
                <w:webHidden/>
              </w:rPr>
              <w:instrText xml:space="preserve"> PAGEREF _Toc491852753 \h </w:instrText>
            </w:r>
            <w:r w:rsidR="0063545B">
              <w:rPr>
                <w:noProof/>
                <w:webHidden/>
              </w:rPr>
            </w:r>
            <w:r w:rsidR="0063545B">
              <w:rPr>
                <w:noProof/>
                <w:webHidden/>
              </w:rPr>
              <w:fldChar w:fldCharType="separate"/>
            </w:r>
            <w:r w:rsidR="0063545B">
              <w:rPr>
                <w:noProof/>
                <w:webHidden/>
              </w:rPr>
              <w:t>19</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54" w:history="1">
            <w:r w:rsidR="0063545B" w:rsidRPr="00A42C1E">
              <w:rPr>
                <w:rStyle w:val="Hyperlink"/>
                <w:noProof/>
              </w:rPr>
              <w:t>Outcome 1: New laws enacted and old laws aligned with the Constitution</w:t>
            </w:r>
            <w:r w:rsidR="0063545B">
              <w:rPr>
                <w:noProof/>
                <w:webHidden/>
              </w:rPr>
              <w:tab/>
            </w:r>
            <w:r w:rsidR="0063545B">
              <w:rPr>
                <w:noProof/>
                <w:webHidden/>
              </w:rPr>
              <w:fldChar w:fldCharType="begin"/>
            </w:r>
            <w:r w:rsidR="0063545B">
              <w:rPr>
                <w:noProof/>
                <w:webHidden/>
              </w:rPr>
              <w:instrText xml:space="preserve"> PAGEREF _Toc491852754 \h </w:instrText>
            </w:r>
            <w:r w:rsidR="0063545B">
              <w:rPr>
                <w:noProof/>
                <w:webHidden/>
              </w:rPr>
            </w:r>
            <w:r w:rsidR="0063545B">
              <w:rPr>
                <w:noProof/>
                <w:webHidden/>
              </w:rPr>
              <w:fldChar w:fldCharType="separate"/>
            </w:r>
            <w:r w:rsidR="0063545B">
              <w:rPr>
                <w:noProof/>
                <w:webHidden/>
              </w:rPr>
              <w:t>20</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55" w:history="1">
            <w:r w:rsidR="0063545B" w:rsidRPr="00A42C1E">
              <w:rPr>
                <w:rStyle w:val="Hyperlink"/>
                <w:noProof/>
              </w:rPr>
              <w:t>Outcome 2: Oversight function of Parliament strengthened; Governance systems enhanced.</w:t>
            </w:r>
            <w:r w:rsidR="0063545B">
              <w:rPr>
                <w:noProof/>
                <w:webHidden/>
              </w:rPr>
              <w:tab/>
            </w:r>
            <w:r w:rsidR="0063545B">
              <w:rPr>
                <w:noProof/>
                <w:webHidden/>
              </w:rPr>
              <w:fldChar w:fldCharType="begin"/>
            </w:r>
            <w:r w:rsidR="0063545B">
              <w:rPr>
                <w:noProof/>
                <w:webHidden/>
              </w:rPr>
              <w:instrText xml:space="preserve"> PAGEREF _Toc491852755 \h </w:instrText>
            </w:r>
            <w:r w:rsidR="0063545B">
              <w:rPr>
                <w:noProof/>
                <w:webHidden/>
              </w:rPr>
            </w:r>
            <w:r w:rsidR="0063545B">
              <w:rPr>
                <w:noProof/>
                <w:webHidden/>
              </w:rPr>
              <w:fldChar w:fldCharType="separate"/>
            </w:r>
            <w:r w:rsidR="0063545B">
              <w:rPr>
                <w:noProof/>
                <w:webHidden/>
              </w:rPr>
              <w:t>20</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56" w:history="1">
            <w:r w:rsidR="0063545B" w:rsidRPr="00A42C1E">
              <w:rPr>
                <w:rStyle w:val="Hyperlink"/>
                <w:noProof/>
              </w:rPr>
              <w:t>Outcome 3: People’s participation in legislation formulation, decision-making and related democratic processes increased.</w:t>
            </w:r>
            <w:r w:rsidR="0063545B">
              <w:rPr>
                <w:noProof/>
                <w:webHidden/>
              </w:rPr>
              <w:tab/>
            </w:r>
            <w:r w:rsidR="0063545B">
              <w:rPr>
                <w:noProof/>
                <w:webHidden/>
              </w:rPr>
              <w:fldChar w:fldCharType="begin"/>
            </w:r>
            <w:r w:rsidR="0063545B">
              <w:rPr>
                <w:noProof/>
                <w:webHidden/>
              </w:rPr>
              <w:instrText xml:space="preserve"> PAGEREF _Toc491852756 \h </w:instrText>
            </w:r>
            <w:r w:rsidR="0063545B">
              <w:rPr>
                <w:noProof/>
                <w:webHidden/>
              </w:rPr>
            </w:r>
            <w:r w:rsidR="0063545B">
              <w:rPr>
                <w:noProof/>
                <w:webHidden/>
              </w:rPr>
              <w:fldChar w:fldCharType="separate"/>
            </w:r>
            <w:r w:rsidR="0063545B">
              <w:rPr>
                <w:noProof/>
                <w:webHidden/>
              </w:rPr>
              <w:t>21</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57" w:history="1">
            <w:r w:rsidR="0063545B" w:rsidRPr="00A42C1E">
              <w:rPr>
                <w:rStyle w:val="Hyperlink"/>
                <w:noProof/>
                <w:lang w:val="en-US"/>
              </w:rPr>
              <w:t>Outcome 4: Parliament's performance of its core functions strengthened through capacitating Parliament leadership and staff</w:t>
            </w:r>
            <w:r w:rsidR="0063545B">
              <w:rPr>
                <w:noProof/>
                <w:webHidden/>
              </w:rPr>
              <w:tab/>
            </w:r>
            <w:r w:rsidR="0063545B">
              <w:rPr>
                <w:noProof/>
                <w:webHidden/>
              </w:rPr>
              <w:fldChar w:fldCharType="begin"/>
            </w:r>
            <w:r w:rsidR="0063545B">
              <w:rPr>
                <w:noProof/>
                <w:webHidden/>
              </w:rPr>
              <w:instrText xml:space="preserve"> PAGEREF _Toc491852757 \h </w:instrText>
            </w:r>
            <w:r w:rsidR="0063545B">
              <w:rPr>
                <w:noProof/>
                <w:webHidden/>
              </w:rPr>
            </w:r>
            <w:r w:rsidR="0063545B">
              <w:rPr>
                <w:noProof/>
                <w:webHidden/>
              </w:rPr>
              <w:fldChar w:fldCharType="separate"/>
            </w:r>
            <w:r w:rsidR="0063545B">
              <w:rPr>
                <w:noProof/>
                <w:webHidden/>
              </w:rPr>
              <w:t>21</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58" w:history="1">
            <w:r w:rsidR="0063545B" w:rsidRPr="00A42C1E">
              <w:rPr>
                <w:rStyle w:val="Hyperlink"/>
                <w:noProof/>
                <w:lang w:val="en-US"/>
              </w:rPr>
              <w:t>Outcome 5: Strengthened gender mainstreaming in the work of Parliament</w:t>
            </w:r>
            <w:r w:rsidR="0063545B">
              <w:rPr>
                <w:noProof/>
                <w:webHidden/>
              </w:rPr>
              <w:tab/>
            </w:r>
            <w:r w:rsidR="0063545B">
              <w:rPr>
                <w:noProof/>
                <w:webHidden/>
              </w:rPr>
              <w:fldChar w:fldCharType="begin"/>
            </w:r>
            <w:r w:rsidR="0063545B">
              <w:rPr>
                <w:noProof/>
                <w:webHidden/>
              </w:rPr>
              <w:instrText xml:space="preserve"> PAGEREF _Toc491852758 \h </w:instrText>
            </w:r>
            <w:r w:rsidR="0063545B">
              <w:rPr>
                <w:noProof/>
                <w:webHidden/>
              </w:rPr>
            </w:r>
            <w:r w:rsidR="0063545B">
              <w:rPr>
                <w:noProof/>
                <w:webHidden/>
              </w:rPr>
              <w:fldChar w:fldCharType="separate"/>
            </w:r>
            <w:r w:rsidR="0063545B">
              <w:rPr>
                <w:noProof/>
                <w:webHidden/>
              </w:rPr>
              <w:t>21</w:t>
            </w:r>
            <w:r w:rsidR="0063545B">
              <w:rPr>
                <w:noProof/>
                <w:webHidden/>
              </w:rPr>
              <w:fldChar w:fldCharType="end"/>
            </w:r>
          </w:hyperlink>
        </w:p>
        <w:p w:rsidR="0063545B" w:rsidRDefault="00584B67" w:rsidP="008E1D1A">
          <w:pPr>
            <w:pStyle w:val="TOC2"/>
            <w:tabs>
              <w:tab w:val="right" w:leader="dot" w:pos="9016"/>
            </w:tabs>
            <w:jc w:val="both"/>
            <w:rPr>
              <w:noProof/>
              <w:lang w:val="en-GB" w:eastAsia="en-GB"/>
            </w:rPr>
          </w:pPr>
          <w:hyperlink w:anchor="_Toc491852759" w:history="1">
            <w:r w:rsidR="0063545B" w:rsidRPr="00A42C1E">
              <w:rPr>
                <w:rStyle w:val="Hyperlink"/>
                <w:rFonts w:ascii="Cambria" w:hAnsi="Cambria" w:cstheme="minorHAnsi"/>
                <w:noProof/>
              </w:rPr>
              <w:t>Efficiency</w:t>
            </w:r>
            <w:r w:rsidR="0063545B">
              <w:rPr>
                <w:noProof/>
                <w:webHidden/>
              </w:rPr>
              <w:tab/>
            </w:r>
            <w:r w:rsidR="0063545B">
              <w:rPr>
                <w:noProof/>
                <w:webHidden/>
              </w:rPr>
              <w:fldChar w:fldCharType="begin"/>
            </w:r>
            <w:r w:rsidR="0063545B">
              <w:rPr>
                <w:noProof/>
                <w:webHidden/>
              </w:rPr>
              <w:instrText xml:space="preserve"> PAGEREF _Toc491852759 \h </w:instrText>
            </w:r>
            <w:r w:rsidR="0063545B">
              <w:rPr>
                <w:noProof/>
                <w:webHidden/>
              </w:rPr>
            </w:r>
            <w:r w:rsidR="0063545B">
              <w:rPr>
                <w:noProof/>
                <w:webHidden/>
              </w:rPr>
              <w:fldChar w:fldCharType="separate"/>
            </w:r>
            <w:r w:rsidR="0063545B">
              <w:rPr>
                <w:noProof/>
                <w:webHidden/>
              </w:rPr>
              <w:t>21</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60" w:history="1">
            <w:r w:rsidR="0063545B" w:rsidRPr="00A42C1E">
              <w:rPr>
                <w:rStyle w:val="Hyperlink"/>
                <w:noProof/>
                <w:lang w:val="en-GB"/>
              </w:rPr>
              <w:t>Timeliness in delivery</w:t>
            </w:r>
            <w:r w:rsidR="0063545B">
              <w:rPr>
                <w:noProof/>
                <w:webHidden/>
              </w:rPr>
              <w:tab/>
            </w:r>
            <w:r w:rsidR="0063545B">
              <w:rPr>
                <w:noProof/>
                <w:webHidden/>
              </w:rPr>
              <w:fldChar w:fldCharType="begin"/>
            </w:r>
            <w:r w:rsidR="0063545B">
              <w:rPr>
                <w:noProof/>
                <w:webHidden/>
              </w:rPr>
              <w:instrText xml:space="preserve"> PAGEREF _Toc491852760 \h </w:instrText>
            </w:r>
            <w:r w:rsidR="0063545B">
              <w:rPr>
                <w:noProof/>
                <w:webHidden/>
              </w:rPr>
            </w:r>
            <w:r w:rsidR="0063545B">
              <w:rPr>
                <w:noProof/>
                <w:webHidden/>
              </w:rPr>
              <w:fldChar w:fldCharType="separate"/>
            </w:r>
            <w:r w:rsidR="0063545B">
              <w:rPr>
                <w:noProof/>
                <w:webHidden/>
              </w:rPr>
              <w:t>21</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61" w:history="1">
            <w:r w:rsidR="0063545B" w:rsidRPr="00A42C1E">
              <w:rPr>
                <w:rStyle w:val="Hyperlink"/>
                <w:noProof/>
                <w:lang w:val="en-GB"/>
              </w:rPr>
              <w:t>Effectiveness of multi-donor approach</w:t>
            </w:r>
            <w:r w:rsidR="0063545B">
              <w:rPr>
                <w:noProof/>
                <w:webHidden/>
              </w:rPr>
              <w:tab/>
            </w:r>
            <w:r w:rsidR="0063545B">
              <w:rPr>
                <w:noProof/>
                <w:webHidden/>
              </w:rPr>
              <w:fldChar w:fldCharType="begin"/>
            </w:r>
            <w:r w:rsidR="0063545B">
              <w:rPr>
                <w:noProof/>
                <w:webHidden/>
              </w:rPr>
              <w:instrText xml:space="preserve"> PAGEREF _Toc491852761 \h </w:instrText>
            </w:r>
            <w:r w:rsidR="0063545B">
              <w:rPr>
                <w:noProof/>
                <w:webHidden/>
              </w:rPr>
            </w:r>
            <w:r w:rsidR="0063545B">
              <w:rPr>
                <w:noProof/>
                <w:webHidden/>
              </w:rPr>
              <w:fldChar w:fldCharType="separate"/>
            </w:r>
            <w:r w:rsidR="0063545B">
              <w:rPr>
                <w:noProof/>
                <w:webHidden/>
              </w:rPr>
              <w:t>23</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62" w:history="1">
            <w:r w:rsidR="0063545B" w:rsidRPr="00A42C1E">
              <w:rPr>
                <w:rStyle w:val="Hyperlink"/>
                <w:noProof/>
                <w:lang w:val="en-GB"/>
              </w:rPr>
              <w:t>Value for money assessment</w:t>
            </w:r>
            <w:r w:rsidR="0063545B">
              <w:rPr>
                <w:noProof/>
                <w:webHidden/>
              </w:rPr>
              <w:tab/>
            </w:r>
            <w:r w:rsidR="0063545B">
              <w:rPr>
                <w:noProof/>
                <w:webHidden/>
              </w:rPr>
              <w:fldChar w:fldCharType="begin"/>
            </w:r>
            <w:r w:rsidR="0063545B">
              <w:rPr>
                <w:noProof/>
                <w:webHidden/>
              </w:rPr>
              <w:instrText xml:space="preserve"> PAGEREF _Toc491852762 \h </w:instrText>
            </w:r>
            <w:r w:rsidR="0063545B">
              <w:rPr>
                <w:noProof/>
                <w:webHidden/>
              </w:rPr>
            </w:r>
            <w:r w:rsidR="0063545B">
              <w:rPr>
                <w:noProof/>
                <w:webHidden/>
              </w:rPr>
              <w:fldChar w:fldCharType="separate"/>
            </w:r>
            <w:r w:rsidR="0063545B">
              <w:rPr>
                <w:noProof/>
                <w:webHidden/>
              </w:rPr>
              <w:t>26</w:t>
            </w:r>
            <w:r w:rsidR="0063545B">
              <w:rPr>
                <w:noProof/>
                <w:webHidden/>
              </w:rPr>
              <w:fldChar w:fldCharType="end"/>
            </w:r>
          </w:hyperlink>
        </w:p>
        <w:p w:rsidR="0063545B" w:rsidRDefault="00584B67" w:rsidP="008E1D1A">
          <w:pPr>
            <w:pStyle w:val="TOC2"/>
            <w:tabs>
              <w:tab w:val="right" w:leader="dot" w:pos="9016"/>
            </w:tabs>
            <w:jc w:val="both"/>
            <w:rPr>
              <w:noProof/>
              <w:lang w:val="en-GB" w:eastAsia="en-GB"/>
            </w:rPr>
          </w:pPr>
          <w:hyperlink w:anchor="_Toc491852763" w:history="1">
            <w:r w:rsidR="0063545B" w:rsidRPr="00A42C1E">
              <w:rPr>
                <w:rStyle w:val="Hyperlink"/>
                <w:rFonts w:ascii="Cambria" w:hAnsi="Cambria" w:cstheme="minorHAnsi"/>
                <w:noProof/>
                <w:lang w:val="en-GB"/>
              </w:rPr>
              <w:t>Effectiveness</w:t>
            </w:r>
            <w:r w:rsidR="0063545B">
              <w:rPr>
                <w:noProof/>
                <w:webHidden/>
              </w:rPr>
              <w:tab/>
            </w:r>
            <w:r w:rsidR="0063545B">
              <w:rPr>
                <w:noProof/>
                <w:webHidden/>
              </w:rPr>
              <w:fldChar w:fldCharType="begin"/>
            </w:r>
            <w:r w:rsidR="0063545B">
              <w:rPr>
                <w:noProof/>
                <w:webHidden/>
              </w:rPr>
              <w:instrText xml:space="preserve"> PAGEREF _Toc491852763 \h </w:instrText>
            </w:r>
            <w:r w:rsidR="0063545B">
              <w:rPr>
                <w:noProof/>
                <w:webHidden/>
              </w:rPr>
            </w:r>
            <w:r w:rsidR="0063545B">
              <w:rPr>
                <w:noProof/>
                <w:webHidden/>
              </w:rPr>
              <w:fldChar w:fldCharType="separate"/>
            </w:r>
            <w:r w:rsidR="0063545B">
              <w:rPr>
                <w:noProof/>
                <w:webHidden/>
              </w:rPr>
              <w:t>32</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64" w:history="1">
            <w:r w:rsidR="0063545B" w:rsidRPr="00A42C1E">
              <w:rPr>
                <w:rStyle w:val="Hyperlink"/>
                <w:noProof/>
              </w:rPr>
              <w:t>Outcome 1: New laws enacted and old laws aligned with the constitution</w:t>
            </w:r>
            <w:r w:rsidR="0063545B">
              <w:rPr>
                <w:noProof/>
                <w:webHidden/>
              </w:rPr>
              <w:tab/>
            </w:r>
            <w:r w:rsidR="0063545B">
              <w:rPr>
                <w:noProof/>
                <w:webHidden/>
              </w:rPr>
              <w:fldChar w:fldCharType="begin"/>
            </w:r>
            <w:r w:rsidR="0063545B">
              <w:rPr>
                <w:noProof/>
                <w:webHidden/>
              </w:rPr>
              <w:instrText xml:space="preserve"> PAGEREF _Toc491852764 \h </w:instrText>
            </w:r>
            <w:r w:rsidR="0063545B">
              <w:rPr>
                <w:noProof/>
                <w:webHidden/>
              </w:rPr>
            </w:r>
            <w:r w:rsidR="0063545B">
              <w:rPr>
                <w:noProof/>
                <w:webHidden/>
              </w:rPr>
              <w:fldChar w:fldCharType="separate"/>
            </w:r>
            <w:r w:rsidR="0063545B">
              <w:rPr>
                <w:noProof/>
                <w:webHidden/>
              </w:rPr>
              <w:t>33</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65" w:history="1">
            <w:r w:rsidR="0063545B" w:rsidRPr="00A42C1E">
              <w:rPr>
                <w:rStyle w:val="Hyperlink"/>
                <w:noProof/>
              </w:rPr>
              <w:t>Outcome 2: Oversight function of Parliament strengthened; Governance systems enhanced</w:t>
            </w:r>
            <w:r w:rsidR="0063545B">
              <w:rPr>
                <w:noProof/>
                <w:webHidden/>
              </w:rPr>
              <w:tab/>
            </w:r>
            <w:r w:rsidR="0063545B">
              <w:rPr>
                <w:noProof/>
                <w:webHidden/>
              </w:rPr>
              <w:fldChar w:fldCharType="begin"/>
            </w:r>
            <w:r w:rsidR="0063545B">
              <w:rPr>
                <w:noProof/>
                <w:webHidden/>
              </w:rPr>
              <w:instrText xml:space="preserve"> PAGEREF _Toc491852765 \h </w:instrText>
            </w:r>
            <w:r w:rsidR="0063545B">
              <w:rPr>
                <w:noProof/>
                <w:webHidden/>
              </w:rPr>
            </w:r>
            <w:r w:rsidR="0063545B">
              <w:rPr>
                <w:noProof/>
                <w:webHidden/>
              </w:rPr>
              <w:fldChar w:fldCharType="separate"/>
            </w:r>
            <w:r w:rsidR="0063545B">
              <w:rPr>
                <w:noProof/>
                <w:webHidden/>
              </w:rPr>
              <w:t>37</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66" w:history="1">
            <w:r w:rsidR="0063545B" w:rsidRPr="00A42C1E">
              <w:rPr>
                <w:rStyle w:val="Hyperlink"/>
                <w:noProof/>
              </w:rPr>
              <w:t>Outcome 3: People’s participation in legislation formulation, decision-making, and related democratic processes increased</w:t>
            </w:r>
            <w:r w:rsidR="0063545B">
              <w:rPr>
                <w:noProof/>
                <w:webHidden/>
              </w:rPr>
              <w:tab/>
            </w:r>
            <w:r w:rsidR="0063545B">
              <w:rPr>
                <w:noProof/>
                <w:webHidden/>
              </w:rPr>
              <w:fldChar w:fldCharType="begin"/>
            </w:r>
            <w:r w:rsidR="0063545B">
              <w:rPr>
                <w:noProof/>
                <w:webHidden/>
              </w:rPr>
              <w:instrText xml:space="preserve"> PAGEREF _Toc491852766 \h </w:instrText>
            </w:r>
            <w:r w:rsidR="0063545B">
              <w:rPr>
                <w:noProof/>
                <w:webHidden/>
              </w:rPr>
            </w:r>
            <w:r w:rsidR="0063545B">
              <w:rPr>
                <w:noProof/>
                <w:webHidden/>
              </w:rPr>
              <w:fldChar w:fldCharType="separate"/>
            </w:r>
            <w:r w:rsidR="0063545B">
              <w:rPr>
                <w:noProof/>
                <w:webHidden/>
              </w:rPr>
              <w:t>46</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67" w:history="1">
            <w:r w:rsidR="0063545B" w:rsidRPr="00A42C1E">
              <w:rPr>
                <w:rStyle w:val="Hyperlink"/>
                <w:noProof/>
              </w:rPr>
              <w:t>Outcome 4: Parliament’s performance of its core functions strengthened through capacitating parliament leadership and staff</w:t>
            </w:r>
            <w:r w:rsidR="0063545B">
              <w:rPr>
                <w:noProof/>
                <w:webHidden/>
              </w:rPr>
              <w:tab/>
            </w:r>
            <w:r w:rsidR="0063545B">
              <w:rPr>
                <w:noProof/>
                <w:webHidden/>
              </w:rPr>
              <w:fldChar w:fldCharType="begin"/>
            </w:r>
            <w:r w:rsidR="0063545B">
              <w:rPr>
                <w:noProof/>
                <w:webHidden/>
              </w:rPr>
              <w:instrText xml:space="preserve"> PAGEREF _Toc491852767 \h </w:instrText>
            </w:r>
            <w:r w:rsidR="0063545B">
              <w:rPr>
                <w:noProof/>
                <w:webHidden/>
              </w:rPr>
            </w:r>
            <w:r w:rsidR="0063545B">
              <w:rPr>
                <w:noProof/>
                <w:webHidden/>
              </w:rPr>
              <w:fldChar w:fldCharType="separate"/>
            </w:r>
            <w:r w:rsidR="0063545B">
              <w:rPr>
                <w:noProof/>
                <w:webHidden/>
              </w:rPr>
              <w:t>48</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68" w:history="1">
            <w:r w:rsidR="0063545B" w:rsidRPr="00A42C1E">
              <w:rPr>
                <w:rStyle w:val="Hyperlink"/>
                <w:noProof/>
              </w:rPr>
              <w:t>Outcome 5: Strengthened gender mainstreaming in the work of parliament</w:t>
            </w:r>
            <w:r w:rsidR="0063545B">
              <w:rPr>
                <w:noProof/>
                <w:webHidden/>
              </w:rPr>
              <w:tab/>
            </w:r>
            <w:r w:rsidR="0063545B">
              <w:rPr>
                <w:noProof/>
                <w:webHidden/>
              </w:rPr>
              <w:fldChar w:fldCharType="begin"/>
            </w:r>
            <w:r w:rsidR="0063545B">
              <w:rPr>
                <w:noProof/>
                <w:webHidden/>
              </w:rPr>
              <w:instrText xml:space="preserve"> PAGEREF _Toc491852768 \h </w:instrText>
            </w:r>
            <w:r w:rsidR="0063545B">
              <w:rPr>
                <w:noProof/>
                <w:webHidden/>
              </w:rPr>
            </w:r>
            <w:r w:rsidR="0063545B">
              <w:rPr>
                <w:noProof/>
                <w:webHidden/>
              </w:rPr>
              <w:fldChar w:fldCharType="separate"/>
            </w:r>
            <w:r w:rsidR="0063545B">
              <w:rPr>
                <w:noProof/>
                <w:webHidden/>
              </w:rPr>
              <w:t>52</w:t>
            </w:r>
            <w:r w:rsidR="0063545B">
              <w:rPr>
                <w:noProof/>
                <w:webHidden/>
              </w:rPr>
              <w:fldChar w:fldCharType="end"/>
            </w:r>
          </w:hyperlink>
        </w:p>
        <w:p w:rsidR="0063545B" w:rsidRDefault="00584B67" w:rsidP="008E1D1A">
          <w:pPr>
            <w:pStyle w:val="TOC2"/>
            <w:tabs>
              <w:tab w:val="right" w:leader="dot" w:pos="9016"/>
            </w:tabs>
            <w:jc w:val="both"/>
            <w:rPr>
              <w:noProof/>
              <w:lang w:val="en-GB" w:eastAsia="en-GB"/>
            </w:rPr>
          </w:pPr>
          <w:hyperlink w:anchor="_Toc491852769" w:history="1">
            <w:r w:rsidR="0063545B" w:rsidRPr="00A42C1E">
              <w:rPr>
                <w:rStyle w:val="Hyperlink"/>
                <w:rFonts w:ascii="Cambria" w:hAnsi="Cambria"/>
                <w:noProof/>
                <w:lang w:val="en-GB"/>
              </w:rPr>
              <w:t>Management and Coordination</w:t>
            </w:r>
            <w:r w:rsidR="0063545B">
              <w:rPr>
                <w:noProof/>
                <w:webHidden/>
              </w:rPr>
              <w:tab/>
            </w:r>
            <w:r w:rsidR="0063545B">
              <w:rPr>
                <w:noProof/>
                <w:webHidden/>
              </w:rPr>
              <w:fldChar w:fldCharType="begin"/>
            </w:r>
            <w:r w:rsidR="0063545B">
              <w:rPr>
                <w:noProof/>
                <w:webHidden/>
              </w:rPr>
              <w:instrText xml:space="preserve"> PAGEREF _Toc491852769 \h </w:instrText>
            </w:r>
            <w:r w:rsidR="0063545B">
              <w:rPr>
                <w:noProof/>
                <w:webHidden/>
              </w:rPr>
            </w:r>
            <w:r w:rsidR="0063545B">
              <w:rPr>
                <w:noProof/>
                <w:webHidden/>
              </w:rPr>
              <w:fldChar w:fldCharType="separate"/>
            </w:r>
            <w:r w:rsidR="0063545B">
              <w:rPr>
                <w:noProof/>
                <w:webHidden/>
              </w:rPr>
              <w:t>55</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70" w:history="1">
            <w:r w:rsidR="0063545B" w:rsidRPr="00A42C1E">
              <w:rPr>
                <w:rStyle w:val="Hyperlink"/>
                <w:noProof/>
                <w:lang w:val="en-GB"/>
              </w:rPr>
              <w:t>Steering Committee</w:t>
            </w:r>
            <w:r w:rsidR="0063545B">
              <w:rPr>
                <w:noProof/>
                <w:webHidden/>
              </w:rPr>
              <w:tab/>
            </w:r>
            <w:r w:rsidR="0063545B">
              <w:rPr>
                <w:noProof/>
                <w:webHidden/>
              </w:rPr>
              <w:fldChar w:fldCharType="begin"/>
            </w:r>
            <w:r w:rsidR="0063545B">
              <w:rPr>
                <w:noProof/>
                <w:webHidden/>
              </w:rPr>
              <w:instrText xml:space="preserve"> PAGEREF _Toc491852770 \h </w:instrText>
            </w:r>
            <w:r w:rsidR="0063545B">
              <w:rPr>
                <w:noProof/>
                <w:webHidden/>
              </w:rPr>
            </w:r>
            <w:r w:rsidR="0063545B">
              <w:rPr>
                <w:noProof/>
                <w:webHidden/>
              </w:rPr>
              <w:fldChar w:fldCharType="separate"/>
            </w:r>
            <w:r w:rsidR="0063545B">
              <w:rPr>
                <w:noProof/>
                <w:webHidden/>
              </w:rPr>
              <w:t>56</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71" w:history="1">
            <w:r w:rsidR="0063545B" w:rsidRPr="00A42C1E">
              <w:rPr>
                <w:rStyle w:val="Hyperlink"/>
                <w:noProof/>
                <w:lang w:val="en-GB"/>
              </w:rPr>
              <w:t>Project Board</w:t>
            </w:r>
            <w:r w:rsidR="0063545B">
              <w:rPr>
                <w:noProof/>
                <w:webHidden/>
              </w:rPr>
              <w:tab/>
            </w:r>
            <w:r w:rsidR="0063545B">
              <w:rPr>
                <w:noProof/>
                <w:webHidden/>
              </w:rPr>
              <w:fldChar w:fldCharType="begin"/>
            </w:r>
            <w:r w:rsidR="0063545B">
              <w:rPr>
                <w:noProof/>
                <w:webHidden/>
              </w:rPr>
              <w:instrText xml:space="preserve"> PAGEREF _Toc491852771 \h </w:instrText>
            </w:r>
            <w:r w:rsidR="0063545B">
              <w:rPr>
                <w:noProof/>
                <w:webHidden/>
              </w:rPr>
            </w:r>
            <w:r w:rsidR="0063545B">
              <w:rPr>
                <w:noProof/>
                <w:webHidden/>
              </w:rPr>
              <w:fldChar w:fldCharType="separate"/>
            </w:r>
            <w:r w:rsidR="0063545B">
              <w:rPr>
                <w:noProof/>
                <w:webHidden/>
              </w:rPr>
              <w:t>56</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72" w:history="1">
            <w:r w:rsidR="0063545B" w:rsidRPr="00A42C1E">
              <w:rPr>
                <w:rStyle w:val="Hyperlink"/>
                <w:noProof/>
                <w:lang w:val="en-GB"/>
              </w:rPr>
              <w:t>Programme Coordination Unit</w:t>
            </w:r>
            <w:r w:rsidR="0063545B">
              <w:rPr>
                <w:noProof/>
                <w:webHidden/>
              </w:rPr>
              <w:tab/>
            </w:r>
            <w:r w:rsidR="0063545B">
              <w:rPr>
                <w:noProof/>
                <w:webHidden/>
              </w:rPr>
              <w:fldChar w:fldCharType="begin"/>
            </w:r>
            <w:r w:rsidR="0063545B">
              <w:rPr>
                <w:noProof/>
                <w:webHidden/>
              </w:rPr>
              <w:instrText xml:space="preserve"> PAGEREF _Toc491852772 \h </w:instrText>
            </w:r>
            <w:r w:rsidR="0063545B">
              <w:rPr>
                <w:noProof/>
                <w:webHidden/>
              </w:rPr>
            </w:r>
            <w:r w:rsidR="0063545B">
              <w:rPr>
                <w:noProof/>
                <w:webHidden/>
              </w:rPr>
              <w:fldChar w:fldCharType="separate"/>
            </w:r>
            <w:r w:rsidR="0063545B">
              <w:rPr>
                <w:noProof/>
                <w:webHidden/>
              </w:rPr>
              <w:t>57</w:t>
            </w:r>
            <w:r w:rsidR="0063545B">
              <w:rPr>
                <w:noProof/>
                <w:webHidden/>
              </w:rPr>
              <w:fldChar w:fldCharType="end"/>
            </w:r>
          </w:hyperlink>
        </w:p>
        <w:p w:rsidR="0063545B" w:rsidRDefault="00584B67" w:rsidP="008E1D1A">
          <w:pPr>
            <w:pStyle w:val="TOC2"/>
            <w:tabs>
              <w:tab w:val="left" w:pos="880"/>
              <w:tab w:val="right" w:leader="dot" w:pos="9016"/>
            </w:tabs>
            <w:jc w:val="both"/>
            <w:rPr>
              <w:noProof/>
              <w:lang w:val="en-GB" w:eastAsia="en-GB"/>
            </w:rPr>
          </w:pPr>
          <w:hyperlink w:anchor="_Toc491852773" w:history="1">
            <w:r w:rsidR="0063545B" w:rsidRPr="00A42C1E">
              <w:rPr>
                <w:rStyle w:val="Hyperlink"/>
                <w:rFonts w:ascii="Cambria" w:eastAsiaTheme="majorEastAsia" w:hAnsi="Cambria" w:cstheme="majorBidi"/>
                <w:noProof/>
                <w:lang w:val="en-GB"/>
              </w:rPr>
              <w:t>1.1</w:t>
            </w:r>
            <w:r w:rsidR="0063545B">
              <w:rPr>
                <w:noProof/>
                <w:lang w:val="en-GB" w:eastAsia="en-GB"/>
              </w:rPr>
              <w:tab/>
            </w:r>
            <w:r w:rsidR="0063545B" w:rsidRPr="00A42C1E">
              <w:rPr>
                <w:rStyle w:val="Hyperlink"/>
                <w:rFonts w:ascii="Cambria" w:eastAsiaTheme="majorEastAsia" w:hAnsi="Cambria" w:cstheme="majorBidi"/>
                <w:noProof/>
                <w:lang w:val="en-GB"/>
              </w:rPr>
              <w:t>Sustainability</w:t>
            </w:r>
            <w:r w:rsidR="0063545B">
              <w:rPr>
                <w:noProof/>
                <w:webHidden/>
              </w:rPr>
              <w:tab/>
            </w:r>
            <w:r w:rsidR="0063545B">
              <w:rPr>
                <w:noProof/>
                <w:webHidden/>
              </w:rPr>
              <w:fldChar w:fldCharType="begin"/>
            </w:r>
            <w:r w:rsidR="0063545B">
              <w:rPr>
                <w:noProof/>
                <w:webHidden/>
              </w:rPr>
              <w:instrText xml:space="preserve"> PAGEREF _Toc491852773 \h </w:instrText>
            </w:r>
            <w:r w:rsidR="0063545B">
              <w:rPr>
                <w:noProof/>
                <w:webHidden/>
              </w:rPr>
            </w:r>
            <w:r w:rsidR="0063545B">
              <w:rPr>
                <w:noProof/>
                <w:webHidden/>
              </w:rPr>
              <w:fldChar w:fldCharType="separate"/>
            </w:r>
            <w:r w:rsidR="0063545B">
              <w:rPr>
                <w:noProof/>
                <w:webHidden/>
              </w:rPr>
              <w:t>58</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74" w:history="1">
            <w:r w:rsidR="0063545B" w:rsidRPr="00A42C1E">
              <w:rPr>
                <w:rStyle w:val="Hyperlink"/>
                <w:noProof/>
                <w:lang w:val="en-GB"/>
              </w:rPr>
              <w:t>Capacity of OAG</w:t>
            </w:r>
            <w:r w:rsidR="0063545B">
              <w:rPr>
                <w:noProof/>
                <w:webHidden/>
              </w:rPr>
              <w:tab/>
            </w:r>
            <w:r w:rsidR="0063545B">
              <w:rPr>
                <w:noProof/>
                <w:webHidden/>
              </w:rPr>
              <w:fldChar w:fldCharType="begin"/>
            </w:r>
            <w:r w:rsidR="0063545B">
              <w:rPr>
                <w:noProof/>
                <w:webHidden/>
              </w:rPr>
              <w:instrText xml:space="preserve"> PAGEREF _Toc491852774 \h </w:instrText>
            </w:r>
            <w:r w:rsidR="0063545B">
              <w:rPr>
                <w:noProof/>
                <w:webHidden/>
              </w:rPr>
            </w:r>
            <w:r w:rsidR="0063545B">
              <w:rPr>
                <w:noProof/>
                <w:webHidden/>
              </w:rPr>
              <w:fldChar w:fldCharType="separate"/>
            </w:r>
            <w:r w:rsidR="0063545B">
              <w:rPr>
                <w:noProof/>
                <w:webHidden/>
              </w:rPr>
              <w:t>59</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75" w:history="1">
            <w:r w:rsidR="0063545B" w:rsidRPr="00A42C1E">
              <w:rPr>
                <w:rStyle w:val="Hyperlink"/>
                <w:noProof/>
                <w:lang w:val="en-GB"/>
              </w:rPr>
              <w:t>Capacity of MPs</w:t>
            </w:r>
            <w:r w:rsidR="0063545B">
              <w:rPr>
                <w:noProof/>
                <w:webHidden/>
              </w:rPr>
              <w:tab/>
            </w:r>
            <w:r w:rsidR="0063545B">
              <w:rPr>
                <w:noProof/>
                <w:webHidden/>
              </w:rPr>
              <w:fldChar w:fldCharType="begin"/>
            </w:r>
            <w:r w:rsidR="0063545B">
              <w:rPr>
                <w:noProof/>
                <w:webHidden/>
              </w:rPr>
              <w:instrText xml:space="preserve"> PAGEREF _Toc491852775 \h </w:instrText>
            </w:r>
            <w:r w:rsidR="0063545B">
              <w:rPr>
                <w:noProof/>
                <w:webHidden/>
              </w:rPr>
            </w:r>
            <w:r w:rsidR="0063545B">
              <w:rPr>
                <w:noProof/>
                <w:webHidden/>
              </w:rPr>
              <w:fldChar w:fldCharType="separate"/>
            </w:r>
            <w:r w:rsidR="0063545B">
              <w:rPr>
                <w:noProof/>
                <w:webHidden/>
              </w:rPr>
              <w:t>59</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76" w:history="1">
            <w:r w:rsidR="0063545B" w:rsidRPr="00A42C1E">
              <w:rPr>
                <w:rStyle w:val="Hyperlink"/>
                <w:noProof/>
                <w:lang w:val="en-GB"/>
              </w:rPr>
              <w:t>Citizen participation in oversight and legislative process</w:t>
            </w:r>
            <w:r w:rsidR="0063545B">
              <w:rPr>
                <w:noProof/>
                <w:webHidden/>
              </w:rPr>
              <w:tab/>
            </w:r>
            <w:r w:rsidR="0063545B">
              <w:rPr>
                <w:noProof/>
                <w:webHidden/>
              </w:rPr>
              <w:fldChar w:fldCharType="begin"/>
            </w:r>
            <w:r w:rsidR="0063545B">
              <w:rPr>
                <w:noProof/>
                <w:webHidden/>
              </w:rPr>
              <w:instrText xml:space="preserve"> PAGEREF _Toc491852776 \h </w:instrText>
            </w:r>
            <w:r w:rsidR="0063545B">
              <w:rPr>
                <w:noProof/>
                <w:webHidden/>
              </w:rPr>
            </w:r>
            <w:r w:rsidR="0063545B">
              <w:rPr>
                <w:noProof/>
                <w:webHidden/>
              </w:rPr>
              <w:fldChar w:fldCharType="separate"/>
            </w:r>
            <w:r w:rsidR="0063545B">
              <w:rPr>
                <w:noProof/>
                <w:webHidden/>
              </w:rPr>
              <w:t>60</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77" w:history="1">
            <w:r w:rsidR="0063545B" w:rsidRPr="00A42C1E">
              <w:rPr>
                <w:rStyle w:val="Hyperlink"/>
                <w:noProof/>
                <w:lang w:val="en-GB"/>
              </w:rPr>
              <w:t>Improved coordination of parliament</w:t>
            </w:r>
            <w:r w:rsidR="0063545B">
              <w:rPr>
                <w:noProof/>
                <w:webHidden/>
              </w:rPr>
              <w:tab/>
            </w:r>
            <w:r w:rsidR="0063545B">
              <w:rPr>
                <w:noProof/>
                <w:webHidden/>
              </w:rPr>
              <w:fldChar w:fldCharType="begin"/>
            </w:r>
            <w:r w:rsidR="0063545B">
              <w:rPr>
                <w:noProof/>
                <w:webHidden/>
              </w:rPr>
              <w:instrText xml:space="preserve"> PAGEREF _Toc491852777 \h </w:instrText>
            </w:r>
            <w:r w:rsidR="0063545B">
              <w:rPr>
                <w:noProof/>
                <w:webHidden/>
              </w:rPr>
            </w:r>
            <w:r w:rsidR="0063545B">
              <w:rPr>
                <w:noProof/>
                <w:webHidden/>
              </w:rPr>
              <w:fldChar w:fldCharType="separate"/>
            </w:r>
            <w:r w:rsidR="0063545B">
              <w:rPr>
                <w:noProof/>
                <w:webHidden/>
              </w:rPr>
              <w:t>60</w:t>
            </w:r>
            <w:r w:rsidR="0063545B">
              <w:rPr>
                <w:noProof/>
                <w:webHidden/>
              </w:rPr>
              <w:fldChar w:fldCharType="end"/>
            </w:r>
          </w:hyperlink>
        </w:p>
        <w:p w:rsidR="0063545B" w:rsidRDefault="00584B67" w:rsidP="008E1D1A">
          <w:pPr>
            <w:pStyle w:val="TOC1"/>
            <w:tabs>
              <w:tab w:val="right" w:leader="dot" w:pos="9016"/>
            </w:tabs>
            <w:jc w:val="both"/>
            <w:rPr>
              <w:noProof/>
              <w:lang w:val="en-GB" w:eastAsia="en-GB"/>
            </w:rPr>
          </w:pPr>
          <w:hyperlink w:anchor="_Toc491852778" w:history="1">
            <w:r w:rsidR="0063545B" w:rsidRPr="00A42C1E">
              <w:rPr>
                <w:rStyle w:val="Hyperlink"/>
                <w:rFonts w:ascii="Cambria" w:hAnsi="Cambria"/>
                <w:noProof/>
                <w:lang w:val="en-GB"/>
              </w:rPr>
              <w:t>Conclusion and Recommendations</w:t>
            </w:r>
            <w:r w:rsidR="0063545B">
              <w:rPr>
                <w:noProof/>
                <w:webHidden/>
              </w:rPr>
              <w:tab/>
            </w:r>
            <w:r w:rsidR="0063545B">
              <w:rPr>
                <w:noProof/>
                <w:webHidden/>
              </w:rPr>
              <w:fldChar w:fldCharType="begin"/>
            </w:r>
            <w:r w:rsidR="0063545B">
              <w:rPr>
                <w:noProof/>
                <w:webHidden/>
              </w:rPr>
              <w:instrText xml:space="preserve"> PAGEREF _Toc491852778 \h </w:instrText>
            </w:r>
            <w:r w:rsidR="0063545B">
              <w:rPr>
                <w:noProof/>
                <w:webHidden/>
              </w:rPr>
            </w:r>
            <w:r w:rsidR="0063545B">
              <w:rPr>
                <w:noProof/>
                <w:webHidden/>
              </w:rPr>
              <w:fldChar w:fldCharType="separate"/>
            </w:r>
            <w:r w:rsidR="0063545B">
              <w:rPr>
                <w:noProof/>
                <w:webHidden/>
              </w:rPr>
              <w:t>61</w:t>
            </w:r>
            <w:r w:rsidR="0063545B">
              <w:rPr>
                <w:noProof/>
                <w:webHidden/>
              </w:rPr>
              <w:fldChar w:fldCharType="end"/>
            </w:r>
          </w:hyperlink>
        </w:p>
        <w:p w:rsidR="0063545B" w:rsidRDefault="00584B67" w:rsidP="008E1D1A">
          <w:pPr>
            <w:pStyle w:val="TOC2"/>
            <w:tabs>
              <w:tab w:val="right" w:leader="dot" w:pos="9016"/>
            </w:tabs>
            <w:jc w:val="both"/>
            <w:rPr>
              <w:noProof/>
              <w:lang w:val="en-GB" w:eastAsia="en-GB"/>
            </w:rPr>
          </w:pPr>
          <w:hyperlink w:anchor="_Toc491852779" w:history="1">
            <w:r w:rsidR="0063545B" w:rsidRPr="00A42C1E">
              <w:rPr>
                <w:rStyle w:val="Hyperlink"/>
                <w:rFonts w:ascii="Cambria" w:hAnsi="Cambria" w:cstheme="minorHAnsi"/>
                <w:noProof/>
              </w:rPr>
              <w:t>Conclusions</w:t>
            </w:r>
            <w:r w:rsidR="0063545B">
              <w:rPr>
                <w:noProof/>
                <w:webHidden/>
              </w:rPr>
              <w:tab/>
            </w:r>
            <w:r w:rsidR="0063545B">
              <w:rPr>
                <w:noProof/>
                <w:webHidden/>
              </w:rPr>
              <w:fldChar w:fldCharType="begin"/>
            </w:r>
            <w:r w:rsidR="0063545B">
              <w:rPr>
                <w:noProof/>
                <w:webHidden/>
              </w:rPr>
              <w:instrText xml:space="preserve"> PAGEREF _Toc491852779 \h </w:instrText>
            </w:r>
            <w:r w:rsidR="0063545B">
              <w:rPr>
                <w:noProof/>
                <w:webHidden/>
              </w:rPr>
            </w:r>
            <w:r w:rsidR="0063545B">
              <w:rPr>
                <w:noProof/>
                <w:webHidden/>
              </w:rPr>
              <w:fldChar w:fldCharType="separate"/>
            </w:r>
            <w:r w:rsidR="0063545B">
              <w:rPr>
                <w:noProof/>
                <w:webHidden/>
              </w:rPr>
              <w:t>61</w:t>
            </w:r>
            <w:r w:rsidR="0063545B">
              <w:rPr>
                <w:noProof/>
                <w:webHidden/>
              </w:rPr>
              <w:fldChar w:fldCharType="end"/>
            </w:r>
          </w:hyperlink>
        </w:p>
        <w:p w:rsidR="0063545B" w:rsidRDefault="00584B67" w:rsidP="008E1D1A">
          <w:pPr>
            <w:pStyle w:val="TOC2"/>
            <w:tabs>
              <w:tab w:val="right" w:leader="dot" w:pos="9016"/>
            </w:tabs>
            <w:jc w:val="both"/>
            <w:rPr>
              <w:noProof/>
              <w:lang w:val="en-GB" w:eastAsia="en-GB"/>
            </w:rPr>
          </w:pPr>
          <w:hyperlink w:anchor="_Toc491852780" w:history="1">
            <w:r w:rsidR="0063545B" w:rsidRPr="00A42C1E">
              <w:rPr>
                <w:rStyle w:val="Hyperlink"/>
                <w:rFonts w:ascii="Cambria" w:hAnsi="Cambria" w:cstheme="minorHAnsi"/>
                <w:noProof/>
              </w:rPr>
              <w:t>Recommendations</w:t>
            </w:r>
            <w:r w:rsidR="0063545B">
              <w:rPr>
                <w:noProof/>
                <w:webHidden/>
              </w:rPr>
              <w:tab/>
            </w:r>
            <w:r w:rsidR="0063545B">
              <w:rPr>
                <w:noProof/>
                <w:webHidden/>
              </w:rPr>
              <w:fldChar w:fldCharType="begin"/>
            </w:r>
            <w:r w:rsidR="0063545B">
              <w:rPr>
                <w:noProof/>
                <w:webHidden/>
              </w:rPr>
              <w:instrText xml:space="preserve"> PAGEREF _Toc491852780 \h </w:instrText>
            </w:r>
            <w:r w:rsidR="0063545B">
              <w:rPr>
                <w:noProof/>
                <w:webHidden/>
              </w:rPr>
            </w:r>
            <w:r w:rsidR="0063545B">
              <w:rPr>
                <w:noProof/>
                <w:webHidden/>
              </w:rPr>
              <w:fldChar w:fldCharType="separate"/>
            </w:r>
            <w:r w:rsidR="0063545B">
              <w:rPr>
                <w:noProof/>
                <w:webHidden/>
              </w:rPr>
              <w:t>62</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81" w:history="1">
            <w:r w:rsidR="0063545B" w:rsidRPr="00A42C1E">
              <w:rPr>
                <w:rStyle w:val="Hyperlink"/>
                <w:noProof/>
              </w:rPr>
              <w:t>Strategy</w:t>
            </w:r>
            <w:r w:rsidR="0063545B">
              <w:rPr>
                <w:noProof/>
                <w:webHidden/>
              </w:rPr>
              <w:tab/>
            </w:r>
            <w:r w:rsidR="0063545B">
              <w:rPr>
                <w:noProof/>
                <w:webHidden/>
              </w:rPr>
              <w:fldChar w:fldCharType="begin"/>
            </w:r>
            <w:r w:rsidR="0063545B">
              <w:rPr>
                <w:noProof/>
                <w:webHidden/>
              </w:rPr>
              <w:instrText xml:space="preserve"> PAGEREF _Toc491852781 \h </w:instrText>
            </w:r>
            <w:r w:rsidR="0063545B">
              <w:rPr>
                <w:noProof/>
                <w:webHidden/>
              </w:rPr>
            </w:r>
            <w:r w:rsidR="0063545B">
              <w:rPr>
                <w:noProof/>
                <w:webHidden/>
              </w:rPr>
              <w:fldChar w:fldCharType="separate"/>
            </w:r>
            <w:r w:rsidR="0063545B">
              <w:rPr>
                <w:noProof/>
                <w:webHidden/>
              </w:rPr>
              <w:t>62</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82" w:history="1">
            <w:r w:rsidR="0063545B" w:rsidRPr="00A42C1E">
              <w:rPr>
                <w:rStyle w:val="Hyperlink"/>
                <w:noProof/>
              </w:rPr>
              <w:t>Efficiency</w:t>
            </w:r>
            <w:r w:rsidR="0063545B">
              <w:rPr>
                <w:noProof/>
                <w:webHidden/>
              </w:rPr>
              <w:tab/>
            </w:r>
            <w:r w:rsidR="0063545B">
              <w:rPr>
                <w:noProof/>
                <w:webHidden/>
              </w:rPr>
              <w:fldChar w:fldCharType="begin"/>
            </w:r>
            <w:r w:rsidR="0063545B">
              <w:rPr>
                <w:noProof/>
                <w:webHidden/>
              </w:rPr>
              <w:instrText xml:space="preserve"> PAGEREF _Toc491852782 \h </w:instrText>
            </w:r>
            <w:r w:rsidR="0063545B">
              <w:rPr>
                <w:noProof/>
                <w:webHidden/>
              </w:rPr>
            </w:r>
            <w:r w:rsidR="0063545B">
              <w:rPr>
                <w:noProof/>
                <w:webHidden/>
              </w:rPr>
              <w:fldChar w:fldCharType="separate"/>
            </w:r>
            <w:r w:rsidR="0063545B">
              <w:rPr>
                <w:noProof/>
                <w:webHidden/>
              </w:rPr>
              <w:t>63</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83" w:history="1">
            <w:r w:rsidR="0063545B" w:rsidRPr="00A42C1E">
              <w:rPr>
                <w:rStyle w:val="Hyperlink"/>
                <w:noProof/>
              </w:rPr>
              <w:t>Effectiveness</w:t>
            </w:r>
            <w:r w:rsidR="0063545B">
              <w:rPr>
                <w:noProof/>
                <w:webHidden/>
              </w:rPr>
              <w:tab/>
            </w:r>
            <w:r w:rsidR="0063545B">
              <w:rPr>
                <w:noProof/>
                <w:webHidden/>
              </w:rPr>
              <w:fldChar w:fldCharType="begin"/>
            </w:r>
            <w:r w:rsidR="0063545B">
              <w:rPr>
                <w:noProof/>
                <w:webHidden/>
              </w:rPr>
              <w:instrText xml:space="preserve"> PAGEREF _Toc491852783 \h </w:instrText>
            </w:r>
            <w:r w:rsidR="0063545B">
              <w:rPr>
                <w:noProof/>
                <w:webHidden/>
              </w:rPr>
            </w:r>
            <w:r w:rsidR="0063545B">
              <w:rPr>
                <w:noProof/>
                <w:webHidden/>
              </w:rPr>
              <w:fldChar w:fldCharType="separate"/>
            </w:r>
            <w:r w:rsidR="0063545B">
              <w:rPr>
                <w:noProof/>
                <w:webHidden/>
              </w:rPr>
              <w:t>63</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84" w:history="1">
            <w:r w:rsidR="0063545B" w:rsidRPr="00A42C1E">
              <w:rPr>
                <w:rStyle w:val="Hyperlink"/>
                <w:noProof/>
              </w:rPr>
              <w:t>Management and Coordination</w:t>
            </w:r>
            <w:r w:rsidR="0063545B">
              <w:rPr>
                <w:noProof/>
                <w:webHidden/>
              </w:rPr>
              <w:tab/>
            </w:r>
            <w:r w:rsidR="0063545B">
              <w:rPr>
                <w:noProof/>
                <w:webHidden/>
              </w:rPr>
              <w:fldChar w:fldCharType="begin"/>
            </w:r>
            <w:r w:rsidR="0063545B">
              <w:rPr>
                <w:noProof/>
                <w:webHidden/>
              </w:rPr>
              <w:instrText xml:space="preserve"> PAGEREF _Toc491852784 \h </w:instrText>
            </w:r>
            <w:r w:rsidR="0063545B">
              <w:rPr>
                <w:noProof/>
                <w:webHidden/>
              </w:rPr>
            </w:r>
            <w:r w:rsidR="0063545B">
              <w:rPr>
                <w:noProof/>
                <w:webHidden/>
              </w:rPr>
              <w:fldChar w:fldCharType="separate"/>
            </w:r>
            <w:r w:rsidR="0063545B">
              <w:rPr>
                <w:noProof/>
                <w:webHidden/>
              </w:rPr>
              <w:t>63</w:t>
            </w:r>
            <w:r w:rsidR="0063545B">
              <w:rPr>
                <w:noProof/>
                <w:webHidden/>
              </w:rPr>
              <w:fldChar w:fldCharType="end"/>
            </w:r>
          </w:hyperlink>
        </w:p>
        <w:p w:rsidR="0063545B" w:rsidRDefault="00584B67" w:rsidP="008E1D1A">
          <w:pPr>
            <w:pStyle w:val="TOC3"/>
            <w:tabs>
              <w:tab w:val="right" w:leader="dot" w:pos="9016"/>
            </w:tabs>
            <w:jc w:val="both"/>
            <w:rPr>
              <w:noProof/>
              <w:lang w:val="en-GB" w:eastAsia="en-GB"/>
            </w:rPr>
          </w:pPr>
          <w:hyperlink w:anchor="_Toc491852785" w:history="1">
            <w:r w:rsidR="0063545B" w:rsidRPr="00A42C1E">
              <w:rPr>
                <w:rStyle w:val="Hyperlink"/>
                <w:noProof/>
              </w:rPr>
              <w:t>Sustainability</w:t>
            </w:r>
            <w:r w:rsidR="0063545B">
              <w:rPr>
                <w:noProof/>
                <w:webHidden/>
              </w:rPr>
              <w:tab/>
            </w:r>
            <w:r w:rsidR="0063545B">
              <w:rPr>
                <w:noProof/>
                <w:webHidden/>
              </w:rPr>
              <w:fldChar w:fldCharType="begin"/>
            </w:r>
            <w:r w:rsidR="0063545B">
              <w:rPr>
                <w:noProof/>
                <w:webHidden/>
              </w:rPr>
              <w:instrText xml:space="preserve"> PAGEREF _Toc491852785 \h </w:instrText>
            </w:r>
            <w:r w:rsidR="0063545B">
              <w:rPr>
                <w:noProof/>
                <w:webHidden/>
              </w:rPr>
            </w:r>
            <w:r w:rsidR="0063545B">
              <w:rPr>
                <w:noProof/>
                <w:webHidden/>
              </w:rPr>
              <w:fldChar w:fldCharType="separate"/>
            </w:r>
            <w:r w:rsidR="0063545B">
              <w:rPr>
                <w:noProof/>
                <w:webHidden/>
              </w:rPr>
              <w:t>64</w:t>
            </w:r>
            <w:r w:rsidR="0063545B">
              <w:rPr>
                <w:noProof/>
                <w:webHidden/>
              </w:rPr>
              <w:fldChar w:fldCharType="end"/>
            </w:r>
          </w:hyperlink>
        </w:p>
        <w:p w:rsidR="0063545B" w:rsidRDefault="00584B67" w:rsidP="008E1D1A">
          <w:pPr>
            <w:pStyle w:val="TOC1"/>
            <w:tabs>
              <w:tab w:val="right" w:leader="dot" w:pos="9016"/>
            </w:tabs>
            <w:jc w:val="both"/>
            <w:rPr>
              <w:noProof/>
              <w:lang w:val="en-GB" w:eastAsia="en-GB"/>
            </w:rPr>
          </w:pPr>
          <w:hyperlink w:anchor="_Toc491852786" w:history="1">
            <w:r w:rsidR="0063545B" w:rsidRPr="00A42C1E">
              <w:rPr>
                <w:rStyle w:val="Hyperlink"/>
                <w:rFonts w:ascii="Cambria" w:hAnsi="Cambria"/>
                <w:noProof/>
              </w:rPr>
              <w:t>Annexes</w:t>
            </w:r>
            <w:r w:rsidR="0063545B">
              <w:rPr>
                <w:noProof/>
                <w:webHidden/>
              </w:rPr>
              <w:tab/>
            </w:r>
            <w:r w:rsidR="0063545B">
              <w:rPr>
                <w:noProof/>
                <w:webHidden/>
              </w:rPr>
              <w:fldChar w:fldCharType="begin"/>
            </w:r>
            <w:r w:rsidR="0063545B">
              <w:rPr>
                <w:noProof/>
                <w:webHidden/>
              </w:rPr>
              <w:instrText xml:space="preserve"> PAGEREF _Toc491852786 \h </w:instrText>
            </w:r>
            <w:r w:rsidR="0063545B">
              <w:rPr>
                <w:noProof/>
                <w:webHidden/>
              </w:rPr>
            </w:r>
            <w:r w:rsidR="0063545B">
              <w:rPr>
                <w:noProof/>
                <w:webHidden/>
              </w:rPr>
              <w:fldChar w:fldCharType="separate"/>
            </w:r>
            <w:r w:rsidR="0063545B">
              <w:rPr>
                <w:noProof/>
                <w:webHidden/>
              </w:rPr>
              <w:t>65</w:t>
            </w:r>
            <w:r w:rsidR="0063545B">
              <w:rPr>
                <w:noProof/>
                <w:webHidden/>
              </w:rPr>
              <w:fldChar w:fldCharType="end"/>
            </w:r>
          </w:hyperlink>
        </w:p>
        <w:p w:rsidR="0063545B" w:rsidRDefault="00584B67" w:rsidP="008E1D1A">
          <w:pPr>
            <w:pStyle w:val="TOC2"/>
            <w:tabs>
              <w:tab w:val="right" w:leader="dot" w:pos="9016"/>
            </w:tabs>
            <w:jc w:val="both"/>
            <w:rPr>
              <w:noProof/>
              <w:lang w:val="en-GB" w:eastAsia="en-GB"/>
            </w:rPr>
          </w:pPr>
          <w:hyperlink w:anchor="_Toc491852787" w:history="1">
            <w:r w:rsidR="0063545B" w:rsidRPr="00A42C1E">
              <w:rPr>
                <w:rStyle w:val="Hyperlink"/>
                <w:rFonts w:ascii="Cambria" w:hAnsi="Cambria"/>
                <w:noProof/>
              </w:rPr>
              <w:t>Annex 1: Terms of Reference</w:t>
            </w:r>
            <w:r w:rsidR="0063545B">
              <w:rPr>
                <w:noProof/>
                <w:webHidden/>
              </w:rPr>
              <w:tab/>
            </w:r>
            <w:r w:rsidR="0063545B">
              <w:rPr>
                <w:noProof/>
                <w:webHidden/>
              </w:rPr>
              <w:fldChar w:fldCharType="begin"/>
            </w:r>
            <w:r w:rsidR="0063545B">
              <w:rPr>
                <w:noProof/>
                <w:webHidden/>
              </w:rPr>
              <w:instrText xml:space="preserve"> PAGEREF _Toc491852787 \h </w:instrText>
            </w:r>
            <w:r w:rsidR="0063545B">
              <w:rPr>
                <w:noProof/>
                <w:webHidden/>
              </w:rPr>
            </w:r>
            <w:r w:rsidR="0063545B">
              <w:rPr>
                <w:noProof/>
                <w:webHidden/>
              </w:rPr>
              <w:fldChar w:fldCharType="separate"/>
            </w:r>
            <w:r w:rsidR="0063545B">
              <w:rPr>
                <w:noProof/>
                <w:webHidden/>
              </w:rPr>
              <w:t>65</w:t>
            </w:r>
            <w:r w:rsidR="0063545B">
              <w:rPr>
                <w:noProof/>
                <w:webHidden/>
              </w:rPr>
              <w:fldChar w:fldCharType="end"/>
            </w:r>
          </w:hyperlink>
        </w:p>
        <w:p w:rsidR="0063545B" w:rsidRDefault="00584B67" w:rsidP="008E1D1A">
          <w:pPr>
            <w:pStyle w:val="TOC2"/>
            <w:tabs>
              <w:tab w:val="right" w:leader="dot" w:pos="9016"/>
            </w:tabs>
            <w:jc w:val="both"/>
            <w:rPr>
              <w:noProof/>
              <w:lang w:val="en-GB" w:eastAsia="en-GB"/>
            </w:rPr>
          </w:pPr>
          <w:hyperlink w:anchor="_Toc491852788" w:history="1">
            <w:r w:rsidR="0063545B" w:rsidRPr="00A42C1E">
              <w:rPr>
                <w:rStyle w:val="Hyperlink"/>
                <w:rFonts w:ascii="Cambria" w:hAnsi="Cambria"/>
                <w:noProof/>
              </w:rPr>
              <w:t>Annex 2: Evaluation Framework</w:t>
            </w:r>
            <w:r w:rsidR="0063545B">
              <w:rPr>
                <w:noProof/>
                <w:webHidden/>
              </w:rPr>
              <w:tab/>
            </w:r>
            <w:r w:rsidR="0063545B">
              <w:rPr>
                <w:noProof/>
                <w:webHidden/>
              </w:rPr>
              <w:fldChar w:fldCharType="begin"/>
            </w:r>
            <w:r w:rsidR="0063545B">
              <w:rPr>
                <w:noProof/>
                <w:webHidden/>
              </w:rPr>
              <w:instrText xml:space="preserve"> PAGEREF _Toc491852788 \h </w:instrText>
            </w:r>
            <w:r w:rsidR="0063545B">
              <w:rPr>
                <w:noProof/>
                <w:webHidden/>
              </w:rPr>
            </w:r>
            <w:r w:rsidR="0063545B">
              <w:rPr>
                <w:noProof/>
                <w:webHidden/>
              </w:rPr>
              <w:fldChar w:fldCharType="separate"/>
            </w:r>
            <w:r w:rsidR="0063545B">
              <w:rPr>
                <w:noProof/>
                <w:webHidden/>
              </w:rPr>
              <w:t>70</w:t>
            </w:r>
            <w:r w:rsidR="0063545B">
              <w:rPr>
                <w:noProof/>
                <w:webHidden/>
              </w:rPr>
              <w:fldChar w:fldCharType="end"/>
            </w:r>
          </w:hyperlink>
        </w:p>
        <w:p w:rsidR="0063545B" w:rsidRDefault="00584B67" w:rsidP="008E1D1A">
          <w:pPr>
            <w:pStyle w:val="TOC2"/>
            <w:tabs>
              <w:tab w:val="right" w:leader="dot" w:pos="9016"/>
            </w:tabs>
            <w:jc w:val="both"/>
            <w:rPr>
              <w:noProof/>
              <w:lang w:val="en-GB" w:eastAsia="en-GB"/>
            </w:rPr>
          </w:pPr>
          <w:hyperlink w:anchor="_Toc491852789" w:history="1">
            <w:r w:rsidR="0063545B" w:rsidRPr="00A42C1E">
              <w:rPr>
                <w:rStyle w:val="Hyperlink"/>
                <w:rFonts w:ascii="Cambria" w:hAnsi="Cambria"/>
                <w:noProof/>
              </w:rPr>
              <w:t>Annex 3: List of documents reviewed</w:t>
            </w:r>
            <w:r w:rsidR="0063545B">
              <w:rPr>
                <w:noProof/>
                <w:webHidden/>
              </w:rPr>
              <w:tab/>
            </w:r>
            <w:r w:rsidR="0063545B">
              <w:rPr>
                <w:noProof/>
                <w:webHidden/>
              </w:rPr>
              <w:fldChar w:fldCharType="begin"/>
            </w:r>
            <w:r w:rsidR="0063545B">
              <w:rPr>
                <w:noProof/>
                <w:webHidden/>
              </w:rPr>
              <w:instrText xml:space="preserve"> PAGEREF _Toc491852789 \h </w:instrText>
            </w:r>
            <w:r w:rsidR="0063545B">
              <w:rPr>
                <w:noProof/>
                <w:webHidden/>
              </w:rPr>
            </w:r>
            <w:r w:rsidR="0063545B">
              <w:rPr>
                <w:noProof/>
                <w:webHidden/>
              </w:rPr>
              <w:fldChar w:fldCharType="separate"/>
            </w:r>
            <w:r w:rsidR="0063545B">
              <w:rPr>
                <w:noProof/>
                <w:webHidden/>
              </w:rPr>
              <w:t>80</w:t>
            </w:r>
            <w:r w:rsidR="0063545B">
              <w:rPr>
                <w:noProof/>
                <w:webHidden/>
              </w:rPr>
              <w:fldChar w:fldCharType="end"/>
            </w:r>
          </w:hyperlink>
        </w:p>
        <w:p w:rsidR="0063545B" w:rsidRDefault="00584B67" w:rsidP="008E1D1A">
          <w:pPr>
            <w:pStyle w:val="TOC2"/>
            <w:tabs>
              <w:tab w:val="right" w:leader="dot" w:pos="9016"/>
            </w:tabs>
            <w:jc w:val="both"/>
            <w:rPr>
              <w:noProof/>
              <w:lang w:val="en-GB" w:eastAsia="en-GB"/>
            </w:rPr>
          </w:pPr>
          <w:hyperlink w:anchor="_Toc491852790" w:history="1">
            <w:r w:rsidR="0063545B" w:rsidRPr="00A42C1E">
              <w:rPr>
                <w:rStyle w:val="Hyperlink"/>
                <w:rFonts w:ascii="Cambria" w:hAnsi="Cambria"/>
                <w:noProof/>
              </w:rPr>
              <w:t>Annex 4: List of People Interviewed</w:t>
            </w:r>
            <w:r w:rsidR="0063545B">
              <w:rPr>
                <w:noProof/>
                <w:webHidden/>
              </w:rPr>
              <w:tab/>
            </w:r>
            <w:r w:rsidR="0063545B">
              <w:rPr>
                <w:noProof/>
                <w:webHidden/>
              </w:rPr>
              <w:fldChar w:fldCharType="begin"/>
            </w:r>
            <w:r w:rsidR="0063545B">
              <w:rPr>
                <w:noProof/>
                <w:webHidden/>
              </w:rPr>
              <w:instrText xml:space="preserve"> PAGEREF _Toc491852790 \h </w:instrText>
            </w:r>
            <w:r w:rsidR="0063545B">
              <w:rPr>
                <w:noProof/>
                <w:webHidden/>
              </w:rPr>
            </w:r>
            <w:r w:rsidR="0063545B">
              <w:rPr>
                <w:noProof/>
                <w:webHidden/>
              </w:rPr>
              <w:fldChar w:fldCharType="separate"/>
            </w:r>
            <w:r w:rsidR="0063545B">
              <w:rPr>
                <w:noProof/>
                <w:webHidden/>
              </w:rPr>
              <w:t>81</w:t>
            </w:r>
            <w:r w:rsidR="0063545B">
              <w:rPr>
                <w:noProof/>
                <w:webHidden/>
              </w:rPr>
              <w:fldChar w:fldCharType="end"/>
            </w:r>
          </w:hyperlink>
        </w:p>
        <w:p w:rsidR="009A30BC" w:rsidRPr="006D3329" w:rsidRDefault="009A30BC" w:rsidP="008E1D1A">
          <w:pPr>
            <w:pStyle w:val="NoSpacing"/>
            <w:jc w:val="both"/>
            <w:rPr>
              <w:rFonts w:ascii="Cambria" w:hAnsi="Cambria"/>
            </w:rPr>
          </w:pPr>
          <w:r w:rsidRPr="006D3329">
            <w:rPr>
              <w:rFonts w:ascii="Cambria" w:hAnsi="Cambria"/>
              <w:noProof/>
            </w:rPr>
            <w:fldChar w:fldCharType="end"/>
          </w:r>
        </w:p>
      </w:sdtContent>
    </w:sdt>
    <w:p w:rsidR="00387DB7" w:rsidRPr="006D3329" w:rsidRDefault="00387DB7" w:rsidP="00C178BE">
      <w:pPr>
        <w:pStyle w:val="NoSpacing"/>
        <w:jc w:val="both"/>
        <w:rPr>
          <w:rFonts w:ascii="Cambria" w:hAnsi="Cambria" w:cstheme="minorHAnsi"/>
          <w:sz w:val="24"/>
          <w:szCs w:val="24"/>
        </w:rPr>
      </w:pPr>
    </w:p>
    <w:p w:rsidR="00D54866" w:rsidRPr="006D3329" w:rsidRDefault="00D54866" w:rsidP="008E1D1A">
      <w:pPr>
        <w:pStyle w:val="Heading1"/>
        <w:ind w:left="432" w:hanging="432"/>
        <w:jc w:val="both"/>
        <w:rPr>
          <w:rFonts w:ascii="Cambria" w:hAnsi="Cambria"/>
        </w:rPr>
      </w:pPr>
      <w:bookmarkStart w:id="2" w:name="_Toc491852719"/>
      <w:r w:rsidRPr="006D3329">
        <w:rPr>
          <w:rFonts w:ascii="Cambria" w:hAnsi="Cambria"/>
        </w:rPr>
        <w:t>List of Figures</w:t>
      </w:r>
      <w:bookmarkEnd w:id="2"/>
    </w:p>
    <w:p w:rsidR="00BF5DDC" w:rsidRPr="006D3329" w:rsidRDefault="00D54866" w:rsidP="008E1D1A">
      <w:pPr>
        <w:pStyle w:val="TableofFigures"/>
        <w:tabs>
          <w:tab w:val="right" w:leader="dot" w:pos="9016"/>
        </w:tabs>
        <w:jc w:val="both"/>
        <w:rPr>
          <w:rFonts w:ascii="Cambria" w:hAnsi="Cambria"/>
          <w:noProof/>
          <w:lang w:eastAsia="en-ZW"/>
        </w:rPr>
      </w:pPr>
      <w:r w:rsidRPr="006D3329">
        <w:rPr>
          <w:rFonts w:ascii="Cambria" w:hAnsi="Cambria"/>
        </w:rPr>
        <w:fldChar w:fldCharType="begin"/>
      </w:r>
      <w:r w:rsidRPr="006D3329">
        <w:rPr>
          <w:rFonts w:ascii="Cambria" w:hAnsi="Cambria"/>
        </w:rPr>
        <w:instrText xml:space="preserve"> TOC \h \z \c "Figure" </w:instrText>
      </w:r>
      <w:r w:rsidRPr="006D3329">
        <w:rPr>
          <w:rFonts w:ascii="Cambria" w:hAnsi="Cambria"/>
        </w:rPr>
        <w:fldChar w:fldCharType="separate"/>
      </w:r>
      <w:hyperlink w:anchor="_Toc486417543" w:history="1">
        <w:r w:rsidR="00BF5DDC" w:rsidRPr="006D3329">
          <w:rPr>
            <w:rStyle w:val="Hyperlink"/>
            <w:rFonts w:ascii="Cambria" w:hAnsi="Cambria"/>
            <w:noProof/>
          </w:rPr>
          <w:t>Figure 1: Zimbabwe GDP Growth Rate</w:t>
        </w:r>
        <w:r w:rsidR="00BF5DDC" w:rsidRPr="006D3329">
          <w:rPr>
            <w:rFonts w:ascii="Cambria" w:hAnsi="Cambria"/>
            <w:noProof/>
            <w:webHidden/>
          </w:rPr>
          <w:tab/>
        </w:r>
        <w:r w:rsidR="00BF5DDC" w:rsidRPr="006D3329">
          <w:rPr>
            <w:rFonts w:ascii="Cambria" w:hAnsi="Cambria"/>
            <w:noProof/>
            <w:webHidden/>
          </w:rPr>
          <w:fldChar w:fldCharType="begin"/>
        </w:r>
        <w:r w:rsidR="00BF5DDC" w:rsidRPr="006D3329">
          <w:rPr>
            <w:rFonts w:ascii="Cambria" w:hAnsi="Cambria"/>
            <w:noProof/>
            <w:webHidden/>
          </w:rPr>
          <w:instrText xml:space="preserve"> PAGEREF _Toc486417543 \h </w:instrText>
        </w:r>
        <w:r w:rsidR="00BF5DDC" w:rsidRPr="006D3329">
          <w:rPr>
            <w:rFonts w:ascii="Cambria" w:hAnsi="Cambria"/>
            <w:noProof/>
            <w:webHidden/>
          </w:rPr>
        </w:r>
        <w:r w:rsidR="00BF5DDC" w:rsidRPr="006D3329">
          <w:rPr>
            <w:rFonts w:ascii="Cambria" w:hAnsi="Cambria"/>
            <w:noProof/>
            <w:webHidden/>
          </w:rPr>
          <w:fldChar w:fldCharType="separate"/>
        </w:r>
        <w:r w:rsidR="00182772">
          <w:rPr>
            <w:rFonts w:ascii="Cambria" w:hAnsi="Cambria"/>
            <w:noProof/>
            <w:webHidden/>
          </w:rPr>
          <w:t>7</w:t>
        </w:r>
        <w:r w:rsidR="00BF5DDC" w:rsidRPr="006D3329">
          <w:rPr>
            <w:rFonts w:ascii="Cambria" w:hAnsi="Cambria"/>
            <w:noProof/>
            <w:webHidden/>
          </w:rPr>
          <w:fldChar w:fldCharType="end"/>
        </w:r>
      </w:hyperlink>
    </w:p>
    <w:p w:rsidR="00D54866" w:rsidRPr="006D3329" w:rsidRDefault="00D54866" w:rsidP="008E1D1A">
      <w:pPr>
        <w:jc w:val="both"/>
        <w:rPr>
          <w:rFonts w:ascii="Cambria" w:hAnsi="Cambria"/>
        </w:rPr>
      </w:pPr>
      <w:r w:rsidRPr="006D3329">
        <w:rPr>
          <w:rFonts w:ascii="Cambria" w:hAnsi="Cambria"/>
        </w:rPr>
        <w:fldChar w:fldCharType="end"/>
      </w:r>
    </w:p>
    <w:p w:rsidR="00D54866" w:rsidRPr="006D3329" w:rsidRDefault="00D54866" w:rsidP="008E1D1A">
      <w:pPr>
        <w:pStyle w:val="Heading1"/>
        <w:ind w:left="432" w:hanging="432"/>
        <w:jc w:val="both"/>
        <w:rPr>
          <w:rFonts w:ascii="Cambria" w:hAnsi="Cambria"/>
        </w:rPr>
      </w:pPr>
      <w:bookmarkStart w:id="3" w:name="_Toc491852720"/>
      <w:r w:rsidRPr="006D3329">
        <w:rPr>
          <w:rFonts w:ascii="Cambria" w:hAnsi="Cambria"/>
        </w:rPr>
        <w:t>List of Tables</w:t>
      </w:r>
      <w:bookmarkEnd w:id="3"/>
    </w:p>
    <w:p w:rsidR="00EE5411" w:rsidRDefault="00D54866" w:rsidP="008E1D1A">
      <w:pPr>
        <w:pStyle w:val="TableofFigures"/>
        <w:tabs>
          <w:tab w:val="right" w:leader="dot" w:pos="9016"/>
        </w:tabs>
        <w:jc w:val="both"/>
        <w:rPr>
          <w:noProof/>
          <w:lang w:eastAsia="en-ZW"/>
        </w:rPr>
      </w:pPr>
      <w:r w:rsidRPr="006D3329">
        <w:rPr>
          <w:rFonts w:ascii="Cambria" w:hAnsi="Cambria"/>
        </w:rPr>
        <w:fldChar w:fldCharType="begin"/>
      </w:r>
      <w:r w:rsidRPr="006D3329">
        <w:rPr>
          <w:rFonts w:ascii="Cambria" w:hAnsi="Cambria"/>
        </w:rPr>
        <w:instrText xml:space="preserve"> TOC \h \z \c "Table" </w:instrText>
      </w:r>
      <w:r w:rsidRPr="006D3329">
        <w:rPr>
          <w:rFonts w:ascii="Cambria" w:hAnsi="Cambria"/>
        </w:rPr>
        <w:fldChar w:fldCharType="separate"/>
      </w:r>
      <w:hyperlink w:anchor="_Toc490923233" w:history="1">
        <w:r w:rsidR="00EE5411" w:rsidRPr="00B8584C">
          <w:rPr>
            <w:rStyle w:val="Hyperlink"/>
            <w:rFonts w:ascii="Cambria" w:hAnsi="Cambria"/>
            <w:noProof/>
          </w:rPr>
          <w:t>Table 1: PSP Core Elements</w:t>
        </w:r>
        <w:r w:rsidR="00EE5411">
          <w:rPr>
            <w:noProof/>
            <w:webHidden/>
          </w:rPr>
          <w:tab/>
        </w:r>
        <w:r w:rsidR="00EE5411">
          <w:rPr>
            <w:noProof/>
            <w:webHidden/>
          </w:rPr>
          <w:fldChar w:fldCharType="begin"/>
        </w:r>
        <w:r w:rsidR="00EE5411">
          <w:rPr>
            <w:noProof/>
            <w:webHidden/>
          </w:rPr>
          <w:instrText xml:space="preserve"> PAGEREF _Toc490923233 \h </w:instrText>
        </w:r>
        <w:r w:rsidR="00EE5411">
          <w:rPr>
            <w:noProof/>
            <w:webHidden/>
          </w:rPr>
        </w:r>
        <w:r w:rsidR="00EE5411">
          <w:rPr>
            <w:noProof/>
            <w:webHidden/>
          </w:rPr>
          <w:fldChar w:fldCharType="separate"/>
        </w:r>
        <w:r w:rsidR="00182772">
          <w:rPr>
            <w:noProof/>
            <w:webHidden/>
          </w:rPr>
          <w:t>4</w:t>
        </w:r>
        <w:r w:rsidR="00EE5411">
          <w:rPr>
            <w:noProof/>
            <w:webHidden/>
          </w:rPr>
          <w:fldChar w:fldCharType="end"/>
        </w:r>
      </w:hyperlink>
    </w:p>
    <w:p w:rsidR="00EE5411" w:rsidRDefault="00584B67" w:rsidP="008E1D1A">
      <w:pPr>
        <w:pStyle w:val="TableofFigures"/>
        <w:tabs>
          <w:tab w:val="right" w:leader="dot" w:pos="9016"/>
        </w:tabs>
        <w:jc w:val="both"/>
        <w:rPr>
          <w:noProof/>
          <w:lang w:eastAsia="en-ZW"/>
        </w:rPr>
      </w:pPr>
      <w:hyperlink w:anchor="_Toc490923234" w:history="1">
        <w:r w:rsidR="00EE5411" w:rsidRPr="00B8584C">
          <w:rPr>
            <w:rStyle w:val="Hyperlink"/>
            <w:noProof/>
          </w:rPr>
          <w:t>Table 2: Delivery rate for the PSP</w:t>
        </w:r>
        <w:r w:rsidR="00EE5411">
          <w:rPr>
            <w:noProof/>
            <w:webHidden/>
          </w:rPr>
          <w:tab/>
        </w:r>
        <w:r w:rsidR="00EE5411">
          <w:rPr>
            <w:noProof/>
            <w:webHidden/>
          </w:rPr>
          <w:fldChar w:fldCharType="begin"/>
        </w:r>
        <w:r w:rsidR="00EE5411">
          <w:rPr>
            <w:noProof/>
            <w:webHidden/>
          </w:rPr>
          <w:instrText xml:space="preserve"> PAGEREF _Toc490923234 \h </w:instrText>
        </w:r>
        <w:r w:rsidR="00EE5411">
          <w:rPr>
            <w:noProof/>
            <w:webHidden/>
          </w:rPr>
        </w:r>
        <w:r w:rsidR="00EE5411">
          <w:rPr>
            <w:noProof/>
            <w:webHidden/>
          </w:rPr>
          <w:fldChar w:fldCharType="separate"/>
        </w:r>
        <w:r w:rsidR="00182772">
          <w:rPr>
            <w:noProof/>
            <w:webHidden/>
          </w:rPr>
          <w:t>21</w:t>
        </w:r>
        <w:r w:rsidR="00EE5411">
          <w:rPr>
            <w:noProof/>
            <w:webHidden/>
          </w:rPr>
          <w:fldChar w:fldCharType="end"/>
        </w:r>
      </w:hyperlink>
    </w:p>
    <w:p w:rsidR="00EE5411" w:rsidRDefault="00584B67" w:rsidP="008E1D1A">
      <w:pPr>
        <w:pStyle w:val="TableofFigures"/>
        <w:tabs>
          <w:tab w:val="right" w:leader="dot" w:pos="9016"/>
        </w:tabs>
        <w:jc w:val="both"/>
        <w:rPr>
          <w:noProof/>
          <w:lang w:eastAsia="en-ZW"/>
        </w:rPr>
      </w:pPr>
      <w:hyperlink w:anchor="_Toc490923235" w:history="1">
        <w:r w:rsidR="00EE5411" w:rsidRPr="00B8584C">
          <w:rPr>
            <w:rStyle w:val="Hyperlink"/>
            <w:rFonts w:ascii="Cambria" w:hAnsi="Cambria"/>
            <w:noProof/>
          </w:rPr>
          <w:t>Table 3: Chronology of key events in the life of PSP</w:t>
        </w:r>
        <w:r w:rsidR="00EE5411">
          <w:rPr>
            <w:noProof/>
            <w:webHidden/>
          </w:rPr>
          <w:tab/>
        </w:r>
        <w:r w:rsidR="00EE5411">
          <w:rPr>
            <w:noProof/>
            <w:webHidden/>
          </w:rPr>
          <w:fldChar w:fldCharType="begin"/>
        </w:r>
        <w:r w:rsidR="00EE5411">
          <w:rPr>
            <w:noProof/>
            <w:webHidden/>
          </w:rPr>
          <w:instrText xml:space="preserve"> PAGEREF _Toc490923235 \h </w:instrText>
        </w:r>
        <w:r w:rsidR="00EE5411">
          <w:rPr>
            <w:noProof/>
            <w:webHidden/>
          </w:rPr>
        </w:r>
        <w:r w:rsidR="00EE5411">
          <w:rPr>
            <w:noProof/>
            <w:webHidden/>
          </w:rPr>
          <w:fldChar w:fldCharType="separate"/>
        </w:r>
        <w:r w:rsidR="00182772">
          <w:rPr>
            <w:noProof/>
            <w:webHidden/>
          </w:rPr>
          <w:t>22</w:t>
        </w:r>
        <w:r w:rsidR="00EE5411">
          <w:rPr>
            <w:noProof/>
            <w:webHidden/>
          </w:rPr>
          <w:fldChar w:fldCharType="end"/>
        </w:r>
      </w:hyperlink>
    </w:p>
    <w:p w:rsidR="00EE5411" w:rsidRDefault="00584B67" w:rsidP="008E1D1A">
      <w:pPr>
        <w:pStyle w:val="TableofFigures"/>
        <w:tabs>
          <w:tab w:val="right" w:leader="dot" w:pos="9016"/>
        </w:tabs>
        <w:jc w:val="both"/>
        <w:rPr>
          <w:noProof/>
          <w:lang w:eastAsia="en-ZW"/>
        </w:rPr>
      </w:pPr>
      <w:hyperlink w:anchor="_Toc490923236" w:history="1">
        <w:r w:rsidR="00EE5411" w:rsidRPr="00B8584C">
          <w:rPr>
            <w:rStyle w:val="Hyperlink"/>
            <w:rFonts w:ascii="Cambria" w:hAnsi="Cambria"/>
            <w:noProof/>
          </w:rPr>
          <w:t>Table 4:  Coordination of funding</w:t>
        </w:r>
        <w:r w:rsidR="00EE5411">
          <w:rPr>
            <w:noProof/>
            <w:webHidden/>
          </w:rPr>
          <w:tab/>
        </w:r>
        <w:r w:rsidR="00EE5411">
          <w:rPr>
            <w:noProof/>
            <w:webHidden/>
          </w:rPr>
          <w:fldChar w:fldCharType="begin"/>
        </w:r>
        <w:r w:rsidR="00EE5411">
          <w:rPr>
            <w:noProof/>
            <w:webHidden/>
          </w:rPr>
          <w:instrText xml:space="preserve"> PAGEREF _Toc490923236 \h </w:instrText>
        </w:r>
        <w:r w:rsidR="00EE5411">
          <w:rPr>
            <w:noProof/>
            <w:webHidden/>
          </w:rPr>
        </w:r>
        <w:r w:rsidR="00EE5411">
          <w:rPr>
            <w:noProof/>
            <w:webHidden/>
          </w:rPr>
          <w:fldChar w:fldCharType="separate"/>
        </w:r>
        <w:r w:rsidR="00182772">
          <w:rPr>
            <w:noProof/>
            <w:webHidden/>
          </w:rPr>
          <w:t>25</w:t>
        </w:r>
        <w:r w:rsidR="00EE5411">
          <w:rPr>
            <w:noProof/>
            <w:webHidden/>
          </w:rPr>
          <w:fldChar w:fldCharType="end"/>
        </w:r>
      </w:hyperlink>
    </w:p>
    <w:p w:rsidR="00EE5411" w:rsidRDefault="00584B67" w:rsidP="008E1D1A">
      <w:pPr>
        <w:pStyle w:val="TableofFigures"/>
        <w:tabs>
          <w:tab w:val="right" w:leader="dot" w:pos="9016"/>
        </w:tabs>
        <w:jc w:val="both"/>
        <w:rPr>
          <w:noProof/>
          <w:lang w:eastAsia="en-ZW"/>
        </w:rPr>
      </w:pPr>
      <w:hyperlink w:anchor="_Toc490923237" w:history="1">
        <w:r w:rsidR="00EE5411" w:rsidRPr="00B8584C">
          <w:rPr>
            <w:rStyle w:val="Hyperlink"/>
            <w:rFonts w:ascii="Cambria" w:hAnsi="Cambria"/>
            <w:noProof/>
          </w:rPr>
          <w:t xml:space="preserve">Table 5: </w:t>
        </w:r>
        <w:r w:rsidR="00EE5411" w:rsidRPr="00B8584C">
          <w:rPr>
            <w:rStyle w:val="Hyperlink"/>
            <w:rFonts w:ascii="Cambria" w:hAnsi="Cambria" w:cstheme="minorHAnsi"/>
            <w:noProof/>
          </w:rPr>
          <w:t>Cost of programme management</w:t>
        </w:r>
        <w:r w:rsidR="00EE5411">
          <w:rPr>
            <w:noProof/>
            <w:webHidden/>
          </w:rPr>
          <w:tab/>
        </w:r>
        <w:r w:rsidR="00EE5411">
          <w:rPr>
            <w:noProof/>
            <w:webHidden/>
          </w:rPr>
          <w:fldChar w:fldCharType="begin"/>
        </w:r>
        <w:r w:rsidR="00EE5411">
          <w:rPr>
            <w:noProof/>
            <w:webHidden/>
          </w:rPr>
          <w:instrText xml:space="preserve"> PAGEREF _Toc490923237 \h </w:instrText>
        </w:r>
        <w:r w:rsidR="00EE5411">
          <w:rPr>
            <w:noProof/>
            <w:webHidden/>
          </w:rPr>
        </w:r>
        <w:r w:rsidR="00EE5411">
          <w:rPr>
            <w:noProof/>
            <w:webHidden/>
          </w:rPr>
          <w:fldChar w:fldCharType="separate"/>
        </w:r>
        <w:r w:rsidR="00182772">
          <w:rPr>
            <w:noProof/>
            <w:webHidden/>
          </w:rPr>
          <w:t>26</w:t>
        </w:r>
        <w:r w:rsidR="00EE5411">
          <w:rPr>
            <w:noProof/>
            <w:webHidden/>
          </w:rPr>
          <w:fldChar w:fldCharType="end"/>
        </w:r>
      </w:hyperlink>
    </w:p>
    <w:p w:rsidR="00EE5411" w:rsidRDefault="00584B67" w:rsidP="008E1D1A">
      <w:pPr>
        <w:pStyle w:val="TableofFigures"/>
        <w:tabs>
          <w:tab w:val="right" w:leader="dot" w:pos="9016"/>
        </w:tabs>
        <w:jc w:val="both"/>
        <w:rPr>
          <w:noProof/>
          <w:lang w:eastAsia="en-ZW"/>
        </w:rPr>
      </w:pPr>
      <w:hyperlink w:anchor="_Toc490923238" w:history="1">
        <w:r w:rsidR="00EE5411" w:rsidRPr="00B8584C">
          <w:rPr>
            <w:rStyle w:val="Hyperlink"/>
            <w:rFonts w:ascii="Cambria" w:hAnsi="Cambria"/>
            <w:noProof/>
          </w:rPr>
          <w:t>Table 6: Unit cost for public hearings on draft bills</w:t>
        </w:r>
        <w:r w:rsidR="00EE5411">
          <w:rPr>
            <w:noProof/>
            <w:webHidden/>
          </w:rPr>
          <w:tab/>
        </w:r>
        <w:r w:rsidR="00EE5411">
          <w:rPr>
            <w:noProof/>
            <w:webHidden/>
          </w:rPr>
          <w:fldChar w:fldCharType="begin"/>
        </w:r>
        <w:r w:rsidR="00EE5411">
          <w:rPr>
            <w:noProof/>
            <w:webHidden/>
          </w:rPr>
          <w:instrText xml:space="preserve"> PAGEREF _Toc490923238 \h </w:instrText>
        </w:r>
        <w:r w:rsidR="00EE5411">
          <w:rPr>
            <w:noProof/>
            <w:webHidden/>
          </w:rPr>
        </w:r>
        <w:r w:rsidR="00EE5411">
          <w:rPr>
            <w:noProof/>
            <w:webHidden/>
          </w:rPr>
          <w:fldChar w:fldCharType="separate"/>
        </w:r>
        <w:r w:rsidR="00182772">
          <w:rPr>
            <w:noProof/>
            <w:webHidden/>
          </w:rPr>
          <w:t>27</w:t>
        </w:r>
        <w:r w:rsidR="00EE5411">
          <w:rPr>
            <w:noProof/>
            <w:webHidden/>
          </w:rPr>
          <w:fldChar w:fldCharType="end"/>
        </w:r>
      </w:hyperlink>
    </w:p>
    <w:p w:rsidR="00EE5411" w:rsidRDefault="00584B67" w:rsidP="008E1D1A">
      <w:pPr>
        <w:pStyle w:val="TableofFigures"/>
        <w:tabs>
          <w:tab w:val="right" w:leader="dot" w:pos="9016"/>
        </w:tabs>
        <w:jc w:val="both"/>
        <w:rPr>
          <w:noProof/>
          <w:lang w:eastAsia="en-ZW"/>
        </w:rPr>
      </w:pPr>
      <w:hyperlink w:anchor="_Toc490923239" w:history="1">
        <w:r w:rsidR="00EE5411" w:rsidRPr="00B8584C">
          <w:rPr>
            <w:rStyle w:val="Hyperlink"/>
            <w:rFonts w:ascii="Cambria" w:hAnsi="Cambria"/>
            <w:noProof/>
          </w:rPr>
          <w:t>Table 7: Costs of conferences and workshops</w:t>
        </w:r>
        <w:r w:rsidR="00EE5411">
          <w:rPr>
            <w:noProof/>
            <w:webHidden/>
          </w:rPr>
          <w:tab/>
        </w:r>
        <w:r w:rsidR="00EE5411">
          <w:rPr>
            <w:noProof/>
            <w:webHidden/>
          </w:rPr>
          <w:fldChar w:fldCharType="begin"/>
        </w:r>
        <w:r w:rsidR="00EE5411">
          <w:rPr>
            <w:noProof/>
            <w:webHidden/>
          </w:rPr>
          <w:instrText xml:space="preserve"> PAGEREF _Toc490923239 \h </w:instrText>
        </w:r>
        <w:r w:rsidR="00EE5411">
          <w:rPr>
            <w:noProof/>
            <w:webHidden/>
          </w:rPr>
        </w:r>
        <w:r w:rsidR="00EE5411">
          <w:rPr>
            <w:noProof/>
            <w:webHidden/>
          </w:rPr>
          <w:fldChar w:fldCharType="separate"/>
        </w:r>
        <w:r w:rsidR="00182772">
          <w:rPr>
            <w:noProof/>
            <w:webHidden/>
          </w:rPr>
          <w:t>28</w:t>
        </w:r>
        <w:r w:rsidR="00EE5411">
          <w:rPr>
            <w:noProof/>
            <w:webHidden/>
          </w:rPr>
          <w:fldChar w:fldCharType="end"/>
        </w:r>
      </w:hyperlink>
    </w:p>
    <w:p w:rsidR="00EE5411" w:rsidRDefault="00584B67" w:rsidP="008E1D1A">
      <w:pPr>
        <w:pStyle w:val="TableofFigures"/>
        <w:tabs>
          <w:tab w:val="right" w:leader="dot" w:pos="9016"/>
        </w:tabs>
        <w:jc w:val="both"/>
        <w:rPr>
          <w:noProof/>
          <w:lang w:eastAsia="en-ZW"/>
        </w:rPr>
      </w:pPr>
      <w:hyperlink w:anchor="_Toc490923240" w:history="1">
        <w:r w:rsidR="00EE5411" w:rsidRPr="00B8584C">
          <w:rPr>
            <w:rStyle w:val="Hyperlink"/>
            <w:rFonts w:ascii="Cambria" w:hAnsi="Cambria"/>
            <w:noProof/>
          </w:rPr>
          <w:t>Table 8</w:t>
        </w:r>
        <w:r w:rsidR="00EE5411" w:rsidRPr="00B8584C">
          <w:rPr>
            <w:rStyle w:val="Hyperlink"/>
            <w:rFonts w:ascii="Cambria" w:hAnsi="Cambria" w:cstheme="minorHAnsi"/>
            <w:noProof/>
          </w:rPr>
          <w:t>: Costs of benchmarking visits</w:t>
        </w:r>
        <w:r w:rsidR="00EE5411">
          <w:rPr>
            <w:noProof/>
            <w:webHidden/>
          </w:rPr>
          <w:tab/>
        </w:r>
        <w:r w:rsidR="00EE5411">
          <w:rPr>
            <w:noProof/>
            <w:webHidden/>
          </w:rPr>
          <w:fldChar w:fldCharType="begin"/>
        </w:r>
        <w:r w:rsidR="00EE5411">
          <w:rPr>
            <w:noProof/>
            <w:webHidden/>
          </w:rPr>
          <w:instrText xml:space="preserve"> PAGEREF _Toc490923240 \h </w:instrText>
        </w:r>
        <w:r w:rsidR="00EE5411">
          <w:rPr>
            <w:noProof/>
            <w:webHidden/>
          </w:rPr>
        </w:r>
        <w:r w:rsidR="00EE5411">
          <w:rPr>
            <w:noProof/>
            <w:webHidden/>
          </w:rPr>
          <w:fldChar w:fldCharType="separate"/>
        </w:r>
        <w:r w:rsidR="00182772">
          <w:rPr>
            <w:noProof/>
            <w:webHidden/>
          </w:rPr>
          <w:t>30</w:t>
        </w:r>
        <w:r w:rsidR="00EE5411">
          <w:rPr>
            <w:noProof/>
            <w:webHidden/>
          </w:rPr>
          <w:fldChar w:fldCharType="end"/>
        </w:r>
      </w:hyperlink>
    </w:p>
    <w:p w:rsidR="00EE5411" w:rsidRDefault="00584B67" w:rsidP="008E1D1A">
      <w:pPr>
        <w:pStyle w:val="TableofFigures"/>
        <w:tabs>
          <w:tab w:val="right" w:leader="dot" w:pos="9016"/>
        </w:tabs>
        <w:jc w:val="both"/>
        <w:rPr>
          <w:noProof/>
          <w:lang w:eastAsia="en-ZW"/>
        </w:rPr>
      </w:pPr>
      <w:hyperlink w:anchor="_Toc490923241" w:history="1">
        <w:r w:rsidR="00EE5411" w:rsidRPr="00B8584C">
          <w:rPr>
            <w:rStyle w:val="Hyperlink"/>
            <w:rFonts w:ascii="Cambria" w:hAnsi="Cambria"/>
            <w:noProof/>
          </w:rPr>
          <w:t>Table 9: Progress on outputs in Outcome 1</w:t>
        </w:r>
        <w:r w:rsidR="00EE5411">
          <w:rPr>
            <w:noProof/>
            <w:webHidden/>
          </w:rPr>
          <w:tab/>
        </w:r>
        <w:r w:rsidR="00EE5411">
          <w:rPr>
            <w:noProof/>
            <w:webHidden/>
          </w:rPr>
          <w:fldChar w:fldCharType="begin"/>
        </w:r>
        <w:r w:rsidR="00EE5411">
          <w:rPr>
            <w:noProof/>
            <w:webHidden/>
          </w:rPr>
          <w:instrText xml:space="preserve"> PAGEREF _Toc490923241 \h </w:instrText>
        </w:r>
        <w:r w:rsidR="00EE5411">
          <w:rPr>
            <w:noProof/>
            <w:webHidden/>
          </w:rPr>
        </w:r>
        <w:r w:rsidR="00EE5411">
          <w:rPr>
            <w:noProof/>
            <w:webHidden/>
          </w:rPr>
          <w:fldChar w:fldCharType="separate"/>
        </w:r>
        <w:r w:rsidR="00182772">
          <w:rPr>
            <w:noProof/>
            <w:webHidden/>
          </w:rPr>
          <w:t>31</w:t>
        </w:r>
        <w:r w:rsidR="00EE5411">
          <w:rPr>
            <w:noProof/>
            <w:webHidden/>
          </w:rPr>
          <w:fldChar w:fldCharType="end"/>
        </w:r>
      </w:hyperlink>
    </w:p>
    <w:p w:rsidR="00EE5411" w:rsidRDefault="00584B67" w:rsidP="008E1D1A">
      <w:pPr>
        <w:pStyle w:val="TableofFigures"/>
        <w:tabs>
          <w:tab w:val="right" w:leader="dot" w:pos="9016"/>
        </w:tabs>
        <w:jc w:val="both"/>
        <w:rPr>
          <w:noProof/>
          <w:lang w:eastAsia="en-ZW"/>
        </w:rPr>
      </w:pPr>
      <w:hyperlink w:anchor="_Toc490923242" w:history="1">
        <w:r w:rsidR="00EE5411" w:rsidRPr="00B8584C">
          <w:rPr>
            <w:rStyle w:val="Hyperlink"/>
            <w:rFonts w:ascii="Cambria" w:hAnsi="Cambria"/>
            <w:noProof/>
          </w:rPr>
          <w:t>Table 10: Levels of education of the 8</w:t>
        </w:r>
        <w:r w:rsidR="00EE5411" w:rsidRPr="00B8584C">
          <w:rPr>
            <w:rStyle w:val="Hyperlink"/>
            <w:rFonts w:ascii="Cambria" w:hAnsi="Cambria"/>
            <w:noProof/>
            <w:vertAlign w:val="superscript"/>
          </w:rPr>
          <w:t>th</w:t>
        </w:r>
        <w:r w:rsidR="00EE5411" w:rsidRPr="00B8584C">
          <w:rPr>
            <w:rStyle w:val="Hyperlink"/>
            <w:rFonts w:ascii="Cambria" w:hAnsi="Cambria"/>
            <w:noProof/>
          </w:rPr>
          <w:t xml:space="preserve"> Parliament</w:t>
        </w:r>
        <w:r w:rsidR="00EE5411">
          <w:rPr>
            <w:noProof/>
            <w:webHidden/>
          </w:rPr>
          <w:tab/>
        </w:r>
        <w:r w:rsidR="00EE5411">
          <w:rPr>
            <w:noProof/>
            <w:webHidden/>
          </w:rPr>
          <w:fldChar w:fldCharType="begin"/>
        </w:r>
        <w:r w:rsidR="00EE5411">
          <w:rPr>
            <w:noProof/>
            <w:webHidden/>
          </w:rPr>
          <w:instrText xml:space="preserve"> PAGEREF _Toc490923242 \h </w:instrText>
        </w:r>
        <w:r w:rsidR="00EE5411">
          <w:rPr>
            <w:noProof/>
            <w:webHidden/>
          </w:rPr>
        </w:r>
        <w:r w:rsidR="00EE5411">
          <w:rPr>
            <w:noProof/>
            <w:webHidden/>
          </w:rPr>
          <w:fldChar w:fldCharType="separate"/>
        </w:r>
        <w:r w:rsidR="00182772">
          <w:rPr>
            <w:noProof/>
            <w:webHidden/>
          </w:rPr>
          <w:t>34</w:t>
        </w:r>
        <w:r w:rsidR="00EE5411">
          <w:rPr>
            <w:noProof/>
            <w:webHidden/>
          </w:rPr>
          <w:fldChar w:fldCharType="end"/>
        </w:r>
      </w:hyperlink>
    </w:p>
    <w:p w:rsidR="00EE5411" w:rsidRDefault="00584B67" w:rsidP="008E1D1A">
      <w:pPr>
        <w:pStyle w:val="TableofFigures"/>
        <w:tabs>
          <w:tab w:val="right" w:leader="dot" w:pos="9016"/>
        </w:tabs>
        <w:jc w:val="both"/>
        <w:rPr>
          <w:noProof/>
          <w:lang w:eastAsia="en-ZW"/>
        </w:rPr>
      </w:pPr>
      <w:hyperlink w:anchor="_Toc490923243" w:history="1">
        <w:r w:rsidR="00EE5411" w:rsidRPr="00B8584C">
          <w:rPr>
            <w:rStyle w:val="Hyperlink"/>
            <w:rFonts w:ascii="Cambria" w:hAnsi="Cambria"/>
            <w:noProof/>
          </w:rPr>
          <w:t>Table 11: Progress on outputs in Outcome 2</w:t>
        </w:r>
        <w:r w:rsidR="00EE5411">
          <w:rPr>
            <w:noProof/>
            <w:webHidden/>
          </w:rPr>
          <w:tab/>
        </w:r>
        <w:r w:rsidR="00EE5411">
          <w:rPr>
            <w:noProof/>
            <w:webHidden/>
          </w:rPr>
          <w:fldChar w:fldCharType="begin"/>
        </w:r>
        <w:r w:rsidR="00EE5411">
          <w:rPr>
            <w:noProof/>
            <w:webHidden/>
          </w:rPr>
          <w:instrText xml:space="preserve"> PAGEREF _Toc490923243 \h </w:instrText>
        </w:r>
        <w:r w:rsidR="00EE5411">
          <w:rPr>
            <w:noProof/>
            <w:webHidden/>
          </w:rPr>
        </w:r>
        <w:r w:rsidR="00EE5411">
          <w:rPr>
            <w:noProof/>
            <w:webHidden/>
          </w:rPr>
          <w:fldChar w:fldCharType="separate"/>
        </w:r>
        <w:r w:rsidR="00182772">
          <w:rPr>
            <w:noProof/>
            <w:webHidden/>
          </w:rPr>
          <w:t>36</w:t>
        </w:r>
        <w:r w:rsidR="00EE5411">
          <w:rPr>
            <w:noProof/>
            <w:webHidden/>
          </w:rPr>
          <w:fldChar w:fldCharType="end"/>
        </w:r>
      </w:hyperlink>
    </w:p>
    <w:p w:rsidR="00EE5411" w:rsidRDefault="00584B67" w:rsidP="008E1D1A">
      <w:pPr>
        <w:pStyle w:val="TableofFigures"/>
        <w:tabs>
          <w:tab w:val="right" w:leader="dot" w:pos="9016"/>
        </w:tabs>
        <w:jc w:val="both"/>
        <w:rPr>
          <w:noProof/>
          <w:lang w:eastAsia="en-ZW"/>
        </w:rPr>
      </w:pPr>
      <w:hyperlink w:anchor="_Toc490923244" w:history="1">
        <w:r w:rsidR="00EE5411" w:rsidRPr="00B8584C">
          <w:rPr>
            <w:rStyle w:val="Hyperlink"/>
            <w:rFonts w:ascii="Cambria" w:hAnsi="Cambria"/>
            <w:noProof/>
          </w:rPr>
          <w:t>Table 12: Results of parliament oversight capacity</w:t>
        </w:r>
        <w:r w:rsidR="00EE5411">
          <w:rPr>
            <w:noProof/>
            <w:webHidden/>
          </w:rPr>
          <w:tab/>
        </w:r>
        <w:r w:rsidR="00EE5411">
          <w:rPr>
            <w:noProof/>
            <w:webHidden/>
          </w:rPr>
          <w:fldChar w:fldCharType="begin"/>
        </w:r>
        <w:r w:rsidR="00EE5411">
          <w:rPr>
            <w:noProof/>
            <w:webHidden/>
          </w:rPr>
          <w:instrText xml:space="preserve"> PAGEREF _Toc490923244 \h </w:instrText>
        </w:r>
        <w:r w:rsidR="00EE5411">
          <w:rPr>
            <w:noProof/>
            <w:webHidden/>
          </w:rPr>
        </w:r>
        <w:r w:rsidR="00EE5411">
          <w:rPr>
            <w:noProof/>
            <w:webHidden/>
          </w:rPr>
          <w:fldChar w:fldCharType="separate"/>
        </w:r>
        <w:r w:rsidR="00182772">
          <w:rPr>
            <w:noProof/>
            <w:webHidden/>
          </w:rPr>
          <w:t>40</w:t>
        </w:r>
        <w:r w:rsidR="00EE5411">
          <w:rPr>
            <w:noProof/>
            <w:webHidden/>
          </w:rPr>
          <w:fldChar w:fldCharType="end"/>
        </w:r>
      </w:hyperlink>
    </w:p>
    <w:p w:rsidR="00EE5411" w:rsidRDefault="00584B67" w:rsidP="008E1D1A">
      <w:pPr>
        <w:pStyle w:val="TableofFigures"/>
        <w:tabs>
          <w:tab w:val="right" w:leader="dot" w:pos="9016"/>
        </w:tabs>
        <w:jc w:val="both"/>
        <w:rPr>
          <w:noProof/>
          <w:lang w:eastAsia="en-ZW"/>
        </w:rPr>
      </w:pPr>
      <w:hyperlink w:anchor="_Toc490923245" w:history="1">
        <w:r w:rsidR="00EE5411" w:rsidRPr="00B8584C">
          <w:rPr>
            <w:rStyle w:val="Hyperlink"/>
            <w:rFonts w:ascii="Cambria" w:hAnsi="Cambria"/>
            <w:noProof/>
          </w:rPr>
          <w:t>Table 13</w:t>
        </w:r>
        <w:r w:rsidR="00EE5411" w:rsidRPr="00B8584C">
          <w:rPr>
            <w:rStyle w:val="Hyperlink"/>
            <w:rFonts w:ascii="Cambria" w:hAnsi="Cambria" w:cstheme="minorHAnsi"/>
            <w:noProof/>
          </w:rPr>
          <w:t>: Follow up of recommendations</w:t>
        </w:r>
        <w:r w:rsidR="00EE5411">
          <w:rPr>
            <w:noProof/>
            <w:webHidden/>
          </w:rPr>
          <w:tab/>
        </w:r>
        <w:r w:rsidR="00EE5411">
          <w:rPr>
            <w:noProof/>
            <w:webHidden/>
          </w:rPr>
          <w:fldChar w:fldCharType="begin"/>
        </w:r>
        <w:r w:rsidR="00EE5411">
          <w:rPr>
            <w:noProof/>
            <w:webHidden/>
          </w:rPr>
          <w:instrText xml:space="preserve"> PAGEREF _Toc490923245 \h </w:instrText>
        </w:r>
        <w:r w:rsidR="00EE5411">
          <w:rPr>
            <w:noProof/>
            <w:webHidden/>
          </w:rPr>
        </w:r>
        <w:r w:rsidR="00EE5411">
          <w:rPr>
            <w:noProof/>
            <w:webHidden/>
          </w:rPr>
          <w:fldChar w:fldCharType="separate"/>
        </w:r>
        <w:r w:rsidR="00182772">
          <w:rPr>
            <w:noProof/>
            <w:webHidden/>
          </w:rPr>
          <w:t>42</w:t>
        </w:r>
        <w:r w:rsidR="00EE5411">
          <w:rPr>
            <w:noProof/>
            <w:webHidden/>
          </w:rPr>
          <w:fldChar w:fldCharType="end"/>
        </w:r>
      </w:hyperlink>
    </w:p>
    <w:p w:rsidR="00EE5411" w:rsidRDefault="00584B67" w:rsidP="008E1D1A">
      <w:pPr>
        <w:pStyle w:val="TableofFigures"/>
        <w:tabs>
          <w:tab w:val="right" w:leader="dot" w:pos="9016"/>
        </w:tabs>
        <w:jc w:val="both"/>
        <w:rPr>
          <w:noProof/>
          <w:lang w:eastAsia="en-ZW"/>
        </w:rPr>
      </w:pPr>
      <w:hyperlink w:anchor="_Toc490923246" w:history="1">
        <w:r w:rsidR="00EE5411" w:rsidRPr="00B8584C">
          <w:rPr>
            <w:rStyle w:val="Hyperlink"/>
            <w:rFonts w:ascii="Cambria" w:hAnsi="Cambria"/>
            <w:noProof/>
          </w:rPr>
          <w:t>Table 14: Contribution of PSP to OAG organisational efficiency</w:t>
        </w:r>
        <w:r w:rsidR="00EE5411">
          <w:rPr>
            <w:noProof/>
            <w:webHidden/>
          </w:rPr>
          <w:tab/>
        </w:r>
        <w:r w:rsidR="00EE5411">
          <w:rPr>
            <w:noProof/>
            <w:webHidden/>
          </w:rPr>
          <w:fldChar w:fldCharType="begin"/>
        </w:r>
        <w:r w:rsidR="00EE5411">
          <w:rPr>
            <w:noProof/>
            <w:webHidden/>
          </w:rPr>
          <w:instrText xml:space="preserve"> PAGEREF _Toc490923246 \h </w:instrText>
        </w:r>
        <w:r w:rsidR="00EE5411">
          <w:rPr>
            <w:noProof/>
            <w:webHidden/>
          </w:rPr>
        </w:r>
        <w:r w:rsidR="00EE5411">
          <w:rPr>
            <w:noProof/>
            <w:webHidden/>
          </w:rPr>
          <w:fldChar w:fldCharType="separate"/>
        </w:r>
        <w:r w:rsidR="00182772">
          <w:rPr>
            <w:noProof/>
            <w:webHidden/>
          </w:rPr>
          <w:t>44</w:t>
        </w:r>
        <w:r w:rsidR="00EE5411">
          <w:rPr>
            <w:noProof/>
            <w:webHidden/>
          </w:rPr>
          <w:fldChar w:fldCharType="end"/>
        </w:r>
      </w:hyperlink>
    </w:p>
    <w:p w:rsidR="00EE5411" w:rsidRDefault="00584B67" w:rsidP="008E1D1A">
      <w:pPr>
        <w:pStyle w:val="TableofFigures"/>
        <w:tabs>
          <w:tab w:val="right" w:leader="dot" w:pos="9016"/>
        </w:tabs>
        <w:jc w:val="both"/>
        <w:rPr>
          <w:noProof/>
          <w:lang w:eastAsia="en-ZW"/>
        </w:rPr>
      </w:pPr>
      <w:hyperlink w:anchor="_Toc490923247" w:history="1">
        <w:r w:rsidR="00EE5411" w:rsidRPr="00B8584C">
          <w:rPr>
            <w:rStyle w:val="Hyperlink"/>
            <w:rFonts w:ascii="Cambria" w:hAnsi="Cambria"/>
            <w:noProof/>
          </w:rPr>
          <w:t>Table 15: Progress on outputs in Outcome 3</w:t>
        </w:r>
        <w:r w:rsidR="00EE5411">
          <w:rPr>
            <w:noProof/>
            <w:webHidden/>
          </w:rPr>
          <w:tab/>
        </w:r>
        <w:r w:rsidR="00EE5411">
          <w:rPr>
            <w:noProof/>
            <w:webHidden/>
          </w:rPr>
          <w:fldChar w:fldCharType="begin"/>
        </w:r>
        <w:r w:rsidR="00EE5411">
          <w:rPr>
            <w:noProof/>
            <w:webHidden/>
          </w:rPr>
          <w:instrText xml:space="preserve"> PAGEREF _Toc490923247 \h </w:instrText>
        </w:r>
        <w:r w:rsidR="00EE5411">
          <w:rPr>
            <w:noProof/>
            <w:webHidden/>
          </w:rPr>
        </w:r>
        <w:r w:rsidR="00EE5411">
          <w:rPr>
            <w:noProof/>
            <w:webHidden/>
          </w:rPr>
          <w:fldChar w:fldCharType="separate"/>
        </w:r>
        <w:r w:rsidR="00182772">
          <w:rPr>
            <w:noProof/>
            <w:webHidden/>
          </w:rPr>
          <w:t>45</w:t>
        </w:r>
        <w:r w:rsidR="00EE5411">
          <w:rPr>
            <w:noProof/>
            <w:webHidden/>
          </w:rPr>
          <w:fldChar w:fldCharType="end"/>
        </w:r>
      </w:hyperlink>
    </w:p>
    <w:p w:rsidR="00EE5411" w:rsidRDefault="00584B67" w:rsidP="008E1D1A">
      <w:pPr>
        <w:pStyle w:val="TableofFigures"/>
        <w:tabs>
          <w:tab w:val="right" w:leader="dot" w:pos="9016"/>
        </w:tabs>
        <w:jc w:val="both"/>
        <w:rPr>
          <w:noProof/>
          <w:lang w:eastAsia="en-ZW"/>
        </w:rPr>
      </w:pPr>
      <w:hyperlink w:anchor="_Toc490923248" w:history="1">
        <w:r w:rsidR="00EE5411" w:rsidRPr="00B8584C">
          <w:rPr>
            <w:rStyle w:val="Hyperlink"/>
            <w:rFonts w:ascii="Cambria" w:hAnsi="Cambria"/>
            <w:noProof/>
          </w:rPr>
          <w:t>Table 16: Progress on outputs in Outcome 4</w:t>
        </w:r>
        <w:r w:rsidR="00EE5411">
          <w:rPr>
            <w:noProof/>
            <w:webHidden/>
          </w:rPr>
          <w:tab/>
        </w:r>
        <w:r w:rsidR="00EE5411">
          <w:rPr>
            <w:noProof/>
            <w:webHidden/>
          </w:rPr>
          <w:fldChar w:fldCharType="begin"/>
        </w:r>
        <w:r w:rsidR="00EE5411">
          <w:rPr>
            <w:noProof/>
            <w:webHidden/>
          </w:rPr>
          <w:instrText xml:space="preserve"> PAGEREF _Toc490923248 \h </w:instrText>
        </w:r>
        <w:r w:rsidR="00EE5411">
          <w:rPr>
            <w:noProof/>
            <w:webHidden/>
          </w:rPr>
        </w:r>
        <w:r w:rsidR="00EE5411">
          <w:rPr>
            <w:noProof/>
            <w:webHidden/>
          </w:rPr>
          <w:fldChar w:fldCharType="separate"/>
        </w:r>
        <w:r w:rsidR="00182772">
          <w:rPr>
            <w:noProof/>
            <w:webHidden/>
          </w:rPr>
          <w:t>46</w:t>
        </w:r>
        <w:r w:rsidR="00EE5411">
          <w:rPr>
            <w:noProof/>
            <w:webHidden/>
          </w:rPr>
          <w:fldChar w:fldCharType="end"/>
        </w:r>
      </w:hyperlink>
    </w:p>
    <w:p w:rsidR="00EE5411" w:rsidRDefault="00584B67" w:rsidP="008E1D1A">
      <w:pPr>
        <w:pStyle w:val="TableofFigures"/>
        <w:tabs>
          <w:tab w:val="right" w:leader="dot" w:pos="9016"/>
        </w:tabs>
        <w:jc w:val="both"/>
        <w:rPr>
          <w:noProof/>
          <w:lang w:eastAsia="en-ZW"/>
        </w:rPr>
      </w:pPr>
      <w:hyperlink w:anchor="_Toc490923249" w:history="1">
        <w:r w:rsidR="00EE5411" w:rsidRPr="00B8584C">
          <w:rPr>
            <w:rStyle w:val="Hyperlink"/>
            <w:rFonts w:ascii="Cambria" w:hAnsi="Cambria"/>
            <w:noProof/>
          </w:rPr>
          <w:t>Table 17</w:t>
        </w:r>
        <w:r w:rsidR="00EE5411" w:rsidRPr="00B8584C">
          <w:rPr>
            <w:rStyle w:val="Hyperlink"/>
            <w:rFonts w:ascii="Cambria" w:hAnsi="Cambria" w:cstheme="minorHAnsi"/>
            <w:noProof/>
          </w:rPr>
          <w:t>: Summary of results at OAG</w:t>
        </w:r>
        <w:r w:rsidR="00EE5411">
          <w:rPr>
            <w:noProof/>
            <w:webHidden/>
          </w:rPr>
          <w:tab/>
        </w:r>
        <w:r w:rsidR="00EE5411">
          <w:rPr>
            <w:noProof/>
            <w:webHidden/>
          </w:rPr>
          <w:fldChar w:fldCharType="begin"/>
        </w:r>
        <w:r w:rsidR="00EE5411">
          <w:rPr>
            <w:noProof/>
            <w:webHidden/>
          </w:rPr>
          <w:instrText xml:space="preserve"> PAGEREF _Toc490923249 \h </w:instrText>
        </w:r>
        <w:r w:rsidR="00EE5411">
          <w:rPr>
            <w:noProof/>
            <w:webHidden/>
          </w:rPr>
        </w:r>
        <w:r w:rsidR="00EE5411">
          <w:rPr>
            <w:noProof/>
            <w:webHidden/>
          </w:rPr>
          <w:fldChar w:fldCharType="separate"/>
        </w:r>
        <w:r w:rsidR="00182772">
          <w:rPr>
            <w:noProof/>
            <w:webHidden/>
          </w:rPr>
          <w:t>50</w:t>
        </w:r>
        <w:r w:rsidR="00EE5411">
          <w:rPr>
            <w:noProof/>
            <w:webHidden/>
          </w:rPr>
          <w:fldChar w:fldCharType="end"/>
        </w:r>
      </w:hyperlink>
    </w:p>
    <w:p w:rsidR="00EE5411" w:rsidRDefault="00584B67" w:rsidP="008E1D1A">
      <w:pPr>
        <w:pStyle w:val="TableofFigures"/>
        <w:tabs>
          <w:tab w:val="right" w:leader="dot" w:pos="9016"/>
        </w:tabs>
        <w:jc w:val="both"/>
        <w:rPr>
          <w:noProof/>
          <w:lang w:eastAsia="en-ZW"/>
        </w:rPr>
      </w:pPr>
      <w:hyperlink w:anchor="_Toc490923250" w:history="1">
        <w:r w:rsidR="00EE5411" w:rsidRPr="00B8584C">
          <w:rPr>
            <w:rStyle w:val="Hyperlink"/>
            <w:rFonts w:ascii="Cambria" w:hAnsi="Cambria"/>
            <w:noProof/>
          </w:rPr>
          <w:t>Table 18: Progress on outputs in Outcome 5</w:t>
        </w:r>
        <w:r w:rsidR="00EE5411">
          <w:rPr>
            <w:noProof/>
            <w:webHidden/>
          </w:rPr>
          <w:tab/>
        </w:r>
        <w:r w:rsidR="00EE5411">
          <w:rPr>
            <w:noProof/>
            <w:webHidden/>
          </w:rPr>
          <w:fldChar w:fldCharType="begin"/>
        </w:r>
        <w:r w:rsidR="00EE5411">
          <w:rPr>
            <w:noProof/>
            <w:webHidden/>
          </w:rPr>
          <w:instrText xml:space="preserve"> PAGEREF _Toc490923250 \h </w:instrText>
        </w:r>
        <w:r w:rsidR="00EE5411">
          <w:rPr>
            <w:noProof/>
            <w:webHidden/>
          </w:rPr>
        </w:r>
        <w:r w:rsidR="00EE5411">
          <w:rPr>
            <w:noProof/>
            <w:webHidden/>
          </w:rPr>
          <w:fldChar w:fldCharType="separate"/>
        </w:r>
        <w:r w:rsidR="00182772">
          <w:rPr>
            <w:noProof/>
            <w:webHidden/>
          </w:rPr>
          <w:t>51</w:t>
        </w:r>
        <w:r w:rsidR="00EE5411">
          <w:rPr>
            <w:noProof/>
            <w:webHidden/>
          </w:rPr>
          <w:fldChar w:fldCharType="end"/>
        </w:r>
      </w:hyperlink>
    </w:p>
    <w:p w:rsidR="00D54866" w:rsidRPr="006D3329" w:rsidRDefault="00D54866" w:rsidP="008E1D1A">
      <w:pPr>
        <w:jc w:val="both"/>
        <w:rPr>
          <w:rFonts w:ascii="Cambria" w:hAnsi="Cambria"/>
        </w:rPr>
      </w:pPr>
      <w:r w:rsidRPr="006D3329">
        <w:rPr>
          <w:rFonts w:ascii="Cambria" w:hAnsi="Cambria"/>
        </w:rPr>
        <w:fldChar w:fldCharType="end"/>
      </w:r>
    </w:p>
    <w:p w:rsidR="00D54866" w:rsidRPr="006D3329" w:rsidRDefault="00D54866" w:rsidP="008E1D1A">
      <w:pPr>
        <w:jc w:val="both"/>
        <w:rPr>
          <w:rFonts w:ascii="Cambria" w:hAnsi="Cambria"/>
        </w:rPr>
        <w:sectPr w:rsidR="00D54866" w:rsidRPr="006D3329" w:rsidSect="00BF5DDC">
          <w:pgSz w:w="11906" w:h="16838"/>
          <w:pgMar w:top="1440" w:right="1440" w:bottom="1440" w:left="1440" w:header="720" w:footer="720" w:gutter="0"/>
          <w:pgNumType w:fmt="lowerRoman"/>
          <w:cols w:space="720"/>
          <w:docGrid w:linePitch="360"/>
        </w:sectPr>
      </w:pPr>
    </w:p>
    <w:p w:rsidR="00387DB7" w:rsidRPr="006D3329" w:rsidRDefault="0063545B" w:rsidP="008E1D1A">
      <w:pPr>
        <w:pStyle w:val="Heading1"/>
        <w:ind w:left="432" w:hanging="432"/>
        <w:jc w:val="both"/>
        <w:rPr>
          <w:rFonts w:ascii="Cambria" w:hAnsi="Cambria"/>
        </w:rPr>
      </w:pPr>
      <w:bookmarkStart w:id="4" w:name="_Toc491852721"/>
      <w:r>
        <w:rPr>
          <w:rFonts w:ascii="Cambria" w:hAnsi="Cambria"/>
        </w:rPr>
        <w:t xml:space="preserve">Abbreviations and </w:t>
      </w:r>
      <w:r w:rsidR="00387DB7" w:rsidRPr="006D3329">
        <w:rPr>
          <w:rFonts w:ascii="Cambria" w:hAnsi="Cambria"/>
        </w:rPr>
        <w:t>Acronyms</w:t>
      </w:r>
      <w:bookmarkEnd w:id="4"/>
    </w:p>
    <w:p w:rsidR="00F10AF6" w:rsidRPr="006D3329" w:rsidRDefault="00F10AF6" w:rsidP="008E1D1A">
      <w:pPr>
        <w:jc w:val="both"/>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671"/>
      </w:tblGrid>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sz w:val="24"/>
                <w:szCs w:val="24"/>
              </w:rPr>
              <w:t>AfDB</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sz w:val="24"/>
                <w:szCs w:val="24"/>
              </w:rPr>
              <w:t>Africa Development Bank</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cstheme="minorHAnsi"/>
                <w:sz w:val="24"/>
                <w:szCs w:val="24"/>
                <w:lang w:val="en-US"/>
              </w:rPr>
              <w:t>CPD</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sz w:val="24"/>
                <w:szCs w:val="24"/>
              </w:rPr>
              <w:t>Country Programme Document</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sz w:val="24"/>
                <w:szCs w:val="24"/>
              </w:rPr>
              <w:t>CSOs</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sz w:val="24"/>
                <w:szCs w:val="24"/>
              </w:rPr>
              <w:t>Civil Society Organisations</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cstheme="minorHAnsi"/>
                <w:sz w:val="24"/>
                <w:szCs w:val="24"/>
              </w:rPr>
              <w:t>CSW</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cstheme="minorHAnsi"/>
                <w:sz w:val="24"/>
                <w:szCs w:val="24"/>
              </w:rPr>
              <w:t>Convention on the Status of Women</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sz w:val="24"/>
                <w:szCs w:val="24"/>
              </w:rPr>
              <w:t>DPs</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sz w:val="24"/>
                <w:szCs w:val="24"/>
              </w:rPr>
              <w:t>Development Partners</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cstheme="minorHAnsi"/>
                <w:sz w:val="24"/>
                <w:szCs w:val="24"/>
              </w:rPr>
              <w:t>ESAP</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cstheme="minorHAnsi"/>
                <w:sz w:val="24"/>
                <w:szCs w:val="24"/>
              </w:rPr>
              <w:t>Economic Structural Adjustment Programme</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sz w:val="24"/>
                <w:szCs w:val="24"/>
              </w:rPr>
              <w:t>EU</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sz w:val="24"/>
                <w:szCs w:val="24"/>
              </w:rPr>
              <w:t>European Union</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eastAsia="Batang" w:hAnsi="Cambria" w:cstheme="minorHAnsi"/>
                <w:sz w:val="24"/>
                <w:szCs w:val="24"/>
              </w:rPr>
              <w:t>GDP</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sz w:val="24"/>
                <w:szCs w:val="24"/>
              </w:rPr>
              <w:t>Gross Domestic Product</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cstheme="minorHAnsi"/>
                <w:sz w:val="24"/>
                <w:szCs w:val="24"/>
              </w:rPr>
              <w:t>GOS</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cstheme="minorHAnsi"/>
                <w:sz w:val="24"/>
                <w:szCs w:val="24"/>
              </w:rPr>
              <w:t>Government of Sweden</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sz w:val="24"/>
                <w:szCs w:val="24"/>
              </w:rPr>
              <w:t>GOZ</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sz w:val="24"/>
                <w:szCs w:val="24"/>
              </w:rPr>
              <w:t>Government of Zimbabwe</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cstheme="minorHAnsi"/>
                <w:sz w:val="24"/>
                <w:szCs w:val="24"/>
              </w:rPr>
              <w:t>GPA</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cstheme="minorHAnsi"/>
                <w:sz w:val="24"/>
                <w:szCs w:val="24"/>
              </w:rPr>
              <w:t xml:space="preserve">Global Political Agreement </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sz w:val="24"/>
                <w:szCs w:val="24"/>
              </w:rPr>
              <w:t>ICT</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sz w:val="24"/>
                <w:szCs w:val="24"/>
              </w:rPr>
              <w:t>Information Communication Technology</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sz w:val="24"/>
                <w:szCs w:val="24"/>
              </w:rPr>
              <w:t>ISO</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sz w:val="24"/>
                <w:szCs w:val="24"/>
              </w:rPr>
              <w:t>International Standards Organisation</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sz w:val="24"/>
                <w:szCs w:val="24"/>
              </w:rPr>
              <w:t>ISP</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cstheme="minorHAnsi"/>
                <w:sz w:val="24"/>
                <w:szCs w:val="24"/>
              </w:rPr>
              <w:t>Institutional Strategic Plan</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cstheme="minorHAnsi"/>
                <w:sz w:val="24"/>
                <w:szCs w:val="24"/>
              </w:rPr>
              <w:t>LCC</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cstheme="minorHAnsi"/>
                <w:sz w:val="24"/>
                <w:szCs w:val="24"/>
              </w:rPr>
              <w:t xml:space="preserve">Liaison and Coordination Committee </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sz w:val="24"/>
                <w:szCs w:val="24"/>
              </w:rPr>
              <w:t>M&amp;E</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sz w:val="24"/>
                <w:szCs w:val="24"/>
              </w:rPr>
              <w:t>Monitoring and Evaluation</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cstheme="minorHAnsi"/>
                <w:sz w:val="24"/>
                <w:szCs w:val="24"/>
              </w:rPr>
              <w:t>MoJLPA</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cstheme="minorHAnsi"/>
                <w:sz w:val="24"/>
                <w:szCs w:val="24"/>
              </w:rPr>
              <w:t xml:space="preserve">Ministry of Justice Legal and Parliamentary Affairs </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sz w:val="24"/>
                <w:szCs w:val="24"/>
              </w:rPr>
              <w:t>MoMMD</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sz w:val="24"/>
                <w:szCs w:val="24"/>
              </w:rPr>
              <w:t>Ministry of Mines and Mining Development</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sz w:val="24"/>
                <w:szCs w:val="24"/>
              </w:rPr>
              <w:t>MPs</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sz w:val="24"/>
                <w:szCs w:val="24"/>
              </w:rPr>
              <w:t>Members of Parliament</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sz w:val="24"/>
                <w:szCs w:val="24"/>
              </w:rPr>
              <w:t>MWAGCD</w:t>
            </w:r>
          </w:p>
        </w:tc>
        <w:tc>
          <w:tcPr>
            <w:tcW w:w="7671" w:type="dxa"/>
          </w:tcPr>
          <w:p w:rsidR="00961642" w:rsidRPr="006D3329" w:rsidRDefault="00961642" w:rsidP="008E1D1A">
            <w:pPr>
              <w:jc w:val="both"/>
              <w:rPr>
                <w:rFonts w:ascii="Cambria" w:hAnsi="Cambria"/>
              </w:rPr>
            </w:pPr>
            <w:r w:rsidRPr="006D3329">
              <w:rPr>
                <w:rFonts w:ascii="Cambria" w:hAnsi="Cambria" w:cstheme="minorHAnsi"/>
                <w:sz w:val="24"/>
                <w:szCs w:val="24"/>
              </w:rPr>
              <w:t>The Ministry of Women Affairs, Gender and Community Development</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sz w:val="24"/>
                <w:szCs w:val="24"/>
              </w:rPr>
              <w:t>NERA</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sz w:val="24"/>
                <w:szCs w:val="24"/>
              </w:rPr>
              <w:t>National Electoral Reform Agenda</w:t>
            </w:r>
          </w:p>
        </w:tc>
      </w:tr>
      <w:tr w:rsidR="00961642" w:rsidRPr="006D3329" w:rsidTr="008578B7">
        <w:tc>
          <w:tcPr>
            <w:tcW w:w="1345" w:type="dxa"/>
          </w:tcPr>
          <w:p w:rsidR="00961642" w:rsidRPr="006D3329" w:rsidRDefault="00961642" w:rsidP="00C178BE">
            <w:pPr>
              <w:pStyle w:val="NoSpacing"/>
              <w:jc w:val="both"/>
              <w:rPr>
                <w:rFonts w:ascii="Cambria" w:hAnsi="Cambria" w:cstheme="minorHAnsi"/>
                <w:sz w:val="24"/>
                <w:szCs w:val="24"/>
              </w:rPr>
            </w:pPr>
            <w:r w:rsidRPr="006D3329">
              <w:rPr>
                <w:rFonts w:ascii="Cambria" w:hAnsi="Cambria"/>
                <w:sz w:val="24"/>
                <w:szCs w:val="24"/>
                <w:lang w:val="en-US"/>
              </w:rPr>
              <w:t>NEX</w:t>
            </w:r>
          </w:p>
        </w:tc>
        <w:tc>
          <w:tcPr>
            <w:tcW w:w="7671" w:type="dxa"/>
          </w:tcPr>
          <w:p w:rsidR="00961642" w:rsidRPr="006D3329" w:rsidRDefault="00961642" w:rsidP="008E1D1A">
            <w:pPr>
              <w:pStyle w:val="NoSpacing"/>
              <w:jc w:val="both"/>
              <w:rPr>
                <w:rFonts w:ascii="Cambria" w:hAnsi="Cambria" w:cstheme="minorHAnsi"/>
                <w:sz w:val="24"/>
                <w:szCs w:val="24"/>
              </w:rPr>
            </w:pPr>
            <w:r w:rsidRPr="006D3329">
              <w:rPr>
                <w:rFonts w:ascii="Cambria" w:hAnsi="Cambria"/>
                <w:sz w:val="24"/>
                <w:szCs w:val="24"/>
                <w:lang w:val="en-US"/>
              </w:rPr>
              <w:t>National Execution Modality</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sz w:val="24"/>
                <w:szCs w:val="24"/>
              </w:rPr>
              <w:t>NPRC</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sz w:val="24"/>
                <w:szCs w:val="24"/>
              </w:rPr>
              <w:t xml:space="preserve">National Peace and Reconciliation </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cstheme="minorHAnsi"/>
                <w:sz w:val="24"/>
                <w:szCs w:val="24"/>
              </w:rPr>
              <w:t>NRZ</w:t>
            </w:r>
          </w:p>
        </w:tc>
        <w:tc>
          <w:tcPr>
            <w:tcW w:w="7671" w:type="dxa"/>
          </w:tcPr>
          <w:p w:rsidR="00961642" w:rsidRPr="006D3329" w:rsidRDefault="00961642" w:rsidP="008E1D1A">
            <w:pPr>
              <w:jc w:val="both"/>
              <w:rPr>
                <w:rFonts w:ascii="Cambria" w:hAnsi="Cambria"/>
              </w:rPr>
            </w:pPr>
            <w:r w:rsidRPr="006D3329">
              <w:rPr>
                <w:rFonts w:ascii="Cambria" w:hAnsi="Cambria" w:cstheme="minorHAnsi"/>
                <w:sz w:val="24"/>
                <w:szCs w:val="24"/>
              </w:rPr>
              <w:t xml:space="preserve">National Railways of Zimbabwe </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cstheme="minorHAnsi"/>
                <w:sz w:val="24"/>
                <w:szCs w:val="24"/>
              </w:rPr>
              <w:t>NSSA</w:t>
            </w:r>
          </w:p>
        </w:tc>
        <w:tc>
          <w:tcPr>
            <w:tcW w:w="7671" w:type="dxa"/>
          </w:tcPr>
          <w:p w:rsidR="00961642" w:rsidRPr="006D3329" w:rsidRDefault="00961642" w:rsidP="008E1D1A">
            <w:pPr>
              <w:jc w:val="both"/>
              <w:rPr>
                <w:rFonts w:ascii="Cambria" w:hAnsi="Cambria"/>
              </w:rPr>
            </w:pPr>
            <w:r w:rsidRPr="006D3329">
              <w:rPr>
                <w:rFonts w:ascii="Cambria" w:hAnsi="Cambria" w:cstheme="minorHAnsi"/>
                <w:sz w:val="24"/>
                <w:szCs w:val="24"/>
              </w:rPr>
              <w:t xml:space="preserve">National Social Security Authority </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cstheme="minorHAnsi"/>
                <w:sz w:val="24"/>
                <w:szCs w:val="24"/>
              </w:rPr>
              <w:t>PAC</w:t>
            </w:r>
          </w:p>
        </w:tc>
        <w:tc>
          <w:tcPr>
            <w:tcW w:w="7671" w:type="dxa"/>
          </w:tcPr>
          <w:p w:rsidR="00961642" w:rsidRPr="006D3329" w:rsidRDefault="00961642" w:rsidP="008E1D1A">
            <w:pPr>
              <w:jc w:val="both"/>
              <w:rPr>
                <w:rFonts w:ascii="Cambria" w:hAnsi="Cambria"/>
              </w:rPr>
            </w:pPr>
            <w:r w:rsidRPr="006D3329">
              <w:rPr>
                <w:rFonts w:ascii="Cambria" w:hAnsi="Cambria" w:cstheme="minorHAnsi"/>
                <w:sz w:val="24"/>
                <w:szCs w:val="24"/>
              </w:rPr>
              <w:t xml:space="preserve">Parliament Audit Committee </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sz w:val="24"/>
                <w:szCs w:val="24"/>
              </w:rPr>
              <w:t>PCU</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sz w:val="24"/>
                <w:szCs w:val="24"/>
              </w:rPr>
              <w:t>Programme Coordination Unit</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sz w:val="24"/>
                <w:szCs w:val="24"/>
              </w:rPr>
              <w:t>PLC</w:t>
            </w:r>
          </w:p>
        </w:tc>
        <w:tc>
          <w:tcPr>
            <w:tcW w:w="7671" w:type="dxa"/>
          </w:tcPr>
          <w:p w:rsidR="00961642" w:rsidRPr="006D3329" w:rsidRDefault="00961642" w:rsidP="008E1D1A">
            <w:pPr>
              <w:jc w:val="both"/>
              <w:rPr>
                <w:rFonts w:ascii="Cambria" w:hAnsi="Cambria"/>
              </w:rPr>
            </w:pPr>
            <w:r w:rsidRPr="006D3329">
              <w:rPr>
                <w:rFonts w:ascii="Cambria" w:hAnsi="Cambria" w:cstheme="minorHAnsi"/>
                <w:sz w:val="24"/>
                <w:szCs w:val="24"/>
              </w:rPr>
              <w:t>Parliamentary Legal Committee</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cstheme="minorHAnsi"/>
                <w:sz w:val="24"/>
                <w:szCs w:val="24"/>
              </w:rPr>
              <w:t>POSA</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cstheme="minorHAnsi"/>
                <w:sz w:val="24"/>
                <w:szCs w:val="24"/>
              </w:rPr>
              <w:t>Public Order and Security Act ()</w:t>
            </w:r>
          </w:p>
        </w:tc>
      </w:tr>
      <w:tr w:rsidR="00961642" w:rsidRPr="006D3329" w:rsidTr="008578B7">
        <w:tc>
          <w:tcPr>
            <w:tcW w:w="1345" w:type="dxa"/>
          </w:tcPr>
          <w:p w:rsidR="00961642" w:rsidRPr="006D3329" w:rsidRDefault="00570051" w:rsidP="00C178BE">
            <w:pPr>
              <w:pStyle w:val="NoSpacing"/>
              <w:jc w:val="both"/>
              <w:rPr>
                <w:rFonts w:ascii="Cambria" w:hAnsi="Cambria"/>
                <w:sz w:val="24"/>
                <w:szCs w:val="24"/>
              </w:rPr>
            </w:pPr>
            <w:r>
              <w:rPr>
                <w:rFonts w:ascii="Cambria" w:hAnsi="Cambria"/>
                <w:sz w:val="24"/>
                <w:szCs w:val="24"/>
              </w:rPr>
              <w:t>POZ</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sz w:val="24"/>
                <w:szCs w:val="24"/>
              </w:rPr>
              <w:t>Parliament of Zimbabwe</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cstheme="minorHAnsi"/>
                <w:sz w:val="24"/>
                <w:szCs w:val="24"/>
              </w:rPr>
              <w:t>PRC</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cstheme="minorHAnsi"/>
                <w:sz w:val="24"/>
                <w:szCs w:val="24"/>
              </w:rPr>
              <w:t xml:space="preserve">Parliamentary Reform Committee </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sz w:val="24"/>
                <w:szCs w:val="24"/>
              </w:rPr>
              <w:t>PSP</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sz w:val="24"/>
                <w:szCs w:val="24"/>
              </w:rPr>
              <w:t>Parliamentary Support Programme</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sz w:val="24"/>
                <w:szCs w:val="24"/>
              </w:rPr>
              <w:t>QMS</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sz w:val="24"/>
                <w:szCs w:val="24"/>
              </w:rPr>
              <w:t>Quality Management System</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sz w:val="24"/>
                <w:szCs w:val="24"/>
              </w:rPr>
              <w:t>SAPST</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sz w:val="24"/>
                <w:szCs w:val="24"/>
              </w:rPr>
              <w:t>Southern Africa Parliamentary Support Trust</w:t>
            </w:r>
          </w:p>
        </w:tc>
      </w:tr>
      <w:tr w:rsidR="00961642" w:rsidRPr="006D3329" w:rsidTr="008578B7">
        <w:tc>
          <w:tcPr>
            <w:tcW w:w="1345" w:type="dxa"/>
          </w:tcPr>
          <w:p w:rsidR="00961642" w:rsidRPr="006D3329" w:rsidRDefault="00961642" w:rsidP="00C178BE">
            <w:pPr>
              <w:pStyle w:val="NoSpacing"/>
              <w:jc w:val="both"/>
              <w:rPr>
                <w:rFonts w:ascii="Cambria" w:hAnsi="Cambria" w:cstheme="minorHAnsi"/>
                <w:sz w:val="24"/>
                <w:szCs w:val="24"/>
              </w:rPr>
            </w:pPr>
            <w:r w:rsidRPr="006D3329">
              <w:rPr>
                <w:rFonts w:ascii="Cambria" w:hAnsi="Cambria" w:cstheme="minorHAnsi"/>
                <w:sz w:val="24"/>
                <w:szCs w:val="24"/>
              </w:rPr>
              <w:t>SC</w:t>
            </w:r>
          </w:p>
        </w:tc>
        <w:tc>
          <w:tcPr>
            <w:tcW w:w="7671" w:type="dxa"/>
          </w:tcPr>
          <w:p w:rsidR="00961642" w:rsidRPr="006D3329" w:rsidRDefault="00961642" w:rsidP="008E1D1A">
            <w:pPr>
              <w:pStyle w:val="NoSpacing"/>
              <w:jc w:val="both"/>
              <w:rPr>
                <w:rFonts w:ascii="Cambria" w:hAnsi="Cambria" w:cstheme="minorHAnsi"/>
                <w:sz w:val="24"/>
                <w:szCs w:val="24"/>
              </w:rPr>
            </w:pPr>
            <w:r w:rsidRPr="006D3329">
              <w:rPr>
                <w:rFonts w:ascii="Cambria" w:hAnsi="Cambria" w:cstheme="minorHAnsi"/>
                <w:sz w:val="24"/>
                <w:szCs w:val="24"/>
              </w:rPr>
              <w:t>Steering Committee</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cstheme="minorHAnsi"/>
                <w:sz w:val="24"/>
                <w:szCs w:val="24"/>
              </w:rPr>
              <w:t>SEZ</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cstheme="minorHAnsi"/>
                <w:sz w:val="24"/>
                <w:szCs w:val="24"/>
              </w:rPr>
              <w:t>Special Economic Zones</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sz w:val="24"/>
                <w:szCs w:val="24"/>
              </w:rPr>
              <w:t>SIDA</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sz w:val="24"/>
                <w:szCs w:val="24"/>
              </w:rPr>
              <w:t>Swedish International Development Agency</w:t>
            </w:r>
          </w:p>
        </w:tc>
      </w:tr>
      <w:tr w:rsidR="00961642" w:rsidRPr="006D3329" w:rsidTr="008578B7">
        <w:tc>
          <w:tcPr>
            <w:tcW w:w="1345" w:type="dxa"/>
          </w:tcPr>
          <w:p w:rsidR="00961642" w:rsidRPr="006D3329" w:rsidRDefault="006F4592" w:rsidP="00C178BE">
            <w:pPr>
              <w:pStyle w:val="NoSpacing"/>
              <w:jc w:val="both"/>
              <w:rPr>
                <w:rFonts w:ascii="Cambria" w:hAnsi="Cambria"/>
                <w:sz w:val="24"/>
                <w:szCs w:val="24"/>
              </w:rPr>
            </w:pPr>
            <w:r>
              <w:rPr>
                <w:rFonts w:ascii="Cambria" w:hAnsi="Cambria" w:cstheme="minorHAnsi"/>
                <w:sz w:val="24"/>
                <w:szCs w:val="24"/>
              </w:rPr>
              <w:t>ToCToC</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cstheme="minorHAnsi"/>
                <w:sz w:val="24"/>
                <w:szCs w:val="24"/>
              </w:rPr>
              <w:t xml:space="preserve">Theory of Change </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sz w:val="24"/>
                <w:szCs w:val="24"/>
              </w:rPr>
              <w:t>UN Women</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sz w:val="24"/>
                <w:szCs w:val="24"/>
              </w:rPr>
              <w:t>United Nations Entity for Gender Equality and Empowerment of Women</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sz w:val="24"/>
                <w:szCs w:val="24"/>
              </w:rPr>
              <w:t>UNDP</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sz w:val="24"/>
                <w:szCs w:val="24"/>
              </w:rPr>
              <w:t>United Nations Development Programme</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Style w:val="NoSpacingChar"/>
                <w:rFonts w:ascii="Cambria" w:hAnsi="Cambria" w:cstheme="minorHAnsi"/>
                <w:sz w:val="24"/>
                <w:szCs w:val="24"/>
              </w:rPr>
              <w:t>UNICEF</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sz w:val="24"/>
                <w:szCs w:val="24"/>
              </w:rPr>
              <w:t>The United Nations Children's Fund</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sz w:val="24"/>
                <w:szCs w:val="24"/>
              </w:rPr>
              <w:t>VfM</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sz w:val="24"/>
                <w:szCs w:val="24"/>
              </w:rPr>
              <w:t xml:space="preserve">Value for Money </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sz w:val="24"/>
                <w:szCs w:val="24"/>
              </w:rPr>
              <w:t>WB</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sz w:val="24"/>
                <w:szCs w:val="24"/>
              </w:rPr>
              <w:t>World Bank</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sz w:val="24"/>
                <w:szCs w:val="24"/>
              </w:rPr>
              <w:t>ZIM/ZAM</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sz w:val="24"/>
                <w:szCs w:val="24"/>
              </w:rPr>
              <w:t>Zimbabwe and Zambia Parliament Annual Meeting</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cstheme="minorHAnsi"/>
                <w:sz w:val="24"/>
                <w:szCs w:val="24"/>
              </w:rPr>
              <w:t>ZimAsset</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cstheme="minorHAnsi"/>
                <w:sz w:val="24"/>
                <w:szCs w:val="24"/>
              </w:rPr>
              <w:t xml:space="preserve">Zimbabwe Agenda for Sustainable Socio-Economic Transformation </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cstheme="minorHAnsi"/>
                <w:sz w:val="24"/>
                <w:szCs w:val="24"/>
              </w:rPr>
              <w:t>ZISCO</w:t>
            </w:r>
          </w:p>
        </w:tc>
        <w:tc>
          <w:tcPr>
            <w:tcW w:w="7671" w:type="dxa"/>
          </w:tcPr>
          <w:p w:rsidR="00961642" w:rsidRPr="006D3329" w:rsidRDefault="00961642" w:rsidP="008E1D1A">
            <w:pPr>
              <w:jc w:val="both"/>
              <w:rPr>
                <w:rFonts w:ascii="Cambria" w:hAnsi="Cambria"/>
              </w:rPr>
            </w:pPr>
            <w:r w:rsidRPr="006D3329">
              <w:rPr>
                <w:rFonts w:ascii="Cambria" w:hAnsi="Cambria" w:cstheme="minorHAnsi"/>
                <w:sz w:val="24"/>
                <w:szCs w:val="24"/>
              </w:rPr>
              <w:t xml:space="preserve">Zimbabwe Steel Company </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cstheme="minorHAnsi"/>
                <w:sz w:val="24"/>
                <w:szCs w:val="24"/>
              </w:rPr>
              <w:t>ZUNDAF</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cstheme="minorHAnsi"/>
                <w:sz w:val="24"/>
                <w:szCs w:val="24"/>
              </w:rPr>
              <w:t>Zimbabwe United Nations Development Framework</w:t>
            </w:r>
          </w:p>
        </w:tc>
      </w:tr>
      <w:tr w:rsidR="00961642" w:rsidRPr="006D3329" w:rsidTr="008578B7">
        <w:tc>
          <w:tcPr>
            <w:tcW w:w="1345" w:type="dxa"/>
          </w:tcPr>
          <w:p w:rsidR="00961642" w:rsidRPr="006D3329" w:rsidRDefault="00961642" w:rsidP="00C178BE">
            <w:pPr>
              <w:pStyle w:val="NoSpacing"/>
              <w:jc w:val="both"/>
              <w:rPr>
                <w:rFonts w:ascii="Cambria" w:hAnsi="Cambria"/>
                <w:sz w:val="24"/>
                <w:szCs w:val="24"/>
              </w:rPr>
            </w:pPr>
            <w:r w:rsidRPr="006D3329">
              <w:rPr>
                <w:rFonts w:ascii="Cambria" w:hAnsi="Cambria"/>
                <w:sz w:val="24"/>
                <w:szCs w:val="24"/>
              </w:rPr>
              <w:t>ZWPC</w:t>
            </w:r>
          </w:p>
        </w:tc>
        <w:tc>
          <w:tcPr>
            <w:tcW w:w="7671" w:type="dxa"/>
          </w:tcPr>
          <w:p w:rsidR="00961642" w:rsidRPr="006D3329" w:rsidRDefault="00961642" w:rsidP="008E1D1A">
            <w:pPr>
              <w:pStyle w:val="NoSpacing"/>
              <w:jc w:val="both"/>
              <w:rPr>
                <w:rFonts w:ascii="Cambria" w:hAnsi="Cambria"/>
                <w:sz w:val="24"/>
                <w:szCs w:val="24"/>
              </w:rPr>
            </w:pPr>
            <w:r w:rsidRPr="006D3329">
              <w:rPr>
                <w:rFonts w:ascii="Cambria" w:hAnsi="Cambria"/>
                <w:sz w:val="24"/>
                <w:szCs w:val="24"/>
              </w:rPr>
              <w:t>Zimbabwe Women’s Parliamentary Caucus</w:t>
            </w:r>
          </w:p>
        </w:tc>
      </w:tr>
    </w:tbl>
    <w:p w:rsidR="00387DB7" w:rsidRPr="006D3329" w:rsidRDefault="00387DB7" w:rsidP="00C178BE">
      <w:pPr>
        <w:pStyle w:val="NoSpacing"/>
        <w:jc w:val="both"/>
        <w:rPr>
          <w:rFonts w:ascii="Cambria" w:hAnsi="Cambria"/>
          <w:sz w:val="24"/>
          <w:szCs w:val="24"/>
        </w:rPr>
      </w:pPr>
    </w:p>
    <w:p w:rsidR="00073654" w:rsidRDefault="00073654" w:rsidP="008E1D1A">
      <w:pPr>
        <w:pStyle w:val="NoSpacing"/>
        <w:jc w:val="both"/>
        <w:rPr>
          <w:rFonts w:ascii="Cambria" w:hAnsi="Cambria"/>
          <w:sz w:val="24"/>
          <w:szCs w:val="24"/>
        </w:rPr>
      </w:pPr>
    </w:p>
    <w:p w:rsidR="00073654" w:rsidRDefault="00073654" w:rsidP="008E1D1A">
      <w:pPr>
        <w:jc w:val="both"/>
        <w:rPr>
          <w:rFonts w:ascii="Cambria" w:hAnsi="Cambria"/>
          <w:sz w:val="24"/>
          <w:szCs w:val="24"/>
        </w:rPr>
      </w:pPr>
      <w:r>
        <w:rPr>
          <w:rFonts w:ascii="Cambria" w:hAnsi="Cambria"/>
          <w:sz w:val="24"/>
          <w:szCs w:val="24"/>
        </w:rPr>
        <w:br w:type="page"/>
      </w:r>
    </w:p>
    <w:p w:rsidR="00073654" w:rsidRDefault="00073654" w:rsidP="00C178BE">
      <w:pPr>
        <w:pStyle w:val="NoSpacing"/>
        <w:jc w:val="both"/>
        <w:rPr>
          <w:rFonts w:ascii="Cambria" w:hAnsi="Cambria"/>
          <w:sz w:val="24"/>
          <w:szCs w:val="24"/>
        </w:rPr>
      </w:pPr>
    </w:p>
    <w:p w:rsidR="00073654" w:rsidRDefault="00073654" w:rsidP="008E1D1A">
      <w:pPr>
        <w:jc w:val="both"/>
        <w:rPr>
          <w:rFonts w:ascii="Cambria" w:hAnsi="Cambria"/>
          <w:sz w:val="24"/>
          <w:szCs w:val="24"/>
        </w:rPr>
      </w:pPr>
      <w:r>
        <w:rPr>
          <w:rFonts w:ascii="Cambria" w:hAnsi="Cambria"/>
          <w:sz w:val="24"/>
          <w:szCs w:val="24"/>
        </w:rPr>
        <w:br w:type="page"/>
      </w:r>
    </w:p>
    <w:p w:rsidR="00E2101D" w:rsidRDefault="00E2101D" w:rsidP="00E2101D">
      <w:pPr>
        <w:pStyle w:val="NoSpacing"/>
        <w:jc w:val="center"/>
        <w:rPr>
          <w:rFonts w:ascii="Cambria" w:hAnsi="Cambria"/>
          <w:i/>
          <w:sz w:val="24"/>
          <w:szCs w:val="24"/>
          <w:shd w:val="clear" w:color="auto" w:fill="FFFFFF" w:themeFill="background1"/>
        </w:rPr>
      </w:pPr>
    </w:p>
    <w:p w:rsidR="00E2101D" w:rsidRDefault="00E2101D" w:rsidP="00E2101D">
      <w:pPr>
        <w:pStyle w:val="NoSpacing"/>
        <w:jc w:val="center"/>
        <w:rPr>
          <w:rFonts w:ascii="Cambria" w:hAnsi="Cambria"/>
          <w:i/>
          <w:sz w:val="24"/>
          <w:szCs w:val="24"/>
          <w:shd w:val="clear" w:color="auto" w:fill="FFFFFF" w:themeFill="background1"/>
        </w:rPr>
      </w:pPr>
    </w:p>
    <w:p w:rsidR="00E2101D" w:rsidRDefault="00E2101D" w:rsidP="00E2101D">
      <w:pPr>
        <w:pStyle w:val="NoSpacing"/>
        <w:jc w:val="center"/>
        <w:rPr>
          <w:rFonts w:ascii="Cambria" w:hAnsi="Cambria"/>
          <w:i/>
          <w:sz w:val="24"/>
          <w:szCs w:val="24"/>
          <w:shd w:val="clear" w:color="auto" w:fill="FFFFFF" w:themeFill="background1"/>
        </w:rPr>
      </w:pPr>
    </w:p>
    <w:p w:rsidR="00E2101D" w:rsidRDefault="00E2101D" w:rsidP="00E2101D">
      <w:pPr>
        <w:pStyle w:val="NoSpacing"/>
        <w:jc w:val="center"/>
        <w:rPr>
          <w:rFonts w:ascii="Cambria" w:hAnsi="Cambria"/>
          <w:i/>
          <w:sz w:val="24"/>
          <w:szCs w:val="24"/>
          <w:shd w:val="clear" w:color="auto" w:fill="FFFFFF" w:themeFill="background1"/>
        </w:rPr>
      </w:pPr>
    </w:p>
    <w:p w:rsidR="00E2101D" w:rsidRDefault="00E2101D" w:rsidP="00E2101D">
      <w:pPr>
        <w:pStyle w:val="NoSpacing"/>
        <w:jc w:val="center"/>
        <w:rPr>
          <w:rFonts w:ascii="Cambria" w:hAnsi="Cambria"/>
          <w:i/>
          <w:sz w:val="24"/>
          <w:szCs w:val="24"/>
          <w:shd w:val="clear" w:color="auto" w:fill="FFFFFF" w:themeFill="background1"/>
        </w:rPr>
      </w:pPr>
    </w:p>
    <w:p w:rsidR="00E2101D" w:rsidRDefault="00E2101D" w:rsidP="00E2101D">
      <w:pPr>
        <w:pStyle w:val="NoSpacing"/>
        <w:jc w:val="center"/>
        <w:rPr>
          <w:rFonts w:ascii="Cambria" w:hAnsi="Cambria"/>
          <w:i/>
          <w:sz w:val="24"/>
          <w:szCs w:val="24"/>
          <w:shd w:val="clear" w:color="auto" w:fill="FFFFFF" w:themeFill="background1"/>
        </w:rPr>
      </w:pPr>
    </w:p>
    <w:p w:rsidR="00E2101D" w:rsidRDefault="00E2101D" w:rsidP="00E2101D">
      <w:pPr>
        <w:pStyle w:val="NoSpacing"/>
        <w:jc w:val="center"/>
        <w:rPr>
          <w:rFonts w:ascii="Cambria" w:hAnsi="Cambria"/>
          <w:i/>
          <w:sz w:val="24"/>
          <w:szCs w:val="24"/>
          <w:shd w:val="clear" w:color="auto" w:fill="FFFFFF" w:themeFill="background1"/>
        </w:rPr>
      </w:pPr>
    </w:p>
    <w:p w:rsidR="00E2101D" w:rsidRDefault="00E2101D" w:rsidP="00E2101D">
      <w:pPr>
        <w:pStyle w:val="NoSpacing"/>
        <w:jc w:val="center"/>
        <w:rPr>
          <w:rFonts w:ascii="Cambria" w:hAnsi="Cambria"/>
          <w:i/>
          <w:sz w:val="24"/>
          <w:szCs w:val="24"/>
          <w:shd w:val="clear" w:color="auto" w:fill="FFFFFF" w:themeFill="background1"/>
        </w:rPr>
      </w:pPr>
    </w:p>
    <w:p w:rsidR="00E2101D" w:rsidRDefault="00E2101D" w:rsidP="00E2101D">
      <w:pPr>
        <w:pStyle w:val="NoSpacing"/>
        <w:jc w:val="center"/>
        <w:rPr>
          <w:rFonts w:ascii="Cambria" w:hAnsi="Cambria"/>
          <w:i/>
          <w:sz w:val="24"/>
          <w:szCs w:val="24"/>
          <w:shd w:val="clear" w:color="auto" w:fill="FFFFFF" w:themeFill="background1"/>
        </w:rPr>
      </w:pPr>
    </w:p>
    <w:p w:rsidR="00222E1B" w:rsidRDefault="00222E1B" w:rsidP="00E2101D">
      <w:pPr>
        <w:pStyle w:val="Title"/>
        <w:jc w:val="center"/>
        <w:rPr>
          <w:sz w:val="72"/>
          <w:shd w:val="clear" w:color="auto" w:fill="FFFFFF" w:themeFill="background1"/>
        </w:rPr>
      </w:pPr>
    </w:p>
    <w:p w:rsidR="008578B7" w:rsidRPr="00E2101D" w:rsidRDefault="006563DF" w:rsidP="00E2101D">
      <w:pPr>
        <w:pStyle w:val="Title"/>
        <w:jc w:val="center"/>
        <w:rPr>
          <w:sz w:val="72"/>
        </w:rPr>
        <w:sectPr w:rsidR="008578B7" w:rsidRPr="00E2101D" w:rsidSect="00BF5DDC">
          <w:pgSz w:w="11906" w:h="16838"/>
          <w:pgMar w:top="1440" w:right="1440" w:bottom="1440" w:left="1440" w:header="720" w:footer="720" w:gutter="0"/>
          <w:pgNumType w:fmt="lowerRoman"/>
          <w:cols w:space="720"/>
          <w:docGrid w:linePitch="360"/>
        </w:sectPr>
      </w:pPr>
      <w:r w:rsidRPr="00E2101D">
        <w:rPr>
          <w:sz w:val="72"/>
          <w:shd w:val="clear" w:color="auto" w:fill="FFFFFF" w:themeFill="background1"/>
        </w:rPr>
        <w:t>EXECUTIVE SUMMARY</w:t>
      </w:r>
    </w:p>
    <w:p w:rsidR="005100F5" w:rsidRPr="006D3329" w:rsidRDefault="005100F5" w:rsidP="008E1D1A">
      <w:pPr>
        <w:pStyle w:val="Heading1"/>
        <w:ind w:left="432" w:hanging="432"/>
        <w:jc w:val="both"/>
        <w:rPr>
          <w:rFonts w:ascii="Cambria" w:hAnsi="Cambria"/>
        </w:rPr>
      </w:pPr>
    </w:p>
    <w:p w:rsidR="00621250" w:rsidRDefault="00621250" w:rsidP="008E1D1A">
      <w:pPr>
        <w:pStyle w:val="Heading1"/>
        <w:jc w:val="both"/>
      </w:pPr>
      <w:bookmarkStart w:id="5" w:name="_Toc491852722"/>
      <w:r w:rsidRPr="006D3329">
        <w:rPr>
          <w:rFonts w:ascii="Cambria" w:hAnsi="Cambria"/>
        </w:rPr>
        <w:t>Executive Summary</w:t>
      </w:r>
      <w:bookmarkEnd w:id="5"/>
    </w:p>
    <w:p w:rsidR="007C4995" w:rsidRDefault="007C4995" w:rsidP="008E1D1A">
      <w:pPr>
        <w:pStyle w:val="Heading1"/>
        <w:numPr>
          <w:ilvl w:val="0"/>
          <w:numId w:val="21"/>
        </w:numPr>
        <w:jc w:val="both"/>
      </w:pPr>
      <w:bookmarkStart w:id="6" w:name="_Toc491852723"/>
      <w:r>
        <w:t>Introduction</w:t>
      </w:r>
      <w:bookmarkEnd w:id="6"/>
    </w:p>
    <w:p w:rsidR="007C4995" w:rsidRDefault="007C4995" w:rsidP="008E1D1A">
      <w:pPr>
        <w:jc w:val="both"/>
      </w:pPr>
      <w:r>
        <w:t>The Parliament of Zimbabwe (PoZ) and the United Nations Development Programme (UNDP) commissioned a review of the Multi-Donor Parliamentary Support Programme (2014 – 2017) (PSP). The review, carried out by Joseph L M Mugore (International Consultant and Team Leader) and Ngonidzaishe Marimo (National Consultant and M&amp;E Specialist) was carried out in twenty-four days between 1</w:t>
      </w:r>
      <w:r w:rsidRPr="00EA69B1">
        <w:rPr>
          <w:vertAlign w:val="superscript"/>
        </w:rPr>
        <w:t>st</w:t>
      </w:r>
      <w:r>
        <w:t xml:space="preserve"> May and 31</w:t>
      </w:r>
      <w:r w:rsidRPr="00EA69B1">
        <w:rPr>
          <w:vertAlign w:val="superscript"/>
        </w:rPr>
        <w:t>st</w:t>
      </w:r>
      <w:r>
        <w:t xml:space="preserve"> August 2017. </w:t>
      </w:r>
    </w:p>
    <w:p w:rsidR="007C4995" w:rsidRDefault="007C4995" w:rsidP="008E1D1A">
      <w:pPr>
        <w:jc w:val="both"/>
      </w:pPr>
      <w:r>
        <w:t xml:space="preserve">The PSP, which was designed and implemented against the background of an emerging new governance dispensation, ushered in by the adoption and implementation of a new constitution, and a rapidly declining economy, with a shrinking fiscal space, was built around five outcomes. </w:t>
      </w:r>
    </w:p>
    <w:p w:rsidR="007C4995" w:rsidRPr="006D3329" w:rsidRDefault="007C4995" w:rsidP="00C178BE">
      <w:pPr>
        <w:pStyle w:val="ListParagraph"/>
        <w:numPr>
          <w:ilvl w:val="0"/>
          <w:numId w:val="8"/>
        </w:numPr>
        <w:jc w:val="both"/>
        <w:rPr>
          <w:rFonts w:ascii="Cambria" w:hAnsi="Cambria" w:cstheme="minorHAnsi"/>
          <w:sz w:val="24"/>
          <w:szCs w:val="24"/>
          <w:lang w:val="en-US"/>
        </w:rPr>
      </w:pPr>
      <w:r w:rsidRPr="006D3329">
        <w:rPr>
          <w:rFonts w:ascii="Cambria" w:hAnsi="Cambria" w:cstheme="minorHAnsi"/>
          <w:sz w:val="24"/>
          <w:szCs w:val="24"/>
        </w:rPr>
        <w:t>New laws enacted and old laws aligned with the Constitution.</w:t>
      </w:r>
    </w:p>
    <w:p w:rsidR="007C4995" w:rsidRPr="006D3329" w:rsidRDefault="007C4995" w:rsidP="008E1D1A">
      <w:pPr>
        <w:pStyle w:val="ListParagraph"/>
        <w:numPr>
          <w:ilvl w:val="0"/>
          <w:numId w:val="8"/>
        </w:numPr>
        <w:jc w:val="both"/>
        <w:rPr>
          <w:rFonts w:ascii="Cambria" w:hAnsi="Cambria" w:cstheme="minorHAnsi"/>
          <w:sz w:val="24"/>
          <w:szCs w:val="24"/>
          <w:lang w:val="en-US"/>
        </w:rPr>
      </w:pPr>
      <w:r w:rsidRPr="006D3329">
        <w:rPr>
          <w:rFonts w:ascii="Cambria" w:hAnsi="Cambria" w:cstheme="minorHAnsi"/>
          <w:sz w:val="24"/>
          <w:szCs w:val="24"/>
        </w:rPr>
        <w:t>Oversight function of Parliament strengthened; Governance systems enhanced.</w:t>
      </w:r>
    </w:p>
    <w:p w:rsidR="007C4995" w:rsidRPr="006D3329" w:rsidRDefault="007C4995" w:rsidP="008E1D1A">
      <w:pPr>
        <w:pStyle w:val="ListParagraph"/>
        <w:numPr>
          <w:ilvl w:val="0"/>
          <w:numId w:val="8"/>
        </w:numPr>
        <w:jc w:val="both"/>
        <w:rPr>
          <w:rFonts w:ascii="Cambria" w:hAnsi="Cambria" w:cstheme="minorHAnsi"/>
          <w:sz w:val="24"/>
          <w:szCs w:val="24"/>
          <w:lang w:val="en-US"/>
        </w:rPr>
      </w:pPr>
      <w:r w:rsidRPr="006D3329">
        <w:rPr>
          <w:rFonts w:ascii="Cambria" w:hAnsi="Cambria" w:cstheme="minorHAnsi"/>
          <w:sz w:val="24"/>
          <w:szCs w:val="24"/>
        </w:rPr>
        <w:t>People’s participation in legislation formulation, decision-making and related democratic processes increased.</w:t>
      </w:r>
      <w:r w:rsidRPr="006D3329">
        <w:rPr>
          <w:rFonts w:ascii="Cambria" w:eastAsia="Arial" w:hAnsi="Cambria" w:cstheme="minorHAnsi"/>
          <w:w w:val="105"/>
          <w:sz w:val="24"/>
          <w:szCs w:val="24"/>
          <w:lang w:val="en-US"/>
        </w:rPr>
        <w:t xml:space="preserve"> </w:t>
      </w:r>
    </w:p>
    <w:p w:rsidR="007C4995" w:rsidRPr="006D3329" w:rsidRDefault="007C4995" w:rsidP="008E1D1A">
      <w:pPr>
        <w:pStyle w:val="ListParagraph"/>
        <w:numPr>
          <w:ilvl w:val="0"/>
          <w:numId w:val="8"/>
        </w:numPr>
        <w:jc w:val="both"/>
        <w:rPr>
          <w:rFonts w:ascii="Cambria" w:hAnsi="Cambria" w:cstheme="minorHAnsi"/>
          <w:sz w:val="24"/>
          <w:szCs w:val="24"/>
          <w:lang w:val="en-US"/>
        </w:rPr>
      </w:pPr>
      <w:r w:rsidRPr="006D3329">
        <w:rPr>
          <w:rFonts w:ascii="Cambria" w:hAnsi="Cambria" w:cstheme="minorHAnsi"/>
          <w:sz w:val="24"/>
          <w:szCs w:val="24"/>
          <w:lang w:val="en-US"/>
        </w:rPr>
        <w:t xml:space="preserve">Parliament's performance of its core functions strengthened through capacitating Parliament leadership and staff; and </w:t>
      </w:r>
    </w:p>
    <w:p w:rsidR="007C4995" w:rsidRDefault="007C4995" w:rsidP="008E1D1A">
      <w:pPr>
        <w:pStyle w:val="ListParagraph"/>
        <w:numPr>
          <w:ilvl w:val="0"/>
          <w:numId w:val="8"/>
        </w:numPr>
        <w:jc w:val="both"/>
      </w:pPr>
      <w:r w:rsidRPr="00ED474D">
        <w:rPr>
          <w:rFonts w:ascii="Cambria" w:hAnsi="Cambria" w:cstheme="minorHAnsi"/>
          <w:sz w:val="24"/>
          <w:szCs w:val="24"/>
          <w:lang w:val="en-US"/>
        </w:rPr>
        <w:t>Strengthened gender mainstreaming in the work of Parliament.</w:t>
      </w:r>
    </w:p>
    <w:p w:rsidR="007C4995" w:rsidRDefault="007C4995" w:rsidP="008E1D1A">
      <w:pPr>
        <w:jc w:val="both"/>
        <w:rPr>
          <w:rFonts w:ascii="Cambria" w:hAnsi="Cambria" w:cstheme="minorHAnsi"/>
          <w:sz w:val="24"/>
          <w:szCs w:val="24"/>
        </w:rPr>
      </w:pPr>
      <w:r>
        <w:rPr>
          <w:rFonts w:ascii="Cambria" w:hAnsi="Cambria" w:cstheme="minorHAnsi"/>
          <w:sz w:val="24"/>
          <w:szCs w:val="24"/>
        </w:rPr>
        <w:t>T</w:t>
      </w:r>
      <w:r w:rsidRPr="006D3329">
        <w:rPr>
          <w:rFonts w:ascii="Cambria" w:hAnsi="Cambria" w:cstheme="minorHAnsi"/>
          <w:sz w:val="24"/>
          <w:szCs w:val="24"/>
        </w:rPr>
        <w:t>his mid-term review assesses the progress that has been made so far towards achieving the outcomes and outputs, against targets and indicators in the PSP, and identifies challenges, gaps and areas needing strengthening, redesign, or course correction for the rest of the implementation period. It recommends measures for refocusing the programme strategies, highlighting areas of strength and opportunities for achieving the desired results and capturing the lessons learned.</w:t>
      </w:r>
    </w:p>
    <w:p w:rsidR="007C4995" w:rsidRDefault="007C4995" w:rsidP="008E1D1A">
      <w:pPr>
        <w:pStyle w:val="Heading1"/>
        <w:jc w:val="both"/>
      </w:pPr>
      <w:bookmarkStart w:id="7" w:name="_Toc491852724"/>
      <w:r>
        <w:t>Findings</w:t>
      </w:r>
      <w:bookmarkEnd w:id="7"/>
      <w:r>
        <w:t xml:space="preserve"> </w:t>
      </w:r>
    </w:p>
    <w:p w:rsidR="003E38DE" w:rsidRDefault="007C4995" w:rsidP="008E1D1A">
      <w:pPr>
        <w:jc w:val="both"/>
      </w:pPr>
      <w:r>
        <w:t>The review made the following findings</w:t>
      </w:r>
      <w:r w:rsidR="003E38DE">
        <w:t xml:space="preserve">: </w:t>
      </w:r>
    </w:p>
    <w:p w:rsidR="007C4995" w:rsidRDefault="003E38DE" w:rsidP="008E1D1A">
      <w:pPr>
        <w:jc w:val="both"/>
      </w:pPr>
      <w:r>
        <w:t>On Strategy, the review f</w:t>
      </w:r>
      <w:r w:rsidR="006D2EA0">
        <w:t>i</w:t>
      </w:r>
      <w:r>
        <w:t>nd</w:t>
      </w:r>
      <w:r w:rsidR="006D2EA0">
        <w:t>s</w:t>
      </w:r>
      <w:r>
        <w:t xml:space="preserve"> that:</w:t>
      </w:r>
    </w:p>
    <w:p w:rsidR="007C4995" w:rsidRPr="00161979" w:rsidRDefault="006D2EA0" w:rsidP="008E1D1A">
      <w:pPr>
        <w:pStyle w:val="ListParagraph"/>
        <w:numPr>
          <w:ilvl w:val="0"/>
          <w:numId w:val="41"/>
        </w:numPr>
        <w:jc w:val="both"/>
      </w:pPr>
      <w:r>
        <w:t>a</w:t>
      </w:r>
      <w:r w:rsidR="007C4995" w:rsidRPr="00161979">
        <w:t xml:space="preserve">lthough </w:t>
      </w:r>
      <w:r w:rsidR="003E38DE">
        <w:t xml:space="preserve">the PSP asserts that it is </w:t>
      </w:r>
      <w:r w:rsidR="007C4995" w:rsidRPr="00161979">
        <w:t>anchor</w:t>
      </w:r>
      <w:r w:rsidR="003E38DE">
        <w:t>edi</w:t>
      </w:r>
      <w:r w:rsidR="007C4995" w:rsidRPr="00161979">
        <w:t xml:space="preserve">n key </w:t>
      </w:r>
      <w:r w:rsidR="003E38DE">
        <w:t xml:space="preserve">national and UN </w:t>
      </w:r>
      <w:r w:rsidR="007C4995" w:rsidRPr="00161979">
        <w:t>strategy papers</w:t>
      </w:r>
      <w:r w:rsidR="003E38DE">
        <w:t xml:space="preserve"> and agreements with development partners</w:t>
      </w:r>
      <w:r w:rsidR="007C4995" w:rsidRPr="00161979">
        <w:t xml:space="preserve">, insufficient attention was paid to </w:t>
      </w:r>
      <w:r w:rsidR="003E38DE">
        <w:t xml:space="preserve">linking these strategies to the </w:t>
      </w:r>
      <w:r w:rsidR="007C4995" w:rsidRPr="00161979">
        <w:t>PSP strateg</w:t>
      </w:r>
      <w:r w:rsidR="003E38DE">
        <w:t>y</w:t>
      </w:r>
      <w:r w:rsidR="007C4995" w:rsidRPr="00161979">
        <w:t xml:space="preserve"> and outcomes</w:t>
      </w:r>
      <w:r w:rsidR="003E38DE">
        <w:t>, in order to be able to make the connection between PSP results and the national strategic outcomes</w:t>
      </w:r>
      <w:r>
        <w:t>, except for the Parliament’s Institutional Strategic Plan (ISP).</w:t>
      </w:r>
      <w:r w:rsidR="003E38DE">
        <w:t xml:space="preserve"> </w:t>
      </w:r>
    </w:p>
    <w:p w:rsidR="007C4995" w:rsidRPr="00161979" w:rsidRDefault="006D2EA0" w:rsidP="008E1D1A">
      <w:pPr>
        <w:pStyle w:val="ListParagraph"/>
        <w:numPr>
          <w:ilvl w:val="0"/>
          <w:numId w:val="41"/>
        </w:numPr>
        <w:jc w:val="both"/>
      </w:pPr>
      <w:r>
        <w:t>T</w:t>
      </w:r>
      <w:r w:rsidR="007C4995" w:rsidRPr="00161979">
        <w:t xml:space="preserve">he theory of change </w:t>
      </w:r>
      <w:r>
        <w:t xml:space="preserve">did not adequately analyse the logic and assumptions of the intervention in relation to the results sought. It merely restated the strategy and summarised the results framework. </w:t>
      </w:r>
    </w:p>
    <w:p w:rsidR="007C4995" w:rsidRPr="00161979" w:rsidRDefault="007C4995" w:rsidP="008E1D1A">
      <w:pPr>
        <w:pStyle w:val="ListParagraph"/>
        <w:numPr>
          <w:ilvl w:val="0"/>
          <w:numId w:val="41"/>
        </w:numPr>
        <w:jc w:val="both"/>
      </w:pPr>
      <w:r>
        <w:t>T</w:t>
      </w:r>
      <w:r w:rsidRPr="00161979">
        <w:t>here is insufficient recognition of lessons learned from previous PSP programmes informing the design of the current PSP</w:t>
      </w:r>
    </w:p>
    <w:p w:rsidR="007C4995" w:rsidRDefault="007C4995" w:rsidP="008E1D1A">
      <w:pPr>
        <w:pStyle w:val="ListParagraph"/>
        <w:numPr>
          <w:ilvl w:val="0"/>
          <w:numId w:val="41"/>
        </w:numPr>
        <w:jc w:val="both"/>
      </w:pPr>
      <w:r w:rsidRPr="00161979">
        <w:t xml:space="preserve">The project document does not </w:t>
      </w:r>
      <w:r w:rsidR="006D2EA0">
        <w:t>present, analyse and justify</w:t>
      </w:r>
      <w:r w:rsidRPr="00161979">
        <w:t xml:space="preserve"> the partnership model</w:t>
      </w:r>
      <w:r w:rsidR="006D2EA0">
        <w:t xml:space="preserve">used in the </w:t>
      </w:r>
      <w:r w:rsidRPr="00161979">
        <w:t>r support to P</w:t>
      </w:r>
      <w:r w:rsidR="006D2EA0">
        <w:t>o</w:t>
      </w:r>
      <w:r w:rsidRPr="00161979">
        <w:t>Z</w:t>
      </w:r>
      <w:r w:rsidR="006D2EA0">
        <w:t>. It is assumed to be both understood and acceptable.</w:t>
      </w:r>
    </w:p>
    <w:p w:rsidR="007C4995" w:rsidRPr="00161979" w:rsidRDefault="007C4995" w:rsidP="008E1D1A">
      <w:pPr>
        <w:pStyle w:val="ListParagraph"/>
        <w:numPr>
          <w:ilvl w:val="0"/>
          <w:numId w:val="41"/>
        </w:numPr>
        <w:jc w:val="both"/>
      </w:pPr>
      <w:r w:rsidRPr="00161979">
        <w:t xml:space="preserve">The project </w:t>
      </w:r>
      <w:r w:rsidR="006D2EA0">
        <w:t xml:space="preserve">timeframe </w:t>
      </w:r>
      <w:r w:rsidRPr="00161979">
        <w:t xml:space="preserve">is </w:t>
      </w:r>
      <w:r w:rsidR="006D2EA0">
        <w:t xml:space="preserve">not </w:t>
      </w:r>
      <w:r w:rsidRPr="00161979">
        <w:t>aligned to the key strateg</w:t>
      </w:r>
      <w:r w:rsidR="00E844AB">
        <w:t>ies</w:t>
      </w:r>
      <w:r w:rsidRPr="00161979">
        <w:t xml:space="preserve"> it </w:t>
      </w:r>
      <w:r w:rsidR="006D2EA0">
        <w:t xml:space="preserve">purports to </w:t>
      </w:r>
      <w:r w:rsidR="00E844AB">
        <w:t xml:space="preserve">be based on. </w:t>
      </w:r>
      <w:r w:rsidR="006D5264">
        <w:t>Duration</w:t>
      </w:r>
      <w:r w:rsidR="00E844AB">
        <w:t xml:space="preserve"> alignment is necessary</w:t>
      </w:r>
      <w:r w:rsidR="006D5264">
        <w:t>, with carefully timed overlaps to allow to allow completion and start-up support.</w:t>
      </w:r>
      <w:r w:rsidR="00E844AB">
        <w:t>.</w:t>
      </w:r>
    </w:p>
    <w:p w:rsidR="007C4995" w:rsidRPr="00161979" w:rsidRDefault="007C4995" w:rsidP="008E1D1A">
      <w:pPr>
        <w:pStyle w:val="ListParagraph"/>
        <w:numPr>
          <w:ilvl w:val="0"/>
          <w:numId w:val="41"/>
        </w:numPr>
        <w:jc w:val="both"/>
      </w:pPr>
    </w:p>
    <w:p w:rsidR="007C4995" w:rsidRPr="00161979" w:rsidRDefault="007C4995" w:rsidP="008E1D1A">
      <w:pPr>
        <w:pStyle w:val="ListParagraph"/>
        <w:numPr>
          <w:ilvl w:val="0"/>
          <w:numId w:val="41"/>
        </w:numPr>
        <w:jc w:val="both"/>
      </w:pPr>
      <w:r w:rsidRPr="00161979">
        <w:t>Ownership</w:t>
      </w:r>
      <w:r w:rsidR="006D5264">
        <w:t xml:space="preserve"> was a positive design</w:t>
      </w:r>
      <w:r w:rsidR="006D5264" w:rsidRPr="00161979">
        <w:t xml:space="preserve"> and implementation </w:t>
      </w:r>
      <w:r w:rsidR="006D5264">
        <w:t xml:space="preserve">preoccupation, </w:t>
      </w:r>
      <w:r w:rsidRPr="00161979">
        <w:t xml:space="preserve"> </w:t>
      </w:r>
      <w:r w:rsidR="006D5264">
        <w:t xml:space="preserve">and was in accordance with </w:t>
      </w:r>
      <w:r w:rsidRPr="00161979">
        <w:t xml:space="preserve">the principles of the Paris Declaration and Accra Agenda for Action. </w:t>
      </w:r>
    </w:p>
    <w:p w:rsidR="007C4995" w:rsidRPr="00161979" w:rsidRDefault="006D5264" w:rsidP="008E1D1A">
      <w:pPr>
        <w:pStyle w:val="ListParagraph"/>
        <w:numPr>
          <w:ilvl w:val="0"/>
          <w:numId w:val="41"/>
        </w:numPr>
        <w:jc w:val="both"/>
      </w:pPr>
      <w:r>
        <w:t xml:space="preserve">The programme design process was transparent in that it followed an inclusive </w:t>
      </w:r>
      <w:r w:rsidR="007C4995" w:rsidRPr="00161979">
        <w:t xml:space="preserve">consultative process, </w:t>
      </w:r>
      <w:r>
        <w:t xml:space="preserve">encompassing all stakeholders, including development partners. </w:t>
      </w:r>
      <w:r w:rsidR="007C4995" w:rsidRPr="00161979">
        <w:t xml:space="preserve">Steering Committee and Project Board further reinforce transparency </w:t>
      </w:r>
    </w:p>
    <w:p w:rsidR="00507C74" w:rsidRDefault="007C4995" w:rsidP="008E1D1A">
      <w:pPr>
        <w:pStyle w:val="ListParagraph"/>
        <w:numPr>
          <w:ilvl w:val="0"/>
          <w:numId w:val="41"/>
        </w:numPr>
        <w:jc w:val="both"/>
      </w:pPr>
      <w:r w:rsidRPr="00161979">
        <w:t>Inclusiveness</w:t>
      </w:r>
      <w:r w:rsidR="006D5264">
        <w:t xml:space="preserve"> is reinforced by the </w:t>
      </w:r>
      <w:r w:rsidRPr="00161979">
        <w:t xml:space="preserve"> gender mainstreaming outcome</w:t>
      </w:r>
      <w:r w:rsidR="00507C74">
        <w:t xml:space="preserve">, but there is need to include </w:t>
      </w:r>
      <w:r w:rsidRPr="00161979">
        <w:t xml:space="preserve"> other categories missing in the project design (youth, disabled and minorities etc.)</w:t>
      </w:r>
    </w:p>
    <w:p w:rsidR="00507C74" w:rsidRDefault="00507C74" w:rsidP="008E1D1A">
      <w:pPr>
        <w:jc w:val="both"/>
      </w:pPr>
      <w:r>
        <w:t>On relevance, the review finds that;</w:t>
      </w:r>
    </w:p>
    <w:p w:rsidR="007C4995" w:rsidRPr="00161979" w:rsidRDefault="00507C74" w:rsidP="008E1D1A">
      <w:pPr>
        <w:pStyle w:val="ListParagraph"/>
        <w:numPr>
          <w:ilvl w:val="0"/>
          <w:numId w:val="41"/>
        </w:numPr>
        <w:jc w:val="both"/>
      </w:pPr>
      <w:r>
        <w:t xml:space="preserve">The </w:t>
      </w:r>
      <w:r w:rsidR="007C4995" w:rsidRPr="00161979">
        <w:t>PSP draws</w:t>
      </w:r>
      <w:r>
        <w:t xml:space="preserve"> its </w:t>
      </w:r>
      <w:r w:rsidR="007C4995" w:rsidRPr="00161979">
        <w:t xml:space="preserve"> outcomes </w:t>
      </w:r>
      <w:r>
        <w:t xml:space="preserve">directly </w:t>
      </w:r>
      <w:r w:rsidR="007C4995" w:rsidRPr="00161979">
        <w:t>from the ISP objectives</w:t>
      </w:r>
      <w:r>
        <w:t>, which makes it relevant to an important national strategy.</w:t>
      </w:r>
      <w:r w:rsidR="007C4995" w:rsidRPr="00161979">
        <w:t xml:space="preserve"> </w:t>
      </w:r>
    </w:p>
    <w:p w:rsidR="007C4995" w:rsidRPr="00161979" w:rsidRDefault="00507C74" w:rsidP="008E1D1A">
      <w:pPr>
        <w:pStyle w:val="ListParagraph"/>
        <w:numPr>
          <w:ilvl w:val="0"/>
          <w:numId w:val="41"/>
        </w:numPr>
        <w:jc w:val="both"/>
      </w:pPr>
      <w:r>
        <w:t>I</w:t>
      </w:r>
      <w:r w:rsidR="007C4995" w:rsidRPr="00161979">
        <w:t xml:space="preserve">t </w:t>
      </w:r>
      <w:r>
        <w:t xml:space="preserve">would have been helpful to </w:t>
      </w:r>
      <w:r w:rsidR="007C4995" w:rsidRPr="00161979">
        <w:t>prioritise the five outcomes and the outputs within these</w:t>
      </w:r>
      <w:r>
        <w:t xml:space="preserve"> on the basis of both relevance and impact</w:t>
      </w:r>
      <w:r w:rsidR="007C4995" w:rsidRPr="00161979">
        <w:t>.</w:t>
      </w:r>
    </w:p>
    <w:p w:rsidR="007C4995" w:rsidRDefault="00507C74" w:rsidP="008E1D1A">
      <w:pPr>
        <w:pStyle w:val="ListParagraph"/>
        <w:numPr>
          <w:ilvl w:val="0"/>
          <w:numId w:val="41"/>
        </w:numPr>
        <w:jc w:val="both"/>
      </w:pPr>
      <w:r>
        <w:t xml:space="preserve">While the </w:t>
      </w:r>
      <w:r w:rsidR="00B84DB1">
        <w:t>outcomes fit directly in the ISP, t</w:t>
      </w:r>
      <w:r w:rsidR="007C4995" w:rsidRPr="00161979">
        <w:t xml:space="preserve">here is need </w:t>
      </w:r>
      <w:r w:rsidR="00B84DB1">
        <w:t xml:space="preserve">to be clear on </w:t>
      </w:r>
      <w:r w:rsidR="007C4995" w:rsidRPr="00161979">
        <w:t xml:space="preserve">the strategic fit of PSP vis a vis core funding of parliament from the fiscus. Such clarity will </w:t>
      </w:r>
      <w:r w:rsidR="00B84DB1">
        <w:t xml:space="preserve">show the degree to which </w:t>
      </w:r>
      <w:r w:rsidR="007C4995" w:rsidRPr="00161979">
        <w:t xml:space="preserve"> the PSP </w:t>
      </w:r>
      <w:r w:rsidR="00B84DB1">
        <w:t>is a strategic intervention as against</w:t>
      </w:r>
      <w:r w:rsidR="007C4995" w:rsidRPr="00161979">
        <w:t xml:space="preserve"> being a supplementary funding instrument to PoZ</w:t>
      </w:r>
    </w:p>
    <w:p w:rsidR="007C4995" w:rsidRPr="00161979" w:rsidRDefault="007C4995" w:rsidP="008E1D1A">
      <w:pPr>
        <w:pStyle w:val="ListParagraph"/>
        <w:numPr>
          <w:ilvl w:val="0"/>
          <w:numId w:val="41"/>
        </w:numPr>
        <w:jc w:val="both"/>
      </w:pPr>
      <w:r w:rsidRPr="00161979">
        <w:t xml:space="preserve">Strategic </w:t>
      </w:r>
      <w:r w:rsidR="00B84DB1">
        <w:t>decision</w:t>
      </w:r>
      <w:r w:rsidR="00B84DB1" w:rsidRPr="00161979">
        <w:t xml:space="preserve"> </w:t>
      </w:r>
      <w:r w:rsidRPr="00161979">
        <w:t xml:space="preserve">by UNDP and </w:t>
      </w:r>
      <w:r w:rsidR="00B84DB1">
        <w:t>development</w:t>
      </w:r>
      <w:r w:rsidR="00B84DB1" w:rsidRPr="00161979">
        <w:t xml:space="preserve"> partners</w:t>
      </w:r>
      <w:r w:rsidRPr="00161979">
        <w:t xml:space="preserve"> to continue to support P</w:t>
      </w:r>
      <w:r w:rsidR="00B84DB1">
        <w:t>o</w:t>
      </w:r>
      <w:r w:rsidRPr="00161979">
        <w:t>Z was relevant and directed at the core of the agenda to consolidate democratic governance in Zimbabwe.</w:t>
      </w:r>
    </w:p>
    <w:p w:rsidR="007C4995" w:rsidRPr="00161979" w:rsidRDefault="007C4995" w:rsidP="008E1D1A">
      <w:pPr>
        <w:pStyle w:val="ListParagraph"/>
        <w:numPr>
          <w:ilvl w:val="0"/>
          <w:numId w:val="41"/>
        </w:numPr>
        <w:jc w:val="both"/>
      </w:pPr>
      <w:r w:rsidRPr="00161979">
        <w:t>Chosen outcomes are relevant to context of parliament and of the governance landscape in Zimbabwe</w:t>
      </w:r>
    </w:p>
    <w:p w:rsidR="00B84DB1" w:rsidRDefault="00B84DB1" w:rsidP="008E1D1A">
      <w:pPr>
        <w:ind w:left="360"/>
        <w:jc w:val="both"/>
      </w:pPr>
      <w:r>
        <w:t>On Efficiency, the review finds that;</w:t>
      </w:r>
    </w:p>
    <w:p w:rsidR="007C4995" w:rsidRPr="00161979" w:rsidRDefault="007C4995" w:rsidP="008E1D1A">
      <w:pPr>
        <w:pStyle w:val="ListParagraph"/>
        <w:numPr>
          <w:ilvl w:val="0"/>
          <w:numId w:val="41"/>
        </w:numPr>
        <w:jc w:val="both"/>
      </w:pPr>
      <w:r w:rsidRPr="00161979">
        <w:t xml:space="preserve">The basket fund has provided a platform for the convergence of all PoZ’s development partners, including those not contributing to the basket </w:t>
      </w:r>
    </w:p>
    <w:p w:rsidR="007C4995" w:rsidRPr="00161979" w:rsidRDefault="007C4995" w:rsidP="008E1D1A">
      <w:pPr>
        <w:pStyle w:val="ListParagraph"/>
        <w:numPr>
          <w:ilvl w:val="0"/>
          <w:numId w:val="41"/>
        </w:numPr>
        <w:jc w:val="both"/>
      </w:pPr>
      <w:r w:rsidRPr="00161979">
        <w:t>The PSP has enabled PoZ to effectively coordinate support from development partners enhancing efficiency of support</w:t>
      </w:r>
    </w:p>
    <w:p w:rsidR="007C4995" w:rsidRPr="00161979" w:rsidRDefault="007C4995" w:rsidP="008E1D1A">
      <w:pPr>
        <w:pStyle w:val="ListParagraph"/>
        <w:numPr>
          <w:ilvl w:val="0"/>
          <w:numId w:val="41"/>
        </w:numPr>
        <w:jc w:val="both"/>
      </w:pPr>
      <w:r w:rsidRPr="00161979">
        <w:t>Such enhanced coordination is reflected in AfDB contributing to PCU and positive sentiments from CSOs and other UN agencies working PoZ</w:t>
      </w:r>
    </w:p>
    <w:p w:rsidR="007C4995" w:rsidRDefault="007C4995" w:rsidP="008E1D1A">
      <w:pPr>
        <w:pStyle w:val="ListParagraph"/>
        <w:numPr>
          <w:ilvl w:val="0"/>
          <w:numId w:val="41"/>
        </w:numPr>
        <w:jc w:val="both"/>
      </w:pPr>
      <w:r w:rsidRPr="00161979">
        <w:t>While there are opposing views on duplication among DPs in the basket and outside the basket, PoZ and UNDP, the review finds no evidence of real duplication: funding the same person to do the same thing…but rather facilitated consolidation of inputs to enhance scale which improved effectiveness e.g. OAG is a clear example</w:t>
      </w:r>
    </w:p>
    <w:p w:rsidR="007C4995" w:rsidRPr="00161979" w:rsidRDefault="007C4995" w:rsidP="008E1D1A">
      <w:pPr>
        <w:pStyle w:val="ListParagraph"/>
        <w:numPr>
          <w:ilvl w:val="0"/>
          <w:numId w:val="41"/>
        </w:numPr>
        <w:jc w:val="both"/>
      </w:pPr>
      <w:r w:rsidRPr="00161979">
        <w:t>PoZ could exert leadership to ensure DPs without significant constraints to fund through the basket do so to enhance alignment and predictability</w:t>
      </w:r>
    </w:p>
    <w:p w:rsidR="007C4995" w:rsidRPr="00161979" w:rsidRDefault="007C4995" w:rsidP="008E1D1A">
      <w:pPr>
        <w:pStyle w:val="ListParagraph"/>
        <w:numPr>
          <w:ilvl w:val="0"/>
          <w:numId w:val="41"/>
        </w:numPr>
        <w:jc w:val="both"/>
      </w:pPr>
      <w:r w:rsidRPr="00161979">
        <w:t>Despite parallel funding by some donors, the basket fund has provided a platform for aligning support to parliament from multiple funders creating opportunities for cost sharing that enhance the depth and quality of intervention</w:t>
      </w:r>
    </w:p>
    <w:p w:rsidR="007C4995" w:rsidRPr="00161979" w:rsidRDefault="007C4995" w:rsidP="008E1D1A">
      <w:pPr>
        <w:pStyle w:val="ListParagraph"/>
        <w:numPr>
          <w:ilvl w:val="0"/>
          <w:numId w:val="41"/>
        </w:numPr>
        <w:jc w:val="both"/>
      </w:pPr>
      <w:r w:rsidRPr="00161979">
        <w:t>To support DPs contribution to the basket fund, there is need to resolve the issue of DSA…opportunity exists at project formulation and signing of cooperation agreement</w:t>
      </w:r>
    </w:p>
    <w:p w:rsidR="007C4995" w:rsidRDefault="007C4995" w:rsidP="008E1D1A">
      <w:pPr>
        <w:pStyle w:val="ListParagraph"/>
        <w:numPr>
          <w:ilvl w:val="0"/>
          <w:numId w:val="41"/>
        </w:numPr>
        <w:jc w:val="both"/>
      </w:pPr>
      <w:r w:rsidRPr="00161979">
        <w:t>Conclusion: multi-donor approach symbolised by the basket fund is an appropriate approach for enhancing efficiency in support to parliament</w:t>
      </w:r>
    </w:p>
    <w:p w:rsidR="007C4995" w:rsidRPr="00161979" w:rsidRDefault="007C4995" w:rsidP="008E1D1A">
      <w:pPr>
        <w:pStyle w:val="ListParagraph"/>
        <w:numPr>
          <w:ilvl w:val="0"/>
          <w:numId w:val="41"/>
        </w:numPr>
        <w:jc w:val="both"/>
      </w:pPr>
      <w:r w:rsidRPr="00161979">
        <w:t>Programme management is cost efficient but investments and quality of support in M&amp;E need to increase</w:t>
      </w:r>
    </w:p>
    <w:p w:rsidR="007C4995" w:rsidRPr="00161979" w:rsidRDefault="007C4995" w:rsidP="008E1D1A">
      <w:pPr>
        <w:pStyle w:val="ListParagraph"/>
        <w:numPr>
          <w:ilvl w:val="0"/>
          <w:numId w:val="41"/>
        </w:numPr>
        <w:jc w:val="both"/>
      </w:pPr>
      <w:r w:rsidRPr="00161979">
        <w:t>Public hearings</w:t>
      </w:r>
      <w:r w:rsidR="00761E71">
        <w:t>, bench marking visits, conferences and workshops, while useful and essential,</w:t>
      </w:r>
      <w:r w:rsidRPr="00161979">
        <w:t xml:space="preserve"> are expensive </w:t>
      </w:r>
      <w:r w:rsidR="00761E71">
        <w:t>and there is need to develop more cost effective approaches to</w:t>
      </w:r>
      <w:r w:rsidRPr="00161979">
        <w:t xml:space="preserve">f </w:t>
      </w:r>
      <w:r w:rsidR="00761E71">
        <w:t>meeting the same objectives.</w:t>
      </w:r>
      <w:r w:rsidRPr="00161979">
        <w:t xml:space="preserve"> </w:t>
      </w:r>
    </w:p>
    <w:p w:rsidR="007C4995" w:rsidRPr="00161979" w:rsidRDefault="007C4995" w:rsidP="008E1D1A">
      <w:pPr>
        <w:pStyle w:val="ListParagraph"/>
        <w:numPr>
          <w:ilvl w:val="0"/>
          <w:numId w:val="41"/>
        </w:numPr>
        <w:jc w:val="both"/>
      </w:pPr>
      <w:r w:rsidRPr="00161979">
        <w:t xml:space="preserve">Women voices not being heard enough and consultation process does not always facilitate participation of women and other vulnerable groups </w:t>
      </w:r>
    </w:p>
    <w:p w:rsidR="007C4995" w:rsidRDefault="007C4995" w:rsidP="008E1D1A">
      <w:pPr>
        <w:pStyle w:val="ListParagraph"/>
        <w:numPr>
          <w:ilvl w:val="0"/>
          <w:numId w:val="41"/>
        </w:numPr>
        <w:jc w:val="both"/>
      </w:pPr>
      <w:r w:rsidRPr="00161979">
        <w:t>PSP has spread itself too thinly across PoZ resulting in less depth of intervention</w:t>
      </w:r>
      <w:r w:rsidR="00761E71">
        <w:t xml:space="preserve"> and </w:t>
      </w:r>
      <w:r w:rsidRPr="00161979">
        <w:t xml:space="preserve">Value for money of the PSP can therefore be improved with reduced scope of the project </w:t>
      </w:r>
    </w:p>
    <w:p w:rsidR="00761E71" w:rsidRDefault="00761E71" w:rsidP="008E1D1A">
      <w:pPr>
        <w:ind w:left="360"/>
        <w:jc w:val="both"/>
      </w:pPr>
      <w:r>
        <w:t>On effectiveness, the review finds that;</w:t>
      </w:r>
    </w:p>
    <w:p w:rsidR="007C4995" w:rsidRPr="00161979" w:rsidRDefault="007C4995" w:rsidP="008E1D1A">
      <w:pPr>
        <w:pStyle w:val="ListParagraph"/>
        <w:numPr>
          <w:ilvl w:val="0"/>
          <w:numId w:val="41"/>
        </w:numPr>
        <w:jc w:val="both"/>
      </w:pPr>
      <w:r w:rsidRPr="00161979">
        <w:t>The project has made significant contribution to results observed in parliament and OAG but remains of</w:t>
      </w:r>
      <w:r w:rsidR="007547F7">
        <w:t>f</w:t>
      </w:r>
      <w:r w:rsidRPr="00161979">
        <w:t xml:space="preserve"> course to meet its targets</w:t>
      </w:r>
    </w:p>
    <w:p w:rsidR="007C4995" w:rsidRPr="00161979" w:rsidRDefault="007C4995" w:rsidP="008E1D1A">
      <w:pPr>
        <w:pStyle w:val="ListParagraph"/>
        <w:numPr>
          <w:ilvl w:val="0"/>
          <w:numId w:val="41"/>
        </w:numPr>
        <w:jc w:val="both"/>
      </w:pPr>
      <w:r w:rsidRPr="00161979">
        <w:t>This is as much a function of slow implementation (average 50.2% delivery rate) as unrealistic targets and faulty indicators</w:t>
      </w:r>
    </w:p>
    <w:p w:rsidR="007C4995" w:rsidRPr="00161979" w:rsidRDefault="007C4995" w:rsidP="008E1D1A">
      <w:pPr>
        <w:ind w:left="360"/>
        <w:jc w:val="both"/>
      </w:pPr>
      <w:r w:rsidRPr="00161979">
        <w:t xml:space="preserve">Main achievements of the project include: </w:t>
      </w:r>
    </w:p>
    <w:p w:rsidR="007C4995" w:rsidRPr="00161979" w:rsidRDefault="007C4995" w:rsidP="008E1D1A">
      <w:pPr>
        <w:pStyle w:val="ListParagraph"/>
        <w:numPr>
          <w:ilvl w:val="0"/>
          <w:numId w:val="41"/>
        </w:numPr>
        <w:jc w:val="both"/>
      </w:pPr>
      <w:r w:rsidRPr="00161979">
        <w:t xml:space="preserve">Capacity development of parliamentarians in legislative and policy </w:t>
      </w:r>
      <w:r w:rsidR="007547F7" w:rsidRPr="00161979">
        <w:t>analysis -</w:t>
      </w:r>
      <w:r w:rsidRPr="00161979">
        <w:t xml:space="preserve"> improvement in legislative review, review of budget statements etc</w:t>
      </w:r>
    </w:p>
    <w:p w:rsidR="007C4995" w:rsidRPr="00161979" w:rsidRDefault="007C4995" w:rsidP="008E1D1A">
      <w:pPr>
        <w:pStyle w:val="ListParagraph"/>
        <w:numPr>
          <w:ilvl w:val="0"/>
          <w:numId w:val="41"/>
        </w:numPr>
        <w:jc w:val="both"/>
      </w:pPr>
      <w:r w:rsidRPr="00161979">
        <w:t xml:space="preserve">Oversight function was strengthened through the provision of resources for fact-finding missions and training on roles and responsibilities of parliamentarians </w:t>
      </w:r>
    </w:p>
    <w:p w:rsidR="007C4995" w:rsidRPr="00161979" w:rsidRDefault="007C4995" w:rsidP="008E1D1A">
      <w:pPr>
        <w:pStyle w:val="ListParagraph"/>
        <w:numPr>
          <w:ilvl w:val="0"/>
          <w:numId w:val="41"/>
        </w:numPr>
        <w:jc w:val="both"/>
      </w:pPr>
      <w:r w:rsidRPr="00161979">
        <w:t>Capacity development of OAG has seen professional and timely reporting of public accounts – which enhances capacity of parliament in oversight</w:t>
      </w:r>
    </w:p>
    <w:p w:rsidR="007C4995" w:rsidRPr="00161979" w:rsidRDefault="007C4995" w:rsidP="008E1D1A">
      <w:pPr>
        <w:pStyle w:val="ListParagraph"/>
        <w:numPr>
          <w:ilvl w:val="0"/>
          <w:numId w:val="41"/>
        </w:numPr>
        <w:jc w:val="both"/>
      </w:pPr>
      <w:r w:rsidRPr="00161979">
        <w:t>Support for ISO recertification and other processes are contributing to Parliament’s growth in stature and positive perceptions of its effectiveness among the populace</w:t>
      </w:r>
    </w:p>
    <w:p w:rsidR="007C4995" w:rsidRDefault="007C4995" w:rsidP="008E1D1A">
      <w:pPr>
        <w:pStyle w:val="ListParagraph"/>
        <w:numPr>
          <w:ilvl w:val="0"/>
          <w:numId w:val="41"/>
        </w:numPr>
        <w:jc w:val="both"/>
      </w:pPr>
      <w:r w:rsidRPr="00161979">
        <w:t>Women parliamentarians capacity improving but slow…</w:t>
      </w:r>
    </w:p>
    <w:p w:rsidR="007C4995" w:rsidRPr="00161979" w:rsidRDefault="007C4995" w:rsidP="008E1D1A">
      <w:pPr>
        <w:ind w:left="360"/>
        <w:jc w:val="both"/>
      </w:pPr>
      <w:r w:rsidRPr="00161979">
        <w:t xml:space="preserve">Shortcomings for effectiveness are: </w:t>
      </w:r>
    </w:p>
    <w:p w:rsidR="007C4995" w:rsidRPr="00161979" w:rsidRDefault="007C4995" w:rsidP="008E1D1A">
      <w:pPr>
        <w:pStyle w:val="ListParagraph"/>
        <w:numPr>
          <w:ilvl w:val="0"/>
          <w:numId w:val="41"/>
        </w:numPr>
        <w:jc w:val="both"/>
      </w:pPr>
      <w:r w:rsidRPr="00161979">
        <w:t>Alignment targets were faulty and needed to recognise the supply side of bills…role of synergy with projects working with the Executive</w:t>
      </w:r>
    </w:p>
    <w:p w:rsidR="007C4995" w:rsidRPr="00161979" w:rsidRDefault="007C4995" w:rsidP="008E1D1A">
      <w:pPr>
        <w:pStyle w:val="ListParagraph"/>
        <w:numPr>
          <w:ilvl w:val="0"/>
          <w:numId w:val="41"/>
        </w:numPr>
        <w:jc w:val="both"/>
      </w:pPr>
      <w:r w:rsidRPr="00161979">
        <w:t xml:space="preserve">While a strengthened will for oversight is clearly visible for some committees (Mines, Environment etc) there is a missing link to actualise implementation of parliament recommendations </w:t>
      </w:r>
    </w:p>
    <w:p w:rsidR="007C4995" w:rsidRPr="00161979" w:rsidRDefault="007C4995" w:rsidP="008E1D1A">
      <w:pPr>
        <w:pStyle w:val="ListParagraph"/>
        <w:numPr>
          <w:ilvl w:val="0"/>
          <w:numId w:val="41"/>
        </w:numPr>
        <w:jc w:val="both"/>
      </w:pPr>
      <w:r w:rsidRPr="00161979">
        <w:t xml:space="preserve">Increased oversight function of parliament misunderstood by the Executive as Parliament overstepping boundaries and following personal </w:t>
      </w:r>
      <w:r w:rsidR="007547F7" w:rsidRPr="00161979">
        <w:t>interests -</w:t>
      </w:r>
      <w:r w:rsidRPr="00161979">
        <w:t xml:space="preserve"> need for joint parliament and Executive orientation on the role of parliament to improve Executive and Parliament relationship e.g. the Ministry of Environment. </w:t>
      </w:r>
    </w:p>
    <w:p w:rsidR="007C4995" w:rsidRPr="00161979" w:rsidRDefault="007C4995" w:rsidP="008E1D1A">
      <w:pPr>
        <w:pStyle w:val="ListParagraph"/>
        <w:numPr>
          <w:ilvl w:val="0"/>
          <w:numId w:val="41"/>
        </w:numPr>
        <w:jc w:val="both"/>
      </w:pPr>
      <w:r w:rsidRPr="00161979">
        <w:t xml:space="preserve">Research capacity within Parliament administration is still weak which constrains parliamentarians </w:t>
      </w:r>
    </w:p>
    <w:p w:rsidR="007C4995" w:rsidRDefault="007C4995" w:rsidP="008E1D1A">
      <w:pPr>
        <w:pStyle w:val="ListParagraph"/>
        <w:numPr>
          <w:ilvl w:val="0"/>
          <w:numId w:val="41"/>
        </w:numPr>
        <w:jc w:val="both"/>
      </w:pPr>
      <w:r w:rsidRPr="00161979">
        <w:t>The ZWPC strategic plan remains under funded whereas it provides opportunities for deepening gender mainstreaming in Parliament and its programmes</w:t>
      </w:r>
    </w:p>
    <w:p w:rsidR="007547F7" w:rsidRDefault="007547F7" w:rsidP="008E1D1A">
      <w:pPr>
        <w:jc w:val="both"/>
      </w:pPr>
      <w:r>
        <w:t>On management and coordination, the review finds that;</w:t>
      </w:r>
    </w:p>
    <w:p w:rsidR="007C4995" w:rsidRPr="00161979" w:rsidRDefault="007C4995" w:rsidP="008E1D1A">
      <w:pPr>
        <w:pStyle w:val="ListParagraph"/>
        <w:numPr>
          <w:ilvl w:val="0"/>
          <w:numId w:val="41"/>
        </w:numPr>
        <w:jc w:val="both"/>
      </w:pPr>
      <w:r w:rsidRPr="00161979">
        <w:t>Overall management and coordination arrangements were appropriate and in accordance with UNDP practice</w:t>
      </w:r>
    </w:p>
    <w:p w:rsidR="007C4995" w:rsidRPr="00161979" w:rsidRDefault="007547F7" w:rsidP="008E1D1A">
      <w:pPr>
        <w:pStyle w:val="ListParagraph"/>
        <w:numPr>
          <w:ilvl w:val="0"/>
          <w:numId w:val="41"/>
        </w:numPr>
        <w:jc w:val="both"/>
      </w:pPr>
      <w:r>
        <w:t xml:space="preserve">However, although </w:t>
      </w:r>
      <w:r w:rsidRPr="00161979">
        <w:t>UNDP R</w:t>
      </w:r>
      <w:r>
        <w:t>R</w:t>
      </w:r>
      <w:r w:rsidRPr="00161979">
        <w:t xml:space="preserve"> and Speaker do meet informally to discuss institutional blockages and other matters requiring higher level input</w:t>
      </w:r>
      <w:r>
        <w:t>,</w:t>
      </w:r>
      <w:r w:rsidRPr="00161979" w:rsidDel="007547F7">
        <w:t xml:space="preserve"> </w:t>
      </w:r>
      <w:r>
        <w:t>t</w:t>
      </w:r>
      <w:r w:rsidR="007C4995" w:rsidRPr="00161979">
        <w:t>he Steering committee has not met consistently to provide the needed policy guidance and oversight to the project</w:t>
      </w:r>
    </w:p>
    <w:p w:rsidR="007C4995" w:rsidRPr="00161979" w:rsidRDefault="007C4995" w:rsidP="008E1D1A">
      <w:pPr>
        <w:pStyle w:val="ListParagraph"/>
        <w:numPr>
          <w:ilvl w:val="0"/>
          <w:numId w:val="44"/>
        </w:numPr>
        <w:jc w:val="both"/>
      </w:pPr>
      <w:r w:rsidRPr="00161979">
        <w:t xml:space="preserve">The project board has effectively monitored project performance and results and given feedback to PCU through </w:t>
      </w:r>
      <w:r w:rsidR="006563DF" w:rsidRPr="00161979">
        <w:t>UNDP</w:t>
      </w:r>
      <w:r w:rsidR="006563DF">
        <w:t xml:space="preserve">, </w:t>
      </w:r>
      <w:r w:rsidR="006563DF" w:rsidRPr="00161979">
        <w:t>leading</w:t>
      </w:r>
      <w:r w:rsidRPr="00161979">
        <w:t xml:space="preserve"> to improved reporting</w:t>
      </w:r>
    </w:p>
    <w:p w:rsidR="007C4995" w:rsidRPr="00161979" w:rsidRDefault="007C4995" w:rsidP="008E1D1A">
      <w:pPr>
        <w:pStyle w:val="ListParagraph"/>
        <w:numPr>
          <w:ilvl w:val="0"/>
          <w:numId w:val="41"/>
        </w:numPr>
        <w:jc w:val="both"/>
      </w:pPr>
      <w:r w:rsidRPr="00161979">
        <w:t>The programme made strategic use of coordination, partnerships, synergies and linkages and collaboration with other partners to increase its effectiveness and impact</w:t>
      </w:r>
    </w:p>
    <w:p w:rsidR="007C4995" w:rsidRDefault="007C4995" w:rsidP="008E1D1A">
      <w:pPr>
        <w:pStyle w:val="ListParagraph"/>
        <w:numPr>
          <w:ilvl w:val="0"/>
          <w:numId w:val="41"/>
        </w:numPr>
        <w:jc w:val="both"/>
      </w:pPr>
      <w:r w:rsidRPr="00161979">
        <w:t>However, M&amp;E of the PSP is inadequate</w:t>
      </w:r>
    </w:p>
    <w:p w:rsidR="007C4995" w:rsidRPr="00161979" w:rsidRDefault="007C4995" w:rsidP="008E1D1A">
      <w:pPr>
        <w:pStyle w:val="ListParagraph"/>
        <w:numPr>
          <w:ilvl w:val="0"/>
          <w:numId w:val="41"/>
        </w:numPr>
        <w:jc w:val="both"/>
      </w:pPr>
      <w:r w:rsidRPr="00161979">
        <w:t>Project Coordination Unit has made significant contributions to efficiency of implementing the PSP within its capacity constraints</w:t>
      </w:r>
    </w:p>
    <w:p w:rsidR="007C4995" w:rsidRPr="00161979" w:rsidRDefault="007C4995" w:rsidP="008E1D1A">
      <w:pPr>
        <w:pStyle w:val="ListParagraph"/>
        <w:numPr>
          <w:ilvl w:val="0"/>
          <w:numId w:val="41"/>
        </w:numPr>
        <w:jc w:val="both"/>
      </w:pPr>
      <w:r w:rsidRPr="00161979">
        <w:t>It has not been successful in steering the programme to achieve its set targets</w:t>
      </w:r>
    </w:p>
    <w:p w:rsidR="007C4995" w:rsidRPr="00161979" w:rsidRDefault="007C4995" w:rsidP="008E1D1A">
      <w:pPr>
        <w:pStyle w:val="ListParagraph"/>
        <w:numPr>
          <w:ilvl w:val="0"/>
          <w:numId w:val="41"/>
        </w:numPr>
        <w:jc w:val="both"/>
      </w:pPr>
      <w:r w:rsidRPr="00161979">
        <w:t>But…it has been successful in maximising opportunities where they arose</w:t>
      </w:r>
    </w:p>
    <w:p w:rsidR="007C4995" w:rsidRDefault="007C4995" w:rsidP="008E1D1A">
      <w:pPr>
        <w:pStyle w:val="ListParagraph"/>
        <w:numPr>
          <w:ilvl w:val="0"/>
          <w:numId w:val="41"/>
        </w:numPr>
        <w:jc w:val="both"/>
      </w:pPr>
      <w:r w:rsidRPr="00161979">
        <w:t>By bringing the opinions of a parliamentary expert to review the project UNDP played its role of leveraging global expertise</w:t>
      </w:r>
      <w:r w:rsidR="007547F7">
        <w:t xml:space="preserve">, but </w:t>
      </w:r>
      <w:r w:rsidRPr="00161979">
        <w:t xml:space="preserve"> could have  done</w:t>
      </w:r>
      <w:r w:rsidR="007547F7">
        <w:t xml:space="preserve"> more</w:t>
      </w:r>
      <w:r w:rsidRPr="00161979">
        <w:t>….1) supporting M&amp;E design and implementation….2) Linking PSP outputs with other interventions in the Governance Unit for mutual reinforcing…3) regular availability of senior technical parliamentary support expertise to tap into the global knowledge of UNDP and DPs</w:t>
      </w:r>
    </w:p>
    <w:p w:rsidR="007547F7" w:rsidRDefault="007547F7" w:rsidP="008E1D1A">
      <w:pPr>
        <w:jc w:val="both"/>
      </w:pPr>
      <w:r>
        <w:t>On sustainability, the review finds that;</w:t>
      </w:r>
    </w:p>
    <w:p w:rsidR="007C4995" w:rsidRPr="00161979" w:rsidRDefault="007547F7" w:rsidP="008E1D1A">
      <w:pPr>
        <w:pStyle w:val="ListParagraph"/>
        <w:numPr>
          <w:ilvl w:val="0"/>
          <w:numId w:val="41"/>
        </w:numPr>
        <w:jc w:val="both"/>
      </w:pPr>
      <w:r>
        <w:t xml:space="preserve">The </w:t>
      </w:r>
      <w:r w:rsidR="007C4995" w:rsidRPr="00161979">
        <w:t>Programme lacks a strategy for sustaining results being achieved</w:t>
      </w:r>
      <w:r w:rsidR="007D13E3">
        <w:t>, especially in the current economic and fiscal context.</w:t>
      </w:r>
    </w:p>
    <w:p w:rsidR="007C4995" w:rsidRPr="00161979" w:rsidRDefault="007C4995" w:rsidP="008E1D1A">
      <w:pPr>
        <w:jc w:val="both"/>
      </w:pPr>
      <w:r w:rsidRPr="00161979">
        <w:t xml:space="preserve">Nonetheless: </w:t>
      </w:r>
    </w:p>
    <w:p w:rsidR="007C4995" w:rsidRPr="00161979" w:rsidRDefault="007C4995" w:rsidP="008E1D1A">
      <w:pPr>
        <w:pStyle w:val="ListParagraph"/>
        <w:numPr>
          <w:ilvl w:val="0"/>
          <w:numId w:val="41"/>
        </w:numPr>
        <w:jc w:val="both"/>
      </w:pPr>
      <w:r w:rsidRPr="00161979">
        <w:t>there is scope for sustainability of organisational and individual capacity development efforts through documented training manuals, organisational systems manuals etc. but continuation is likely to be constrained by the lack of financial resources for continued implementation</w:t>
      </w:r>
    </w:p>
    <w:p w:rsidR="007C4995" w:rsidRDefault="007547F7" w:rsidP="008E1D1A">
      <w:pPr>
        <w:pStyle w:val="ListParagraph"/>
        <w:numPr>
          <w:ilvl w:val="0"/>
          <w:numId w:val="41"/>
        </w:numPr>
        <w:jc w:val="both"/>
      </w:pPr>
      <w:r>
        <w:t>L</w:t>
      </w:r>
      <w:r w:rsidR="007C4995" w:rsidRPr="00161979">
        <w:t>egislati</w:t>
      </w:r>
      <w:r w:rsidR="006563DF">
        <w:t>ve</w:t>
      </w:r>
      <w:r>
        <w:t xml:space="preserve"> alignment to the Constitution</w:t>
      </w:r>
      <w:r w:rsidR="007C4995" w:rsidRPr="00161979">
        <w:t xml:space="preserve"> supports governance objectives and </w:t>
      </w:r>
      <w:r>
        <w:t xml:space="preserve">the </w:t>
      </w:r>
      <w:r w:rsidR="007C4995" w:rsidRPr="00161979">
        <w:t xml:space="preserve">legacy </w:t>
      </w:r>
      <w:r>
        <w:t xml:space="preserve">is </w:t>
      </w:r>
      <w:r w:rsidR="007C4995" w:rsidRPr="00161979">
        <w:t>likely to last</w:t>
      </w:r>
      <w:r w:rsidR="007D13E3">
        <w:t xml:space="preserve">, </w:t>
      </w:r>
      <w:r w:rsidR="007C4995" w:rsidRPr="00161979">
        <w:t>barring an unforeseen and unlikely Constitutional change</w:t>
      </w:r>
    </w:p>
    <w:p w:rsidR="007C4995" w:rsidRPr="00161979" w:rsidRDefault="007C4995" w:rsidP="008E1D1A">
      <w:pPr>
        <w:pStyle w:val="ListParagraph"/>
        <w:numPr>
          <w:ilvl w:val="0"/>
          <w:numId w:val="41"/>
        </w:numPr>
        <w:jc w:val="both"/>
      </w:pPr>
      <w:r w:rsidRPr="00161979">
        <w:t>Capacity of the OAG is likely to wane with the withdrawal of the PSP as funding is being provided for operation and logistical support due to underfunding of the institution from central government</w:t>
      </w:r>
    </w:p>
    <w:p w:rsidR="007C4995" w:rsidRPr="00161979" w:rsidRDefault="007C4995" w:rsidP="008E1D1A">
      <w:pPr>
        <w:pStyle w:val="ListParagraph"/>
        <w:numPr>
          <w:ilvl w:val="0"/>
          <w:numId w:val="41"/>
        </w:numPr>
        <w:jc w:val="both"/>
      </w:pPr>
      <w:r w:rsidRPr="00161979">
        <w:t>There are opportunities for self-funding given its Constitutional independence</w:t>
      </w:r>
    </w:p>
    <w:p w:rsidR="007C4995" w:rsidRPr="00161979" w:rsidRDefault="007C4995" w:rsidP="008E1D1A">
      <w:pPr>
        <w:pStyle w:val="ListParagraph"/>
        <w:numPr>
          <w:ilvl w:val="0"/>
          <w:numId w:val="41"/>
        </w:numPr>
        <w:jc w:val="both"/>
      </w:pPr>
      <w:r w:rsidRPr="00161979">
        <w:t>Sustainability of capacity, while anchored on the training manuals produced, is not broad enough to formulate a system that allows regeneration of capacity to the levels of that developed by the PSP</w:t>
      </w:r>
    </w:p>
    <w:p w:rsidR="007C4995" w:rsidRDefault="007C4995" w:rsidP="008E1D1A">
      <w:pPr>
        <w:pStyle w:val="ListParagraph"/>
        <w:numPr>
          <w:ilvl w:val="0"/>
          <w:numId w:val="41"/>
        </w:numPr>
        <w:jc w:val="both"/>
      </w:pPr>
      <w:r w:rsidRPr="00161979">
        <w:t>Citizen participation in legislation is likely to be stalled unless alternative and effective means are identified and piloted</w:t>
      </w:r>
    </w:p>
    <w:p w:rsidR="007C4995" w:rsidRDefault="007C4995" w:rsidP="008E1D1A">
      <w:pPr>
        <w:pStyle w:val="Heading1"/>
        <w:jc w:val="both"/>
      </w:pPr>
      <w:bookmarkStart w:id="8" w:name="_Toc491852725"/>
      <w:r>
        <w:t>Conclusion</w:t>
      </w:r>
      <w:bookmarkEnd w:id="8"/>
    </w:p>
    <w:p w:rsidR="007C4995" w:rsidRDefault="007C4995" w:rsidP="008E1D1A">
      <w:pPr>
        <w:jc w:val="both"/>
      </w:pPr>
      <w:r>
        <w:t>The review concludes that;</w:t>
      </w:r>
    </w:p>
    <w:p w:rsidR="007C4995" w:rsidRPr="00AD5F10" w:rsidRDefault="007C4995" w:rsidP="008E1D1A">
      <w:pPr>
        <w:pStyle w:val="ListParagraph"/>
        <w:numPr>
          <w:ilvl w:val="0"/>
          <w:numId w:val="42"/>
        </w:numPr>
        <w:jc w:val="both"/>
      </w:pPr>
      <w:r w:rsidRPr="00AD5F10">
        <w:t>The PSP has added value to parliament not only in bringing resources that would not have been there but also enhancing substantively the functioning of parliament in terms of mandate of legislation, oversight and representation</w:t>
      </w:r>
    </w:p>
    <w:p w:rsidR="007C4995" w:rsidRPr="00AD5F10" w:rsidRDefault="007C4995" w:rsidP="008E1D1A">
      <w:pPr>
        <w:pStyle w:val="ListParagraph"/>
        <w:numPr>
          <w:ilvl w:val="0"/>
          <w:numId w:val="42"/>
        </w:numPr>
        <w:jc w:val="both"/>
      </w:pPr>
      <w:r w:rsidRPr="00AD5F10">
        <w:t xml:space="preserve">The added value of UNDP is in its global expertise in parliamentary support, diplomatic role to unlock institutional blockages to advance the programme and the potential synergies that can be created with interventions in the Governance Unit to advance results in the governance landscape </w:t>
      </w:r>
    </w:p>
    <w:p w:rsidR="007C4995" w:rsidRDefault="007C4995" w:rsidP="008E1D1A">
      <w:pPr>
        <w:pStyle w:val="ListParagraph"/>
        <w:numPr>
          <w:ilvl w:val="0"/>
          <w:numId w:val="42"/>
        </w:numPr>
        <w:jc w:val="both"/>
      </w:pPr>
      <w:r w:rsidRPr="00AD5F10">
        <w:t>This added value could be enhanced in the remaining period and in a future PSP</w:t>
      </w:r>
    </w:p>
    <w:p w:rsidR="007C4995" w:rsidRPr="00AD5F10" w:rsidRDefault="007C4995" w:rsidP="008E1D1A">
      <w:pPr>
        <w:pStyle w:val="ListParagraph"/>
        <w:numPr>
          <w:ilvl w:val="0"/>
          <w:numId w:val="42"/>
        </w:numPr>
        <w:jc w:val="both"/>
      </w:pPr>
      <w:r w:rsidRPr="00AD5F10">
        <w:t xml:space="preserve">Overall the PSP implements the right activities, the multi-donor basket fund is appropriate and effective </w:t>
      </w:r>
    </w:p>
    <w:p w:rsidR="007C4995" w:rsidRPr="00AD5F10" w:rsidRDefault="007C4995" w:rsidP="008E1D1A">
      <w:pPr>
        <w:pStyle w:val="ListParagraph"/>
        <w:numPr>
          <w:ilvl w:val="0"/>
          <w:numId w:val="42"/>
        </w:numPr>
        <w:jc w:val="both"/>
      </w:pPr>
      <w:r w:rsidRPr="00AD5F10">
        <w:t xml:space="preserve">The PSP has made significant contributions to the functioning of Parliament </w:t>
      </w:r>
    </w:p>
    <w:p w:rsidR="007C4995" w:rsidRPr="00AD5F10" w:rsidRDefault="007C4995" w:rsidP="008E1D1A">
      <w:pPr>
        <w:pStyle w:val="ListParagraph"/>
        <w:numPr>
          <w:ilvl w:val="0"/>
          <w:numId w:val="42"/>
        </w:numPr>
        <w:jc w:val="both"/>
      </w:pPr>
      <w:r w:rsidRPr="00AD5F10">
        <w:t>Its value can be enhanced by narrowing focus, being more strategic in implementation to support the governance context, more vigilant in results reporting and following through achievement of results</w:t>
      </w:r>
    </w:p>
    <w:p w:rsidR="007C4995" w:rsidRPr="00AD5F10" w:rsidRDefault="007C4995" w:rsidP="008E1D1A">
      <w:pPr>
        <w:pStyle w:val="ListParagraph"/>
        <w:numPr>
          <w:ilvl w:val="0"/>
          <w:numId w:val="42"/>
        </w:numPr>
        <w:jc w:val="both"/>
      </w:pPr>
      <w:r w:rsidRPr="00AD5F10">
        <w:t xml:space="preserve">Some activities such </w:t>
      </w:r>
      <w:r w:rsidR="007D13E3">
        <w:t xml:space="preserve">as </w:t>
      </w:r>
      <w:r w:rsidRPr="00AD5F10">
        <w:t>benchmarking visits need to be reviewed for their return on investment</w:t>
      </w:r>
    </w:p>
    <w:p w:rsidR="007C4995" w:rsidRDefault="007C4995" w:rsidP="008E1D1A">
      <w:pPr>
        <w:pStyle w:val="ListParagraph"/>
        <w:numPr>
          <w:ilvl w:val="0"/>
          <w:numId w:val="42"/>
        </w:numPr>
        <w:jc w:val="both"/>
      </w:pPr>
      <w:r w:rsidRPr="00AD5F10">
        <w:t>The project lacks a broad strategy for gender mainstreaming</w:t>
      </w:r>
    </w:p>
    <w:p w:rsidR="00B84DB1" w:rsidRPr="00161979" w:rsidRDefault="00B84DB1" w:rsidP="008E1D1A">
      <w:pPr>
        <w:pStyle w:val="ListParagraph"/>
        <w:numPr>
          <w:ilvl w:val="0"/>
          <w:numId w:val="42"/>
        </w:numPr>
        <w:jc w:val="both"/>
      </w:pPr>
      <w:r w:rsidRPr="00161979">
        <w:t xml:space="preserve">Main shortcomings include: </w:t>
      </w:r>
    </w:p>
    <w:p w:rsidR="00B84DB1" w:rsidRPr="00161979" w:rsidRDefault="00B84DB1" w:rsidP="008E1D1A">
      <w:pPr>
        <w:pStyle w:val="ListParagraph"/>
        <w:numPr>
          <w:ilvl w:val="0"/>
          <w:numId w:val="42"/>
        </w:numPr>
        <w:jc w:val="both"/>
      </w:pPr>
      <w:r w:rsidRPr="00161979">
        <w:t>Capacity enhancement is largely limited to individual capacities a capacity development strategy  would have enhanced the capacity development approach</w:t>
      </w:r>
    </w:p>
    <w:p w:rsidR="00B84DB1" w:rsidRDefault="00B84DB1" w:rsidP="008E1D1A">
      <w:pPr>
        <w:pStyle w:val="ListParagraph"/>
        <w:numPr>
          <w:ilvl w:val="0"/>
          <w:numId w:val="42"/>
        </w:numPr>
        <w:jc w:val="both"/>
      </w:pPr>
      <w:r w:rsidRPr="00161979">
        <w:t>Approach to capacity development for critical staff for the programmatic functioning of parliamentarians e.g. Research needs a multi-pronged approach – long and short term training and increasing numbers of staff</w:t>
      </w:r>
    </w:p>
    <w:p w:rsidR="00B84DB1" w:rsidRDefault="00B84DB1" w:rsidP="008E1D1A">
      <w:pPr>
        <w:pStyle w:val="ListParagraph"/>
        <w:jc w:val="both"/>
      </w:pPr>
    </w:p>
    <w:p w:rsidR="007C4995" w:rsidRDefault="007C4995" w:rsidP="008E1D1A">
      <w:pPr>
        <w:pStyle w:val="Heading1"/>
        <w:jc w:val="both"/>
      </w:pPr>
      <w:bookmarkStart w:id="9" w:name="_Toc491852726"/>
      <w:r>
        <w:t>Recommendations</w:t>
      </w:r>
      <w:bookmarkEnd w:id="9"/>
    </w:p>
    <w:p w:rsidR="007C4995" w:rsidRDefault="007C4995" w:rsidP="008E1D1A">
      <w:pPr>
        <w:jc w:val="both"/>
      </w:pPr>
      <w:r>
        <w:t>And makes the following recommendations</w:t>
      </w:r>
      <w:r w:rsidR="006563DF">
        <w:t>;</w:t>
      </w:r>
    </w:p>
    <w:p w:rsidR="0018546C" w:rsidRPr="006D3329" w:rsidRDefault="0018546C" w:rsidP="00C178BE">
      <w:pPr>
        <w:pStyle w:val="Heading2"/>
        <w:jc w:val="both"/>
        <w:rPr>
          <w:rFonts w:ascii="Cambria" w:hAnsi="Cambria" w:cstheme="minorHAnsi"/>
          <w:sz w:val="24"/>
          <w:szCs w:val="24"/>
        </w:rPr>
      </w:pPr>
      <w:bookmarkStart w:id="10" w:name="_Toc491852727"/>
      <w:r w:rsidRPr="006D3329">
        <w:rPr>
          <w:rFonts w:ascii="Cambria" w:hAnsi="Cambria" w:cstheme="minorHAnsi"/>
          <w:sz w:val="24"/>
          <w:szCs w:val="24"/>
        </w:rPr>
        <w:t>Recommendations</w:t>
      </w:r>
      <w:bookmarkEnd w:id="10"/>
    </w:p>
    <w:p w:rsidR="0018546C" w:rsidRDefault="0018546C" w:rsidP="008E1D1A">
      <w:pPr>
        <w:pStyle w:val="Heading3"/>
        <w:jc w:val="both"/>
      </w:pPr>
      <w:bookmarkStart w:id="11" w:name="_Toc491852728"/>
      <w:r>
        <w:t>Strategy</w:t>
      </w:r>
      <w:bookmarkEnd w:id="11"/>
      <w:r>
        <w:t xml:space="preserve"> </w:t>
      </w:r>
    </w:p>
    <w:p w:rsidR="0018546C" w:rsidRPr="006D3329" w:rsidRDefault="0018546C" w:rsidP="00C178BE">
      <w:pPr>
        <w:pStyle w:val="NoSpacing"/>
        <w:numPr>
          <w:ilvl w:val="0"/>
          <w:numId w:val="1"/>
        </w:numPr>
        <w:jc w:val="both"/>
        <w:rPr>
          <w:rFonts w:ascii="Cambria" w:hAnsi="Cambria"/>
          <w:sz w:val="24"/>
          <w:szCs w:val="24"/>
        </w:rPr>
      </w:pPr>
      <w:r w:rsidRPr="00805CE1">
        <w:rPr>
          <w:rFonts w:ascii="Cambria" w:hAnsi="Cambria"/>
          <w:b/>
          <w:sz w:val="24"/>
          <w:szCs w:val="24"/>
        </w:rPr>
        <w:t>Recommendation 1</w:t>
      </w:r>
      <w:r w:rsidRPr="006D3329">
        <w:rPr>
          <w:rFonts w:ascii="Cambria" w:hAnsi="Cambria"/>
          <w:sz w:val="24"/>
          <w:szCs w:val="24"/>
        </w:rPr>
        <w:t>: It is recommended that UNDP Zimbabwe develop a theory of change for each of their major sectoral clusters. One such theory of change should be developed for governance to help explain and clarify the logic and assumptions underlying the achievement of governance results over time in Zimbabwe.</w:t>
      </w:r>
    </w:p>
    <w:p w:rsidR="0018546C" w:rsidRPr="006D3329" w:rsidRDefault="0018546C" w:rsidP="008E1D1A">
      <w:pPr>
        <w:pStyle w:val="NoSpacing"/>
        <w:numPr>
          <w:ilvl w:val="0"/>
          <w:numId w:val="1"/>
        </w:numPr>
        <w:jc w:val="both"/>
        <w:rPr>
          <w:rFonts w:ascii="Cambria" w:hAnsi="Cambria"/>
          <w:sz w:val="24"/>
          <w:szCs w:val="24"/>
        </w:rPr>
      </w:pPr>
      <w:r w:rsidRPr="00805CE1">
        <w:rPr>
          <w:rFonts w:ascii="Cambria" w:hAnsi="Cambria"/>
          <w:b/>
          <w:sz w:val="24"/>
          <w:szCs w:val="24"/>
        </w:rPr>
        <w:t>Recommendation 2</w:t>
      </w:r>
      <w:r w:rsidRPr="006D3329">
        <w:rPr>
          <w:rFonts w:ascii="Cambria" w:hAnsi="Cambria"/>
          <w:sz w:val="24"/>
          <w:szCs w:val="24"/>
        </w:rPr>
        <w:t xml:space="preserve">: Meanwhile the </w:t>
      </w:r>
      <w:r>
        <w:rPr>
          <w:rFonts w:ascii="Cambria" w:hAnsi="Cambria"/>
          <w:sz w:val="24"/>
          <w:szCs w:val="24"/>
        </w:rPr>
        <w:t>ToCToC</w:t>
      </w:r>
      <w:r w:rsidRPr="006D3329">
        <w:rPr>
          <w:rFonts w:ascii="Cambria" w:hAnsi="Cambria"/>
          <w:sz w:val="24"/>
          <w:szCs w:val="24"/>
        </w:rPr>
        <w:t xml:space="preserve"> in the PSP under review should be significantly improved to enable a more coherent understanding of the logic and development assumptions behind the programme design, which will contribute to better articulation, M&amp;E and final evaluation.  </w:t>
      </w:r>
    </w:p>
    <w:p w:rsidR="0018546C" w:rsidRPr="007665D1" w:rsidRDefault="0018546C" w:rsidP="008E1D1A">
      <w:pPr>
        <w:pStyle w:val="NoSpacing"/>
        <w:numPr>
          <w:ilvl w:val="0"/>
          <w:numId w:val="1"/>
        </w:numPr>
        <w:jc w:val="both"/>
        <w:rPr>
          <w:rFonts w:ascii="Cambria" w:hAnsi="Cambria"/>
          <w:sz w:val="24"/>
          <w:szCs w:val="24"/>
        </w:rPr>
      </w:pPr>
      <w:r w:rsidRPr="007665D1">
        <w:rPr>
          <w:rFonts w:ascii="Cambria" w:hAnsi="Cambria"/>
          <w:b/>
          <w:sz w:val="24"/>
          <w:szCs w:val="24"/>
        </w:rPr>
        <w:t>Recommendation 3</w:t>
      </w:r>
      <w:r w:rsidRPr="004D34B4">
        <w:rPr>
          <w:rFonts w:ascii="Cambria" w:hAnsi="Cambria"/>
          <w:b/>
          <w:sz w:val="24"/>
          <w:szCs w:val="24"/>
        </w:rPr>
        <w:t>:</w:t>
      </w:r>
      <w:r w:rsidRPr="004D34B4">
        <w:rPr>
          <w:rFonts w:ascii="Cambria" w:hAnsi="Cambria"/>
          <w:sz w:val="24"/>
          <w:szCs w:val="24"/>
        </w:rPr>
        <w:t xml:space="preserve"> The review recom</w:t>
      </w:r>
      <w:r w:rsidRPr="00805CE1">
        <w:rPr>
          <w:rFonts w:ascii="Cambria" w:hAnsi="Cambria"/>
          <w:sz w:val="24"/>
          <w:szCs w:val="24"/>
        </w:rPr>
        <w:t>mends that the Steering Committee authorises an extension for the PSP as far as six months into the life of the 9</w:t>
      </w:r>
      <w:r w:rsidRPr="00805CE1">
        <w:rPr>
          <w:rFonts w:ascii="Cambria" w:hAnsi="Cambria"/>
          <w:sz w:val="24"/>
          <w:szCs w:val="24"/>
          <w:vertAlign w:val="superscript"/>
        </w:rPr>
        <w:t>th</w:t>
      </w:r>
      <w:r w:rsidRPr="007665D1">
        <w:rPr>
          <w:rFonts w:ascii="Cambria" w:hAnsi="Cambria"/>
          <w:sz w:val="24"/>
          <w:szCs w:val="24"/>
        </w:rPr>
        <w:t xml:space="preserve"> P</w:t>
      </w:r>
      <w:r w:rsidRPr="004D34B4">
        <w:rPr>
          <w:rFonts w:ascii="Cambria" w:hAnsi="Cambria"/>
          <w:sz w:val="24"/>
          <w:szCs w:val="24"/>
        </w:rPr>
        <w:t>arliament</w:t>
      </w:r>
      <w:r>
        <w:rPr>
          <w:rFonts w:ascii="Cambria" w:hAnsi="Cambria"/>
          <w:sz w:val="24"/>
          <w:szCs w:val="24"/>
        </w:rPr>
        <w:t>. This extension should be more focused on strategic interventions targeted at specific outputs and institutions (e.g. key committees rather than all committees).</w:t>
      </w:r>
      <w:r w:rsidRPr="004D34B4">
        <w:rPr>
          <w:rFonts w:ascii="Cambria" w:hAnsi="Cambria"/>
          <w:sz w:val="24"/>
          <w:szCs w:val="24"/>
        </w:rPr>
        <w:t xml:space="preserve"> </w:t>
      </w:r>
      <w:r>
        <w:rPr>
          <w:rFonts w:ascii="Cambria" w:hAnsi="Cambria"/>
          <w:sz w:val="24"/>
          <w:szCs w:val="24"/>
        </w:rPr>
        <w:t xml:space="preserve">The extension should also support the </w:t>
      </w:r>
      <w:r w:rsidRPr="00805CE1">
        <w:rPr>
          <w:rFonts w:ascii="Cambria" w:hAnsi="Cambria"/>
          <w:sz w:val="24"/>
          <w:szCs w:val="24"/>
        </w:rPr>
        <w:t>next ISP preparation as well as fund start</w:t>
      </w:r>
      <w:r>
        <w:rPr>
          <w:rFonts w:ascii="Cambria" w:hAnsi="Cambria"/>
          <w:sz w:val="24"/>
          <w:szCs w:val="24"/>
        </w:rPr>
        <w:t>-</w:t>
      </w:r>
      <w:r w:rsidRPr="00805CE1">
        <w:rPr>
          <w:rFonts w:ascii="Cambria" w:hAnsi="Cambria"/>
          <w:sz w:val="24"/>
          <w:szCs w:val="24"/>
        </w:rPr>
        <w:t>up activities for the 9</w:t>
      </w:r>
      <w:r w:rsidRPr="00805CE1">
        <w:rPr>
          <w:rFonts w:ascii="Cambria" w:hAnsi="Cambria"/>
          <w:sz w:val="24"/>
          <w:szCs w:val="24"/>
          <w:vertAlign w:val="superscript"/>
        </w:rPr>
        <w:t>th</w:t>
      </w:r>
      <w:r w:rsidRPr="007665D1">
        <w:rPr>
          <w:rFonts w:ascii="Cambria" w:hAnsi="Cambria"/>
          <w:sz w:val="24"/>
          <w:szCs w:val="24"/>
        </w:rPr>
        <w:t xml:space="preserve"> P</w:t>
      </w:r>
      <w:r w:rsidRPr="004D34B4">
        <w:rPr>
          <w:rFonts w:ascii="Cambria" w:hAnsi="Cambria"/>
          <w:sz w:val="24"/>
          <w:szCs w:val="24"/>
        </w:rPr>
        <w:t>arliament that will input into the design of the next PSP.</w:t>
      </w:r>
      <w:r w:rsidRPr="00805CE1">
        <w:rPr>
          <w:rFonts w:ascii="Cambria" w:hAnsi="Cambria"/>
          <w:sz w:val="24"/>
          <w:szCs w:val="24"/>
        </w:rPr>
        <w:t xml:space="preserve"> This extension should of course be a with-cost-extension. </w:t>
      </w:r>
    </w:p>
    <w:p w:rsidR="0018546C" w:rsidRPr="00C72514" w:rsidRDefault="0018546C" w:rsidP="008E1D1A">
      <w:pPr>
        <w:pStyle w:val="NoSpacing"/>
        <w:numPr>
          <w:ilvl w:val="0"/>
          <w:numId w:val="1"/>
        </w:numPr>
        <w:jc w:val="both"/>
        <w:rPr>
          <w:rFonts w:ascii="Cambria" w:hAnsi="Cambria"/>
          <w:sz w:val="24"/>
          <w:szCs w:val="24"/>
        </w:rPr>
      </w:pPr>
      <w:r w:rsidRPr="00C72514">
        <w:rPr>
          <w:rFonts w:ascii="Cambria" w:hAnsi="Cambria"/>
          <w:b/>
          <w:sz w:val="24"/>
          <w:szCs w:val="24"/>
        </w:rPr>
        <w:t>Recommendation 4</w:t>
      </w:r>
      <w:r w:rsidRPr="00C72514">
        <w:rPr>
          <w:rFonts w:ascii="Cambria" w:hAnsi="Cambria"/>
          <w:sz w:val="24"/>
          <w:szCs w:val="24"/>
        </w:rPr>
        <w:t xml:space="preserve">: The review identified a missed opportunity in creating complementary actions between the outputs from parliament and work of civil society and media. Such linkages would enhance the effectiveness of the PSP. It is recommended that Project Board explores, further opportunities for linking outputs from the PSP with citizen voice, transparency and accountability programmes funded by the EU, GOS and UNDP. Such an approach is likely to reinforce results of the PSP. </w:t>
      </w:r>
    </w:p>
    <w:p w:rsidR="0018546C" w:rsidRDefault="0018546C" w:rsidP="008E1D1A">
      <w:pPr>
        <w:pStyle w:val="NoSpacing"/>
        <w:numPr>
          <w:ilvl w:val="0"/>
          <w:numId w:val="1"/>
        </w:numPr>
        <w:jc w:val="both"/>
        <w:rPr>
          <w:rFonts w:ascii="Cambria" w:hAnsi="Cambria"/>
          <w:sz w:val="24"/>
          <w:szCs w:val="24"/>
        </w:rPr>
      </w:pPr>
      <w:r w:rsidRPr="006D3329">
        <w:rPr>
          <w:rFonts w:ascii="Cambria" w:hAnsi="Cambria"/>
          <w:b/>
          <w:sz w:val="24"/>
          <w:szCs w:val="24"/>
        </w:rPr>
        <w:t xml:space="preserve">Recommendation </w:t>
      </w:r>
      <w:r>
        <w:rPr>
          <w:rFonts w:ascii="Cambria" w:hAnsi="Cambria"/>
          <w:b/>
          <w:sz w:val="24"/>
          <w:szCs w:val="24"/>
        </w:rPr>
        <w:t>5</w:t>
      </w:r>
      <w:r w:rsidRPr="006D3329">
        <w:rPr>
          <w:rFonts w:ascii="Cambria" w:hAnsi="Cambria"/>
          <w:b/>
          <w:sz w:val="24"/>
          <w:szCs w:val="24"/>
        </w:rPr>
        <w:t>:</w:t>
      </w:r>
      <w:r>
        <w:rPr>
          <w:rFonts w:ascii="Cambria" w:hAnsi="Cambria"/>
          <w:b/>
          <w:sz w:val="24"/>
          <w:szCs w:val="24"/>
        </w:rPr>
        <w:t xml:space="preserve"> </w:t>
      </w:r>
      <w:r w:rsidRPr="002214BB">
        <w:rPr>
          <w:rFonts w:ascii="Cambria" w:hAnsi="Cambria"/>
          <w:sz w:val="24"/>
          <w:szCs w:val="24"/>
        </w:rPr>
        <w:t xml:space="preserve">Although the PSP model has helped </w:t>
      </w:r>
      <w:r>
        <w:rPr>
          <w:rFonts w:ascii="Cambria" w:hAnsi="Cambria"/>
          <w:sz w:val="24"/>
          <w:szCs w:val="24"/>
        </w:rPr>
        <w:t xml:space="preserve">limit </w:t>
      </w:r>
      <w:r w:rsidRPr="002214BB">
        <w:rPr>
          <w:rFonts w:ascii="Cambria" w:hAnsi="Cambria"/>
          <w:sz w:val="24"/>
          <w:szCs w:val="24"/>
        </w:rPr>
        <w:t>duplication per se, it is still recommended that donor support to related priority for parliament be much more coordinated to enhance synergy in strategy, implementation and results reporting.</w:t>
      </w:r>
      <w:r>
        <w:rPr>
          <w:rFonts w:ascii="Cambria" w:hAnsi="Cambria"/>
          <w:b/>
          <w:sz w:val="24"/>
          <w:szCs w:val="24"/>
        </w:rPr>
        <w:t xml:space="preserve"> </w:t>
      </w:r>
    </w:p>
    <w:p w:rsidR="0018546C" w:rsidRDefault="0018546C" w:rsidP="008E1D1A">
      <w:pPr>
        <w:pStyle w:val="NoSpacing"/>
        <w:numPr>
          <w:ilvl w:val="0"/>
          <w:numId w:val="1"/>
        </w:numPr>
        <w:jc w:val="both"/>
        <w:rPr>
          <w:rFonts w:ascii="Cambria" w:hAnsi="Cambria"/>
          <w:b/>
          <w:sz w:val="24"/>
          <w:szCs w:val="24"/>
        </w:rPr>
      </w:pPr>
      <w:r>
        <w:rPr>
          <w:rFonts w:ascii="Cambria" w:hAnsi="Cambria"/>
          <w:b/>
          <w:sz w:val="24"/>
          <w:szCs w:val="24"/>
        </w:rPr>
        <w:t xml:space="preserve">Recommendation 6: </w:t>
      </w:r>
      <w:r w:rsidRPr="00DE70AF">
        <w:rPr>
          <w:rFonts w:ascii="Cambria" w:hAnsi="Cambria"/>
          <w:sz w:val="24"/>
          <w:szCs w:val="24"/>
        </w:rPr>
        <w:t>UNDP and its partners should do more to leverage technical support for parliament to add value to both capacity development, improved legislative processes and enhanced oversight function to ensure that the PSP resources achieve more than plug a funding gap created by the shrunk fiscus.</w:t>
      </w:r>
      <w:r w:rsidRPr="00DE70AF">
        <w:rPr>
          <w:rFonts w:ascii="Cambria" w:hAnsi="Cambria"/>
          <w:b/>
          <w:sz w:val="24"/>
          <w:szCs w:val="24"/>
        </w:rPr>
        <w:t xml:space="preserve"> </w:t>
      </w:r>
    </w:p>
    <w:p w:rsidR="0018546C" w:rsidRPr="00DE70AF" w:rsidRDefault="0018546C" w:rsidP="008E1D1A">
      <w:pPr>
        <w:pStyle w:val="NoSpacing"/>
        <w:numPr>
          <w:ilvl w:val="0"/>
          <w:numId w:val="1"/>
        </w:numPr>
        <w:jc w:val="both"/>
        <w:rPr>
          <w:rFonts w:ascii="Cambria" w:hAnsi="Cambria"/>
          <w:b/>
          <w:sz w:val="24"/>
          <w:szCs w:val="24"/>
        </w:rPr>
      </w:pPr>
      <w:r>
        <w:rPr>
          <w:rFonts w:ascii="Cambria" w:hAnsi="Cambria"/>
          <w:b/>
          <w:sz w:val="24"/>
          <w:szCs w:val="24"/>
        </w:rPr>
        <w:t xml:space="preserve">Recommendation 7: </w:t>
      </w:r>
      <w:r w:rsidRPr="00DE70AF">
        <w:rPr>
          <w:rFonts w:ascii="Cambria" w:hAnsi="Cambria"/>
          <w:sz w:val="24"/>
          <w:szCs w:val="24"/>
        </w:rPr>
        <w:t>Parliament should be more pro-active in engaging with the executive to improve the supply of bills as well as to ensure the implementation of recommendation</w:t>
      </w:r>
      <w:r w:rsidRPr="00D003D1">
        <w:rPr>
          <w:rFonts w:ascii="Cambria" w:hAnsi="Cambria"/>
          <w:sz w:val="24"/>
          <w:szCs w:val="24"/>
        </w:rPr>
        <w:t>s from parliamentary committees</w:t>
      </w:r>
      <w:r w:rsidRPr="00DE70AF">
        <w:rPr>
          <w:rFonts w:ascii="Cambria" w:hAnsi="Cambria"/>
          <w:sz w:val="24"/>
          <w:szCs w:val="24"/>
        </w:rPr>
        <w:t>.</w:t>
      </w:r>
      <w:r>
        <w:rPr>
          <w:rFonts w:ascii="Cambria" w:hAnsi="Cambria"/>
          <w:b/>
          <w:sz w:val="24"/>
          <w:szCs w:val="24"/>
        </w:rPr>
        <w:t xml:space="preserve"> </w:t>
      </w:r>
    </w:p>
    <w:p w:rsidR="0018546C" w:rsidRDefault="0018546C" w:rsidP="008E1D1A">
      <w:pPr>
        <w:pStyle w:val="Heading3"/>
        <w:jc w:val="both"/>
      </w:pPr>
      <w:bookmarkStart w:id="12" w:name="_Toc491852729"/>
      <w:r>
        <w:t>Efficiency</w:t>
      </w:r>
      <w:bookmarkEnd w:id="12"/>
    </w:p>
    <w:p w:rsidR="0018546C" w:rsidRDefault="0018546C" w:rsidP="00C178BE">
      <w:pPr>
        <w:pStyle w:val="NoSpacing"/>
        <w:numPr>
          <w:ilvl w:val="0"/>
          <w:numId w:val="1"/>
        </w:numPr>
        <w:jc w:val="both"/>
        <w:rPr>
          <w:rFonts w:ascii="Cambria" w:hAnsi="Cambria"/>
          <w:sz w:val="24"/>
          <w:szCs w:val="24"/>
        </w:rPr>
      </w:pPr>
      <w:r w:rsidRPr="00DE70AF">
        <w:rPr>
          <w:rFonts w:ascii="Cambria" w:hAnsi="Cambria"/>
          <w:b/>
          <w:sz w:val="24"/>
          <w:szCs w:val="24"/>
        </w:rPr>
        <w:t>Recommendation</w:t>
      </w:r>
      <w:r>
        <w:rPr>
          <w:rFonts w:ascii="Cambria" w:hAnsi="Cambria"/>
          <w:b/>
          <w:sz w:val="24"/>
          <w:szCs w:val="24"/>
        </w:rPr>
        <w:t xml:space="preserve"> 8</w:t>
      </w:r>
      <w:r w:rsidRPr="00DE70AF">
        <w:rPr>
          <w:rFonts w:ascii="Cambria" w:hAnsi="Cambria"/>
          <w:b/>
          <w:sz w:val="24"/>
          <w:szCs w:val="24"/>
        </w:rPr>
        <w:t>:</w:t>
      </w:r>
      <w:r>
        <w:rPr>
          <w:rFonts w:ascii="Cambria" w:hAnsi="Cambria"/>
          <w:sz w:val="24"/>
          <w:szCs w:val="24"/>
        </w:rPr>
        <w:t xml:space="preserve"> While maintaining interventions during parliamentary seating the PCU needs to more systematically plan ahead to maximise the number of activities carried out through these windows. </w:t>
      </w:r>
    </w:p>
    <w:p w:rsidR="0018546C" w:rsidRDefault="0018546C" w:rsidP="008E1D1A">
      <w:pPr>
        <w:pStyle w:val="NoSpacing"/>
        <w:numPr>
          <w:ilvl w:val="0"/>
          <w:numId w:val="1"/>
        </w:numPr>
        <w:jc w:val="both"/>
        <w:rPr>
          <w:rFonts w:ascii="Cambria" w:hAnsi="Cambria"/>
          <w:sz w:val="24"/>
          <w:szCs w:val="24"/>
        </w:rPr>
      </w:pPr>
      <w:r w:rsidRPr="00DE70AF">
        <w:rPr>
          <w:rFonts w:ascii="Cambria" w:hAnsi="Cambria"/>
          <w:b/>
          <w:sz w:val="24"/>
          <w:szCs w:val="24"/>
        </w:rPr>
        <w:t>Recommendation</w:t>
      </w:r>
      <w:r>
        <w:rPr>
          <w:rFonts w:ascii="Cambria" w:hAnsi="Cambria"/>
          <w:b/>
          <w:sz w:val="24"/>
          <w:szCs w:val="24"/>
        </w:rPr>
        <w:t xml:space="preserve"> 9</w:t>
      </w:r>
      <w:r w:rsidRPr="00DE70AF">
        <w:rPr>
          <w:rFonts w:ascii="Cambria" w:hAnsi="Cambria"/>
          <w:b/>
          <w:sz w:val="24"/>
          <w:szCs w:val="24"/>
        </w:rPr>
        <w:t>:</w:t>
      </w:r>
      <w:r>
        <w:rPr>
          <w:rFonts w:ascii="Cambria" w:hAnsi="Cambria"/>
          <w:sz w:val="24"/>
          <w:szCs w:val="24"/>
        </w:rPr>
        <w:t xml:space="preserve"> The departments of parliament need to be held more accountable for their own delivery under the PSP so they are less reliant on the PCU. </w:t>
      </w:r>
    </w:p>
    <w:p w:rsidR="0018546C" w:rsidRPr="00DE70AF" w:rsidRDefault="0018546C" w:rsidP="008E1D1A">
      <w:pPr>
        <w:pStyle w:val="NoSpacing"/>
        <w:numPr>
          <w:ilvl w:val="0"/>
          <w:numId w:val="1"/>
        </w:numPr>
        <w:jc w:val="both"/>
        <w:rPr>
          <w:rFonts w:ascii="Cambria" w:hAnsi="Cambria" w:cstheme="minorHAnsi"/>
          <w:sz w:val="24"/>
          <w:szCs w:val="24"/>
          <w:lang w:val="en-GB"/>
        </w:rPr>
      </w:pPr>
      <w:r w:rsidRPr="00DE70AF">
        <w:rPr>
          <w:rFonts w:ascii="Cambria" w:hAnsi="Cambria" w:cstheme="minorHAnsi"/>
          <w:b/>
          <w:sz w:val="24"/>
          <w:szCs w:val="24"/>
          <w:lang w:val="en-GB"/>
        </w:rPr>
        <w:t>Recommendation</w:t>
      </w:r>
      <w:r w:rsidRPr="00D003D1">
        <w:rPr>
          <w:rFonts w:ascii="Cambria" w:hAnsi="Cambria" w:cstheme="minorHAnsi"/>
          <w:b/>
          <w:sz w:val="24"/>
          <w:szCs w:val="24"/>
          <w:lang w:val="en-GB"/>
        </w:rPr>
        <w:t xml:space="preserve"> 10</w:t>
      </w:r>
      <w:r w:rsidRPr="00D003D1">
        <w:rPr>
          <w:rFonts w:ascii="Cambria" w:hAnsi="Cambria" w:cstheme="minorHAnsi"/>
          <w:sz w:val="24"/>
          <w:szCs w:val="24"/>
          <w:lang w:val="en-GB"/>
        </w:rPr>
        <w:t>: Pa</w:t>
      </w:r>
      <w:r w:rsidRPr="00DE70AF">
        <w:rPr>
          <w:rFonts w:ascii="Cambria" w:hAnsi="Cambria" w:cstheme="minorHAnsi"/>
          <w:sz w:val="24"/>
          <w:szCs w:val="24"/>
          <w:lang w:val="en-GB"/>
        </w:rPr>
        <w:t xml:space="preserve">rliament needs to exercise greater leadership in ensuring that those donors who can contribute through the basket, in-terms of institutional regulations, do so. </w:t>
      </w:r>
    </w:p>
    <w:p w:rsidR="0018546C" w:rsidRDefault="0018546C" w:rsidP="008E1D1A">
      <w:pPr>
        <w:pStyle w:val="Heading3"/>
        <w:jc w:val="both"/>
      </w:pPr>
      <w:bookmarkStart w:id="13" w:name="_Toc491852730"/>
      <w:r>
        <w:t>Effectiveness</w:t>
      </w:r>
      <w:bookmarkEnd w:id="13"/>
    </w:p>
    <w:p w:rsidR="0018546C" w:rsidRDefault="0018546C" w:rsidP="00C178BE">
      <w:pPr>
        <w:pStyle w:val="NoSpacing"/>
        <w:numPr>
          <w:ilvl w:val="0"/>
          <w:numId w:val="1"/>
        </w:numPr>
        <w:jc w:val="both"/>
        <w:rPr>
          <w:rFonts w:ascii="Cambria" w:hAnsi="Cambria"/>
          <w:sz w:val="24"/>
          <w:szCs w:val="24"/>
        </w:rPr>
      </w:pPr>
      <w:r w:rsidRPr="006D3329">
        <w:rPr>
          <w:rFonts w:ascii="Cambria" w:hAnsi="Cambria"/>
          <w:b/>
          <w:sz w:val="24"/>
          <w:szCs w:val="24"/>
        </w:rPr>
        <w:t xml:space="preserve">Recommendation </w:t>
      </w:r>
      <w:r>
        <w:rPr>
          <w:rFonts w:ascii="Cambria" w:hAnsi="Cambria"/>
          <w:b/>
          <w:sz w:val="24"/>
          <w:szCs w:val="24"/>
        </w:rPr>
        <w:t>11</w:t>
      </w:r>
      <w:r w:rsidRPr="006D3329">
        <w:rPr>
          <w:rFonts w:ascii="Cambria" w:hAnsi="Cambria"/>
          <w:sz w:val="24"/>
          <w:szCs w:val="24"/>
        </w:rPr>
        <w:t xml:space="preserve">: </w:t>
      </w:r>
      <w:r>
        <w:rPr>
          <w:rFonts w:ascii="Cambria" w:hAnsi="Cambria"/>
          <w:sz w:val="24"/>
          <w:szCs w:val="24"/>
        </w:rPr>
        <w:t>T</w:t>
      </w:r>
      <w:r w:rsidRPr="006D3329">
        <w:rPr>
          <w:rFonts w:ascii="Cambria" w:hAnsi="Cambria"/>
          <w:sz w:val="24"/>
          <w:szCs w:val="24"/>
        </w:rPr>
        <w:t xml:space="preserve">he review team observed significant number of achievements that remain undocumented. The review therefore recommends that UNDP and </w:t>
      </w:r>
      <w:r>
        <w:rPr>
          <w:rFonts w:ascii="Cambria" w:hAnsi="Cambria"/>
          <w:sz w:val="24"/>
          <w:szCs w:val="24"/>
        </w:rPr>
        <w:t>POZ</w:t>
      </w:r>
      <w:r w:rsidRPr="006D3329">
        <w:rPr>
          <w:rFonts w:ascii="Cambria" w:hAnsi="Cambria"/>
          <w:sz w:val="24"/>
          <w:szCs w:val="24"/>
        </w:rPr>
        <w:t xml:space="preserve">, go through a process of identifying results in each of the outcomes. This should go beyond quantification of results but also document the qualitative achievements that have been achieved e.g. changing relationships and attitudes, commitments, and </w:t>
      </w:r>
      <w:r>
        <w:rPr>
          <w:rFonts w:ascii="Cambria" w:hAnsi="Cambria"/>
          <w:sz w:val="24"/>
          <w:szCs w:val="24"/>
        </w:rPr>
        <w:t>changing</w:t>
      </w:r>
      <w:r w:rsidRPr="006D3329">
        <w:rPr>
          <w:rFonts w:ascii="Cambria" w:hAnsi="Cambria"/>
          <w:sz w:val="24"/>
          <w:szCs w:val="24"/>
        </w:rPr>
        <w:t xml:space="preserve"> confidence</w:t>
      </w:r>
      <w:r>
        <w:rPr>
          <w:rFonts w:ascii="Cambria" w:hAnsi="Cambria"/>
          <w:sz w:val="24"/>
          <w:szCs w:val="24"/>
        </w:rPr>
        <w:t xml:space="preserve"> levels</w:t>
      </w:r>
      <w:r w:rsidRPr="006D3329">
        <w:rPr>
          <w:rFonts w:ascii="Cambria" w:hAnsi="Cambria"/>
          <w:sz w:val="24"/>
          <w:szCs w:val="24"/>
        </w:rPr>
        <w:t xml:space="preserve">. </w:t>
      </w:r>
    </w:p>
    <w:p w:rsidR="0018546C" w:rsidRDefault="0018546C" w:rsidP="008E1D1A">
      <w:pPr>
        <w:pStyle w:val="NoSpacing"/>
        <w:numPr>
          <w:ilvl w:val="0"/>
          <w:numId w:val="1"/>
        </w:numPr>
        <w:jc w:val="both"/>
        <w:rPr>
          <w:rFonts w:ascii="Cambria" w:hAnsi="Cambria"/>
          <w:sz w:val="24"/>
          <w:szCs w:val="24"/>
        </w:rPr>
      </w:pPr>
      <w:r>
        <w:rPr>
          <w:rFonts w:ascii="Cambria" w:hAnsi="Cambria"/>
          <w:b/>
          <w:sz w:val="24"/>
          <w:szCs w:val="24"/>
        </w:rPr>
        <w:t>Recommendation 12</w:t>
      </w:r>
      <w:r w:rsidRPr="00DE70AF">
        <w:rPr>
          <w:rFonts w:ascii="Cambria" w:hAnsi="Cambria"/>
          <w:sz w:val="24"/>
          <w:szCs w:val="24"/>
        </w:rPr>
        <w:t>:</w:t>
      </w:r>
      <w:r>
        <w:rPr>
          <w:rFonts w:ascii="Cambria" w:hAnsi="Cambria"/>
          <w:sz w:val="24"/>
          <w:szCs w:val="24"/>
        </w:rPr>
        <w:t xml:space="preserve"> The PSP has instruments to strengthen gender mainstreaming that include the ZWPC strategic plan and the Gender Policy of Parliament. The review team recommends that in the remaining period, the PSP should prioritise facilitating implementation of the ZWPC strategic plan. </w:t>
      </w:r>
    </w:p>
    <w:p w:rsidR="0018546C" w:rsidRPr="006D3329" w:rsidRDefault="0018546C" w:rsidP="008E1D1A">
      <w:pPr>
        <w:pStyle w:val="NoSpacing"/>
        <w:numPr>
          <w:ilvl w:val="0"/>
          <w:numId w:val="1"/>
        </w:numPr>
        <w:jc w:val="both"/>
        <w:rPr>
          <w:rFonts w:ascii="Cambria" w:hAnsi="Cambria"/>
          <w:sz w:val="24"/>
          <w:szCs w:val="24"/>
        </w:rPr>
      </w:pPr>
      <w:r>
        <w:rPr>
          <w:rFonts w:ascii="Cambria" w:hAnsi="Cambria"/>
          <w:b/>
          <w:sz w:val="24"/>
          <w:szCs w:val="24"/>
        </w:rPr>
        <w:t>Recommendation 13</w:t>
      </w:r>
      <w:r w:rsidRPr="00DE70AF">
        <w:rPr>
          <w:rFonts w:ascii="Cambria" w:hAnsi="Cambria"/>
          <w:sz w:val="24"/>
          <w:szCs w:val="24"/>
        </w:rPr>
        <w:t>:</w:t>
      </w:r>
      <w:r>
        <w:rPr>
          <w:rFonts w:ascii="Cambria" w:hAnsi="Cambria"/>
          <w:sz w:val="24"/>
          <w:szCs w:val="24"/>
        </w:rPr>
        <w:t xml:space="preserve"> The PSP needs to broaden its conceptual appreciation of capacity development beyond individual training to include institutional and organisational capacity strengthening. </w:t>
      </w:r>
    </w:p>
    <w:p w:rsidR="0018546C" w:rsidRDefault="0018546C" w:rsidP="008E1D1A">
      <w:pPr>
        <w:pStyle w:val="NoSpacing"/>
        <w:jc w:val="both"/>
        <w:rPr>
          <w:rFonts w:ascii="Cambria" w:hAnsi="Cambria"/>
          <w:sz w:val="24"/>
          <w:szCs w:val="24"/>
        </w:rPr>
      </w:pPr>
    </w:p>
    <w:p w:rsidR="0018546C" w:rsidRDefault="0018546C" w:rsidP="008E1D1A">
      <w:pPr>
        <w:pStyle w:val="Heading3"/>
        <w:jc w:val="both"/>
      </w:pPr>
      <w:bookmarkStart w:id="14" w:name="_Toc491852731"/>
      <w:r>
        <w:t>Management and Coordination</w:t>
      </w:r>
      <w:bookmarkEnd w:id="14"/>
    </w:p>
    <w:p w:rsidR="0018546C" w:rsidRPr="006D3329" w:rsidRDefault="0018546C" w:rsidP="00C178BE">
      <w:pPr>
        <w:pStyle w:val="NoSpacing"/>
        <w:numPr>
          <w:ilvl w:val="0"/>
          <w:numId w:val="1"/>
        </w:numPr>
        <w:jc w:val="both"/>
        <w:rPr>
          <w:rFonts w:ascii="Cambria" w:hAnsi="Cambria"/>
          <w:sz w:val="24"/>
          <w:szCs w:val="24"/>
        </w:rPr>
      </w:pPr>
      <w:r w:rsidRPr="006D3329">
        <w:rPr>
          <w:rFonts w:ascii="Cambria" w:hAnsi="Cambria"/>
          <w:b/>
          <w:sz w:val="24"/>
          <w:szCs w:val="24"/>
        </w:rPr>
        <w:t xml:space="preserve">Recommendation </w:t>
      </w:r>
      <w:r>
        <w:rPr>
          <w:rFonts w:ascii="Cambria" w:hAnsi="Cambria"/>
          <w:b/>
          <w:sz w:val="24"/>
          <w:szCs w:val="24"/>
        </w:rPr>
        <w:t>14</w:t>
      </w:r>
      <w:r w:rsidRPr="006D3329">
        <w:rPr>
          <w:rFonts w:ascii="Cambria" w:hAnsi="Cambria"/>
          <w:sz w:val="24"/>
          <w:szCs w:val="24"/>
        </w:rPr>
        <w:t xml:space="preserve">: The weakness of the current M&amp;E system for the programme is well known to the Project Board. Attempts to rectify the challenge are still to yield the required results. UNDP, working with </w:t>
      </w:r>
      <w:r>
        <w:rPr>
          <w:rFonts w:ascii="Cambria" w:hAnsi="Cambria"/>
          <w:sz w:val="24"/>
          <w:szCs w:val="24"/>
        </w:rPr>
        <w:t>POZ</w:t>
      </w:r>
      <w:r w:rsidRPr="006D3329">
        <w:rPr>
          <w:rFonts w:ascii="Cambria" w:hAnsi="Cambria"/>
          <w:sz w:val="24"/>
          <w:szCs w:val="24"/>
        </w:rPr>
        <w:t xml:space="preserve">, should revise the M&amp;E system and associated tools informed by global good practice for measurement of results from parliamentary support programmes for which UNDP is a global leader.   </w:t>
      </w:r>
    </w:p>
    <w:p w:rsidR="0018546C" w:rsidRPr="00DE1701" w:rsidRDefault="0018546C" w:rsidP="008E1D1A">
      <w:pPr>
        <w:pStyle w:val="NoSpacing"/>
        <w:numPr>
          <w:ilvl w:val="0"/>
          <w:numId w:val="1"/>
        </w:numPr>
        <w:jc w:val="both"/>
        <w:rPr>
          <w:rFonts w:ascii="Cambria" w:hAnsi="Cambria"/>
          <w:b/>
          <w:sz w:val="24"/>
          <w:szCs w:val="24"/>
        </w:rPr>
      </w:pPr>
      <w:r w:rsidRPr="00805CE1">
        <w:rPr>
          <w:rFonts w:ascii="Cambria" w:hAnsi="Cambria"/>
          <w:b/>
          <w:sz w:val="24"/>
          <w:szCs w:val="24"/>
        </w:rPr>
        <w:t xml:space="preserve">Recommendation </w:t>
      </w:r>
      <w:r>
        <w:rPr>
          <w:rFonts w:ascii="Cambria" w:hAnsi="Cambria"/>
          <w:b/>
          <w:sz w:val="24"/>
          <w:szCs w:val="24"/>
        </w:rPr>
        <w:t>15</w:t>
      </w:r>
      <w:r w:rsidRPr="00805CE1">
        <w:rPr>
          <w:rFonts w:ascii="Cambria" w:hAnsi="Cambria"/>
          <w:b/>
          <w:sz w:val="24"/>
          <w:szCs w:val="24"/>
        </w:rPr>
        <w:t>:</w:t>
      </w:r>
      <w:r>
        <w:rPr>
          <w:rFonts w:ascii="Cambria" w:hAnsi="Cambria"/>
          <w:b/>
          <w:sz w:val="24"/>
          <w:szCs w:val="24"/>
        </w:rPr>
        <w:t xml:space="preserve"> </w:t>
      </w:r>
      <w:r w:rsidRPr="00805CE1">
        <w:rPr>
          <w:rFonts w:ascii="Cambria" w:hAnsi="Cambria"/>
          <w:sz w:val="24"/>
          <w:szCs w:val="24"/>
        </w:rPr>
        <w:t>It is recommended that in the final evaluation of the PSP, resources (time, money and expertise) be made available to include lessons learnt. This could include from previous PSP’s</w:t>
      </w:r>
      <w:r>
        <w:rPr>
          <w:rFonts w:ascii="Cambria" w:hAnsi="Cambria"/>
          <w:sz w:val="24"/>
          <w:szCs w:val="24"/>
        </w:rPr>
        <w:t>.</w:t>
      </w:r>
    </w:p>
    <w:p w:rsidR="0018546C" w:rsidRDefault="0018546C" w:rsidP="008E1D1A">
      <w:pPr>
        <w:pStyle w:val="NoSpacing"/>
        <w:numPr>
          <w:ilvl w:val="0"/>
          <w:numId w:val="1"/>
        </w:numPr>
        <w:jc w:val="both"/>
        <w:rPr>
          <w:rFonts w:ascii="Cambria" w:hAnsi="Cambria"/>
          <w:sz w:val="24"/>
          <w:szCs w:val="24"/>
        </w:rPr>
      </w:pPr>
      <w:r w:rsidRPr="00C90DC9">
        <w:rPr>
          <w:rFonts w:ascii="Cambria" w:hAnsi="Cambria"/>
          <w:b/>
          <w:sz w:val="24"/>
          <w:szCs w:val="24"/>
        </w:rPr>
        <w:t>Recommendation 1</w:t>
      </w:r>
      <w:r>
        <w:rPr>
          <w:rFonts w:ascii="Cambria" w:hAnsi="Cambria"/>
          <w:b/>
          <w:sz w:val="24"/>
          <w:szCs w:val="24"/>
        </w:rPr>
        <w:t>6</w:t>
      </w:r>
      <w:r w:rsidRPr="00C90DC9">
        <w:rPr>
          <w:rFonts w:ascii="Cambria" w:hAnsi="Cambria"/>
          <w:b/>
          <w:sz w:val="24"/>
          <w:szCs w:val="24"/>
        </w:rPr>
        <w:t xml:space="preserve">: </w:t>
      </w:r>
      <w:r w:rsidRPr="00C90DC9">
        <w:rPr>
          <w:rFonts w:ascii="Cambria" w:hAnsi="Cambria"/>
          <w:sz w:val="24"/>
          <w:szCs w:val="24"/>
        </w:rPr>
        <w:t>It is recommended that the PSP’s be treated as a continuous process with the next one building on the previous and that each programme be sequentially numbered (e.g. PSP 3).</w:t>
      </w:r>
    </w:p>
    <w:p w:rsidR="0018546C" w:rsidRPr="000C5757" w:rsidRDefault="0018546C" w:rsidP="008E1D1A">
      <w:pPr>
        <w:pStyle w:val="NoSpacing"/>
        <w:numPr>
          <w:ilvl w:val="0"/>
          <w:numId w:val="1"/>
        </w:numPr>
        <w:jc w:val="both"/>
        <w:rPr>
          <w:rFonts w:ascii="Cambria" w:hAnsi="Cambria"/>
          <w:sz w:val="24"/>
          <w:szCs w:val="24"/>
        </w:rPr>
      </w:pPr>
      <w:r>
        <w:rPr>
          <w:rFonts w:ascii="Cambria" w:hAnsi="Cambria"/>
          <w:b/>
          <w:sz w:val="24"/>
          <w:szCs w:val="24"/>
        </w:rPr>
        <w:t>Recommendation 17:</w:t>
      </w:r>
      <w:r>
        <w:rPr>
          <w:rFonts w:ascii="Cambria" w:hAnsi="Cambria"/>
          <w:sz w:val="24"/>
          <w:szCs w:val="24"/>
        </w:rPr>
        <w:t xml:space="preserve"> It is recommended that a senior technical expert in governance and parliamentary support be appointed to support both PCU and UNDP </w:t>
      </w:r>
      <w:r w:rsidRPr="00FF7B64">
        <w:rPr>
          <w:rFonts w:ascii="Cambria" w:hAnsi="Cambria"/>
          <w:w w:val="105"/>
          <w:sz w:val="24"/>
          <w:szCs w:val="24"/>
        </w:rPr>
        <w:t>i</w:t>
      </w:r>
      <w:r>
        <w:rPr>
          <w:rFonts w:ascii="Cambria" w:hAnsi="Cambria"/>
          <w:w w:val="105"/>
          <w:sz w:val="24"/>
          <w:szCs w:val="24"/>
        </w:rPr>
        <w:t>n the implementation of the PSP. The senior technical expert will also facilitate knowledge sharing with the programme from UNDP and the PSP development partners’ global experience.</w:t>
      </w:r>
      <w:r w:rsidRPr="00FF7B64">
        <w:rPr>
          <w:rFonts w:ascii="Cambria" w:hAnsi="Cambria"/>
          <w:w w:val="105"/>
          <w:sz w:val="24"/>
          <w:szCs w:val="24"/>
        </w:rPr>
        <w:t xml:space="preserve">  </w:t>
      </w:r>
    </w:p>
    <w:p w:rsidR="0018546C" w:rsidRDefault="0018546C" w:rsidP="008E1D1A">
      <w:pPr>
        <w:pStyle w:val="Heading3"/>
        <w:jc w:val="both"/>
      </w:pPr>
      <w:bookmarkStart w:id="15" w:name="_Toc491852732"/>
      <w:r>
        <w:t>Sustainability</w:t>
      </w:r>
      <w:bookmarkEnd w:id="15"/>
    </w:p>
    <w:p w:rsidR="00621250" w:rsidRDefault="0018546C" w:rsidP="008E1D1A">
      <w:pPr>
        <w:jc w:val="both"/>
        <w:rPr>
          <w:rFonts w:ascii="Cambria" w:hAnsi="Cambria"/>
        </w:rPr>
        <w:sectPr w:rsidR="00621250" w:rsidSect="008E1D1A">
          <w:headerReference w:type="even" r:id="rId10"/>
          <w:headerReference w:type="default" r:id="rId11"/>
          <w:footerReference w:type="default" r:id="rId12"/>
          <w:headerReference w:type="first" r:id="rId13"/>
          <w:pgSz w:w="11906" w:h="16838"/>
          <w:pgMar w:top="1440" w:right="1440" w:bottom="1440" w:left="1440" w:header="720" w:footer="720" w:gutter="0"/>
          <w:pgNumType w:fmt="upperRoman" w:start="1"/>
          <w:cols w:space="720"/>
          <w:docGrid w:linePitch="360"/>
        </w:sectPr>
      </w:pPr>
      <w:r w:rsidRPr="006D3329">
        <w:rPr>
          <w:rFonts w:ascii="Cambria" w:hAnsi="Cambria"/>
          <w:b/>
          <w:sz w:val="24"/>
          <w:szCs w:val="24"/>
        </w:rPr>
        <w:t xml:space="preserve">Recommendation </w:t>
      </w:r>
      <w:r>
        <w:rPr>
          <w:rFonts w:ascii="Cambria" w:hAnsi="Cambria"/>
          <w:b/>
          <w:sz w:val="24"/>
          <w:szCs w:val="24"/>
        </w:rPr>
        <w:t>18</w:t>
      </w:r>
      <w:r w:rsidRPr="006D3329">
        <w:rPr>
          <w:rFonts w:ascii="Cambria" w:hAnsi="Cambria"/>
          <w:sz w:val="24"/>
          <w:szCs w:val="24"/>
        </w:rPr>
        <w:t xml:space="preserve">: </w:t>
      </w:r>
      <w:r>
        <w:rPr>
          <w:rFonts w:ascii="Cambria" w:hAnsi="Cambria"/>
          <w:sz w:val="24"/>
          <w:szCs w:val="24"/>
        </w:rPr>
        <w:t>The review team recommends that Parliament should</w:t>
      </w:r>
      <w:r w:rsidRPr="006D3329">
        <w:rPr>
          <w:rFonts w:ascii="Cambria" w:hAnsi="Cambria"/>
          <w:sz w:val="24"/>
          <w:szCs w:val="24"/>
        </w:rPr>
        <w:t xml:space="preserve"> consider options for sustaining individual and organisational level results through institutionalisation of capacity </w:t>
      </w:r>
      <w:r>
        <w:rPr>
          <w:rFonts w:ascii="Cambria" w:hAnsi="Cambria"/>
          <w:sz w:val="24"/>
          <w:szCs w:val="24"/>
        </w:rPr>
        <w:t>development and</w:t>
      </w:r>
      <w:r w:rsidRPr="006D3329">
        <w:rPr>
          <w:rFonts w:ascii="Cambria" w:hAnsi="Cambria"/>
          <w:sz w:val="24"/>
          <w:szCs w:val="24"/>
        </w:rPr>
        <w:t xml:space="preserve"> resource mobilisation</w:t>
      </w:r>
      <w:r>
        <w:rPr>
          <w:rFonts w:ascii="Cambria" w:hAnsi="Cambria"/>
          <w:sz w:val="24"/>
          <w:szCs w:val="24"/>
        </w:rPr>
        <w:t xml:space="preserve"> from treasury</w:t>
      </w:r>
      <w:r w:rsidRPr="006D3329">
        <w:rPr>
          <w:rFonts w:ascii="Cambria" w:hAnsi="Cambria"/>
          <w:sz w:val="24"/>
          <w:szCs w:val="24"/>
        </w:rPr>
        <w:t>.</w:t>
      </w:r>
    </w:p>
    <w:p w:rsidR="00E2101D" w:rsidRDefault="00E2101D" w:rsidP="00E2101D">
      <w:pPr>
        <w:pStyle w:val="Title"/>
        <w:jc w:val="center"/>
        <w:rPr>
          <w:sz w:val="96"/>
        </w:rPr>
      </w:pPr>
    </w:p>
    <w:p w:rsidR="00E2101D" w:rsidRDefault="00E2101D" w:rsidP="00E2101D">
      <w:pPr>
        <w:pStyle w:val="Title"/>
        <w:jc w:val="center"/>
        <w:rPr>
          <w:sz w:val="96"/>
        </w:rPr>
      </w:pPr>
    </w:p>
    <w:p w:rsidR="00E2101D" w:rsidRDefault="00E2101D" w:rsidP="00E2101D">
      <w:pPr>
        <w:pStyle w:val="Title"/>
        <w:jc w:val="center"/>
        <w:rPr>
          <w:sz w:val="96"/>
        </w:rPr>
      </w:pPr>
    </w:p>
    <w:p w:rsidR="00E2101D" w:rsidRDefault="00E2101D" w:rsidP="00E2101D">
      <w:pPr>
        <w:pStyle w:val="Title"/>
        <w:jc w:val="center"/>
        <w:rPr>
          <w:sz w:val="96"/>
        </w:rPr>
      </w:pPr>
    </w:p>
    <w:p w:rsidR="00E2101D" w:rsidRDefault="00E2101D" w:rsidP="00E2101D">
      <w:pPr>
        <w:pStyle w:val="Title"/>
        <w:jc w:val="center"/>
        <w:rPr>
          <w:sz w:val="96"/>
        </w:rPr>
      </w:pPr>
    </w:p>
    <w:p w:rsidR="00E2101D" w:rsidRPr="00E2101D" w:rsidRDefault="00E2101D" w:rsidP="00E2101D">
      <w:pPr>
        <w:pStyle w:val="Title"/>
        <w:jc w:val="center"/>
        <w:rPr>
          <w:sz w:val="96"/>
        </w:rPr>
      </w:pPr>
      <w:r w:rsidRPr="00E2101D">
        <w:rPr>
          <w:sz w:val="96"/>
        </w:rPr>
        <w:t>INTRODUCTION</w:t>
      </w:r>
    </w:p>
    <w:p w:rsidR="00E2101D" w:rsidRDefault="00E2101D">
      <w:pPr>
        <w:rPr>
          <w:rFonts w:ascii="Cambria" w:hAnsi="Cambria"/>
        </w:rPr>
      </w:pPr>
      <w:r>
        <w:rPr>
          <w:rFonts w:ascii="Cambria" w:hAnsi="Cambria"/>
        </w:rPr>
        <w:br w:type="page"/>
      </w:r>
    </w:p>
    <w:p w:rsidR="005100F5" w:rsidRPr="006D3329" w:rsidRDefault="005100F5" w:rsidP="008E1D1A">
      <w:pPr>
        <w:jc w:val="both"/>
        <w:rPr>
          <w:rFonts w:ascii="Cambria" w:hAnsi="Cambria"/>
        </w:rPr>
      </w:pPr>
    </w:p>
    <w:p w:rsidR="00690EC6" w:rsidRPr="006D3329" w:rsidRDefault="00690EC6" w:rsidP="008E1D1A">
      <w:pPr>
        <w:pStyle w:val="Heading1"/>
        <w:jc w:val="both"/>
        <w:rPr>
          <w:rFonts w:ascii="Cambria" w:hAnsi="Cambria"/>
        </w:rPr>
      </w:pPr>
      <w:bookmarkStart w:id="16" w:name="_Toc486417549"/>
      <w:bookmarkStart w:id="17" w:name="_Toc486417638"/>
      <w:bookmarkStart w:id="18" w:name="_Toc486417830"/>
      <w:bookmarkStart w:id="19" w:name="_Toc491852733"/>
      <w:bookmarkEnd w:id="16"/>
      <w:bookmarkEnd w:id="17"/>
      <w:bookmarkEnd w:id="18"/>
      <w:r w:rsidRPr="006D3329">
        <w:rPr>
          <w:rFonts w:ascii="Cambria" w:hAnsi="Cambria"/>
        </w:rPr>
        <w:t>Introduction</w:t>
      </w:r>
      <w:bookmarkEnd w:id="19"/>
    </w:p>
    <w:p w:rsidR="00690EC6" w:rsidRPr="006D3329" w:rsidRDefault="00690EC6" w:rsidP="00C178BE">
      <w:pPr>
        <w:pStyle w:val="NoSpacing"/>
        <w:jc w:val="both"/>
        <w:rPr>
          <w:rFonts w:ascii="Cambria" w:hAnsi="Cambria" w:cstheme="minorHAnsi"/>
          <w:sz w:val="24"/>
          <w:szCs w:val="24"/>
        </w:rPr>
      </w:pPr>
    </w:p>
    <w:p w:rsidR="00057248" w:rsidRPr="006D3329" w:rsidRDefault="00057248" w:rsidP="008E1D1A">
      <w:pPr>
        <w:pStyle w:val="Heading2"/>
        <w:jc w:val="both"/>
        <w:rPr>
          <w:rFonts w:ascii="Cambria" w:hAnsi="Cambria" w:cstheme="minorHAnsi"/>
          <w:sz w:val="24"/>
          <w:szCs w:val="24"/>
        </w:rPr>
      </w:pPr>
      <w:bookmarkStart w:id="20" w:name="_Toc491852734"/>
      <w:r w:rsidRPr="006D3329">
        <w:rPr>
          <w:rFonts w:ascii="Cambria" w:hAnsi="Cambria" w:cstheme="minorHAnsi"/>
          <w:sz w:val="24"/>
          <w:szCs w:val="24"/>
        </w:rPr>
        <w:t>Background</w:t>
      </w:r>
      <w:bookmarkEnd w:id="20"/>
    </w:p>
    <w:p w:rsidR="00A90C29" w:rsidRPr="006D3329" w:rsidRDefault="00A90C29" w:rsidP="008E1D1A">
      <w:pPr>
        <w:pStyle w:val="Heading3"/>
        <w:jc w:val="both"/>
      </w:pPr>
      <w:bookmarkStart w:id="21" w:name="_Toc491852735"/>
      <w:r w:rsidRPr="006D3329">
        <w:t>The Programme Background</w:t>
      </w:r>
      <w:bookmarkEnd w:id="21"/>
    </w:p>
    <w:p w:rsidR="00FD5DD4" w:rsidRPr="006D3329" w:rsidRDefault="00BD1CDF" w:rsidP="00C178BE">
      <w:pPr>
        <w:jc w:val="both"/>
        <w:rPr>
          <w:rFonts w:ascii="Cambria" w:hAnsi="Cambria" w:cstheme="minorHAnsi"/>
          <w:sz w:val="24"/>
          <w:szCs w:val="24"/>
        </w:rPr>
      </w:pPr>
      <w:r w:rsidRPr="006D3329">
        <w:rPr>
          <w:rFonts w:ascii="Cambria" w:hAnsi="Cambria" w:cstheme="minorHAnsi"/>
          <w:sz w:val="24"/>
          <w:szCs w:val="24"/>
        </w:rPr>
        <w:t>The Parliament of Zimbabwe has been pursuing its own reform programme f</w:t>
      </w:r>
      <w:r w:rsidR="00464618" w:rsidRPr="006D3329">
        <w:rPr>
          <w:rFonts w:ascii="Cambria" w:hAnsi="Cambria" w:cstheme="minorHAnsi"/>
          <w:sz w:val="24"/>
          <w:szCs w:val="24"/>
        </w:rPr>
        <w:t xml:space="preserve">or two </w:t>
      </w:r>
      <w:r w:rsidR="00DD74E4" w:rsidRPr="006D3329">
        <w:rPr>
          <w:rFonts w:ascii="Cambria" w:hAnsi="Cambria" w:cstheme="minorHAnsi"/>
          <w:sz w:val="24"/>
          <w:szCs w:val="24"/>
        </w:rPr>
        <w:t>decades, with</w:t>
      </w:r>
      <w:r w:rsidR="00464618" w:rsidRPr="006D3329">
        <w:rPr>
          <w:rFonts w:ascii="Cambria" w:hAnsi="Cambria" w:cstheme="minorHAnsi"/>
          <w:sz w:val="24"/>
          <w:szCs w:val="24"/>
        </w:rPr>
        <w:t xml:space="preserve"> the objective of </w:t>
      </w:r>
      <w:r w:rsidRPr="006D3329">
        <w:rPr>
          <w:rFonts w:ascii="Cambria" w:hAnsi="Cambria" w:cstheme="minorHAnsi"/>
          <w:sz w:val="24"/>
          <w:szCs w:val="24"/>
        </w:rPr>
        <w:t xml:space="preserve">strengthening its </w:t>
      </w:r>
      <w:r w:rsidR="00464618" w:rsidRPr="006D3329">
        <w:rPr>
          <w:rFonts w:ascii="Cambria" w:hAnsi="Cambria" w:cstheme="minorHAnsi"/>
          <w:sz w:val="24"/>
          <w:szCs w:val="24"/>
        </w:rPr>
        <w:t xml:space="preserve">institutional and human capacity to effectively perform its </w:t>
      </w:r>
      <w:r w:rsidRPr="006D3329">
        <w:rPr>
          <w:rFonts w:ascii="Cambria" w:hAnsi="Cambria" w:cstheme="minorHAnsi"/>
          <w:sz w:val="24"/>
          <w:szCs w:val="24"/>
        </w:rPr>
        <w:t>legislative, oversight and representation functions</w:t>
      </w:r>
      <w:r w:rsidR="00FD5DD4" w:rsidRPr="006D3329">
        <w:rPr>
          <w:rFonts w:ascii="Cambria" w:hAnsi="Cambria" w:cstheme="minorHAnsi"/>
          <w:sz w:val="24"/>
          <w:szCs w:val="24"/>
        </w:rPr>
        <w:t>,</w:t>
      </w:r>
      <w:r w:rsidRPr="006D3329">
        <w:rPr>
          <w:rFonts w:ascii="Cambria" w:hAnsi="Cambria" w:cstheme="minorHAnsi"/>
          <w:sz w:val="24"/>
          <w:szCs w:val="24"/>
        </w:rPr>
        <w:t xml:space="preserve"> as well as </w:t>
      </w:r>
      <w:r w:rsidR="00464618" w:rsidRPr="006D3329">
        <w:rPr>
          <w:rFonts w:ascii="Cambria" w:hAnsi="Cambria" w:cstheme="minorHAnsi"/>
          <w:sz w:val="24"/>
          <w:szCs w:val="24"/>
        </w:rPr>
        <w:t xml:space="preserve">improve </w:t>
      </w:r>
      <w:r w:rsidRPr="006D3329">
        <w:rPr>
          <w:rFonts w:ascii="Cambria" w:hAnsi="Cambria" w:cstheme="minorHAnsi"/>
          <w:sz w:val="24"/>
          <w:szCs w:val="24"/>
        </w:rPr>
        <w:t>its administration. Th</w:t>
      </w:r>
      <w:r w:rsidR="00464618" w:rsidRPr="006D3329">
        <w:rPr>
          <w:rFonts w:ascii="Cambria" w:hAnsi="Cambria" w:cstheme="minorHAnsi"/>
          <w:sz w:val="24"/>
          <w:szCs w:val="24"/>
        </w:rPr>
        <w:t xml:space="preserve">is </w:t>
      </w:r>
      <w:r w:rsidR="00C009D8" w:rsidRPr="006D3329">
        <w:rPr>
          <w:rFonts w:ascii="Cambria" w:hAnsi="Cambria" w:cstheme="minorHAnsi"/>
          <w:sz w:val="24"/>
          <w:szCs w:val="24"/>
        </w:rPr>
        <w:t xml:space="preserve">was </w:t>
      </w:r>
      <w:r w:rsidR="00464618" w:rsidRPr="006D3329">
        <w:rPr>
          <w:rFonts w:ascii="Cambria" w:hAnsi="Cambria" w:cstheme="minorHAnsi"/>
          <w:sz w:val="24"/>
          <w:szCs w:val="24"/>
        </w:rPr>
        <w:t xml:space="preserve">mostly in response </w:t>
      </w:r>
      <w:r w:rsidR="00401617" w:rsidRPr="006D3329">
        <w:rPr>
          <w:rFonts w:ascii="Cambria" w:hAnsi="Cambria" w:cstheme="minorHAnsi"/>
          <w:sz w:val="24"/>
          <w:szCs w:val="24"/>
        </w:rPr>
        <w:t>to public</w:t>
      </w:r>
      <w:r w:rsidRPr="006D3329">
        <w:rPr>
          <w:rFonts w:ascii="Cambria" w:hAnsi="Cambria" w:cstheme="minorHAnsi"/>
          <w:sz w:val="24"/>
          <w:szCs w:val="24"/>
        </w:rPr>
        <w:t xml:space="preserve"> pressure for a parliament</w:t>
      </w:r>
      <w:r w:rsidR="00C441D5" w:rsidRPr="006D3329">
        <w:rPr>
          <w:rFonts w:ascii="Cambria" w:hAnsi="Cambria" w:cstheme="minorHAnsi"/>
          <w:sz w:val="24"/>
          <w:szCs w:val="24"/>
        </w:rPr>
        <w:t>,</w:t>
      </w:r>
      <w:r w:rsidRPr="006D3329">
        <w:rPr>
          <w:rFonts w:ascii="Cambria" w:hAnsi="Cambria" w:cstheme="minorHAnsi"/>
          <w:sz w:val="24"/>
          <w:szCs w:val="24"/>
        </w:rPr>
        <w:t xml:space="preserve"> which is effective in the discharge of its constitutional mandate</w:t>
      </w:r>
      <w:r w:rsidR="00401617" w:rsidRPr="006D3329">
        <w:rPr>
          <w:rStyle w:val="FootnoteReference"/>
          <w:rFonts w:ascii="Cambria" w:hAnsi="Cambria" w:cstheme="minorHAnsi"/>
          <w:sz w:val="24"/>
          <w:szCs w:val="24"/>
        </w:rPr>
        <w:footnoteReference w:id="1"/>
      </w:r>
      <w:r w:rsidR="00C009D8" w:rsidRPr="006D3329">
        <w:rPr>
          <w:rFonts w:ascii="Cambria" w:hAnsi="Cambria" w:cstheme="minorHAnsi"/>
          <w:sz w:val="24"/>
          <w:szCs w:val="24"/>
        </w:rPr>
        <w:t>,</w:t>
      </w:r>
      <w:r w:rsidR="00464618" w:rsidRPr="006D3329">
        <w:rPr>
          <w:rFonts w:ascii="Cambria" w:hAnsi="Cambria" w:cstheme="minorHAnsi"/>
          <w:sz w:val="24"/>
          <w:szCs w:val="24"/>
        </w:rPr>
        <w:t xml:space="preserve"> in a context in which the Executive had been steadily centralising state functions in the wake of the introduction of the executive presidential system</w:t>
      </w:r>
      <w:r w:rsidR="00FD5DD4" w:rsidRPr="006D3329">
        <w:rPr>
          <w:rFonts w:ascii="Cambria" w:hAnsi="Cambria" w:cstheme="minorHAnsi"/>
          <w:sz w:val="24"/>
          <w:szCs w:val="24"/>
        </w:rPr>
        <w:t xml:space="preserve"> in 1987</w:t>
      </w:r>
      <w:r w:rsidRPr="006D3329">
        <w:rPr>
          <w:rFonts w:ascii="Cambria" w:hAnsi="Cambria" w:cstheme="minorHAnsi"/>
          <w:sz w:val="24"/>
          <w:szCs w:val="24"/>
        </w:rPr>
        <w:t>. The Parliamentary Reform Committee (PRC)</w:t>
      </w:r>
      <w:r w:rsidR="00FD5DD4" w:rsidRPr="006D3329">
        <w:rPr>
          <w:rFonts w:ascii="Cambria" w:hAnsi="Cambria" w:cstheme="minorHAnsi"/>
          <w:sz w:val="24"/>
          <w:szCs w:val="24"/>
        </w:rPr>
        <w:t xml:space="preserve"> had the leading role in recommending a number of reforms designed to strengthen </w:t>
      </w:r>
      <w:r w:rsidR="00342C13" w:rsidRPr="006D3329">
        <w:rPr>
          <w:rFonts w:ascii="Cambria" w:hAnsi="Cambria" w:cstheme="minorHAnsi"/>
          <w:sz w:val="24"/>
          <w:szCs w:val="24"/>
        </w:rPr>
        <w:t xml:space="preserve">parliament </w:t>
      </w:r>
      <w:r w:rsidR="00FD5DD4" w:rsidRPr="006D3329">
        <w:rPr>
          <w:rFonts w:ascii="Cambria" w:hAnsi="Cambria" w:cstheme="minorHAnsi"/>
          <w:sz w:val="24"/>
          <w:szCs w:val="24"/>
        </w:rPr>
        <w:t xml:space="preserve">against the other branches of the state. The successor to the PRC is the </w:t>
      </w:r>
      <w:r w:rsidRPr="006D3329">
        <w:rPr>
          <w:rFonts w:ascii="Cambria" w:hAnsi="Cambria" w:cstheme="minorHAnsi"/>
          <w:sz w:val="24"/>
          <w:szCs w:val="24"/>
        </w:rPr>
        <w:t>Liaison and Coordination Committee (LCC), a forum of party whips and chairpersons of portfolio, thematic and other committees</w:t>
      </w:r>
      <w:r w:rsidR="00342C13" w:rsidRPr="006D3329">
        <w:rPr>
          <w:rFonts w:ascii="Cambria" w:hAnsi="Cambria" w:cstheme="minorHAnsi"/>
          <w:sz w:val="24"/>
          <w:szCs w:val="24"/>
        </w:rPr>
        <w:t>. The LCC</w:t>
      </w:r>
      <w:r w:rsidRPr="006D3329">
        <w:rPr>
          <w:rFonts w:ascii="Cambria" w:hAnsi="Cambria" w:cstheme="minorHAnsi"/>
          <w:sz w:val="24"/>
          <w:szCs w:val="24"/>
        </w:rPr>
        <w:t xml:space="preserve"> </w:t>
      </w:r>
      <w:r w:rsidR="00FD5DD4" w:rsidRPr="006D3329">
        <w:rPr>
          <w:rFonts w:ascii="Cambria" w:hAnsi="Cambria" w:cstheme="minorHAnsi"/>
          <w:sz w:val="24"/>
          <w:szCs w:val="24"/>
        </w:rPr>
        <w:t>has inherited th</w:t>
      </w:r>
      <w:r w:rsidR="00342C13" w:rsidRPr="006D3329">
        <w:rPr>
          <w:rFonts w:ascii="Cambria" w:hAnsi="Cambria" w:cstheme="minorHAnsi"/>
          <w:sz w:val="24"/>
          <w:szCs w:val="24"/>
        </w:rPr>
        <w:t xml:space="preserve">e mandate of the PRC </w:t>
      </w:r>
      <w:r w:rsidR="00FD5DD4" w:rsidRPr="006D3329">
        <w:rPr>
          <w:rFonts w:ascii="Cambria" w:hAnsi="Cambria" w:cstheme="minorHAnsi"/>
          <w:sz w:val="24"/>
          <w:szCs w:val="24"/>
        </w:rPr>
        <w:t xml:space="preserve">and leads the reforms </w:t>
      </w:r>
      <w:r w:rsidRPr="006D3329">
        <w:rPr>
          <w:rFonts w:ascii="Cambria" w:hAnsi="Cambria" w:cstheme="minorHAnsi"/>
          <w:sz w:val="24"/>
          <w:szCs w:val="24"/>
        </w:rPr>
        <w:t>intended to strengthen the legislative branch</w:t>
      </w:r>
      <w:r w:rsidR="00C441D5" w:rsidRPr="006D3329">
        <w:rPr>
          <w:rFonts w:ascii="Cambria" w:hAnsi="Cambria" w:cstheme="minorHAnsi"/>
          <w:sz w:val="24"/>
          <w:szCs w:val="24"/>
        </w:rPr>
        <w:t>,</w:t>
      </w:r>
      <w:r w:rsidRPr="006D3329">
        <w:rPr>
          <w:rFonts w:ascii="Cambria" w:hAnsi="Cambria" w:cstheme="minorHAnsi"/>
          <w:sz w:val="24"/>
          <w:szCs w:val="24"/>
        </w:rPr>
        <w:t xml:space="preserve"> which had been perceived as a weak partner of the executive branch. </w:t>
      </w:r>
    </w:p>
    <w:p w:rsidR="00C179D6" w:rsidRPr="006D3329" w:rsidRDefault="00BD1CDF" w:rsidP="008E1D1A">
      <w:pPr>
        <w:jc w:val="both"/>
        <w:rPr>
          <w:rFonts w:ascii="Cambria" w:hAnsi="Cambria" w:cstheme="minorHAnsi"/>
          <w:sz w:val="24"/>
          <w:szCs w:val="24"/>
        </w:rPr>
      </w:pPr>
      <w:r w:rsidRPr="006D3329">
        <w:rPr>
          <w:rFonts w:ascii="Cambria" w:hAnsi="Cambria" w:cstheme="minorHAnsi"/>
          <w:sz w:val="24"/>
          <w:szCs w:val="24"/>
        </w:rPr>
        <w:t>UNDP has been instrumental</w:t>
      </w:r>
      <w:r w:rsidR="00FD5DD4" w:rsidRPr="006D3329">
        <w:rPr>
          <w:rFonts w:ascii="Cambria" w:hAnsi="Cambria" w:cstheme="minorHAnsi"/>
          <w:sz w:val="24"/>
          <w:szCs w:val="24"/>
        </w:rPr>
        <w:t>, throughout this period,</w:t>
      </w:r>
      <w:r w:rsidRPr="006D3329">
        <w:rPr>
          <w:rFonts w:ascii="Cambria" w:hAnsi="Cambria" w:cstheme="minorHAnsi"/>
          <w:sz w:val="24"/>
          <w:szCs w:val="24"/>
        </w:rPr>
        <w:t xml:space="preserve"> in providing both technical and financial support to Parliament to achieve its reform objectives.</w:t>
      </w:r>
      <w:r w:rsidR="00FD5DD4" w:rsidRPr="006D3329">
        <w:rPr>
          <w:rStyle w:val="FootnoteReference"/>
          <w:rFonts w:ascii="Cambria" w:hAnsi="Cambria" w:cstheme="minorHAnsi"/>
          <w:sz w:val="24"/>
          <w:szCs w:val="24"/>
        </w:rPr>
        <w:footnoteReference w:id="2"/>
      </w:r>
      <w:r w:rsidRPr="006D3329">
        <w:rPr>
          <w:rFonts w:ascii="Cambria" w:hAnsi="Cambria" w:cstheme="minorHAnsi"/>
          <w:sz w:val="24"/>
          <w:szCs w:val="24"/>
        </w:rPr>
        <w:t xml:space="preserve">  </w:t>
      </w:r>
    </w:p>
    <w:p w:rsidR="00BD1CDF" w:rsidRPr="006D3329" w:rsidRDefault="00C179D6" w:rsidP="008E1D1A">
      <w:pPr>
        <w:jc w:val="both"/>
        <w:rPr>
          <w:rFonts w:ascii="Cambria" w:hAnsi="Cambria" w:cstheme="minorHAnsi"/>
          <w:sz w:val="24"/>
          <w:szCs w:val="24"/>
        </w:rPr>
      </w:pPr>
      <w:r w:rsidRPr="006D3329">
        <w:rPr>
          <w:rFonts w:ascii="Cambria" w:hAnsi="Cambria" w:cstheme="minorHAnsi"/>
          <w:sz w:val="24"/>
          <w:szCs w:val="24"/>
        </w:rPr>
        <w:t xml:space="preserve">The first </w:t>
      </w:r>
      <w:r w:rsidR="00BD1CDF" w:rsidRPr="006D3329">
        <w:rPr>
          <w:rFonts w:ascii="Cambria" w:hAnsi="Cambria" w:cstheme="minorHAnsi"/>
          <w:sz w:val="24"/>
          <w:szCs w:val="24"/>
        </w:rPr>
        <w:t xml:space="preserve">“Three-Year Rolling Multi Donor Parliamentary Support Program” was </w:t>
      </w:r>
      <w:r w:rsidRPr="006D3329">
        <w:rPr>
          <w:rFonts w:ascii="Cambria" w:hAnsi="Cambria" w:cstheme="minorHAnsi"/>
          <w:sz w:val="24"/>
          <w:szCs w:val="24"/>
        </w:rPr>
        <w:t>introduced in 2005, evaluated at the</w:t>
      </w:r>
      <w:r w:rsidR="00BD1CDF" w:rsidRPr="006D3329">
        <w:rPr>
          <w:rFonts w:ascii="Cambria" w:hAnsi="Cambria" w:cstheme="minorHAnsi"/>
          <w:sz w:val="24"/>
          <w:szCs w:val="24"/>
        </w:rPr>
        <w:t xml:space="preserve"> end of 2008, </w:t>
      </w:r>
      <w:r w:rsidRPr="006D3329">
        <w:rPr>
          <w:rFonts w:ascii="Cambria" w:hAnsi="Cambria" w:cstheme="minorHAnsi"/>
          <w:sz w:val="24"/>
          <w:szCs w:val="24"/>
        </w:rPr>
        <w:t xml:space="preserve">and was deemed by the independent evaluation to have achieved a number of important milestones - </w:t>
      </w:r>
      <w:r w:rsidR="00BD1CDF" w:rsidRPr="006D3329">
        <w:rPr>
          <w:rFonts w:ascii="Cambria" w:hAnsi="Cambria" w:cstheme="minorHAnsi"/>
          <w:sz w:val="24"/>
          <w:szCs w:val="24"/>
        </w:rPr>
        <w:t>capacity building of parliamentarians in a number of issues and subjects: a fully entrenched portfolio committee system, legislative and policy analysis, an upgraded ICT system, and professionalization in the administration of Parliament.</w:t>
      </w:r>
      <w:r w:rsidRPr="006D3329">
        <w:rPr>
          <w:rStyle w:val="FootnoteReference"/>
          <w:rFonts w:ascii="Cambria" w:hAnsi="Cambria" w:cstheme="minorHAnsi"/>
          <w:sz w:val="24"/>
          <w:szCs w:val="24"/>
        </w:rPr>
        <w:footnoteReference w:id="3"/>
      </w:r>
      <w:r w:rsidR="00BD1CDF" w:rsidRPr="006D3329">
        <w:rPr>
          <w:rFonts w:ascii="Cambria" w:hAnsi="Cambria" w:cstheme="minorHAnsi"/>
          <w:sz w:val="24"/>
          <w:szCs w:val="24"/>
        </w:rPr>
        <w:t xml:space="preserve"> </w:t>
      </w:r>
      <w:r w:rsidR="0014125E" w:rsidRPr="006D3329">
        <w:rPr>
          <w:rFonts w:ascii="Cambria" w:hAnsi="Cambria" w:cstheme="minorHAnsi"/>
          <w:sz w:val="24"/>
          <w:szCs w:val="24"/>
        </w:rPr>
        <w:t xml:space="preserve">The </w:t>
      </w:r>
      <w:r w:rsidR="00BD1CDF" w:rsidRPr="006D3329">
        <w:rPr>
          <w:rFonts w:ascii="Cambria" w:hAnsi="Cambria" w:cstheme="minorHAnsi"/>
          <w:sz w:val="24"/>
          <w:szCs w:val="24"/>
        </w:rPr>
        <w:t xml:space="preserve">second “Three-Year Rolling Multi-Donor Parliamentary Support Program </w:t>
      </w:r>
      <w:r w:rsidR="00023675" w:rsidRPr="006D3329">
        <w:rPr>
          <w:rFonts w:ascii="Cambria" w:hAnsi="Cambria" w:cstheme="minorHAnsi"/>
          <w:sz w:val="24"/>
          <w:szCs w:val="24"/>
        </w:rPr>
        <w:t>(</w:t>
      </w:r>
      <w:r w:rsidR="0014125E" w:rsidRPr="006D3329">
        <w:rPr>
          <w:rFonts w:ascii="Cambria" w:hAnsi="Cambria" w:cstheme="minorHAnsi"/>
          <w:sz w:val="24"/>
          <w:szCs w:val="24"/>
        </w:rPr>
        <w:t>2009-201</w:t>
      </w:r>
      <w:r w:rsidR="00023675" w:rsidRPr="006D3329">
        <w:rPr>
          <w:rFonts w:ascii="Cambria" w:hAnsi="Cambria" w:cstheme="minorHAnsi"/>
          <w:sz w:val="24"/>
          <w:szCs w:val="24"/>
        </w:rPr>
        <w:t>1)”,</w:t>
      </w:r>
      <w:r w:rsidR="0014125E" w:rsidRPr="006D3329">
        <w:rPr>
          <w:rFonts w:ascii="Cambria" w:hAnsi="Cambria" w:cstheme="minorHAnsi"/>
          <w:sz w:val="24"/>
          <w:szCs w:val="24"/>
        </w:rPr>
        <w:t xml:space="preserve"> w</w:t>
      </w:r>
      <w:r w:rsidR="00BD1CDF" w:rsidRPr="006D3329">
        <w:rPr>
          <w:rFonts w:ascii="Cambria" w:hAnsi="Cambria" w:cstheme="minorHAnsi"/>
          <w:sz w:val="24"/>
          <w:szCs w:val="24"/>
        </w:rPr>
        <w:t>as</w:t>
      </w:r>
      <w:r w:rsidR="0014125E" w:rsidRPr="006D3329">
        <w:rPr>
          <w:rFonts w:ascii="Cambria" w:hAnsi="Cambria" w:cstheme="minorHAnsi"/>
          <w:sz w:val="24"/>
          <w:szCs w:val="24"/>
        </w:rPr>
        <w:t xml:space="preserve"> designed on the basis of lessons learnt from the first, </w:t>
      </w:r>
      <w:r w:rsidR="00156861" w:rsidRPr="006D3329">
        <w:rPr>
          <w:rFonts w:ascii="Cambria" w:hAnsi="Cambria" w:cstheme="minorHAnsi"/>
          <w:sz w:val="24"/>
          <w:szCs w:val="24"/>
        </w:rPr>
        <w:t xml:space="preserve">and parliament’s revised Strategic Plan, </w:t>
      </w:r>
      <w:r w:rsidR="0014125E" w:rsidRPr="006D3329">
        <w:rPr>
          <w:rFonts w:ascii="Cambria" w:hAnsi="Cambria" w:cstheme="minorHAnsi"/>
          <w:sz w:val="24"/>
          <w:szCs w:val="24"/>
        </w:rPr>
        <w:t xml:space="preserve">albeit needing to take into account the Global Political Agreement (GPA) and the Government of National Unity which the former ushered in. </w:t>
      </w:r>
      <w:r w:rsidR="00182772">
        <w:rPr>
          <w:rFonts w:ascii="Cambria" w:hAnsi="Cambria" w:cstheme="minorHAnsi"/>
          <w:sz w:val="24"/>
          <w:szCs w:val="24"/>
        </w:rPr>
        <w:t>Its key achievements included: 1) strengthened legislative and policy analysis; 2) enhanced oversight of parliamentary committees; 3) strengthened</w:t>
      </w:r>
      <w:r w:rsidR="00182772" w:rsidRPr="00182772">
        <w:rPr>
          <w:rFonts w:ascii="Cambria" w:hAnsi="Cambria" w:cstheme="minorHAnsi"/>
          <w:sz w:val="24"/>
          <w:szCs w:val="24"/>
        </w:rPr>
        <w:t xml:space="preserve"> the capacity of both</w:t>
      </w:r>
      <w:r w:rsidR="00182772">
        <w:rPr>
          <w:rFonts w:ascii="Cambria" w:hAnsi="Cambria" w:cstheme="minorHAnsi"/>
          <w:sz w:val="24"/>
          <w:szCs w:val="24"/>
        </w:rPr>
        <w:t xml:space="preserve"> </w:t>
      </w:r>
      <w:r w:rsidR="00182772" w:rsidRPr="00182772">
        <w:rPr>
          <w:rFonts w:ascii="Cambria" w:hAnsi="Cambria" w:cstheme="minorHAnsi"/>
          <w:sz w:val="24"/>
          <w:szCs w:val="24"/>
        </w:rPr>
        <w:t>MPs and staff to better manage and communicate the business of parliament</w:t>
      </w:r>
      <w:r w:rsidR="00182772">
        <w:rPr>
          <w:rFonts w:ascii="Cambria" w:hAnsi="Cambria" w:cstheme="minorHAnsi"/>
          <w:sz w:val="24"/>
          <w:szCs w:val="24"/>
        </w:rPr>
        <w:t xml:space="preserve">; and 4) improved capacity of parliament staff </w:t>
      </w:r>
      <w:r w:rsidR="00E85DF4">
        <w:rPr>
          <w:rFonts w:ascii="Cambria" w:hAnsi="Cambria" w:cstheme="minorHAnsi"/>
          <w:sz w:val="24"/>
          <w:szCs w:val="24"/>
        </w:rPr>
        <w:t xml:space="preserve">to </w:t>
      </w:r>
      <w:r w:rsidR="00182772">
        <w:rPr>
          <w:rFonts w:ascii="Cambria" w:hAnsi="Cambria" w:cstheme="minorHAnsi"/>
          <w:sz w:val="24"/>
          <w:szCs w:val="24"/>
        </w:rPr>
        <w:t xml:space="preserve">effectively support the work of parliamentarians.  </w:t>
      </w:r>
      <w:r w:rsidR="00896F8A">
        <w:rPr>
          <w:rFonts w:ascii="Cambria" w:hAnsi="Cambria" w:cstheme="minorHAnsi"/>
          <w:sz w:val="24"/>
          <w:szCs w:val="24"/>
        </w:rPr>
        <w:t>Despite these achievements</w:t>
      </w:r>
      <w:r w:rsidR="00735FB0">
        <w:rPr>
          <w:rFonts w:ascii="Cambria" w:hAnsi="Cambria" w:cstheme="minorHAnsi"/>
          <w:sz w:val="24"/>
          <w:szCs w:val="24"/>
        </w:rPr>
        <w:t xml:space="preserve">, </w:t>
      </w:r>
      <w:r w:rsidR="00204A89">
        <w:rPr>
          <w:rFonts w:ascii="Cambria" w:hAnsi="Cambria" w:cstheme="minorHAnsi"/>
          <w:sz w:val="24"/>
          <w:szCs w:val="24"/>
        </w:rPr>
        <w:t xml:space="preserve"> several</w:t>
      </w:r>
      <w:r w:rsidR="00896F8A">
        <w:rPr>
          <w:rFonts w:ascii="Cambria" w:hAnsi="Cambria" w:cstheme="minorHAnsi"/>
          <w:sz w:val="24"/>
          <w:szCs w:val="24"/>
        </w:rPr>
        <w:t xml:space="preserve"> shortcomings were</w:t>
      </w:r>
      <w:r w:rsidR="00735FB0">
        <w:rPr>
          <w:rFonts w:ascii="Cambria" w:hAnsi="Cambria" w:cstheme="minorHAnsi"/>
          <w:sz w:val="24"/>
          <w:szCs w:val="24"/>
        </w:rPr>
        <w:t xml:space="preserve"> identified</w:t>
      </w:r>
      <w:r w:rsidR="00896F8A">
        <w:rPr>
          <w:rFonts w:ascii="Cambria" w:hAnsi="Cambria" w:cstheme="minorHAnsi"/>
          <w:sz w:val="24"/>
          <w:szCs w:val="24"/>
        </w:rPr>
        <w:t xml:space="preserve"> </w:t>
      </w:r>
      <w:r w:rsidR="00735FB0">
        <w:rPr>
          <w:rFonts w:ascii="Cambria" w:hAnsi="Cambria" w:cstheme="minorHAnsi"/>
          <w:sz w:val="24"/>
          <w:szCs w:val="24"/>
        </w:rPr>
        <w:t xml:space="preserve">with regards to absence of a sustainability strategy, delay in finalising the cooperation agreement which reduced the implementation period to 20 months, and limited oversight and policy guidance to the project by the Steering Committee. </w:t>
      </w:r>
    </w:p>
    <w:p w:rsidR="00EE3810" w:rsidRPr="006D3329" w:rsidRDefault="008828CE" w:rsidP="008E1D1A">
      <w:pPr>
        <w:jc w:val="both"/>
        <w:rPr>
          <w:rFonts w:ascii="Cambria" w:hAnsi="Cambria" w:cstheme="minorHAnsi"/>
          <w:sz w:val="24"/>
          <w:szCs w:val="24"/>
        </w:rPr>
      </w:pPr>
      <w:r w:rsidRPr="006D3329">
        <w:rPr>
          <w:rFonts w:ascii="Cambria" w:hAnsi="Cambria" w:cstheme="minorHAnsi"/>
          <w:sz w:val="24"/>
          <w:szCs w:val="24"/>
        </w:rPr>
        <w:t xml:space="preserve">Although the </w:t>
      </w:r>
      <w:r w:rsidR="00FA13D8" w:rsidRPr="006D3329">
        <w:rPr>
          <w:rFonts w:ascii="Cambria" w:hAnsi="Cambria" w:cstheme="minorHAnsi"/>
          <w:sz w:val="24"/>
          <w:szCs w:val="24"/>
        </w:rPr>
        <w:t>Multi-</w:t>
      </w:r>
      <w:r w:rsidR="00557FB8" w:rsidRPr="006D3329">
        <w:rPr>
          <w:rFonts w:ascii="Cambria" w:hAnsi="Cambria" w:cstheme="minorHAnsi"/>
          <w:sz w:val="24"/>
          <w:szCs w:val="24"/>
        </w:rPr>
        <w:t>Donor</w:t>
      </w:r>
      <w:r w:rsidR="00FA13D8" w:rsidRPr="006D3329">
        <w:rPr>
          <w:rFonts w:ascii="Cambria" w:hAnsi="Cambria" w:cstheme="minorHAnsi"/>
          <w:sz w:val="24"/>
          <w:szCs w:val="24"/>
        </w:rPr>
        <w:t xml:space="preserve"> Parliamentary Support Programme </w:t>
      </w:r>
      <w:r w:rsidR="00E56CFC" w:rsidRPr="006D3329">
        <w:rPr>
          <w:rFonts w:ascii="Cambria" w:hAnsi="Cambria" w:cstheme="minorHAnsi"/>
          <w:sz w:val="24"/>
          <w:szCs w:val="24"/>
        </w:rPr>
        <w:t xml:space="preserve">2014 – 2017 </w:t>
      </w:r>
      <w:r w:rsidR="00FA13D8" w:rsidRPr="006D3329">
        <w:rPr>
          <w:rFonts w:ascii="Cambria" w:hAnsi="Cambria" w:cstheme="minorHAnsi"/>
          <w:sz w:val="24"/>
          <w:szCs w:val="24"/>
        </w:rPr>
        <w:t xml:space="preserve">(PSP) </w:t>
      </w:r>
      <w:r w:rsidR="001C4F0E">
        <w:rPr>
          <w:rFonts w:ascii="Cambria" w:hAnsi="Cambria" w:cstheme="minorHAnsi"/>
          <w:sz w:val="24"/>
          <w:szCs w:val="24"/>
        </w:rPr>
        <w:t xml:space="preserve">under review </w:t>
      </w:r>
      <w:r w:rsidR="00E56CFC" w:rsidRPr="006D3329">
        <w:rPr>
          <w:rFonts w:ascii="Cambria" w:hAnsi="Cambria" w:cstheme="minorHAnsi"/>
          <w:sz w:val="24"/>
          <w:szCs w:val="24"/>
        </w:rPr>
        <w:t xml:space="preserve">was a sequel to </w:t>
      </w:r>
      <w:r w:rsidR="001C4F0E">
        <w:rPr>
          <w:rFonts w:ascii="Cambria" w:hAnsi="Cambria" w:cstheme="minorHAnsi"/>
          <w:sz w:val="24"/>
          <w:szCs w:val="24"/>
        </w:rPr>
        <w:t xml:space="preserve">the </w:t>
      </w:r>
      <w:r w:rsidR="00E56CFC" w:rsidRPr="006D3329">
        <w:rPr>
          <w:rFonts w:ascii="Cambria" w:hAnsi="Cambria" w:cstheme="minorHAnsi"/>
          <w:sz w:val="24"/>
          <w:szCs w:val="24"/>
        </w:rPr>
        <w:t>two others before it, it was</w:t>
      </w:r>
      <w:r w:rsidR="00A3031C" w:rsidRPr="006D3329">
        <w:rPr>
          <w:rFonts w:ascii="Cambria" w:hAnsi="Cambria" w:cstheme="minorHAnsi"/>
          <w:sz w:val="24"/>
          <w:szCs w:val="24"/>
        </w:rPr>
        <w:t xml:space="preserve"> among a range of programmes designed </w:t>
      </w:r>
      <w:r w:rsidR="00BA5DB5" w:rsidRPr="006D3329">
        <w:rPr>
          <w:rFonts w:ascii="Cambria" w:hAnsi="Cambria" w:cstheme="minorHAnsi"/>
          <w:sz w:val="24"/>
          <w:szCs w:val="24"/>
        </w:rPr>
        <w:t xml:space="preserve">by the UN System </w:t>
      </w:r>
      <w:r w:rsidR="00A3031C" w:rsidRPr="006D3329">
        <w:rPr>
          <w:rFonts w:ascii="Cambria" w:hAnsi="Cambria" w:cstheme="minorHAnsi"/>
          <w:sz w:val="24"/>
          <w:szCs w:val="24"/>
        </w:rPr>
        <w:t xml:space="preserve">to </w:t>
      </w:r>
      <w:r w:rsidR="00984593" w:rsidRPr="006D3329">
        <w:rPr>
          <w:rFonts w:ascii="Cambria" w:hAnsi="Cambria" w:cstheme="minorHAnsi"/>
          <w:sz w:val="24"/>
          <w:szCs w:val="24"/>
        </w:rPr>
        <w:t xml:space="preserve">support the </w:t>
      </w:r>
      <w:r w:rsidR="00A3031C" w:rsidRPr="006D3329">
        <w:rPr>
          <w:rFonts w:ascii="Cambria" w:hAnsi="Cambria" w:cstheme="minorHAnsi"/>
          <w:sz w:val="24"/>
          <w:szCs w:val="24"/>
        </w:rPr>
        <w:t>achieve</w:t>
      </w:r>
      <w:r w:rsidR="00984593" w:rsidRPr="006D3329">
        <w:rPr>
          <w:rFonts w:ascii="Cambria" w:hAnsi="Cambria" w:cstheme="minorHAnsi"/>
          <w:sz w:val="24"/>
          <w:szCs w:val="24"/>
        </w:rPr>
        <w:t xml:space="preserve">ment </w:t>
      </w:r>
      <w:r w:rsidR="00557FB8" w:rsidRPr="006D3329">
        <w:rPr>
          <w:rFonts w:ascii="Cambria" w:hAnsi="Cambria" w:cstheme="minorHAnsi"/>
          <w:sz w:val="24"/>
          <w:szCs w:val="24"/>
        </w:rPr>
        <w:t>of Zimbabwe</w:t>
      </w:r>
      <w:r w:rsidR="00A3031C" w:rsidRPr="006D3329">
        <w:rPr>
          <w:rFonts w:ascii="Cambria" w:hAnsi="Cambria" w:cstheme="minorHAnsi"/>
          <w:sz w:val="24"/>
          <w:szCs w:val="24"/>
        </w:rPr>
        <w:t>‘s development priorities as articulated in the Zimbabwe Agenda for Sustainable Socio-Economic Transformation (ZimAsset)</w:t>
      </w:r>
      <w:r w:rsidR="00342C13" w:rsidRPr="006D3329">
        <w:rPr>
          <w:rFonts w:ascii="Cambria" w:hAnsi="Cambria" w:cstheme="minorHAnsi"/>
          <w:sz w:val="24"/>
          <w:szCs w:val="24"/>
        </w:rPr>
        <w:t>. Achievement of these priorities is through t</w:t>
      </w:r>
      <w:r w:rsidR="00BA5DB5" w:rsidRPr="006D3329">
        <w:rPr>
          <w:rFonts w:ascii="Cambria" w:hAnsi="Cambria" w:cstheme="minorHAnsi"/>
          <w:sz w:val="24"/>
          <w:szCs w:val="24"/>
        </w:rPr>
        <w:t xml:space="preserve">he implementation of the </w:t>
      </w:r>
      <w:r w:rsidR="00A3031C" w:rsidRPr="006D3329">
        <w:rPr>
          <w:rFonts w:ascii="Cambria" w:hAnsi="Cambria" w:cstheme="minorHAnsi"/>
          <w:sz w:val="24"/>
          <w:szCs w:val="24"/>
        </w:rPr>
        <w:t xml:space="preserve">Zimbabwe United Nations Development Framework (ZUNDAF) 2012-2015, agreed </w:t>
      </w:r>
      <w:r w:rsidR="00BA5DB5" w:rsidRPr="006D3329">
        <w:rPr>
          <w:rFonts w:ascii="Cambria" w:hAnsi="Cambria" w:cstheme="minorHAnsi"/>
          <w:sz w:val="24"/>
          <w:szCs w:val="24"/>
        </w:rPr>
        <w:t xml:space="preserve">between </w:t>
      </w:r>
      <w:r w:rsidR="00A3031C" w:rsidRPr="006D3329">
        <w:rPr>
          <w:rFonts w:ascii="Cambria" w:hAnsi="Cambria" w:cstheme="minorHAnsi"/>
          <w:sz w:val="24"/>
          <w:szCs w:val="24"/>
        </w:rPr>
        <w:t xml:space="preserve">the Government of Zimbabwe (GoZ) and the United Nations System in Zimbabwe. </w:t>
      </w:r>
      <w:r w:rsidR="000E7A33" w:rsidRPr="006D3329">
        <w:rPr>
          <w:rFonts w:ascii="Cambria" w:hAnsi="Cambria" w:cstheme="minorHAnsi"/>
          <w:sz w:val="24"/>
          <w:szCs w:val="24"/>
        </w:rPr>
        <w:t>The priorities</w:t>
      </w:r>
      <w:r w:rsidR="00A3031C" w:rsidRPr="006D3329">
        <w:rPr>
          <w:rFonts w:ascii="Cambria" w:hAnsi="Cambria" w:cstheme="minorHAnsi"/>
          <w:sz w:val="24"/>
          <w:szCs w:val="24"/>
        </w:rPr>
        <w:t xml:space="preserve"> </w:t>
      </w:r>
      <w:r w:rsidR="00DF006E" w:rsidRPr="006D3329">
        <w:rPr>
          <w:rFonts w:ascii="Cambria" w:hAnsi="Cambria" w:cstheme="minorHAnsi"/>
          <w:sz w:val="24"/>
          <w:szCs w:val="24"/>
        </w:rPr>
        <w:t xml:space="preserve">included those </w:t>
      </w:r>
      <w:r w:rsidR="00A3031C" w:rsidRPr="006D3329">
        <w:rPr>
          <w:rFonts w:ascii="Cambria" w:hAnsi="Cambria" w:cstheme="minorHAnsi"/>
          <w:sz w:val="24"/>
          <w:szCs w:val="24"/>
        </w:rPr>
        <w:t xml:space="preserve">related to the implementation of the Constitution of Zimbabwe, </w:t>
      </w:r>
      <w:r w:rsidR="00AA3A87" w:rsidRPr="006D3329">
        <w:rPr>
          <w:rFonts w:ascii="Cambria" w:hAnsi="Cambria" w:cstheme="minorHAnsi"/>
          <w:sz w:val="24"/>
          <w:szCs w:val="24"/>
        </w:rPr>
        <w:t xml:space="preserve">as provided for in </w:t>
      </w:r>
      <w:r w:rsidR="008A36BB" w:rsidRPr="006D3329">
        <w:rPr>
          <w:rFonts w:ascii="Cambria" w:hAnsi="Cambria" w:cstheme="minorHAnsi"/>
          <w:sz w:val="24"/>
          <w:szCs w:val="24"/>
        </w:rPr>
        <w:t xml:space="preserve">the </w:t>
      </w:r>
      <w:r w:rsidR="00BD1CDF" w:rsidRPr="006D3329">
        <w:rPr>
          <w:rFonts w:ascii="Cambria" w:hAnsi="Cambria" w:cstheme="minorHAnsi"/>
          <w:sz w:val="24"/>
          <w:szCs w:val="24"/>
        </w:rPr>
        <w:t>Parliament of</w:t>
      </w:r>
      <w:r w:rsidR="00912C49" w:rsidRPr="006D3329">
        <w:rPr>
          <w:rFonts w:ascii="Cambria" w:hAnsi="Cambria" w:cstheme="minorHAnsi"/>
          <w:sz w:val="24"/>
          <w:szCs w:val="24"/>
        </w:rPr>
        <w:t xml:space="preserve"> Zimbabwe (</w:t>
      </w:r>
      <w:r w:rsidR="00570051">
        <w:rPr>
          <w:rFonts w:ascii="Cambria" w:hAnsi="Cambria" w:cstheme="minorHAnsi"/>
          <w:sz w:val="24"/>
          <w:szCs w:val="24"/>
        </w:rPr>
        <w:t>PoZ</w:t>
      </w:r>
      <w:r w:rsidR="00912C49" w:rsidRPr="006D3329">
        <w:rPr>
          <w:rFonts w:ascii="Cambria" w:hAnsi="Cambria" w:cstheme="minorHAnsi"/>
          <w:sz w:val="24"/>
          <w:szCs w:val="24"/>
        </w:rPr>
        <w:t>)’s Institutional Strategic Plan</w:t>
      </w:r>
      <w:r w:rsidR="00A3031C" w:rsidRPr="006D3329">
        <w:rPr>
          <w:rFonts w:ascii="Cambria" w:hAnsi="Cambria" w:cstheme="minorHAnsi"/>
          <w:sz w:val="24"/>
          <w:szCs w:val="24"/>
        </w:rPr>
        <w:t xml:space="preserve"> 2014-2018</w:t>
      </w:r>
      <w:r w:rsidR="00912C49" w:rsidRPr="006D3329">
        <w:rPr>
          <w:rFonts w:ascii="Cambria" w:hAnsi="Cambria" w:cstheme="minorHAnsi"/>
          <w:sz w:val="24"/>
          <w:szCs w:val="24"/>
        </w:rPr>
        <w:t xml:space="preserve"> </w:t>
      </w:r>
      <w:r w:rsidR="00A3031C" w:rsidRPr="006D3329">
        <w:rPr>
          <w:rFonts w:ascii="Cambria" w:hAnsi="Cambria" w:cstheme="minorHAnsi"/>
          <w:sz w:val="24"/>
          <w:szCs w:val="24"/>
        </w:rPr>
        <w:t>(ISP)</w:t>
      </w:r>
      <w:r w:rsidR="00EE3810" w:rsidRPr="006D3329">
        <w:rPr>
          <w:rFonts w:ascii="Cambria" w:hAnsi="Cambria" w:cstheme="minorHAnsi"/>
          <w:sz w:val="24"/>
          <w:szCs w:val="24"/>
        </w:rPr>
        <w:t xml:space="preserve">, which is the main framework guiding the work of </w:t>
      </w:r>
      <w:r w:rsidR="00570051">
        <w:rPr>
          <w:rFonts w:ascii="Cambria" w:hAnsi="Cambria" w:cstheme="minorHAnsi"/>
          <w:sz w:val="24"/>
          <w:szCs w:val="24"/>
        </w:rPr>
        <w:t>PoZ</w:t>
      </w:r>
      <w:r w:rsidR="00A3031C" w:rsidRPr="006D3329">
        <w:rPr>
          <w:rFonts w:ascii="Cambria" w:hAnsi="Cambria" w:cstheme="minorHAnsi"/>
          <w:sz w:val="24"/>
          <w:szCs w:val="24"/>
        </w:rPr>
        <w:t xml:space="preserve">. </w:t>
      </w:r>
      <w:r w:rsidR="00EE3810" w:rsidRPr="006D3329">
        <w:rPr>
          <w:rFonts w:ascii="Cambria" w:hAnsi="Cambria" w:cstheme="minorHAnsi"/>
          <w:sz w:val="24"/>
          <w:szCs w:val="24"/>
        </w:rPr>
        <w:t xml:space="preserve">One of the key priorities in the ISP is the implementation of the Constitution. </w:t>
      </w:r>
      <w:r w:rsidR="00E56CFC" w:rsidRPr="006D3329">
        <w:rPr>
          <w:rFonts w:ascii="Cambria" w:hAnsi="Cambria" w:cstheme="minorHAnsi"/>
          <w:sz w:val="24"/>
          <w:szCs w:val="24"/>
        </w:rPr>
        <w:t>Thus</w:t>
      </w:r>
      <w:r w:rsidR="00342C13" w:rsidRPr="006D3329">
        <w:rPr>
          <w:rFonts w:ascii="Cambria" w:hAnsi="Cambria" w:cstheme="minorHAnsi"/>
          <w:sz w:val="24"/>
          <w:szCs w:val="24"/>
        </w:rPr>
        <w:t>,</w:t>
      </w:r>
      <w:r w:rsidR="00E56CFC" w:rsidRPr="006D3329">
        <w:rPr>
          <w:rFonts w:ascii="Cambria" w:hAnsi="Cambria" w:cstheme="minorHAnsi"/>
          <w:sz w:val="24"/>
          <w:szCs w:val="24"/>
        </w:rPr>
        <w:t xml:space="preserve"> the PSP was meant to be both a continuation of a particular programme thrust as well as a response to the new challenges and opportunities</w:t>
      </w:r>
      <w:r w:rsidR="00342C13" w:rsidRPr="006D3329">
        <w:rPr>
          <w:rFonts w:ascii="Cambria" w:hAnsi="Cambria" w:cstheme="minorHAnsi"/>
          <w:sz w:val="24"/>
          <w:szCs w:val="24"/>
        </w:rPr>
        <w:t xml:space="preserve"> vis a vis the new constitution</w:t>
      </w:r>
      <w:r w:rsidR="00E56CFC" w:rsidRPr="006D3329">
        <w:rPr>
          <w:rFonts w:ascii="Cambria" w:hAnsi="Cambria" w:cstheme="minorHAnsi"/>
          <w:sz w:val="24"/>
          <w:szCs w:val="24"/>
        </w:rPr>
        <w:t xml:space="preserve">. </w:t>
      </w:r>
    </w:p>
    <w:p w:rsidR="00B64BC2" w:rsidRPr="006D3329" w:rsidRDefault="00EE3810" w:rsidP="008E1D1A">
      <w:pPr>
        <w:jc w:val="both"/>
        <w:rPr>
          <w:rFonts w:ascii="Cambria" w:hAnsi="Cambria" w:cstheme="minorHAnsi"/>
          <w:sz w:val="24"/>
          <w:szCs w:val="24"/>
        </w:rPr>
      </w:pPr>
      <w:r w:rsidRPr="006D3329">
        <w:rPr>
          <w:rFonts w:ascii="Cambria" w:hAnsi="Cambria" w:cstheme="minorHAnsi"/>
          <w:sz w:val="24"/>
          <w:szCs w:val="24"/>
        </w:rPr>
        <w:t xml:space="preserve">While the Constitution provides for the principle of separation of powers </w:t>
      </w:r>
      <w:r w:rsidR="0015567B" w:rsidRPr="006D3329">
        <w:rPr>
          <w:rFonts w:ascii="Cambria" w:hAnsi="Cambria" w:cstheme="minorHAnsi"/>
          <w:sz w:val="24"/>
          <w:szCs w:val="24"/>
        </w:rPr>
        <w:t xml:space="preserve">among </w:t>
      </w:r>
      <w:r w:rsidRPr="006D3329">
        <w:rPr>
          <w:rFonts w:ascii="Cambria" w:hAnsi="Cambria" w:cstheme="minorHAnsi"/>
          <w:sz w:val="24"/>
          <w:szCs w:val="24"/>
        </w:rPr>
        <w:t>the legislature, the executive and the judiciary, Section 119 of the Constitution confers Parliament with the responsibility to protect the same Constitution and promote democratic governance in Zimbabwe.</w:t>
      </w:r>
      <w:r w:rsidR="00A3031C" w:rsidRPr="006D3329">
        <w:rPr>
          <w:rFonts w:ascii="Cambria" w:hAnsi="Cambria" w:cstheme="minorHAnsi"/>
          <w:sz w:val="24"/>
          <w:szCs w:val="24"/>
        </w:rPr>
        <w:t xml:space="preserve"> </w:t>
      </w:r>
      <w:r w:rsidR="0015567B" w:rsidRPr="006D3329">
        <w:rPr>
          <w:rFonts w:ascii="Cambria" w:hAnsi="Cambria" w:cstheme="minorHAnsi"/>
          <w:sz w:val="24"/>
          <w:szCs w:val="24"/>
        </w:rPr>
        <w:t>Clearly</w:t>
      </w:r>
      <w:r w:rsidR="00387DB7" w:rsidRPr="006D3329">
        <w:rPr>
          <w:rFonts w:ascii="Cambria" w:hAnsi="Cambria" w:cstheme="minorHAnsi"/>
          <w:sz w:val="24"/>
          <w:szCs w:val="24"/>
        </w:rPr>
        <w:t>,</w:t>
      </w:r>
      <w:r w:rsidR="0015567B" w:rsidRPr="006D3329">
        <w:rPr>
          <w:rFonts w:ascii="Cambria" w:hAnsi="Cambria" w:cstheme="minorHAnsi"/>
          <w:sz w:val="24"/>
          <w:szCs w:val="24"/>
        </w:rPr>
        <w:t xml:space="preserve"> </w:t>
      </w:r>
      <w:r w:rsidR="00B64BC2" w:rsidRPr="006D3329">
        <w:rPr>
          <w:rFonts w:ascii="Cambria" w:hAnsi="Cambria" w:cstheme="minorHAnsi"/>
          <w:sz w:val="24"/>
          <w:szCs w:val="24"/>
        </w:rPr>
        <w:t xml:space="preserve">the implementation of the ISP </w:t>
      </w:r>
      <w:r w:rsidR="0015567B" w:rsidRPr="006D3329">
        <w:rPr>
          <w:rFonts w:ascii="Cambria" w:hAnsi="Cambria" w:cstheme="minorHAnsi"/>
          <w:sz w:val="24"/>
          <w:szCs w:val="24"/>
        </w:rPr>
        <w:t>is an enormous capacity and resource challenge, especially agains</w:t>
      </w:r>
      <w:r w:rsidR="00B64BC2" w:rsidRPr="006D3329">
        <w:rPr>
          <w:rFonts w:ascii="Cambria" w:hAnsi="Cambria" w:cstheme="minorHAnsi"/>
          <w:sz w:val="24"/>
          <w:szCs w:val="24"/>
        </w:rPr>
        <w:t>t the back</w:t>
      </w:r>
      <w:r w:rsidR="0015567B" w:rsidRPr="006D3329">
        <w:rPr>
          <w:rFonts w:ascii="Cambria" w:hAnsi="Cambria" w:cstheme="minorHAnsi"/>
          <w:sz w:val="24"/>
          <w:szCs w:val="24"/>
        </w:rPr>
        <w:t xml:space="preserve">ground of overall fiscal constraints facing Zimbabwe. </w:t>
      </w:r>
    </w:p>
    <w:p w:rsidR="007D3087" w:rsidRPr="006D3329" w:rsidRDefault="00E56CFC" w:rsidP="008E1D1A">
      <w:pPr>
        <w:jc w:val="both"/>
        <w:rPr>
          <w:rFonts w:ascii="Cambria" w:hAnsi="Cambria" w:cstheme="minorHAnsi"/>
          <w:sz w:val="24"/>
          <w:szCs w:val="24"/>
        </w:rPr>
      </w:pPr>
      <w:r w:rsidRPr="006D3329">
        <w:rPr>
          <w:rFonts w:ascii="Cambria" w:hAnsi="Cambria" w:cstheme="minorHAnsi"/>
          <w:sz w:val="24"/>
          <w:szCs w:val="24"/>
        </w:rPr>
        <w:t xml:space="preserve">While Phase 2 was designed to respond to the opportunities presented by the </w:t>
      </w:r>
      <w:r w:rsidR="00E4041F" w:rsidRPr="006D3329">
        <w:rPr>
          <w:rFonts w:ascii="Cambria" w:hAnsi="Cambria" w:cstheme="minorHAnsi"/>
          <w:sz w:val="24"/>
          <w:szCs w:val="24"/>
        </w:rPr>
        <w:t>GPA in</w:t>
      </w:r>
      <w:r w:rsidRPr="006D3329">
        <w:rPr>
          <w:rFonts w:ascii="Cambria" w:hAnsi="Cambria" w:cstheme="minorHAnsi"/>
          <w:sz w:val="24"/>
          <w:szCs w:val="24"/>
        </w:rPr>
        <w:t xml:space="preserve"> terms of designing a new governance era </w:t>
      </w:r>
      <w:r w:rsidR="00AE642E" w:rsidRPr="006D3329">
        <w:rPr>
          <w:rFonts w:ascii="Cambria" w:hAnsi="Cambria" w:cstheme="minorHAnsi"/>
          <w:sz w:val="24"/>
          <w:szCs w:val="24"/>
        </w:rPr>
        <w:t xml:space="preserve">it </w:t>
      </w:r>
      <w:r w:rsidRPr="006D3329">
        <w:rPr>
          <w:rFonts w:ascii="Cambria" w:hAnsi="Cambria" w:cstheme="minorHAnsi"/>
          <w:sz w:val="24"/>
          <w:szCs w:val="24"/>
        </w:rPr>
        <w:t>focused primarily on building consensus around a new system and constitutionalising, the Phase under review coincided with the challenge of implementation of the agreed new dispensation</w:t>
      </w:r>
      <w:r w:rsidR="008146D1" w:rsidRPr="006D3329">
        <w:rPr>
          <w:rFonts w:ascii="Cambria" w:hAnsi="Cambria" w:cstheme="minorHAnsi"/>
          <w:sz w:val="24"/>
          <w:szCs w:val="24"/>
        </w:rPr>
        <w:t xml:space="preserve"> and Parliament’s role and challenges in that process</w:t>
      </w:r>
      <w:r w:rsidRPr="006D3329">
        <w:rPr>
          <w:rFonts w:ascii="Cambria" w:hAnsi="Cambria" w:cstheme="minorHAnsi"/>
          <w:sz w:val="24"/>
          <w:szCs w:val="24"/>
        </w:rPr>
        <w:t>.</w:t>
      </w:r>
      <w:r w:rsidR="008146D1" w:rsidRPr="006D3329">
        <w:rPr>
          <w:rFonts w:ascii="Cambria" w:hAnsi="Cambria" w:cstheme="minorHAnsi"/>
          <w:sz w:val="24"/>
          <w:szCs w:val="24"/>
        </w:rPr>
        <w:t xml:space="preserve"> I</w:t>
      </w:r>
      <w:r w:rsidR="00B64BC2" w:rsidRPr="006D3329">
        <w:rPr>
          <w:rFonts w:ascii="Cambria" w:hAnsi="Cambria" w:cstheme="minorHAnsi"/>
          <w:sz w:val="24"/>
          <w:szCs w:val="24"/>
        </w:rPr>
        <w:t>t is</w:t>
      </w:r>
      <w:r w:rsidR="008146D1" w:rsidRPr="006D3329">
        <w:rPr>
          <w:rFonts w:ascii="Cambria" w:hAnsi="Cambria" w:cstheme="minorHAnsi"/>
          <w:sz w:val="24"/>
          <w:szCs w:val="24"/>
        </w:rPr>
        <w:t xml:space="preserve"> </w:t>
      </w:r>
      <w:r w:rsidR="00B64BC2" w:rsidRPr="006D3329">
        <w:rPr>
          <w:rFonts w:ascii="Cambria" w:hAnsi="Cambria" w:cstheme="minorHAnsi"/>
          <w:sz w:val="24"/>
          <w:szCs w:val="24"/>
        </w:rPr>
        <w:t>against this background that PSP was designed</w:t>
      </w:r>
      <w:r w:rsidR="009A3DCC" w:rsidRPr="006D3329">
        <w:rPr>
          <w:rFonts w:ascii="Cambria" w:hAnsi="Cambria" w:cstheme="minorHAnsi"/>
          <w:sz w:val="24"/>
          <w:szCs w:val="24"/>
        </w:rPr>
        <w:t>,</w:t>
      </w:r>
      <w:r w:rsidR="00B64BC2" w:rsidRPr="006D3329">
        <w:rPr>
          <w:rFonts w:ascii="Cambria" w:hAnsi="Cambria" w:cstheme="minorHAnsi"/>
          <w:sz w:val="24"/>
          <w:szCs w:val="24"/>
        </w:rPr>
        <w:t xml:space="preserve"> to </w:t>
      </w:r>
      <w:r w:rsidR="00A3031C" w:rsidRPr="006D3329">
        <w:rPr>
          <w:rFonts w:ascii="Cambria" w:hAnsi="Cambria" w:cstheme="minorHAnsi"/>
          <w:sz w:val="24"/>
          <w:szCs w:val="24"/>
        </w:rPr>
        <w:t xml:space="preserve">provide </w:t>
      </w:r>
      <w:r w:rsidR="00652A6D" w:rsidRPr="006D3329">
        <w:rPr>
          <w:rFonts w:ascii="Cambria" w:hAnsi="Cambria" w:cstheme="minorHAnsi"/>
          <w:sz w:val="24"/>
          <w:szCs w:val="24"/>
        </w:rPr>
        <w:t>the s</w:t>
      </w:r>
      <w:r w:rsidR="00B64BC2" w:rsidRPr="006D3329">
        <w:rPr>
          <w:rFonts w:ascii="Cambria" w:hAnsi="Cambria" w:cstheme="minorHAnsi"/>
          <w:sz w:val="24"/>
          <w:szCs w:val="24"/>
        </w:rPr>
        <w:t xml:space="preserve">upport </w:t>
      </w:r>
      <w:r w:rsidR="00652A6D" w:rsidRPr="006D3329">
        <w:rPr>
          <w:rFonts w:ascii="Cambria" w:hAnsi="Cambria" w:cstheme="minorHAnsi"/>
          <w:sz w:val="24"/>
          <w:szCs w:val="24"/>
        </w:rPr>
        <w:t xml:space="preserve">needed </w:t>
      </w:r>
      <w:r w:rsidR="00B64BC2" w:rsidRPr="006D3329">
        <w:rPr>
          <w:rFonts w:ascii="Cambria" w:hAnsi="Cambria" w:cstheme="minorHAnsi"/>
          <w:sz w:val="24"/>
          <w:szCs w:val="24"/>
        </w:rPr>
        <w:t xml:space="preserve">to </w:t>
      </w:r>
      <w:r w:rsidR="00A3031C" w:rsidRPr="006D3329">
        <w:rPr>
          <w:rFonts w:ascii="Cambria" w:hAnsi="Cambria" w:cstheme="minorHAnsi"/>
          <w:sz w:val="24"/>
          <w:szCs w:val="24"/>
        </w:rPr>
        <w:t>strengthen</w:t>
      </w:r>
      <w:r w:rsidR="00B64BC2" w:rsidRPr="006D3329">
        <w:rPr>
          <w:rFonts w:ascii="Cambria" w:hAnsi="Cambria" w:cstheme="minorHAnsi"/>
          <w:sz w:val="24"/>
          <w:szCs w:val="24"/>
        </w:rPr>
        <w:t xml:space="preserve"> </w:t>
      </w:r>
      <w:r w:rsidR="00A3031C" w:rsidRPr="006D3329">
        <w:rPr>
          <w:rFonts w:ascii="Cambria" w:hAnsi="Cambria" w:cstheme="minorHAnsi"/>
          <w:sz w:val="24"/>
          <w:szCs w:val="24"/>
        </w:rPr>
        <w:t xml:space="preserve">Parliament’s </w:t>
      </w:r>
      <w:r w:rsidR="00B64BC2" w:rsidRPr="006D3329">
        <w:rPr>
          <w:rFonts w:ascii="Cambria" w:hAnsi="Cambria" w:cstheme="minorHAnsi"/>
          <w:sz w:val="24"/>
          <w:szCs w:val="24"/>
        </w:rPr>
        <w:t xml:space="preserve">wherewithal and develop its capacity to carry out its </w:t>
      </w:r>
      <w:r w:rsidR="00A3031C" w:rsidRPr="006D3329">
        <w:rPr>
          <w:rFonts w:ascii="Cambria" w:hAnsi="Cambria" w:cstheme="minorHAnsi"/>
          <w:sz w:val="24"/>
          <w:szCs w:val="24"/>
        </w:rPr>
        <w:t>legislative, representative and oversight functions in Zimbabwe</w:t>
      </w:r>
      <w:r w:rsidR="008146D1" w:rsidRPr="006D3329">
        <w:rPr>
          <w:rFonts w:ascii="Cambria" w:hAnsi="Cambria" w:cstheme="minorHAnsi"/>
          <w:sz w:val="24"/>
          <w:szCs w:val="24"/>
        </w:rPr>
        <w:t>, now even more clearly enunciated in the new constitution</w:t>
      </w:r>
      <w:r w:rsidR="00A3031C" w:rsidRPr="006D3329">
        <w:rPr>
          <w:rFonts w:ascii="Cambria" w:hAnsi="Cambria" w:cstheme="minorHAnsi"/>
          <w:sz w:val="24"/>
          <w:szCs w:val="24"/>
        </w:rPr>
        <w:t xml:space="preserve">. Thus, the overall objective of the programme, as defined in the Project document, is to enable the </w:t>
      </w:r>
      <w:r w:rsidR="00570051">
        <w:rPr>
          <w:rFonts w:ascii="Cambria" w:hAnsi="Cambria" w:cstheme="minorHAnsi"/>
          <w:sz w:val="24"/>
          <w:szCs w:val="24"/>
        </w:rPr>
        <w:t>PoZ</w:t>
      </w:r>
      <w:r w:rsidR="00A3031C" w:rsidRPr="006D3329">
        <w:rPr>
          <w:rFonts w:ascii="Cambria" w:hAnsi="Cambria" w:cstheme="minorHAnsi"/>
          <w:sz w:val="24"/>
          <w:szCs w:val="24"/>
        </w:rPr>
        <w:t xml:space="preserve"> to </w:t>
      </w:r>
      <w:r w:rsidR="00DD48DC" w:rsidRPr="006D3329">
        <w:rPr>
          <w:rFonts w:ascii="Cambria" w:hAnsi="Cambria" w:cstheme="minorHAnsi"/>
          <w:sz w:val="24"/>
          <w:szCs w:val="24"/>
        </w:rPr>
        <w:t xml:space="preserve">improve the </w:t>
      </w:r>
      <w:r w:rsidR="00A3031C" w:rsidRPr="006D3329">
        <w:rPr>
          <w:rFonts w:ascii="Cambria" w:hAnsi="Cambria" w:cstheme="minorHAnsi"/>
          <w:sz w:val="24"/>
          <w:szCs w:val="24"/>
        </w:rPr>
        <w:t>perform</w:t>
      </w:r>
      <w:r w:rsidR="00DD48DC" w:rsidRPr="006D3329">
        <w:rPr>
          <w:rFonts w:ascii="Cambria" w:hAnsi="Cambria" w:cstheme="minorHAnsi"/>
          <w:sz w:val="24"/>
          <w:szCs w:val="24"/>
        </w:rPr>
        <w:t>ance of</w:t>
      </w:r>
      <w:r w:rsidR="00A3031C" w:rsidRPr="006D3329">
        <w:rPr>
          <w:rFonts w:ascii="Cambria" w:hAnsi="Cambria" w:cstheme="minorHAnsi"/>
          <w:sz w:val="24"/>
          <w:szCs w:val="24"/>
        </w:rPr>
        <w:t xml:space="preserve"> its core functions </w:t>
      </w:r>
      <w:r w:rsidR="00DD48DC" w:rsidRPr="006D3329">
        <w:rPr>
          <w:rFonts w:ascii="Cambria" w:hAnsi="Cambria" w:cstheme="minorHAnsi"/>
          <w:sz w:val="24"/>
          <w:szCs w:val="24"/>
        </w:rPr>
        <w:t>of</w:t>
      </w:r>
      <w:r w:rsidR="00A3031C" w:rsidRPr="006D3329">
        <w:rPr>
          <w:rFonts w:ascii="Cambria" w:hAnsi="Cambria" w:cstheme="minorHAnsi"/>
          <w:sz w:val="24"/>
          <w:szCs w:val="24"/>
        </w:rPr>
        <w:t xml:space="preserve"> legislation, </w:t>
      </w:r>
      <w:r w:rsidR="00DD48DC" w:rsidRPr="006D3329">
        <w:rPr>
          <w:rFonts w:ascii="Cambria" w:hAnsi="Cambria" w:cstheme="minorHAnsi"/>
          <w:sz w:val="24"/>
          <w:szCs w:val="24"/>
        </w:rPr>
        <w:t xml:space="preserve">oversight and </w:t>
      </w:r>
      <w:r w:rsidR="00A3031C" w:rsidRPr="006D3329">
        <w:rPr>
          <w:rFonts w:ascii="Cambria" w:hAnsi="Cambria" w:cstheme="minorHAnsi"/>
          <w:sz w:val="24"/>
          <w:szCs w:val="24"/>
        </w:rPr>
        <w:t xml:space="preserve">representation </w:t>
      </w:r>
      <w:r w:rsidR="00DD48DC" w:rsidRPr="006D3329">
        <w:rPr>
          <w:rFonts w:ascii="Cambria" w:hAnsi="Cambria" w:cstheme="minorHAnsi"/>
          <w:sz w:val="24"/>
          <w:szCs w:val="24"/>
        </w:rPr>
        <w:t xml:space="preserve">ensuring participation of the public in their governance. </w:t>
      </w:r>
      <w:r w:rsidR="00587070" w:rsidRPr="006D3329">
        <w:rPr>
          <w:rFonts w:ascii="Cambria" w:hAnsi="Cambria" w:cstheme="minorHAnsi"/>
          <w:sz w:val="24"/>
          <w:szCs w:val="24"/>
        </w:rPr>
        <w:t xml:space="preserve"> It is supported by a consortium of donors in a basket funding arrangement including the European Union (EU), the </w:t>
      </w:r>
      <w:r w:rsidR="00FE3B44" w:rsidRPr="006D3329">
        <w:rPr>
          <w:rFonts w:ascii="Cambria" w:hAnsi="Cambria" w:cstheme="minorHAnsi"/>
          <w:sz w:val="24"/>
          <w:szCs w:val="24"/>
        </w:rPr>
        <w:t>Embassy</w:t>
      </w:r>
      <w:r w:rsidR="00587070" w:rsidRPr="006D3329">
        <w:rPr>
          <w:rFonts w:ascii="Cambria" w:hAnsi="Cambria" w:cstheme="minorHAnsi"/>
          <w:sz w:val="24"/>
          <w:szCs w:val="24"/>
        </w:rPr>
        <w:t xml:space="preserve"> of Sweden (GOS) and the United Nations Development Programme (UNDP), which </w:t>
      </w:r>
      <w:r w:rsidR="007D3087" w:rsidRPr="006D3329">
        <w:rPr>
          <w:rFonts w:ascii="Cambria" w:hAnsi="Cambria" w:cstheme="minorHAnsi"/>
          <w:sz w:val="24"/>
          <w:szCs w:val="24"/>
        </w:rPr>
        <w:t xml:space="preserve">manages the fund. </w:t>
      </w:r>
    </w:p>
    <w:p w:rsidR="00B64BC2" w:rsidRPr="006D3329" w:rsidRDefault="00B64BC2" w:rsidP="008E1D1A">
      <w:pPr>
        <w:jc w:val="both"/>
        <w:rPr>
          <w:rFonts w:ascii="Cambria" w:hAnsi="Cambria" w:cstheme="minorHAnsi"/>
          <w:sz w:val="24"/>
          <w:szCs w:val="24"/>
        </w:rPr>
      </w:pPr>
      <w:r w:rsidRPr="006D3329">
        <w:rPr>
          <w:rFonts w:ascii="Cambria" w:hAnsi="Cambria" w:cstheme="minorHAnsi"/>
          <w:sz w:val="24"/>
          <w:szCs w:val="24"/>
        </w:rPr>
        <w:t xml:space="preserve">The PSP has five core elements derived from the key goal </w:t>
      </w:r>
      <w:r w:rsidR="00E6573D" w:rsidRPr="006D3329">
        <w:rPr>
          <w:rFonts w:ascii="Cambria" w:hAnsi="Cambria" w:cstheme="minorHAnsi"/>
          <w:sz w:val="24"/>
          <w:szCs w:val="24"/>
        </w:rPr>
        <w:t>and operationalised to achieve</w:t>
      </w:r>
      <w:r w:rsidRPr="006D3329">
        <w:rPr>
          <w:rFonts w:ascii="Cambria" w:hAnsi="Cambria" w:cstheme="minorHAnsi"/>
          <w:sz w:val="24"/>
          <w:szCs w:val="24"/>
        </w:rPr>
        <w:t xml:space="preserve"> five outcomes through delivery of several outputs.  </w:t>
      </w:r>
    </w:p>
    <w:p w:rsidR="00A3031C" w:rsidRPr="006D3329" w:rsidRDefault="00A3031C" w:rsidP="008E1D1A">
      <w:pPr>
        <w:jc w:val="both"/>
        <w:rPr>
          <w:rFonts w:ascii="Cambria" w:hAnsi="Cambria" w:cstheme="minorHAnsi"/>
          <w:sz w:val="24"/>
          <w:szCs w:val="24"/>
        </w:rPr>
      </w:pPr>
      <w:r w:rsidRPr="006D3329">
        <w:rPr>
          <w:rFonts w:ascii="Cambria" w:hAnsi="Cambria" w:cstheme="minorHAnsi"/>
          <w:sz w:val="24"/>
          <w:szCs w:val="24"/>
        </w:rPr>
        <w:t xml:space="preserve">The specific </w:t>
      </w:r>
      <w:r w:rsidR="004F1B19" w:rsidRPr="006D3329">
        <w:rPr>
          <w:rFonts w:ascii="Cambria" w:hAnsi="Cambria" w:cstheme="minorHAnsi"/>
          <w:sz w:val="24"/>
          <w:szCs w:val="24"/>
        </w:rPr>
        <w:t xml:space="preserve">programme </w:t>
      </w:r>
      <w:r w:rsidRPr="006D3329">
        <w:rPr>
          <w:rFonts w:ascii="Cambria" w:hAnsi="Cambria" w:cstheme="minorHAnsi"/>
          <w:sz w:val="24"/>
          <w:szCs w:val="24"/>
        </w:rPr>
        <w:t>outcomes are; -</w:t>
      </w:r>
    </w:p>
    <w:p w:rsidR="004F1B19" w:rsidRPr="006D3329" w:rsidRDefault="00A3031C" w:rsidP="008E1D1A">
      <w:pPr>
        <w:pStyle w:val="ListParagraph"/>
        <w:numPr>
          <w:ilvl w:val="0"/>
          <w:numId w:val="8"/>
        </w:numPr>
        <w:jc w:val="both"/>
        <w:rPr>
          <w:rFonts w:ascii="Cambria" w:hAnsi="Cambria" w:cstheme="minorHAnsi"/>
          <w:sz w:val="24"/>
          <w:szCs w:val="24"/>
          <w:lang w:val="en-US"/>
        </w:rPr>
      </w:pPr>
      <w:bookmarkStart w:id="23" w:name="_Hlk491782906"/>
      <w:r w:rsidRPr="006D3329">
        <w:rPr>
          <w:rFonts w:ascii="Cambria" w:hAnsi="Cambria" w:cstheme="minorHAnsi"/>
          <w:sz w:val="24"/>
          <w:szCs w:val="24"/>
        </w:rPr>
        <w:t>New laws enacted and old laws aligned with the Constitution.</w:t>
      </w:r>
    </w:p>
    <w:p w:rsidR="004F1B19" w:rsidRPr="006D3329" w:rsidRDefault="00A3031C" w:rsidP="008E1D1A">
      <w:pPr>
        <w:pStyle w:val="ListParagraph"/>
        <w:numPr>
          <w:ilvl w:val="0"/>
          <w:numId w:val="8"/>
        </w:numPr>
        <w:jc w:val="both"/>
        <w:rPr>
          <w:rFonts w:ascii="Cambria" w:hAnsi="Cambria" w:cstheme="minorHAnsi"/>
          <w:sz w:val="24"/>
          <w:szCs w:val="24"/>
          <w:lang w:val="en-US"/>
        </w:rPr>
      </w:pPr>
      <w:r w:rsidRPr="006D3329">
        <w:rPr>
          <w:rFonts w:ascii="Cambria" w:hAnsi="Cambria" w:cstheme="minorHAnsi"/>
          <w:sz w:val="24"/>
          <w:szCs w:val="24"/>
        </w:rPr>
        <w:t>Oversight function of Parliament strengthened; Governance systems enhanced.</w:t>
      </w:r>
    </w:p>
    <w:p w:rsidR="004F1B19" w:rsidRPr="006D3329" w:rsidRDefault="00A3031C" w:rsidP="008E1D1A">
      <w:pPr>
        <w:pStyle w:val="ListParagraph"/>
        <w:numPr>
          <w:ilvl w:val="0"/>
          <w:numId w:val="8"/>
        </w:numPr>
        <w:jc w:val="both"/>
        <w:rPr>
          <w:rFonts w:ascii="Cambria" w:hAnsi="Cambria" w:cstheme="minorHAnsi"/>
          <w:sz w:val="24"/>
          <w:szCs w:val="24"/>
          <w:lang w:val="en-US"/>
        </w:rPr>
      </w:pPr>
      <w:r w:rsidRPr="006D3329">
        <w:rPr>
          <w:rFonts w:ascii="Cambria" w:hAnsi="Cambria" w:cstheme="minorHAnsi"/>
          <w:sz w:val="24"/>
          <w:szCs w:val="24"/>
        </w:rPr>
        <w:t>People’s participation in legislation formulation, decision-making and related democratic processes increased.</w:t>
      </w:r>
      <w:r w:rsidR="004F1B19" w:rsidRPr="006D3329">
        <w:rPr>
          <w:rFonts w:ascii="Cambria" w:eastAsia="Arial" w:hAnsi="Cambria" w:cstheme="minorHAnsi"/>
          <w:w w:val="105"/>
          <w:sz w:val="24"/>
          <w:szCs w:val="24"/>
          <w:lang w:val="en-US"/>
        </w:rPr>
        <w:t xml:space="preserve"> </w:t>
      </w:r>
    </w:p>
    <w:p w:rsidR="004F1B19" w:rsidRPr="006D3329" w:rsidRDefault="004F1B19" w:rsidP="008E1D1A">
      <w:pPr>
        <w:pStyle w:val="ListParagraph"/>
        <w:numPr>
          <w:ilvl w:val="0"/>
          <w:numId w:val="8"/>
        </w:numPr>
        <w:jc w:val="both"/>
        <w:rPr>
          <w:rFonts w:ascii="Cambria" w:hAnsi="Cambria" w:cstheme="minorHAnsi"/>
          <w:sz w:val="24"/>
          <w:szCs w:val="24"/>
          <w:lang w:val="en-US"/>
        </w:rPr>
      </w:pPr>
      <w:r w:rsidRPr="006D3329">
        <w:rPr>
          <w:rFonts w:ascii="Cambria" w:hAnsi="Cambria" w:cstheme="minorHAnsi"/>
          <w:sz w:val="24"/>
          <w:szCs w:val="24"/>
          <w:lang w:val="en-US"/>
        </w:rPr>
        <w:t xml:space="preserve">Parliament's performance of its core functions strengthened through </w:t>
      </w:r>
      <w:r w:rsidR="00F54217" w:rsidRPr="006D3329">
        <w:rPr>
          <w:rFonts w:ascii="Cambria" w:hAnsi="Cambria" w:cstheme="minorHAnsi"/>
          <w:sz w:val="24"/>
          <w:szCs w:val="24"/>
          <w:lang w:val="en-US"/>
        </w:rPr>
        <w:t>capacitating</w:t>
      </w:r>
      <w:r w:rsidRPr="006D3329">
        <w:rPr>
          <w:rFonts w:ascii="Cambria" w:hAnsi="Cambria" w:cstheme="minorHAnsi"/>
          <w:sz w:val="24"/>
          <w:szCs w:val="24"/>
          <w:lang w:val="en-US"/>
        </w:rPr>
        <w:t xml:space="preserve"> Parliament leadership and staff; and </w:t>
      </w:r>
    </w:p>
    <w:p w:rsidR="00204A89" w:rsidRDefault="004F1B19" w:rsidP="008E1D1A">
      <w:pPr>
        <w:pStyle w:val="ListParagraph"/>
        <w:numPr>
          <w:ilvl w:val="0"/>
          <w:numId w:val="8"/>
        </w:numPr>
        <w:jc w:val="both"/>
        <w:rPr>
          <w:rFonts w:ascii="Cambria" w:hAnsi="Cambria" w:cstheme="minorHAnsi"/>
          <w:sz w:val="24"/>
          <w:szCs w:val="24"/>
          <w:lang w:val="en-US"/>
        </w:rPr>
      </w:pPr>
      <w:r w:rsidRPr="006D3329">
        <w:rPr>
          <w:rFonts w:ascii="Cambria" w:hAnsi="Cambria" w:cstheme="minorHAnsi"/>
          <w:sz w:val="24"/>
          <w:szCs w:val="24"/>
          <w:lang w:val="en-US"/>
        </w:rPr>
        <w:t>Strengthened gender mainstreaming in the work of Parliamen</w:t>
      </w:r>
      <w:r w:rsidR="00204A89">
        <w:rPr>
          <w:rFonts w:ascii="Cambria" w:hAnsi="Cambria" w:cstheme="minorHAnsi"/>
          <w:sz w:val="24"/>
          <w:szCs w:val="24"/>
          <w:lang w:val="en-US"/>
        </w:rPr>
        <w:t>t.</w:t>
      </w:r>
      <w:bookmarkEnd w:id="23"/>
      <w:r w:rsidR="00204A89">
        <w:rPr>
          <w:rFonts w:ascii="Cambria" w:hAnsi="Cambria" w:cstheme="minorHAnsi"/>
          <w:sz w:val="24"/>
          <w:szCs w:val="24"/>
          <w:lang w:val="en-US"/>
        </w:rPr>
        <w:t xml:space="preserve"> </w:t>
      </w:r>
    </w:p>
    <w:p w:rsidR="00C72514" w:rsidRDefault="00A174ED" w:rsidP="008E1D1A">
      <w:pPr>
        <w:jc w:val="both"/>
        <w:rPr>
          <w:lang w:val="en-US"/>
        </w:rPr>
        <w:sectPr w:rsidR="00C72514" w:rsidSect="00BF5DDC">
          <w:pgSz w:w="11906" w:h="16838"/>
          <w:pgMar w:top="1440" w:right="1440" w:bottom="1440" w:left="1440" w:header="720" w:footer="720" w:gutter="0"/>
          <w:pgNumType w:start="1"/>
          <w:cols w:space="720"/>
          <w:docGrid w:linePitch="360"/>
        </w:sectPr>
      </w:pPr>
      <w:r>
        <w:rPr>
          <w:rFonts w:ascii="Cambria" w:hAnsi="Cambria" w:cstheme="minorHAnsi"/>
          <w:sz w:val="24"/>
          <w:szCs w:val="24"/>
          <w:lang w:val="en-US"/>
        </w:rPr>
        <w:t xml:space="preserve">The outcomes and outputs are elaborated in Table 1 below.  </w:t>
      </w:r>
    </w:p>
    <w:p w:rsidR="00A3031C" w:rsidRPr="00B4792B" w:rsidRDefault="00A3031C" w:rsidP="008E1D1A">
      <w:pPr>
        <w:pStyle w:val="Caption"/>
        <w:jc w:val="both"/>
      </w:pPr>
      <w:bookmarkStart w:id="24" w:name="_Toc480976347"/>
      <w:bookmarkStart w:id="25" w:name="_Toc490923233"/>
      <w:r w:rsidRPr="00B4792B">
        <w:t xml:space="preserve">Table </w:t>
      </w:r>
      <w:r w:rsidRPr="00E85DF4">
        <w:fldChar w:fldCharType="begin"/>
      </w:r>
      <w:r w:rsidRPr="00B4792B">
        <w:instrText xml:space="preserve"> SEQ Table \* ARABIC </w:instrText>
      </w:r>
      <w:r w:rsidRPr="00E85DF4">
        <w:fldChar w:fldCharType="separate"/>
      </w:r>
      <w:r w:rsidR="00182772" w:rsidRPr="00B4792B">
        <w:rPr>
          <w:noProof/>
        </w:rPr>
        <w:t>1</w:t>
      </w:r>
      <w:r w:rsidRPr="00E85DF4">
        <w:fldChar w:fldCharType="end"/>
      </w:r>
      <w:r w:rsidRPr="00B4792B">
        <w:t>: PSP Core Elements</w:t>
      </w:r>
      <w:bookmarkEnd w:id="24"/>
      <w:bookmarkEnd w:id="25"/>
    </w:p>
    <w:tbl>
      <w:tblPr>
        <w:tblStyle w:val="TableGrid"/>
        <w:tblW w:w="0" w:type="auto"/>
        <w:tblInd w:w="576" w:type="dxa"/>
        <w:tblLook w:val="04A0" w:firstRow="1" w:lastRow="0" w:firstColumn="1" w:lastColumn="0" w:noHBand="0" w:noVBand="1"/>
      </w:tblPr>
      <w:tblGrid>
        <w:gridCol w:w="883"/>
        <w:gridCol w:w="2345"/>
        <w:gridCol w:w="2511"/>
        <w:gridCol w:w="2358"/>
        <w:gridCol w:w="2473"/>
        <w:gridCol w:w="2802"/>
      </w:tblGrid>
      <w:tr w:rsidR="00A3031C" w:rsidRPr="006D3329" w:rsidTr="000873C0">
        <w:trPr>
          <w:trHeight w:val="293"/>
          <w:tblHeader/>
        </w:trPr>
        <w:tc>
          <w:tcPr>
            <w:tcW w:w="13826" w:type="dxa"/>
            <w:gridSpan w:val="6"/>
            <w:vAlign w:val="center"/>
          </w:tcPr>
          <w:p w:rsidR="00A3031C" w:rsidRPr="006D3329" w:rsidRDefault="00A3031C" w:rsidP="00C178BE">
            <w:pPr>
              <w:jc w:val="both"/>
              <w:rPr>
                <w:rFonts w:ascii="Cambria" w:hAnsi="Cambria" w:cstheme="minorHAnsi"/>
                <w:b/>
                <w:sz w:val="24"/>
                <w:szCs w:val="24"/>
              </w:rPr>
            </w:pPr>
            <w:r w:rsidRPr="006D3329">
              <w:rPr>
                <w:rFonts w:ascii="Cambria" w:hAnsi="Cambria" w:cstheme="minorHAnsi"/>
                <w:b/>
                <w:color w:val="5B9BD5" w:themeColor="accent1"/>
                <w:sz w:val="24"/>
                <w:szCs w:val="24"/>
              </w:rPr>
              <w:t>Multi-Donor Programme Support for Parliament [PSP] and the Office of the Auditor General:  Core Elements</w:t>
            </w:r>
          </w:p>
        </w:tc>
      </w:tr>
      <w:tr w:rsidR="00A3031C" w:rsidRPr="006D3329" w:rsidTr="000873C0">
        <w:trPr>
          <w:cantSplit/>
          <w:trHeight w:val="2510"/>
          <w:tblHeader/>
        </w:trPr>
        <w:tc>
          <w:tcPr>
            <w:tcW w:w="919" w:type="dxa"/>
            <w:textDirection w:val="tbRl"/>
            <w:vAlign w:val="center"/>
          </w:tcPr>
          <w:p w:rsidR="00A3031C" w:rsidRPr="006D3329" w:rsidRDefault="00A3031C" w:rsidP="00C178BE">
            <w:pPr>
              <w:ind w:left="113" w:right="113"/>
              <w:jc w:val="both"/>
              <w:rPr>
                <w:rFonts w:ascii="Cambria" w:hAnsi="Cambria" w:cstheme="minorHAnsi"/>
                <w:b/>
                <w:sz w:val="24"/>
                <w:szCs w:val="24"/>
              </w:rPr>
            </w:pPr>
            <w:r w:rsidRPr="006D3329">
              <w:rPr>
                <w:rFonts w:ascii="Cambria" w:hAnsi="Cambria" w:cstheme="minorHAnsi"/>
                <w:b/>
                <w:color w:val="5B9BD5" w:themeColor="accent1"/>
                <w:sz w:val="24"/>
                <w:szCs w:val="24"/>
              </w:rPr>
              <w:t>OUTCOMES</w:t>
            </w:r>
          </w:p>
        </w:tc>
        <w:tc>
          <w:tcPr>
            <w:tcW w:w="2421" w:type="dxa"/>
            <w:shd w:val="clear" w:color="auto" w:fill="000000" w:themeFill="text1"/>
            <w:vAlign w:val="center"/>
          </w:tcPr>
          <w:p w:rsidR="00A3031C" w:rsidRPr="006D3329" w:rsidRDefault="00A3031C" w:rsidP="008E1D1A">
            <w:pPr>
              <w:jc w:val="both"/>
              <w:rPr>
                <w:rFonts w:ascii="Cambria" w:hAnsi="Cambria" w:cstheme="minorHAnsi"/>
                <w:color w:val="FFFFFF" w:themeColor="background1"/>
                <w:sz w:val="24"/>
                <w:szCs w:val="24"/>
              </w:rPr>
            </w:pPr>
            <w:r w:rsidRPr="006D3329">
              <w:rPr>
                <w:rFonts w:ascii="Cambria" w:hAnsi="Cambria" w:cstheme="minorHAnsi"/>
                <w:color w:val="FFFFFF" w:themeColor="background1"/>
                <w:sz w:val="24"/>
                <w:szCs w:val="24"/>
              </w:rPr>
              <w:t>OUTCOME 1</w:t>
            </w:r>
          </w:p>
          <w:p w:rsidR="00A3031C" w:rsidRPr="006D3329" w:rsidRDefault="00A3031C" w:rsidP="008E1D1A">
            <w:pPr>
              <w:jc w:val="both"/>
              <w:rPr>
                <w:rFonts w:ascii="Cambria" w:hAnsi="Cambria" w:cstheme="minorHAnsi"/>
                <w:color w:val="FFFFFF" w:themeColor="background1"/>
                <w:sz w:val="24"/>
                <w:szCs w:val="24"/>
              </w:rPr>
            </w:pPr>
          </w:p>
          <w:p w:rsidR="00A3031C" w:rsidRPr="006D3329" w:rsidRDefault="00A3031C" w:rsidP="008E1D1A">
            <w:pPr>
              <w:jc w:val="both"/>
              <w:rPr>
                <w:rFonts w:ascii="Cambria" w:hAnsi="Cambria" w:cstheme="minorHAnsi"/>
                <w:color w:val="FFFFFF" w:themeColor="background1"/>
                <w:sz w:val="24"/>
                <w:szCs w:val="24"/>
              </w:rPr>
            </w:pPr>
            <w:r w:rsidRPr="006D3329">
              <w:rPr>
                <w:rFonts w:ascii="Cambria" w:hAnsi="Cambria" w:cstheme="minorHAnsi"/>
                <w:color w:val="FFFFFF" w:themeColor="background1"/>
                <w:sz w:val="24"/>
                <w:szCs w:val="24"/>
              </w:rPr>
              <w:t>New laws enacted and old laws aligned with the Constitution</w:t>
            </w:r>
          </w:p>
        </w:tc>
        <w:tc>
          <w:tcPr>
            <w:tcW w:w="2593" w:type="dxa"/>
            <w:shd w:val="clear" w:color="auto" w:fill="000000" w:themeFill="text1"/>
            <w:vAlign w:val="center"/>
          </w:tcPr>
          <w:p w:rsidR="008146D1" w:rsidRPr="006D3329" w:rsidRDefault="008146D1" w:rsidP="008E1D1A">
            <w:pPr>
              <w:jc w:val="both"/>
              <w:rPr>
                <w:rFonts w:ascii="Cambria" w:hAnsi="Cambria" w:cstheme="minorHAnsi"/>
                <w:color w:val="FFFFFF" w:themeColor="background1"/>
                <w:sz w:val="24"/>
                <w:szCs w:val="24"/>
              </w:rPr>
            </w:pPr>
          </w:p>
          <w:p w:rsidR="00A3031C" w:rsidRPr="006D3329" w:rsidRDefault="00A3031C" w:rsidP="008E1D1A">
            <w:pPr>
              <w:jc w:val="both"/>
              <w:rPr>
                <w:rFonts w:ascii="Cambria" w:hAnsi="Cambria" w:cstheme="minorHAnsi"/>
                <w:color w:val="FFFFFF" w:themeColor="background1"/>
                <w:sz w:val="24"/>
                <w:szCs w:val="24"/>
              </w:rPr>
            </w:pPr>
            <w:r w:rsidRPr="006D3329">
              <w:rPr>
                <w:rFonts w:ascii="Cambria" w:hAnsi="Cambria" w:cstheme="minorHAnsi"/>
                <w:color w:val="FFFFFF" w:themeColor="background1"/>
                <w:sz w:val="24"/>
                <w:szCs w:val="24"/>
              </w:rPr>
              <w:t>OUTCOME 2</w:t>
            </w:r>
          </w:p>
          <w:p w:rsidR="00A3031C" w:rsidRPr="006D3329" w:rsidRDefault="00A3031C" w:rsidP="008E1D1A">
            <w:pPr>
              <w:jc w:val="both"/>
              <w:rPr>
                <w:rFonts w:ascii="Cambria" w:hAnsi="Cambria" w:cstheme="minorHAnsi"/>
                <w:color w:val="FFFFFF" w:themeColor="background1"/>
                <w:sz w:val="24"/>
                <w:szCs w:val="24"/>
              </w:rPr>
            </w:pPr>
          </w:p>
          <w:p w:rsidR="00A3031C" w:rsidRPr="006D3329" w:rsidRDefault="00A3031C" w:rsidP="008E1D1A">
            <w:pPr>
              <w:jc w:val="both"/>
              <w:rPr>
                <w:rFonts w:ascii="Cambria" w:hAnsi="Cambria" w:cstheme="minorHAnsi"/>
                <w:color w:val="FFFFFF" w:themeColor="background1"/>
                <w:sz w:val="24"/>
                <w:szCs w:val="24"/>
              </w:rPr>
            </w:pPr>
            <w:r w:rsidRPr="006D3329">
              <w:rPr>
                <w:rFonts w:ascii="Cambria" w:hAnsi="Cambria" w:cstheme="minorHAnsi"/>
                <w:color w:val="FFFFFF" w:themeColor="background1"/>
                <w:sz w:val="24"/>
                <w:szCs w:val="24"/>
              </w:rPr>
              <w:t>Oversight function of Parliament strengthened; Governance systems enhanced.</w:t>
            </w:r>
          </w:p>
        </w:tc>
        <w:tc>
          <w:tcPr>
            <w:tcW w:w="2438" w:type="dxa"/>
            <w:shd w:val="clear" w:color="auto" w:fill="000000" w:themeFill="text1"/>
            <w:vAlign w:val="center"/>
          </w:tcPr>
          <w:p w:rsidR="008146D1" w:rsidRPr="006D3329" w:rsidRDefault="008146D1" w:rsidP="008E1D1A">
            <w:pPr>
              <w:jc w:val="both"/>
              <w:rPr>
                <w:rFonts w:ascii="Cambria" w:hAnsi="Cambria" w:cstheme="minorHAnsi"/>
                <w:color w:val="FFFFFF" w:themeColor="background1"/>
                <w:sz w:val="24"/>
                <w:szCs w:val="24"/>
              </w:rPr>
            </w:pPr>
          </w:p>
          <w:p w:rsidR="008146D1" w:rsidRPr="006D3329" w:rsidRDefault="008146D1" w:rsidP="008E1D1A">
            <w:pPr>
              <w:jc w:val="both"/>
              <w:rPr>
                <w:rFonts w:ascii="Cambria" w:hAnsi="Cambria" w:cstheme="minorHAnsi"/>
                <w:color w:val="FFFFFF" w:themeColor="background1"/>
                <w:sz w:val="24"/>
                <w:szCs w:val="24"/>
              </w:rPr>
            </w:pPr>
          </w:p>
          <w:p w:rsidR="008146D1" w:rsidRPr="006D3329" w:rsidRDefault="008146D1" w:rsidP="008E1D1A">
            <w:pPr>
              <w:jc w:val="both"/>
              <w:rPr>
                <w:rFonts w:ascii="Cambria" w:hAnsi="Cambria" w:cstheme="minorHAnsi"/>
                <w:color w:val="FFFFFF" w:themeColor="background1"/>
                <w:sz w:val="24"/>
                <w:szCs w:val="24"/>
              </w:rPr>
            </w:pPr>
          </w:p>
          <w:p w:rsidR="00A3031C" w:rsidRPr="006D3329" w:rsidRDefault="00A3031C" w:rsidP="008E1D1A">
            <w:pPr>
              <w:jc w:val="both"/>
              <w:rPr>
                <w:rFonts w:ascii="Cambria" w:hAnsi="Cambria" w:cstheme="minorHAnsi"/>
                <w:color w:val="FFFFFF" w:themeColor="background1"/>
                <w:sz w:val="24"/>
                <w:szCs w:val="24"/>
              </w:rPr>
            </w:pPr>
            <w:r w:rsidRPr="006D3329">
              <w:rPr>
                <w:rFonts w:ascii="Cambria" w:hAnsi="Cambria" w:cstheme="minorHAnsi"/>
                <w:color w:val="FFFFFF" w:themeColor="background1"/>
                <w:sz w:val="24"/>
                <w:szCs w:val="24"/>
              </w:rPr>
              <w:t>OUTCOME 3</w:t>
            </w:r>
          </w:p>
          <w:p w:rsidR="00A3031C" w:rsidRPr="006D3329" w:rsidRDefault="00A3031C" w:rsidP="008E1D1A">
            <w:pPr>
              <w:jc w:val="both"/>
              <w:rPr>
                <w:rFonts w:ascii="Cambria" w:hAnsi="Cambria" w:cstheme="minorHAnsi"/>
                <w:color w:val="FFFFFF" w:themeColor="background1"/>
                <w:sz w:val="24"/>
                <w:szCs w:val="24"/>
              </w:rPr>
            </w:pPr>
            <w:r w:rsidRPr="006D3329">
              <w:rPr>
                <w:rFonts w:ascii="Cambria" w:hAnsi="Cambria" w:cstheme="minorHAnsi"/>
                <w:color w:val="FFFFFF" w:themeColor="background1"/>
                <w:sz w:val="24"/>
                <w:szCs w:val="24"/>
              </w:rPr>
              <w:t>People’s participation in legislation formulation, decision-making and related democratic processes increased</w:t>
            </w:r>
          </w:p>
        </w:tc>
        <w:tc>
          <w:tcPr>
            <w:tcW w:w="2551" w:type="dxa"/>
            <w:shd w:val="clear" w:color="auto" w:fill="000000" w:themeFill="text1"/>
            <w:vAlign w:val="center"/>
          </w:tcPr>
          <w:p w:rsidR="008146D1" w:rsidRPr="006D3329" w:rsidRDefault="008146D1" w:rsidP="008E1D1A">
            <w:pPr>
              <w:jc w:val="both"/>
              <w:rPr>
                <w:rFonts w:ascii="Cambria" w:hAnsi="Cambria" w:cstheme="minorHAnsi"/>
                <w:color w:val="FFFFFF" w:themeColor="background1"/>
                <w:sz w:val="24"/>
                <w:szCs w:val="24"/>
              </w:rPr>
            </w:pPr>
          </w:p>
          <w:p w:rsidR="008146D1" w:rsidRPr="006D3329" w:rsidRDefault="008146D1" w:rsidP="008E1D1A">
            <w:pPr>
              <w:jc w:val="both"/>
              <w:rPr>
                <w:rFonts w:ascii="Cambria" w:hAnsi="Cambria" w:cstheme="minorHAnsi"/>
                <w:color w:val="FFFFFF" w:themeColor="background1"/>
                <w:sz w:val="24"/>
                <w:szCs w:val="24"/>
              </w:rPr>
            </w:pPr>
          </w:p>
          <w:p w:rsidR="008146D1" w:rsidRPr="006D3329" w:rsidRDefault="008146D1" w:rsidP="008E1D1A">
            <w:pPr>
              <w:jc w:val="both"/>
              <w:rPr>
                <w:rFonts w:ascii="Cambria" w:hAnsi="Cambria" w:cstheme="minorHAnsi"/>
                <w:color w:val="FFFFFF" w:themeColor="background1"/>
                <w:sz w:val="24"/>
                <w:szCs w:val="24"/>
              </w:rPr>
            </w:pPr>
          </w:p>
          <w:p w:rsidR="008146D1" w:rsidRPr="006D3329" w:rsidRDefault="008146D1" w:rsidP="008E1D1A">
            <w:pPr>
              <w:jc w:val="both"/>
              <w:rPr>
                <w:rFonts w:ascii="Cambria" w:hAnsi="Cambria" w:cstheme="minorHAnsi"/>
                <w:color w:val="FFFFFF" w:themeColor="background1"/>
                <w:sz w:val="24"/>
                <w:szCs w:val="24"/>
              </w:rPr>
            </w:pPr>
          </w:p>
          <w:p w:rsidR="00A3031C" w:rsidRPr="006D3329" w:rsidRDefault="00A3031C" w:rsidP="008E1D1A">
            <w:pPr>
              <w:jc w:val="both"/>
              <w:rPr>
                <w:rFonts w:ascii="Cambria" w:hAnsi="Cambria" w:cstheme="minorHAnsi"/>
                <w:color w:val="FFFFFF" w:themeColor="background1"/>
                <w:sz w:val="24"/>
                <w:szCs w:val="24"/>
              </w:rPr>
            </w:pPr>
            <w:r w:rsidRPr="006D3329">
              <w:rPr>
                <w:rFonts w:ascii="Cambria" w:hAnsi="Cambria" w:cstheme="minorHAnsi"/>
                <w:color w:val="FFFFFF" w:themeColor="background1"/>
                <w:sz w:val="24"/>
                <w:szCs w:val="24"/>
              </w:rPr>
              <w:t>OUTCOME 4</w:t>
            </w:r>
          </w:p>
          <w:p w:rsidR="00A3031C" w:rsidRPr="006D3329" w:rsidRDefault="00A3031C" w:rsidP="008E1D1A">
            <w:pPr>
              <w:jc w:val="both"/>
              <w:rPr>
                <w:rFonts w:ascii="Cambria" w:hAnsi="Cambria" w:cstheme="minorHAnsi"/>
                <w:color w:val="FFFFFF" w:themeColor="background1"/>
                <w:sz w:val="24"/>
                <w:szCs w:val="24"/>
              </w:rPr>
            </w:pPr>
          </w:p>
          <w:p w:rsidR="00A3031C" w:rsidRPr="006D3329" w:rsidRDefault="00A3031C" w:rsidP="008E1D1A">
            <w:pPr>
              <w:jc w:val="both"/>
              <w:rPr>
                <w:rFonts w:ascii="Cambria" w:hAnsi="Cambria" w:cstheme="minorHAnsi"/>
                <w:color w:val="FFFFFF" w:themeColor="background1"/>
                <w:sz w:val="24"/>
                <w:szCs w:val="24"/>
              </w:rPr>
            </w:pPr>
            <w:r w:rsidRPr="006D3329">
              <w:rPr>
                <w:rFonts w:ascii="Cambria" w:hAnsi="Cambria" w:cstheme="minorHAnsi"/>
                <w:color w:val="FFFFFF" w:themeColor="background1"/>
                <w:sz w:val="24"/>
                <w:szCs w:val="24"/>
              </w:rPr>
              <w:t>Parliament’s performance of its core functions strengthened through capacitating Parliament leadership and staff</w:t>
            </w:r>
          </w:p>
        </w:tc>
        <w:tc>
          <w:tcPr>
            <w:tcW w:w="2904" w:type="dxa"/>
            <w:shd w:val="clear" w:color="auto" w:fill="000000" w:themeFill="text1"/>
            <w:vAlign w:val="center"/>
          </w:tcPr>
          <w:p w:rsidR="00A3031C" w:rsidRPr="006D3329" w:rsidRDefault="00A3031C" w:rsidP="008E1D1A">
            <w:pPr>
              <w:jc w:val="both"/>
              <w:rPr>
                <w:rFonts w:ascii="Cambria" w:hAnsi="Cambria" w:cstheme="minorHAnsi"/>
                <w:color w:val="FFFFFF" w:themeColor="background1"/>
                <w:sz w:val="24"/>
                <w:szCs w:val="24"/>
              </w:rPr>
            </w:pPr>
            <w:r w:rsidRPr="006D3329">
              <w:rPr>
                <w:rFonts w:ascii="Cambria" w:hAnsi="Cambria" w:cstheme="minorHAnsi"/>
                <w:color w:val="FFFFFF" w:themeColor="background1"/>
                <w:sz w:val="24"/>
                <w:szCs w:val="24"/>
              </w:rPr>
              <w:t>OUTCOME 5</w:t>
            </w:r>
          </w:p>
          <w:p w:rsidR="00A3031C" w:rsidRPr="006D3329" w:rsidRDefault="00A3031C" w:rsidP="008E1D1A">
            <w:pPr>
              <w:jc w:val="both"/>
              <w:rPr>
                <w:rFonts w:ascii="Cambria" w:hAnsi="Cambria" w:cstheme="minorHAnsi"/>
                <w:color w:val="FFFFFF" w:themeColor="background1"/>
                <w:sz w:val="24"/>
                <w:szCs w:val="24"/>
              </w:rPr>
            </w:pPr>
          </w:p>
          <w:p w:rsidR="00A3031C" w:rsidRPr="006D3329" w:rsidRDefault="00A3031C" w:rsidP="008E1D1A">
            <w:pPr>
              <w:jc w:val="both"/>
              <w:rPr>
                <w:rFonts w:ascii="Cambria" w:hAnsi="Cambria" w:cstheme="minorHAnsi"/>
                <w:color w:val="FFFFFF" w:themeColor="background1"/>
                <w:sz w:val="24"/>
                <w:szCs w:val="24"/>
              </w:rPr>
            </w:pPr>
            <w:r w:rsidRPr="006D3329">
              <w:rPr>
                <w:rFonts w:ascii="Cambria" w:hAnsi="Cambria" w:cstheme="minorHAnsi"/>
                <w:color w:val="FFFFFF" w:themeColor="background1"/>
                <w:sz w:val="24"/>
                <w:szCs w:val="24"/>
              </w:rPr>
              <w:t>Gender Mainstreamed in Parliament systems and processes</w:t>
            </w:r>
          </w:p>
        </w:tc>
      </w:tr>
      <w:tr w:rsidR="00A3031C" w:rsidRPr="006D3329" w:rsidTr="000873C0">
        <w:trPr>
          <w:trHeight w:val="293"/>
        </w:trPr>
        <w:tc>
          <w:tcPr>
            <w:tcW w:w="919" w:type="dxa"/>
            <w:vMerge w:val="restart"/>
            <w:textDirection w:val="tbRl"/>
            <w:vAlign w:val="center"/>
          </w:tcPr>
          <w:p w:rsidR="00A3031C" w:rsidRPr="006D3329" w:rsidRDefault="00A3031C" w:rsidP="00C178BE">
            <w:pPr>
              <w:ind w:left="113" w:right="113"/>
              <w:jc w:val="both"/>
              <w:rPr>
                <w:rFonts w:ascii="Cambria" w:hAnsi="Cambria" w:cstheme="minorHAnsi"/>
                <w:b/>
                <w:sz w:val="24"/>
                <w:szCs w:val="24"/>
              </w:rPr>
            </w:pPr>
            <w:r w:rsidRPr="006D3329">
              <w:rPr>
                <w:rFonts w:ascii="Cambria" w:hAnsi="Cambria" w:cstheme="minorHAnsi"/>
                <w:b/>
                <w:color w:val="5B9BD5" w:themeColor="accent1"/>
                <w:sz w:val="24"/>
                <w:szCs w:val="24"/>
              </w:rPr>
              <w:t>OUTPUTS</w:t>
            </w:r>
          </w:p>
        </w:tc>
        <w:tc>
          <w:tcPr>
            <w:tcW w:w="2421" w:type="dxa"/>
            <w:shd w:val="clear" w:color="auto" w:fill="FFE599" w:themeFill="accent4" w:themeFillTint="66"/>
            <w:vAlign w:val="center"/>
          </w:tcPr>
          <w:p w:rsidR="00A3031C" w:rsidRPr="006D3329" w:rsidRDefault="00A3031C" w:rsidP="008E1D1A">
            <w:pPr>
              <w:pStyle w:val="NoSpacing"/>
              <w:jc w:val="both"/>
              <w:rPr>
                <w:rFonts w:ascii="Cambria" w:hAnsi="Cambria" w:cstheme="minorHAnsi"/>
                <w:sz w:val="24"/>
                <w:szCs w:val="24"/>
              </w:rPr>
            </w:pPr>
            <w:r w:rsidRPr="006D3329">
              <w:rPr>
                <w:rFonts w:ascii="Cambria" w:hAnsi="Cambria" w:cstheme="minorHAnsi"/>
                <w:sz w:val="24"/>
                <w:szCs w:val="24"/>
              </w:rPr>
              <w:t>All priority non-compliant pieces of legislation aligned to the constitution</w:t>
            </w:r>
          </w:p>
        </w:tc>
        <w:tc>
          <w:tcPr>
            <w:tcW w:w="2593" w:type="dxa"/>
            <w:shd w:val="clear" w:color="auto" w:fill="FFE599" w:themeFill="accent4" w:themeFillTint="66"/>
            <w:vAlign w:val="center"/>
          </w:tcPr>
          <w:p w:rsidR="00A3031C" w:rsidRPr="006D3329" w:rsidRDefault="00A3031C" w:rsidP="008E1D1A">
            <w:pPr>
              <w:pStyle w:val="NoSpacing"/>
              <w:jc w:val="both"/>
              <w:rPr>
                <w:rFonts w:ascii="Cambria" w:hAnsi="Cambria" w:cstheme="minorHAnsi"/>
                <w:sz w:val="24"/>
                <w:szCs w:val="24"/>
                <w:lang w:val="en-US"/>
              </w:rPr>
            </w:pPr>
            <w:r w:rsidRPr="006D3329">
              <w:rPr>
                <w:rFonts w:ascii="Cambria" w:hAnsi="Cambria" w:cstheme="minorHAnsi"/>
                <w:sz w:val="24"/>
                <w:szCs w:val="24"/>
                <w:lang w:val="en-US"/>
              </w:rPr>
              <w:t>Statutory Reports on the management of public resources submitted by Ministries, State Enterprises and Institutions reviewed and tabled in Parliament;</w:t>
            </w:r>
          </w:p>
          <w:p w:rsidR="00A3031C" w:rsidRPr="006D3329" w:rsidRDefault="00A3031C" w:rsidP="008E1D1A">
            <w:pPr>
              <w:pStyle w:val="NoSpacing"/>
              <w:jc w:val="both"/>
              <w:rPr>
                <w:rFonts w:ascii="Cambria" w:hAnsi="Cambria" w:cstheme="minorHAnsi"/>
                <w:sz w:val="24"/>
                <w:szCs w:val="24"/>
                <w:lang w:val="en-US"/>
              </w:rPr>
            </w:pPr>
          </w:p>
          <w:p w:rsidR="00A3031C" w:rsidRPr="006D3329" w:rsidRDefault="00A3031C" w:rsidP="008E1D1A">
            <w:pPr>
              <w:pStyle w:val="NoSpacing"/>
              <w:jc w:val="both"/>
              <w:rPr>
                <w:rFonts w:ascii="Cambria" w:hAnsi="Cambria" w:cstheme="minorHAnsi"/>
                <w:sz w:val="24"/>
                <w:szCs w:val="24"/>
              </w:rPr>
            </w:pPr>
          </w:p>
        </w:tc>
        <w:tc>
          <w:tcPr>
            <w:tcW w:w="2438" w:type="dxa"/>
            <w:shd w:val="clear" w:color="auto" w:fill="FFE599" w:themeFill="accent4" w:themeFillTint="66"/>
            <w:vAlign w:val="center"/>
          </w:tcPr>
          <w:p w:rsidR="00A3031C" w:rsidRPr="006D3329" w:rsidRDefault="00A3031C" w:rsidP="008E1D1A">
            <w:pPr>
              <w:pStyle w:val="NoSpacing"/>
              <w:jc w:val="both"/>
              <w:rPr>
                <w:rFonts w:ascii="Cambria" w:hAnsi="Cambria" w:cstheme="minorHAnsi"/>
                <w:sz w:val="24"/>
                <w:szCs w:val="24"/>
              </w:rPr>
            </w:pPr>
            <w:r w:rsidRPr="006D3329">
              <w:rPr>
                <w:rFonts w:ascii="Cambria" w:hAnsi="Cambria" w:cstheme="minorHAnsi"/>
                <w:sz w:val="24"/>
                <w:szCs w:val="24"/>
                <w:lang w:val="en-US"/>
              </w:rPr>
              <w:t>Participation of ordinary citizens in the legislative processes of Parliament increased</w:t>
            </w:r>
          </w:p>
        </w:tc>
        <w:tc>
          <w:tcPr>
            <w:tcW w:w="2551" w:type="dxa"/>
            <w:shd w:val="clear" w:color="auto" w:fill="FFE599" w:themeFill="accent4" w:themeFillTint="66"/>
            <w:vAlign w:val="center"/>
          </w:tcPr>
          <w:p w:rsidR="00A3031C" w:rsidRPr="006D3329" w:rsidRDefault="00A3031C" w:rsidP="008E1D1A">
            <w:pPr>
              <w:pStyle w:val="NoSpacing"/>
              <w:jc w:val="both"/>
              <w:rPr>
                <w:rFonts w:ascii="Cambria" w:hAnsi="Cambria" w:cstheme="minorHAnsi"/>
                <w:sz w:val="24"/>
                <w:szCs w:val="24"/>
                <w:lang w:val="en-US"/>
              </w:rPr>
            </w:pPr>
            <w:r w:rsidRPr="006D3329">
              <w:rPr>
                <w:rFonts w:ascii="Cambria" w:hAnsi="Cambria" w:cstheme="minorHAnsi"/>
                <w:sz w:val="24"/>
                <w:szCs w:val="24"/>
                <w:lang w:val="en-US"/>
              </w:rPr>
              <w:t>Management of all programmes supported by Development Partners, Donors, Civil Society Organisations, and other non-State Actors coordinated.</w:t>
            </w:r>
          </w:p>
          <w:p w:rsidR="00A3031C" w:rsidRPr="006D3329" w:rsidRDefault="00A3031C" w:rsidP="008E1D1A">
            <w:pPr>
              <w:pStyle w:val="NoSpacing"/>
              <w:jc w:val="both"/>
              <w:rPr>
                <w:rFonts w:ascii="Cambria" w:hAnsi="Cambria" w:cstheme="minorHAnsi"/>
                <w:sz w:val="24"/>
                <w:szCs w:val="24"/>
              </w:rPr>
            </w:pPr>
          </w:p>
        </w:tc>
        <w:tc>
          <w:tcPr>
            <w:tcW w:w="2904" w:type="dxa"/>
            <w:shd w:val="clear" w:color="auto" w:fill="FFE599" w:themeFill="accent4" w:themeFillTint="66"/>
            <w:vAlign w:val="center"/>
          </w:tcPr>
          <w:p w:rsidR="00A3031C" w:rsidRPr="006D3329" w:rsidRDefault="00A3031C" w:rsidP="008E1D1A">
            <w:pPr>
              <w:pStyle w:val="NoSpacing"/>
              <w:jc w:val="both"/>
              <w:rPr>
                <w:rFonts w:ascii="Cambria" w:hAnsi="Cambria" w:cstheme="minorHAnsi"/>
                <w:sz w:val="24"/>
                <w:szCs w:val="24"/>
                <w:lang w:val="en-US"/>
              </w:rPr>
            </w:pPr>
            <w:r w:rsidRPr="006D3329">
              <w:rPr>
                <w:rFonts w:ascii="Cambria" w:hAnsi="Cambria" w:cstheme="minorHAnsi"/>
                <w:sz w:val="24"/>
                <w:szCs w:val="24"/>
                <w:lang w:val="en-US"/>
              </w:rPr>
              <w:t>Parliamentary Committees and the Administration of Parliament capacity in gender mainstreaming improved</w:t>
            </w:r>
          </w:p>
          <w:p w:rsidR="00A3031C" w:rsidRPr="006D3329" w:rsidRDefault="00A3031C" w:rsidP="008E1D1A">
            <w:pPr>
              <w:pStyle w:val="NoSpacing"/>
              <w:jc w:val="both"/>
              <w:rPr>
                <w:rFonts w:ascii="Cambria" w:hAnsi="Cambria" w:cstheme="minorHAnsi"/>
                <w:sz w:val="24"/>
                <w:szCs w:val="24"/>
              </w:rPr>
            </w:pPr>
          </w:p>
        </w:tc>
      </w:tr>
      <w:tr w:rsidR="00A3031C" w:rsidRPr="006D3329" w:rsidTr="000873C0">
        <w:trPr>
          <w:trHeight w:val="307"/>
        </w:trPr>
        <w:tc>
          <w:tcPr>
            <w:tcW w:w="919" w:type="dxa"/>
            <w:vMerge/>
            <w:vAlign w:val="center"/>
          </w:tcPr>
          <w:p w:rsidR="00A3031C" w:rsidRPr="006D3329" w:rsidRDefault="00A3031C" w:rsidP="008E1D1A">
            <w:pPr>
              <w:jc w:val="both"/>
              <w:rPr>
                <w:rFonts w:ascii="Cambria" w:hAnsi="Cambria" w:cstheme="minorHAnsi"/>
                <w:sz w:val="24"/>
                <w:szCs w:val="24"/>
              </w:rPr>
            </w:pPr>
          </w:p>
        </w:tc>
        <w:tc>
          <w:tcPr>
            <w:tcW w:w="2421" w:type="dxa"/>
            <w:shd w:val="clear" w:color="auto" w:fill="FFE599" w:themeFill="accent4" w:themeFillTint="66"/>
            <w:vAlign w:val="center"/>
          </w:tcPr>
          <w:p w:rsidR="00A3031C" w:rsidRPr="006D3329" w:rsidRDefault="00A3031C" w:rsidP="008E1D1A">
            <w:pPr>
              <w:pStyle w:val="NoSpacing"/>
              <w:jc w:val="both"/>
              <w:rPr>
                <w:rFonts w:ascii="Cambria" w:hAnsi="Cambria" w:cstheme="minorHAnsi"/>
                <w:sz w:val="24"/>
                <w:szCs w:val="24"/>
              </w:rPr>
            </w:pPr>
            <w:r w:rsidRPr="006D3329">
              <w:rPr>
                <w:rFonts w:ascii="Cambria" w:hAnsi="Cambria" w:cstheme="minorHAnsi"/>
                <w:sz w:val="24"/>
                <w:szCs w:val="24"/>
              </w:rPr>
              <w:t>Capacity of legislators in legislative and policy analysis strengthened</w:t>
            </w:r>
          </w:p>
        </w:tc>
        <w:tc>
          <w:tcPr>
            <w:tcW w:w="2593" w:type="dxa"/>
            <w:shd w:val="clear" w:color="auto" w:fill="FFE599" w:themeFill="accent4" w:themeFillTint="66"/>
            <w:vAlign w:val="center"/>
          </w:tcPr>
          <w:p w:rsidR="00A3031C" w:rsidRPr="006D3329" w:rsidRDefault="00A3031C" w:rsidP="008E1D1A">
            <w:pPr>
              <w:pStyle w:val="NoSpacing"/>
              <w:jc w:val="both"/>
              <w:rPr>
                <w:rFonts w:ascii="Cambria" w:hAnsi="Cambria" w:cstheme="minorHAnsi"/>
                <w:sz w:val="24"/>
                <w:szCs w:val="24"/>
                <w:lang w:val="en-US"/>
              </w:rPr>
            </w:pPr>
            <w:r w:rsidRPr="006D3329">
              <w:rPr>
                <w:rFonts w:ascii="Cambria" w:hAnsi="Cambria" w:cstheme="minorHAnsi"/>
                <w:sz w:val="24"/>
                <w:szCs w:val="24"/>
                <w:lang w:val="en-US"/>
              </w:rPr>
              <w:t>Institutional knowledge base and analytical capacity on sector specific issues built;</w:t>
            </w:r>
          </w:p>
          <w:p w:rsidR="00A3031C" w:rsidRPr="006D3329" w:rsidRDefault="00A3031C" w:rsidP="008E1D1A">
            <w:pPr>
              <w:pStyle w:val="NoSpacing"/>
              <w:jc w:val="both"/>
              <w:rPr>
                <w:rFonts w:ascii="Cambria" w:hAnsi="Cambria" w:cstheme="minorHAnsi"/>
                <w:sz w:val="24"/>
                <w:szCs w:val="24"/>
              </w:rPr>
            </w:pPr>
          </w:p>
        </w:tc>
        <w:tc>
          <w:tcPr>
            <w:tcW w:w="2438" w:type="dxa"/>
            <w:shd w:val="clear" w:color="auto" w:fill="FFE599" w:themeFill="accent4" w:themeFillTint="66"/>
            <w:vAlign w:val="center"/>
          </w:tcPr>
          <w:p w:rsidR="00A3031C" w:rsidRPr="006D3329" w:rsidRDefault="00A3031C" w:rsidP="008E1D1A">
            <w:pPr>
              <w:pStyle w:val="NoSpacing"/>
              <w:jc w:val="both"/>
              <w:rPr>
                <w:rFonts w:ascii="Cambria" w:hAnsi="Cambria" w:cstheme="minorHAnsi"/>
                <w:sz w:val="24"/>
                <w:szCs w:val="24"/>
              </w:rPr>
            </w:pPr>
          </w:p>
        </w:tc>
        <w:tc>
          <w:tcPr>
            <w:tcW w:w="2551" w:type="dxa"/>
            <w:shd w:val="clear" w:color="auto" w:fill="FFE599" w:themeFill="accent4" w:themeFillTint="66"/>
            <w:vAlign w:val="center"/>
          </w:tcPr>
          <w:p w:rsidR="00A3031C" w:rsidRPr="006D3329" w:rsidRDefault="00A3031C" w:rsidP="008E1D1A">
            <w:pPr>
              <w:pStyle w:val="NoSpacing"/>
              <w:jc w:val="both"/>
              <w:rPr>
                <w:rFonts w:ascii="Cambria" w:hAnsi="Cambria" w:cstheme="minorHAnsi"/>
                <w:sz w:val="24"/>
                <w:szCs w:val="24"/>
              </w:rPr>
            </w:pPr>
            <w:r w:rsidRPr="006D3329">
              <w:rPr>
                <w:rFonts w:ascii="Cambria" w:hAnsi="Cambria" w:cstheme="minorHAnsi"/>
                <w:sz w:val="24"/>
                <w:szCs w:val="24"/>
                <w:lang w:val="en-US"/>
              </w:rPr>
              <w:t>Technical capacity for the professional functioning of parliament increased.</w:t>
            </w:r>
          </w:p>
        </w:tc>
        <w:tc>
          <w:tcPr>
            <w:tcW w:w="2904" w:type="dxa"/>
            <w:shd w:val="clear" w:color="auto" w:fill="FFE599" w:themeFill="accent4" w:themeFillTint="66"/>
            <w:vAlign w:val="center"/>
          </w:tcPr>
          <w:p w:rsidR="00A3031C" w:rsidRPr="006D3329" w:rsidRDefault="00A3031C" w:rsidP="008E1D1A">
            <w:pPr>
              <w:pStyle w:val="NoSpacing"/>
              <w:jc w:val="both"/>
              <w:rPr>
                <w:rFonts w:ascii="Cambria" w:hAnsi="Cambria" w:cstheme="minorHAnsi"/>
                <w:sz w:val="24"/>
                <w:szCs w:val="24"/>
              </w:rPr>
            </w:pPr>
            <w:r w:rsidRPr="006D3329">
              <w:rPr>
                <w:rFonts w:ascii="Cambria" w:hAnsi="Cambria" w:cstheme="minorHAnsi"/>
                <w:sz w:val="24"/>
                <w:szCs w:val="24"/>
                <w:lang w:val="en-US"/>
              </w:rPr>
              <w:t>Zimbabwe Parliamentary Women Caucus' capacity in lobbying and advocacy for gender equality and women empowerment Increased.</w:t>
            </w:r>
          </w:p>
        </w:tc>
      </w:tr>
      <w:tr w:rsidR="00A3031C" w:rsidRPr="006D3329" w:rsidTr="000873C0">
        <w:trPr>
          <w:trHeight w:val="293"/>
        </w:trPr>
        <w:tc>
          <w:tcPr>
            <w:tcW w:w="919" w:type="dxa"/>
            <w:vMerge/>
            <w:vAlign w:val="center"/>
          </w:tcPr>
          <w:p w:rsidR="00A3031C" w:rsidRPr="006D3329" w:rsidRDefault="00A3031C" w:rsidP="008E1D1A">
            <w:pPr>
              <w:jc w:val="both"/>
              <w:rPr>
                <w:rFonts w:ascii="Cambria" w:hAnsi="Cambria" w:cstheme="minorHAnsi"/>
                <w:sz w:val="24"/>
                <w:szCs w:val="24"/>
              </w:rPr>
            </w:pPr>
          </w:p>
        </w:tc>
        <w:tc>
          <w:tcPr>
            <w:tcW w:w="2421" w:type="dxa"/>
            <w:shd w:val="clear" w:color="auto" w:fill="FFE599" w:themeFill="accent4" w:themeFillTint="66"/>
            <w:vAlign w:val="center"/>
          </w:tcPr>
          <w:p w:rsidR="00A3031C" w:rsidRPr="006D3329" w:rsidRDefault="00A3031C" w:rsidP="008E1D1A">
            <w:pPr>
              <w:pStyle w:val="NoSpacing"/>
              <w:jc w:val="both"/>
              <w:rPr>
                <w:rFonts w:ascii="Cambria" w:hAnsi="Cambria" w:cstheme="minorHAnsi"/>
                <w:sz w:val="24"/>
                <w:szCs w:val="24"/>
              </w:rPr>
            </w:pPr>
          </w:p>
        </w:tc>
        <w:tc>
          <w:tcPr>
            <w:tcW w:w="2593" w:type="dxa"/>
            <w:shd w:val="clear" w:color="auto" w:fill="FFE599" w:themeFill="accent4" w:themeFillTint="66"/>
            <w:vAlign w:val="center"/>
          </w:tcPr>
          <w:p w:rsidR="00A3031C" w:rsidRPr="006D3329" w:rsidRDefault="00A3031C" w:rsidP="008E1D1A">
            <w:pPr>
              <w:pStyle w:val="NoSpacing"/>
              <w:jc w:val="both"/>
              <w:rPr>
                <w:rFonts w:ascii="Cambria" w:hAnsi="Cambria" w:cstheme="minorHAnsi"/>
                <w:sz w:val="24"/>
                <w:szCs w:val="24"/>
              </w:rPr>
            </w:pPr>
            <w:r w:rsidRPr="006D3329">
              <w:rPr>
                <w:rFonts w:ascii="Cambria" w:hAnsi="Cambria" w:cstheme="minorHAnsi"/>
                <w:sz w:val="24"/>
                <w:szCs w:val="24"/>
                <w:lang w:val="en-US"/>
              </w:rPr>
              <w:t>Parliamentary Code of Conduct and Ethics for legislators and staff adopted and implemented;</w:t>
            </w:r>
          </w:p>
        </w:tc>
        <w:tc>
          <w:tcPr>
            <w:tcW w:w="2438" w:type="dxa"/>
            <w:shd w:val="clear" w:color="auto" w:fill="FFE599" w:themeFill="accent4" w:themeFillTint="66"/>
            <w:vAlign w:val="center"/>
          </w:tcPr>
          <w:p w:rsidR="00A3031C" w:rsidRPr="006D3329" w:rsidRDefault="00A3031C" w:rsidP="008E1D1A">
            <w:pPr>
              <w:pStyle w:val="NoSpacing"/>
              <w:jc w:val="both"/>
              <w:rPr>
                <w:rFonts w:ascii="Cambria" w:hAnsi="Cambria" w:cstheme="minorHAnsi"/>
                <w:sz w:val="24"/>
                <w:szCs w:val="24"/>
              </w:rPr>
            </w:pPr>
          </w:p>
        </w:tc>
        <w:tc>
          <w:tcPr>
            <w:tcW w:w="2551" w:type="dxa"/>
            <w:shd w:val="clear" w:color="auto" w:fill="FFE599" w:themeFill="accent4" w:themeFillTint="66"/>
            <w:vAlign w:val="center"/>
          </w:tcPr>
          <w:p w:rsidR="00A3031C" w:rsidRPr="006D3329" w:rsidRDefault="00A3031C" w:rsidP="008E1D1A">
            <w:pPr>
              <w:pStyle w:val="NoSpacing"/>
              <w:jc w:val="both"/>
              <w:rPr>
                <w:rFonts w:ascii="Cambria" w:hAnsi="Cambria" w:cstheme="minorHAnsi"/>
                <w:sz w:val="24"/>
                <w:szCs w:val="24"/>
              </w:rPr>
            </w:pPr>
            <w:r w:rsidRPr="006D3329">
              <w:rPr>
                <w:rFonts w:ascii="Cambria" w:hAnsi="Cambria" w:cstheme="minorHAnsi"/>
                <w:sz w:val="24"/>
                <w:szCs w:val="24"/>
                <w:lang w:val="en-US"/>
              </w:rPr>
              <w:t>Internal Parliamentary service delivery systems and processes improved</w:t>
            </w:r>
          </w:p>
        </w:tc>
        <w:tc>
          <w:tcPr>
            <w:tcW w:w="2904" w:type="dxa"/>
            <w:shd w:val="clear" w:color="auto" w:fill="FFE599" w:themeFill="accent4" w:themeFillTint="66"/>
            <w:vAlign w:val="center"/>
          </w:tcPr>
          <w:p w:rsidR="00A3031C" w:rsidRPr="006D3329" w:rsidRDefault="00A3031C" w:rsidP="008E1D1A">
            <w:pPr>
              <w:pStyle w:val="NoSpacing"/>
              <w:jc w:val="both"/>
              <w:rPr>
                <w:rFonts w:ascii="Cambria" w:hAnsi="Cambria" w:cstheme="minorHAnsi"/>
                <w:sz w:val="24"/>
                <w:szCs w:val="24"/>
              </w:rPr>
            </w:pPr>
          </w:p>
        </w:tc>
      </w:tr>
      <w:tr w:rsidR="00A3031C" w:rsidRPr="006D3329" w:rsidTr="000873C0">
        <w:trPr>
          <w:trHeight w:val="307"/>
        </w:trPr>
        <w:tc>
          <w:tcPr>
            <w:tcW w:w="919" w:type="dxa"/>
            <w:vMerge/>
            <w:vAlign w:val="center"/>
          </w:tcPr>
          <w:p w:rsidR="00A3031C" w:rsidRPr="006D3329" w:rsidRDefault="00A3031C" w:rsidP="008E1D1A">
            <w:pPr>
              <w:jc w:val="both"/>
              <w:rPr>
                <w:rFonts w:ascii="Cambria" w:hAnsi="Cambria" w:cstheme="minorHAnsi"/>
                <w:sz w:val="24"/>
                <w:szCs w:val="24"/>
              </w:rPr>
            </w:pPr>
          </w:p>
        </w:tc>
        <w:tc>
          <w:tcPr>
            <w:tcW w:w="2421" w:type="dxa"/>
            <w:shd w:val="clear" w:color="auto" w:fill="FFE599" w:themeFill="accent4" w:themeFillTint="66"/>
            <w:vAlign w:val="center"/>
          </w:tcPr>
          <w:p w:rsidR="00A3031C" w:rsidRPr="006D3329" w:rsidRDefault="00A3031C" w:rsidP="008E1D1A">
            <w:pPr>
              <w:pStyle w:val="NoSpacing"/>
              <w:jc w:val="both"/>
              <w:rPr>
                <w:rFonts w:ascii="Cambria" w:hAnsi="Cambria" w:cstheme="minorHAnsi"/>
                <w:sz w:val="24"/>
                <w:szCs w:val="24"/>
              </w:rPr>
            </w:pPr>
          </w:p>
        </w:tc>
        <w:tc>
          <w:tcPr>
            <w:tcW w:w="2593" w:type="dxa"/>
            <w:shd w:val="clear" w:color="auto" w:fill="FFE599" w:themeFill="accent4" w:themeFillTint="66"/>
            <w:vAlign w:val="center"/>
          </w:tcPr>
          <w:p w:rsidR="00A3031C" w:rsidRPr="006D3329" w:rsidRDefault="00A3031C" w:rsidP="008E1D1A">
            <w:pPr>
              <w:pStyle w:val="NoSpacing"/>
              <w:jc w:val="both"/>
              <w:rPr>
                <w:rFonts w:ascii="Cambria" w:hAnsi="Cambria" w:cstheme="minorHAnsi"/>
                <w:sz w:val="24"/>
                <w:szCs w:val="24"/>
              </w:rPr>
            </w:pPr>
            <w:r w:rsidRPr="006D3329">
              <w:rPr>
                <w:rFonts w:ascii="Cambria" w:hAnsi="Cambria" w:cstheme="minorHAnsi"/>
                <w:sz w:val="24"/>
                <w:szCs w:val="24"/>
                <w:lang w:val="en-US"/>
              </w:rPr>
              <w:t>Oversight processes and systems of the Auditor General' office improved</w:t>
            </w:r>
          </w:p>
        </w:tc>
        <w:tc>
          <w:tcPr>
            <w:tcW w:w="2438" w:type="dxa"/>
            <w:shd w:val="clear" w:color="auto" w:fill="FFE599" w:themeFill="accent4" w:themeFillTint="66"/>
            <w:vAlign w:val="center"/>
          </w:tcPr>
          <w:p w:rsidR="00A3031C" w:rsidRPr="006D3329" w:rsidRDefault="00A3031C" w:rsidP="008E1D1A">
            <w:pPr>
              <w:pStyle w:val="NoSpacing"/>
              <w:jc w:val="both"/>
              <w:rPr>
                <w:rFonts w:ascii="Cambria" w:hAnsi="Cambria" w:cstheme="minorHAnsi"/>
                <w:sz w:val="24"/>
                <w:szCs w:val="24"/>
              </w:rPr>
            </w:pPr>
          </w:p>
        </w:tc>
        <w:tc>
          <w:tcPr>
            <w:tcW w:w="2551" w:type="dxa"/>
            <w:shd w:val="clear" w:color="auto" w:fill="FFE599" w:themeFill="accent4" w:themeFillTint="66"/>
            <w:vAlign w:val="center"/>
          </w:tcPr>
          <w:p w:rsidR="00A3031C" w:rsidRPr="006D3329" w:rsidRDefault="00A3031C" w:rsidP="008E1D1A">
            <w:pPr>
              <w:pStyle w:val="NoSpacing"/>
              <w:jc w:val="both"/>
              <w:rPr>
                <w:rFonts w:ascii="Cambria" w:hAnsi="Cambria" w:cstheme="minorHAnsi"/>
                <w:sz w:val="24"/>
                <w:szCs w:val="24"/>
              </w:rPr>
            </w:pPr>
          </w:p>
        </w:tc>
        <w:tc>
          <w:tcPr>
            <w:tcW w:w="2904" w:type="dxa"/>
            <w:shd w:val="clear" w:color="auto" w:fill="FFE599" w:themeFill="accent4" w:themeFillTint="66"/>
            <w:vAlign w:val="center"/>
          </w:tcPr>
          <w:p w:rsidR="00A3031C" w:rsidRPr="006D3329" w:rsidRDefault="00A3031C" w:rsidP="008E1D1A">
            <w:pPr>
              <w:pStyle w:val="NoSpacing"/>
              <w:jc w:val="both"/>
              <w:rPr>
                <w:rFonts w:ascii="Cambria" w:hAnsi="Cambria" w:cstheme="minorHAnsi"/>
                <w:sz w:val="24"/>
                <w:szCs w:val="24"/>
              </w:rPr>
            </w:pPr>
          </w:p>
        </w:tc>
      </w:tr>
    </w:tbl>
    <w:p w:rsidR="00342C13" w:rsidRPr="006D3329" w:rsidRDefault="00342C13" w:rsidP="00C178BE">
      <w:pPr>
        <w:pStyle w:val="NoSpacing"/>
        <w:jc w:val="both"/>
        <w:rPr>
          <w:rFonts w:ascii="Cambria" w:hAnsi="Cambria" w:cstheme="minorHAnsi"/>
          <w:sz w:val="24"/>
          <w:szCs w:val="24"/>
        </w:rPr>
        <w:sectPr w:rsidR="00342C13" w:rsidRPr="006D3329" w:rsidSect="0007585D">
          <w:pgSz w:w="16838" w:h="11906" w:orient="landscape"/>
          <w:pgMar w:top="1440" w:right="1440" w:bottom="1440" w:left="1440" w:header="720" w:footer="720" w:gutter="0"/>
          <w:cols w:space="720"/>
          <w:docGrid w:linePitch="360"/>
        </w:sectPr>
      </w:pPr>
    </w:p>
    <w:p w:rsidR="00690EC6" w:rsidRPr="006D3329" w:rsidRDefault="00690EC6" w:rsidP="008E1D1A">
      <w:pPr>
        <w:pStyle w:val="Heading3"/>
        <w:jc w:val="both"/>
      </w:pPr>
      <w:bookmarkStart w:id="26" w:name="_Toc491852736"/>
      <w:r w:rsidRPr="006D3329">
        <w:t>Country Context</w:t>
      </w:r>
      <w:bookmarkEnd w:id="26"/>
    </w:p>
    <w:p w:rsidR="003907F6" w:rsidRPr="006D3329" w:rsidRDefault="003907F6" w:rsidP="00C178BE">
      <w:pPr>
        <w:pStyle w:val="NoSpacing"/>
        <w:jc w:val="both"/>
        <w:rPr>
          <w:rFonts w:ascii="Cambria" w:hAnsi="Cambria" w:cstheme="minorHAnsi"/>
          <w:sz w:val="24"/>
          <w:szCs w:val="24"/>
        </w:rPr>
      </w:pPr>
      <w:r w:rsidRPr="006D3329">
        <w:rPr>
          <w:rFonts w:ascii="Cambria" w:hAnsi="Cambria" w:cstheme="minorHAnsi"/>
          <w:sz w:val="24"/>
          <w:szCs w:val="24"/>
        </w:rPr>
        <w:t xml:space="preserve">The political economy of Zimbabwe has gone through several phases in its recent history. It quickly transitioned from a post crisis country following the liberation struggle and the Lancaster </w:t>
      </w:r>
      <w:r w:rsidR="007A7DA7" w:rsidRPr="006D3329">
        <w:rPr>
          <w:rFonts w:ascii="Cambria" w:hAnsi="Cambria" w:cstheme="minorHAnsi"/>
          <w:sz w:val="24"/>
          <w:szCs w:val="24"/>
        </w:rPr>
        <w:t>H</w:t>
      </w:r>
      <w:r w:rsidRPr="006D3329">
        <w:rPr>
          <w:rFonts w:ascii="Cambria" w:hAnsi="Cambria" w:cstheme="minorHAnsi"/>
          <w:sz w:val="24"/>
          <w:szCs w:val="24"/>
        </w:rPr>
        <w:t>ouse settlement, through a period of stabilisation and recovery, before experiencing a ten-year period of high economic growth and rapid transformation of the social sector, in particular health and education. There was a concerted and largely successful effort at deepening democratic governance</w:t>
      </w:r>
      <w:r w:rsidR="00B4792B">
        <w:rPr>
          <w:rFonts w:ascii="Cambria" w:hAnsi="Cambria" w:cstheme="minorHAnsi"/>
          <w:sz w:val="24"/>
          <w:szCs w:val="24"/>
        </w:rPr>
        <w:t>.</w:t>
      </w:r>
      <w:r w:rsidRPr="006D3329">
        <w:rPr>
          <w:rFonts w:ascii="Cambria" w:hAnsi="Cambria" w:cstheme="minorHAnsi"/>
          <w:sz w:val="24"/>
          <w:szCs w:val="24"/>
        </w:rPr>
        <w:t xml:space="preserve"> Parliament was strengthened and continued to be the national arena for robust political debate. In the </w:t>
      </w:r>
      <w:r w:rsidR="007A10EF" w:rsidRPr="006D3329">
        <w:rPr>
          <w:rFonts w:ascii="Cambria" w:hAnsi="Cambria" w:cstheme="minorHAnsi"/>
          <w:sz w:val="24"/>
          <w:szCs w:val="24"/>
        </w:rPr>
        <w:t xml:space="preserve">early </w:t>
      </w:r>
      <w:r w:rsidRPr="006D3329">
        <w:rPr>
          <w:rFonts w:ascii="Cambria" w:hAnsi="Cambria" w:cstheme="minorHAnsi"/>
          <w:sz w:val="24"/>
          <w:szCs w:val="24"/>
        </w:rPr>
        <w:t>nineties, however, the country experienced economic slowdown, leading to the agreement with the Bretton Woods institutions on Zimbabwe’s first ever Economic Structural Adjustment Programme (ESAP), whose design was faulty and implementation unsuccessful.</w:t>
      </w:r>
      <w:r w:rsidR="007A10EF" w:rsidRPr="006D3329">
        <w:rPr>
          <w:rStyle w:val="FootnoteReference"/>
          <w:rFonts w:ascii="Cambria" w:hAnsi="Cambria" w:cstheme="minorHAnsi"/>
          <w:sz w:val="24"/>
          <w:szCs w:val="24"/>
        </w:rPr>
        <w:footnoteReference w:id="4"/>
      </w:r>
    </w:p>
    <w:p w:rsidR="003907F6" w:rsidRPr="006D3329" w:rsidRDefault="003907F6" w:rsidP="008E1D1A">
      <w:pPr>
        <w:pStyle w:val="NoSpacing"/>
        <w:jc w:val="both"/>
        <w:rPr>
          <w:rFonts w:ascii="Cambria" w:hAnsi="Cambria" w:cstheme="minorHAnsi"/>
          <w:sz w:val="24"/>
          <w:szCs w:val="24"/>
        </w:rPr>
      </w:pPr>
    </w:p>
    <w:p w:rsidR="004A647D" w:rsidRPr="006D3329" w:rsidRDefault="003907F6" w:rsidP="008E1D1A">
      <w:pPr>
        <w:pStyle w:val="NoSpacing"/>
        <w:jc w:val="both"/>
        <w:rPr>
          <w:rFonts w:ascii="Cambria" w:hAnsi="Cambria" w:cstheme="minorHAnsi"/>
          <w:sz w:val="24"/>
          <w:szCs w:val="24"/>
        </w:rPr>
      </w:pPr>
      <w:r w:rsidRPr="006D3329">
        <w:rPr>
          <w:rFonts w:ascii="Cambria" w:hAnsi="Cambria" w:cstheme="minorHAnsi"/>
          <w:sz w:val="24"/>
          <w:szCs w:val="24"/>
        </w:rPr>
        <w:t>At the same time</w:t>
      </w:r>
      <w:r w:rsidR="00B4792B">
        <w:rPr>
          <w:rFonts w:ascii="Cambria" w:hAnsi="Cambria" w:cstheme="minorHAnsi"/>
          <w:sz w:val="24"/>
          <w:szCs w:val="24"/>
        </w:rPr>
        <w:t>,</w:t>
      </w:r>
      <w:r w:rsidRPr="006D3329">
        <w:rPr>
          <w:rFonts w:ascii="Cambria" w:hAnsi="Cambria" w:cstheme="minorHAnsi"/>
          <w:sz w:val="24"/>
          <w:szCs w:val="24"/>
        </w:rPr>
        <w:t xml:space="preserve"> governance challenges began to emerge and the early gains began to slip away with fissions arising within the ruling party and between the ruling party and its allies, such as the trade unions.</w:t>
      </w:r>
      <w:r w:rsidR="00ED02FF" w:rsidRPr="006D3329">
        <w:rPr>
          <w:rFonts w:ascii="Cambria" w:hAnsi="Cambria" w:cstheme="minorHAnsi"/>
          <w:sz w:val="24"/>
          <w:szCs w:val="24"/>
        </w:rPr>
        <w:t xml:space="preserve"> Then followed almost two decades of both economic and governance strife, from which the country has hardly emerged.</w:t>
      </w:r>
      <w:r w:rsidR="00ED02FF" w:rsidRPr="006D3329">
        <w:rPr>
          <w:rStyle w:val="FootnoteReference"/>
          <w:rFonts w:ascii="Cambria" w:hAnsi="Cambria" w:cstheme="minorHAnsi"/>
          <w:sz w:val="24"/>
          <w:szCs w:val="24"/>
        </w:rPr>
        <w:footnoteReference w:id="5"/>
      </w:r>
      <w:r w:rsidR="00387EDA" w:rsidRPr="006D3329">
        <w:rPr>
          <w:rFonts w:ascii="Cambria" w:hAnsi="Cambria" w:cstheme="minorHAnsi"/>
          <w:sz w:val="24"/>
          <w:szCs w:val="24"/>
        </w:rPr>
        <w:t xml:space="preserve"> </w:t>
      </w:r>
    </w:p>
    <w:p w:rsidR="003907F6" w:rsidRPr="006D3329" w:rsidRDefault="003907F6" w:rsidP="008E1D1A">
      <w:pPr>
        <w:pStyle w:val="NoSpacing"/>
        <w:jc w:val="both"/>
        <w:rPr>
          <w:rFonts w:ascii="Cambria" w:hAnsi="Cambria" w:cstheme="minorHAnsi"/>
          <w:sz w:val="24"/>
          <w:szCs w:val="24"/>
        </w:rPr>
      </w:pPr>
    </w:p>
    <w:p w:rsidR="00736188" w:rsidRPr="006D3329" w:rsidRDefault="00ED02FF" w:rsidP="008E1D1A">
      <w:pPr>
        <w:pStyle w:val="NoSpacing"/>
        <w:jc w:val="both"/>
        <w:rPr>
          <w:rFonts w:ascii="Cambria" w:hAnsi="Cambria" w:cstheme="minorHAnsi"/>
          <w:sz w:val="24"/>
          <w:szCs w:val="24"/>
        </w:rPr>
      </w:pPr>
      <w:r w:rsidRPr="006D3329">
        <w:rPr>
          <w:rFonts w:ascii="Cambria" w:hAnsi="Cambria" w:cstheme="minorHAnsi"/>
          <w:sz w:val="24"/>
          <w:szCs w:val="24"/>
        </w:rPr>
        <w:t>However, t</w:t>
      </w:r>
      <w:r w:rsidR="00736188" w:rsidRPr="006D3329">
        <w:rPr>
          <w:rFonts w:ascii="Cambria" w:hAnsi="Cambria" w:cstheme="minorHAnsi"/>
          <w:sz w:val="24"/>
          <w:szCs w:val="24"/>
        </w:rPr>
        <w:t xml:space="preserve">he PSP was </w:t>
      </w:r>
      <w:r w:rsidR="00A90C29" w:rsidRPr="006D3329">
        <w:rPr>
          <w:rFonts w:ascii="Cambria" w:hAnsi="Cambria" w:cstheme="minorHAnsi"/>
          <w:sz w:val="24"/>
          <w:szCs w:val="24"/>
        </w:rPr>
        <w:t xml:space="preserve">designed following a major turning point on the governance history of the country. A new, governance focused constitution had just been adopted with unprecedented citizen participation and a convincing endorsement during a national referendum. </w:t>
      </w:r>
      <w:r w:rsidR="009377D5" w:rsidRPr="006D3329">
        <w:rPr>
          <w:rFonts w:ascii="Cambria" w:hAnsi="Cambria" w:cstheme="minorHAnsi"/>
          <w:sz w:val="24"/>
          <w:szCs w:val="24"/>
        </w:rPr>
        <w:t xml:space="preserve"> </w:t>
      </w:r>
      <w:r w:rsidR="00874815" w:rsidRPr="006D3329">
        <w:rPr>
          <w:rFonts w:ascii="Cambria" w:hAnsi="Cambria" w:cstheme="minorHAnsi"/>
          <w:sz w:val="24"/>
          <w:szCs w:val="24"/>
        </w:rPr>
        <w:t>All three branches of government were expressing their commitment to the new dispensation and civil society was declaring its own readiness to help mid-wife the new dispensation. A previous Parliamentary support programme had been successfully concluded.</w:t>
      </w:r>
      <w:r w:rsidR="00984593" w:rsidRPr="006D3329">
        <w:rPr>
          <w:rFonts w:ascii="Cambria" w:hAnsi="Cambria" w:cstheme="minorHAnsi"/>
          <w:sz w:val="24"/>
          <w:szCs w:val="24"/>
        </w:rPr>
        <w:t xml:space="preserve"> A vastly more empowered Parliament, fresh from playing a pivotal role in the making of the constitution, was eager to carry out its mandate to the fullest.</w:t>
      </w:r>
    </w:p>
    <w:p w:rsidR="00874815" w:rsidRPr="006D3329" w:rsidRDefault="00874815" w:rsidP="008E1D1A">
      <w:pPr>
        <w:pStyle w:val="NoSpacing"/>
        <w:jc w:val="both"/>
        <w:rPr>
          <w:rFonts w:ascii="Cambria" w:hAnsi="Cambria" w:cstheme="minorHAnsi"/>
          <w:sz w:val="24"/>
          <w:szCs w:val="24"/>
        </w:rPr>
      </w:pPr>
    </w:p>
    <w:p w:rsidR="00D4650E" w:rsidRPr="006D3329" w:rsidRDefault="00ED02FF" w:rsidP="008E1D1A">
      <w:pPr>
        <w:widowControl w:val="0"/>
        <w:tabs>
          <w:tab w:val="left" w:pos="859"/>
        </w:tabs>
        <w:autoSpaceDE w:val="0"/>
        <w:autoSpaceDN w:val="0"/>
        <w:spacing w:after="0" w:line="268" w:lineRule="auto"/>
        <w:ind w:right="132"/>
        <w:jc w:val="both"/>
        <w:rPr>
          <w:rFonts w:ascii="Cambria" w:hAnsi="Cambria" w:cstheme="minorHAnsi"/>
          <w:sz w:val="24"/>
          <w:szCs w:val="24"/>
        </w:rPr>
      </w:pPr>
      <w:r w:rsidRPr="006D3329">
        <w:rPr>
          <w:rFonts w:ascii="Cambria" w:hAnsi="Cambria" w:cstheme="minorHAnsi"/>
          <w:sz w:val="24"/>
          <w:szCs w:val="24"/>
        </w:rPr>
        <w:t>T</w:t>
      </w:r>
      <w:r w:rsidR="00874815" w:rsidRPr="006D3329">
        <w:rPr>
          <w:rFonts w:ascii="Cambria" w:hAnsi="Cambria" w:cstheme="minorHAnsi"/>
          <w:sz w:val="24"/>
          <w:szCs w:val="24"/>
        </w:rPr>
        <w:t>he positive governance picture was not</w:t>
      </w:r>
      <w:r w:rsidR="007A10EF" w:rsidRPr="006D3329">
        <w:rPr>
          <w:rFonts w:ascii="Cambria" w:hAnsi="Cambria" w:cstheme="minorHAnsi"/>
          <w:sz w:val="24"/>
          <w:szCs w:val="24"/>
        </w:rPr>
        <w:t>, however,</w:t>
      </w:r>
      <w:r w:rsidR="00874815" w:rsidRPr="006D3329">
        <w:rPr>
          <w:rFonts w:ascii="Cambria" w:hAnsi="Cambria" w:cstheme="minorHAnsi"/>
          <w:sz w:val="24"/>
          <w:szCs w:val="24"/>
        </w:rPr>
        <w:t xml:space="preserve"> reflected in the economy</w:t>
      </w:r>
      <w:r w:rsidRPr="006D3329">
        <w:rPr>
          <w:rFonts w:ascii="Cambria" w:hAnsi="Cambria" w:cstheme="minorHAnsi"/>
          <w:sz w:val="24"/>
          <w:szCs w:val="24"/>
        </w:rPr>
        <w:t xml:space="preserve">. </w:t>
      </w:r>
      <w:r w:rsidR="00D4650E" w:rsidRPr="006D3329">
        <w:rPr>
          <w:rFonts w:ascii="Cambria" w:hAnsi="Cambria" w:cstheme="minorHAnsi"/>
          <w:sz w:val="24"/>
          <w:szCs w:val="24"/>
        </w:rPr>
        <w:t xml:space="preserve"> As the PSP itself states, “The economy in 2014 has been characterized by shrinking fiscal space, insufficient budget allocations, a large </w:t>
      </w:r>
      <w:r w:rsidR="00557FB8" w:rsidRPr="006D3329">
        <w:rPr>
          <w:rFonts w:ascii="Cambria" w:hAnsi="Cambria" w:cstheme="minorHAnsi"/>
          <w:sz w:val="24"/>
          <w:szCs w:val="24"/>
        </w:rPr>
        <w:t>public-sector</w:t>
      </w:r>
      <w:r w:rsidR="00D4650E" w:rsidRPr="006D3329">
        <w:rPr>
          <w:rFonts w:ascii="Cambria" w:hAnsi="Cambria" w:cstheme="minorHAnsi"/>
          <w:sz w:val="24"/>
          <w:szCs w:val="24"/>
        </w:rPr>
        <w:t xml:space="preserve"> wage bill, poor investor </w:t>
      </w:r>
      <w:r w:rsidRPr="006D3329">
        <w:rPr>
          <w:rFonts w:ascii="Cambria" w:hAnsi="Cambria" w:cstheme="minorHAnsi"/>
          <w:sz w:val="24"/>
          <w:szCs w:val="24"/>
        </w:rPr>
        <w:t xml:space="preserve">confidence, </w:t>
      </w:r>
      <w:r w:rsidR="0093198F" w:rsidRPr="006D3329">
        <w:rPr>
          <w:rFonts w:ascii="Cambria" w:hAnsi="Cambria" w:cstheme="minorHAnsi"/>
          <w:sz w:val="24"/>
          <w:szCs w:val="24"/>
        </w:rPr>
        <w:t xml:space="preserve">weak </w:t>
      </w:r>
      <w:r w:rsidR="007D22C0" w:rsidRPr="006D3329">
        <w:rPr>
          <w:rFonts w:ascii="Cambria" w:hAnsi="Cambria" w:cstheme="minorHAnsi"/>
          <w:sz w:val="24"/>
          <w:szCs w:val="24"/>
        </w:rPr>
        <w:t>public and</w:t>
      </w:r>
      <w:r w:rsidR="00D4650E" w:rsidRPr="006D3329">
        <w:rPr>
          <w:rFonts w:ascii="Cambria" w:hAnsi="Cambria" w:cstheme="minorHAnsi"/>
          <w:sz w:val="24"/>
          <w:szCs w:val="24"/>
        </w:rPr>
        <w:t xml:space="preserve"> private sector governance systems. Climate change and variability may result in uncertain food security despite the good rains during the 2013/2014 season</w:t>
      </w:r>
      <w:r w:rsidRPr="006D3329">
        <w:rPr>
          <w:rFonts w:ascii="Cambria" w:hAnsi="Cambria" w:cstheme="minorHAnsi"/>
          <w:sz w:val="24"/>
          <w:szCs w:val="24"/>
        </w:rPr>
        <w:t>”.</w:t>
      </w:r>
    </w:p>
    <w:p w:rsidR="009C662E" w:rsidRPr="006D3329" w:rsidRDefault="009C662E" w:rsidP="008E1D1A">
      <w:pPr>
        <w:pStyle w:val="NoSpacing"/>
        <w:jc w:val="both"/>
        <w:rPr>
          <w:rFonts w:ascii="Cambria" w:eastAsia="Batang" w:hAnsi="Cambria" w:cstheme="minorHAnsi"/>
          <w:sz w:val="24"/>
          <w:szCs w:val="24"/>
        </w:rPr>
      </w:pPr>
    </w:p>
    <w:p w:rsidR="009C662E" w:rsidRPr="006D3329" w:rsidRDefault="009C662E" w:rsidP="008E1D1A">
      <w:pPr>
        <w:pStyle w:val="NoSpacing"/>
        <w:jc w:val="both"/>
        <w:rPr>
          <w:rFonts w:ascii="Cambria" w:eastAsia="Batang" w:hAnsi="Cambria" w:cstheme="minorHAnsi"/>
          <w:sz w:val="24"/>
          <w:szCs w:val="24"/>
        </w:rPr>
      </w:pPr>
      <w:r w:rsidRPr="006D3329">
        <w:rPr>
          <w:rFonts w:ascii="Cambria" w:eastAsia="Batang" w:hAnsi="Cambria" w:cstheme="minorHAnsi"/>
          <w:sz w:val="24"/>
          <w:szCs w:val="24"/>
        </w:rPr>
        <w:t>In fact, after peaking at 10.6 percent GDP growth in 2011, the economy decelerated to 4.4% in 2012 and continued that downward slide to an estimated 0.5 percent in 2016.</w:t>
      </w:r>
      <w:r w:rsidR="007A10EF" w:rsidRPr="006D3329">
        <w:rPr>
          <w:rStyle w:val="FootnoteReference"/>
          <w:rFonts w:ascii="Cambria" w:eastAsia="Batang" w:hAnsi="Cambria" w:cstheme="minorHAnsi"/>
          <w:sz w:val="24"/>
          <w:szCs w:val="24"/>
        </w:rPr>
        <w:footnoteReference w:id="6"/>
      </w:r>
      <w:r w:rsidRPr="006D3329">
        <w:rPr>
          <w:rFonts w:ascii="Cambria" w:eastAsia="Batang" w:hAnsi="Cambria" w:cstheme="minorHAnsi"/>
          <w:sz w:val="24"/>
          <w:szCs w:val="24"/>
        </w:rPr>
        <w:t xml:space="preserve"> Underlying this </w:t>
      </w:r>
      <w:r w:rsidR="005C60C1" w:rsidRPr="006D3329">
        <w:rPr>
          <w:rFonts w:ascii="Cambria" w:eastAsia="Batang" w:hAnsi="Cambria" w:cstheme="minorHAnsi"/>
          <w:sz w:val="24"/>
          <w:szCs w:val="24"/>
        </w:rPr>
        <w:t>dramatic slowdown</w:t>
      </w:r>
      <w:r w:rsidRPr="006D3329">
        <w:rPr>
          <w:rFonts w:ascii="Cambria" w:eastAsia="Batang" w:hAnsi="Cambria" w:cstheme="minorHAnsi"/>
          <w:sz w:val="24"/>
          <w:szCs w:val="24"/>
        </w:rPr>
        <w:t xml:space="preserve"> are various factors</w:t>
      </w:r>
      <w:r w:rsidR="00271D00" w:rsidRPr="006D3329">
        <w:rPr>
          <w:rFonts w:ascii="Cambria" w:eastAsia="Batang" w:hAnsi="Cambria" w:cstheme="minorHAnsi"/>
          <w:sz w:val="24"/>
          <w:szCs w:val="24"/>
        </w:rPr>
        <w:t>. D</w:t>
      </w:r>
      <w:r w:rsidRPr="006D3329">
        <w:rPr>
          <w:rFonts w:ascii="Cambria" w:eastAsia="Batang" w:hAnsi="Cambria" w:cstheme="minorHAnsi"/>
          <w:sz w:val="24"/>
          <w:szCs w:val="24"/>
        </w:rPr>
        <w:t>eindustrialisation resulting in shrinking capacity utilisation, estimated at 39.6%</w:t>
      </w:r>
      <w:r w:rsidR="00513789" w:rsidRPr="006D3329">
        <w:rPr>
          <w:rFonts w:ascii="Cambria" w:eastAsia="Batang" w:hAnsi="Cambria" w:cstheme="minorHAnsi"/>
          <w:sz w:val="24"/>
          <w:szCs w:val="24"/>
        </w:rPr>
        <w:t xml:space="preserve"> </w:t>
      </w:r>
      <w:r w:rsidRPr="006D3329">
        <w:rPr>
          <w:rFonts w:ascii="Cambria" w:eastAsia="Batang" w:hAnsi="Cambria" w:cstheme="minorHAnsi"/>
          <w:sz w:val="24"/>
          <w:szCs w:val="24"/>
        </w:rPr>
        <w:t>in 2013</w:t>
      </w:r>
      <w:r w:rsidR="00513789" w:rsidRPr="006D3329">
        <w:rPr>
          <w:rFonts w:ascii="Cambria" w:eastAsia="Batang" w:hAnsi="Cambria" w:cstheme="minorHAnsi"/>
          <w:sz w:val="24"/>
          <w:szCs w:val="24"/>
        </w:rPr>
        <w:t>,</w:t>
      </w:r>
      <w:r w:rsidR="00513789" w:rsidRPr="006D3329">
        <w:rPr>
          <w:rStyle w:val="FootnoteReference"/>
          <w:rFonts w:ascii="Cambria" w:eastAsia="Batang" w:hAnsi="Cambria" w:cstheme="minorHAnsi"/>
          <w:sz w:val="24"/>
          <w:szCs w:val="24"/>
        </w:rPr>
        <w:footnoteReference w:id="7"/>
      </w:r>
      <w:r w:rsidR="00513789" w:rsidRPr="006D3329">
        <w:rPr>
          <w:rFonts w:ascii="Cambria" w:eastAsia="Batang" w:hAnsi="Cambria" w:cstheme="minorHAnsi"/>
          <w:sz w:val="24"/>
          <w:szCs w:val="24"/>
        </w:rPr>
        <w:t xml:space="preserve"> </w:t>
      </w:r>
      <w:r w:rsidR="0093198F" w:rsidRPr="006D3329">
        <w:rPr>
          <w:rFonts w:ascii="Cambria" w:eastAsia="Batang" w:hAnsi="Cambria" w:cstheme="minorHAnsi"/>
          <w:sz w:val="24"/>
          <w:szCs w:val="24"/>
        </w:rPr>
        <w:t xml:space="preserve">and </w:t>
      </w:r>
      <w:r w:rsidR="00513789" w:rsidRPr="006D3329">
        <w:rPr>
          <w:rFonts w:ascii="Cambria" w:eastAsia="Batang" w:hAnsi="Cambria" w:cstheme="minorHAnsi"/>
          <w:sz w:val="24"/>
          <w:szCs w:val="24"/>
        </w:rPr>
        <w:t>34.3% in 2015</w:t>
      </w:r>
      <w:r w:rsidRPr="006D3329">
        <w:rPr>
          <w:rFonts w:ascii="Cambria" w:eastAsia="Batang" w:hAnsi="Cambria" w:cstheme="minorHAnsi"/>
          <w:sz w:val="24"/>
          <w:szCs w:val="24"/>
        </w:rPr>
        <w:t>,</w:t>
      </w:r>
      <w:r w:rsidR="00513789" w:rsidRPr="006D3329">
        <w:rPr>
          <w:rFonts w:ascii="Cambria" w:eastAsia="Batang" w:hAnsi="Cambria" w:cstheme="minorHAnsi"/>
          <w:sz w:val="24"/>
          <w:szCs w:val="24"/>
        </w:rPr>
        <w:t xml:space="preserve"> </w:t>
      </w:r>
      <w:r w:rsidRPr="006D3329">
        <w:rPr>
          <w:rFonts w:ascii="Cambria" w:eastAsia="Batang" w:hAnsi="Cambria" w:cstheme="minorHAnsi"/>
          <w:sz w:val="24"/>
          <w:szCs w:val="24"/>
        </w:rPr>
        <w:t>in turn fuelling formal unemployment growth - n</w:t>
      </w:r>
      <w:r w:rsidR="00B46A72" w:rsidRPr="006D3329">
        <w:rPr>
          <w:rFonts w:ascii="Cambria" w:eastAsia="Batang" w:hAnsi="Cambria" w:cstheme="minorHAnsi"/>
          <w:sz w:val="24"/>
          <w:szCs w:val="24"/>
        </w:rPr>
        <w:t>ow standing at 80%, with about 9</w:t>
      </w:r>
      <w:r w:rsidRPr="006D3329">
        <w:rPr>
          <w:rFonts w:ascii="Cambria" w:eastAsia="Batang" w:hAnsi="Cambria" w:cstheme="minorHAnsi"/>
          <w:sz w:val="24"/>
          <w:szCs w:val="24"/>
        </w:rPr>
        <w:t>4% of jobs now being in the informal sector.</w:t>
      </w:r>
      <w:r w:rsidR="00134FD4" w:rsidRPr="006D3329">
        <w:rPr>
          <w:rStyle w:val="FootnoteReference"/>
          <w:rFonts w:ascii="Cambria" w:eastAsia="Batang" w:hAnsi="Cambria" w:cstheme="minorHAnsi"/>
          <w:sz w:val="24"/>
          <w:szCs w:val="24"/>
        </w:rPr>
        <w:footnoteReference w:id="8"/>
      </w:r>
      <w:r w:rsidRPr="006D3329">
        <w:rPr>
          <w:rFonts w:ascii="Cambria" w:eastAsia="Batang" w:hAnsi="Cambria" w:cstheme="minorHAnsi"/>
          <w:sz w:val="24"/>
          <w:szCs w:val="24"/>
        </w:rPr>
        <w:t xml:space="preserve"> </w:t>
      </w:r>
      <w:r w:rsidR="004E102D" w:rsidRPr="006D3329">
        <w:rPr>
          <w:rFonts w:ascii="Cambria" w:eastAsia="Batang" w:hAnsi="Cambria" w:cstheme="minorHAnsi"/>
          <w:sz w:val="24"/>
          <w:szCs w:val="24"/>
        </w:rPr>
        <w:t>Although capacity utilisation is reported to have risen to 47.4% in 2016, this is not reflected in employment figures.</w:t>
      </w:r>
      <w:r w:rsidR="004E102D" w:rsidRPr="006D3329">
        <w:rPr>
          <w:rStyle w:val="FootnoteReference"/>
          <w:rFonts w:ascii="Cambria" w:eastAsia="Batang" w:hAnsi="Cambria" w:cstheme="minorHAnsi"/>
          <w:sz w:val="24"/>
          <w:szCs w:val="24"/>
        </w:rPr>
        <w:footnoteReference w:id="9"/>
      </w:r>
      <w:r w:rsidR="004E102D" w:rsidRPr="006D3329">
        <w:rPr>
          <w:rFonts w:ascii="Cambria" w:eastAsia="Batang" w:hAnsi="Cambria" w:cstheme="minorHAnsi"/>
          <w:sz w:val="24"/>
          <w:szCs w:val="24"/>
        </w:rPr>
        <w:t xml:space="preserve"> This may be due to the fact that the rise is more a ref</w:t>
      </w:r>
      <w:r w:rsidR="007A10EF" w:rsidRPr="006D3329">
        <w:rPr>
          <w:rFonts w:ascii="Cambria" w:eastAsia="Batang" w:hAnsi="Cambria" w:cstheme="minorHAnsi"/>
          <w:sz w:val="24"/>
          <w:szCs w:val="24"/>
        </w:rPr>
        <w:t>lection of factory closures than</w:t>
      </w:r>
      <w:r w:rsidR="004E102D" w:rsidRPr="006D3329">
        <w:rPr>
          <w:rFonts w:ascii="Cambria" w:eastAsia="Batang" w:hAnsi="Cambria" w:cstheme="minorHAnsi"/>
          <w:sz w:val="24"/>
          <w:szCs w:val="24"/>
        </w:rPr>
        <w:t xml:space="preserve"> increased production. It may</w:t>
      </w:r>
      <w:r w:rsidR="007A10EF" w:rsidRPr="006D3329">
        <w:rPr>
          <w:rFonts w:ascii="Cambria" w:eastAsia="Batang" w:hAnsi="Cambria" w:cstheme="minorHAnsi"/>
          <w:sz w:val="24"/>
          <w:szCs w:val="24"/>
        </w:rPr>
        <w:t xml:space="preserve"> also be because the recent </w:t>
      </w:r>
      <w:r w:rsidR="004E102D" w:rsidRPr="006D3329">
        <w:rPr>
          <w:rFonts w:ascii="Cambria" w:eastAsia="Batang" w:hAnsi="Cambria" w:cstheme="minorHAnsi"/>
          <w:sz w:val="24"/>
          <w:szCs w:val="24"/>
        </w:rPr>
        <w:t>restriction on imports has generated some import substitution manufacturing.</w:t>
      </w:r>
      <w:r w:rsidR="004E102D" w:rsidRPr="006D3329">
        <w:rPr>
          <w:rStyle w:val="FootnoteReference"/>
          <w:rFonts w:ascii="Cambria" w:eastAsia="Batang" w:hAnsi="Cambria" w:cstheme="minorHAnsi"/>
          <w:sz w:val="24"/>
          <w:szCs w:val="24"/>
        </w:rPr>
        <w:footnoteReference w:id="10"/>
      </w:r>
      <w:r w:rsidR="004E102D" w:rsidRPr="006D3329">
        <w:rPr>
          <w:rFonts w:ascii="Cambria" w:eastAsia="Batang" w:hAnsi="Cambria" w:cstheme="minorHAnsi"/>
          <w:sz w:val="24"/>
          <w:szCs w:val="24"/>
        </w:rPr>
        <w:t xml:space="preserve"> </w:t>
      </w:r>
    </w:p>
    <w:p w:rsidR="008D708E" w:rsidRPr="006D3329" w:rsidRDefault="008D708E" w:rsidP="008E1D1A">
      <w:pPr>
        <w:pStyle w:val="NoSpacing"/>
        <w:jc w:val="both"/>
        <w:rPr>
          <w:rFonts w:ascii="Cambria" w:eastAsia="Batang" w:hAnsi="Cambria" w:cstheme="minorHAnsi"/>
          <w:sz w:val="24"/>
          <w:szCs w:val="24"/>
        </w:rPr>
      </w:pPr>
    </w:p>
    <w:p w:rsidR="004D5FC5" w:rsidRPr="006D3329" w:rsidRDefault="004D5FC5" w:rsidP="008E1D1A">
      <w:pPr>
        <w:pStyle w:val="Caption"/>
        <w:jc w:val="both"/>
      </w:pPr>
      <w:bookmarkStart w:id="28" w:name="_Toc486417543"/>
      <w:r w:rsidRPr="006D3329">
        <w:t xml:space="preserve">Figure </w:t>
      </w:r>
      <w:fldSimple w:instr=" SEQ Figure \* ARABIC ">
        <w:r w:rsidR="00182772">
          <w:rPr>
            <w:noProof/>
          </w:rPr>
          <w:t>1</w:t>
        </w:r>
      </w:fldSimple>
      <w:r w:rsidRPr="006D3329">
        <w:t>: Zimbabwe GDP Growth Rate</w:t>
      </w:r>
      <w:bookmarkEnd w:id="28"/>
    </w:p>
    <w:p w:rsidR="008D708E" w:rsidRPr="006D3329" w:rsidRDefault="00C47DB3" w:rsidP="00C178BE">
      <w:pPr>
        <w:pStyle w:val="NoSpacing"/>
        <w:jc w:val="both"/>
        <w:rPr>
          <w:rFonts w:ascii="Cambria" w:eastAsia="Batang" w:hAnsi="Cambria" w:cstheme="minorHAnsi"/>
          <w:sz w:val="24"/>
          <w:szCs w:val="24"/>
        </w:rPr>
      </w:pPr>
      <w:r w:rsidRPr="006D3329">
        <w:rPr>
          <w:rFonts w:ascii="Cambria" w:hAnsi="Cambria"/>
          <w:noProof/>
          <w:lang w:val="en-GB" w:eastAsia="en-GB"/>
        </w:rPr>
        <w:drawing>
          <wp:inline distT="0" distB="0" distL="0" distR="0" wp14:anchorId="2A88F1E7" wp14:editId="62B501D5">
            <wp:extent cx="5731510" cy="3630295"/>
            <wp:effectExtent l="0" t="0" r="2540" b="8255"/>
            <wp:docPr id="2" name="Chart 2">
              <a:extLst xmlns:a="http://schemas.openxmlformats.org/drawingml/2006/main">
                <a:ext uri="{FF2B5EF4-FFF2-40B4-BE49-F238E27FC236}">
                  <a16:creationId xmlns:a16="http://schemas.microsoft.com/office/drawing/2014/main" id="{E0470387-BEC5-4974-9039-4B2AA39EB9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93E81" w:rsidRPr="006D3329" w:rsidRDefault="00873942" w:rsidP="008E1D1A">
      <w:pPr>
        <w:pStyle w:val="NoSpacing"/>
        <w:jc w:val="both"/>
        <w:rPr>
          <w:rFonts w:ascii="Cambria" w:eastAsia="Batang" w:hAnsi="Cambria" w:cstheme="minorHAnsi"/>
          <w:sz w:val="24"/>
          <w:szCs w:val="24"/>
        </w:rPr>
      </w:pPr>
      <w:r w:rsidRPr="006D3329">
        <w:rPr>
          <w:rFonts w:ascii="Cambria" w:eastAsia="Batang" w:hAnsi="Cambria" w:cstheme="minorHAnsi"/>
          <w:sz w:val="24"/>
          <w:szCs w:val="24"/>
        </w:rPr>
        <w:t>Source: World Bank Group Data</w:t>
      </w:r>
      <w:r w:rsidRPr="006D3329">
        <w:rPr>
          <w:rStyle w:val="FootnoteReference"/>
          <w:rFonts w:ascii="Cambria" w:eastAsia="Batang" w:hAnsi="Cambria" w:cstheme="minorHAnsi"/>
          <w:sz w:val="24"/>
          <w:szCs w:val="24"/>
        </w:rPr>
        <w:footnoteReference w:id="11"/>
      </w:r>
    </w:p>
    <w:p w:rsidR="00873942" w:rsidRPr="006D3329" w:rsidRDefault="00873942" w:rsidP="008E1D1A">
      <w:pPr>
        <w:pStyle w:val="NoSpacing"/>
        <w:jc w:val="both"/>
        <w:rPr>
          <w:rFonts w:ascii="Cambria" w:hAnsi="Cambria"/>
          <w:sz w:val="24"/>
        </w:rPr>
      </w:pPr>
    </w:p>
    <w:p w:rsidR="00AF6EF7" w:rsidRPr="006D3329" w:rsidRDefault="00856853" w:rsidP="008E1D1A">
      <w:pPr>
        <w:pStyle w:val="NoSpacing"/>
        <w:jc w:val="both"/>
        <w:rPr>
          <w:rFonts w:ascii="Cambria" w:hAnsi="Cambria"/>
          <w:sz w:val="24"/>
          <w:szCs w:val="24"/>
        </w:rPr>
      </w:pPr>
      <w:r w:rsidRPr="006D3329">
        <w:rPr>
          <w:rFonts w:ascii="Cambria" w:hAnsi="Cambria"/>
          <w:sz w:val="24"/>
        </w:rPr>
        <w:t>The economic shrinkage and the burgeoning of the informal sector have of course meant low revenue levels to the state.  For example, cumulative expected fiscal revenues from January to October 2016 fell short by 9.8%, a 1.5% drop from 2015.</w:t>
      </w:r>
      <w:r w:rsidRPr="006D3329">
        <w:rPr>
          <w:rStyle w:val="FootnoteReference"/>
          <w:rFonts w:ascii="Cambria" w:hAnsi="Cambria"/>
          <w:sz w:val="24"/>
        </w:rPr>
        <w:footnoteReference w:id="12"/>
      </w:r>
      <w:r w:rsidRPr="006D3329">
        <w:rPr>
          <w:rFonts w:ascii="Cambria" w:hAnsi="Cambria"/>
          <w:sz w:val="24"/>
        </w:rPr>
        <w:t xml:space="preserve"> This is to be seen against </w:t>
      </w:r>
      <w:r w:rsidRPr="006D3329">
        <w:rPr>
          <w:rFonts w:ascii="Cambria" w:hAnsi="Cambria"/>
          <w:sz w:val="24"/>
          <w:szCs w:val="24"/>
        </w:rPr>
        <w:t>continuous increase in recurrent expenditure. During the same January to October period, expenditure exceeded Government’s target by 13.5%, due to the need to respond to the drought by importing grain, payment of salary arrears and debt servicing.</w:t>
      </w:r>
      <w:r w:rsidRPr="006D3329">
        <w:rPr>
          <w:rStyle w:val="FootnoteReference"/>
          <w:rFonts w:ascii="Cambria" w:hAnsi="Cambria"/>
          <w:sz w:val="24"/>
          <w:szCs w:val="24"/>
        </w:rPr>
        <w:footnoteReference w:id="13"/>
      </w:r>
      <w:r w:rsidRPr="006D3329">
        <w:rPr>
          <w:rFonts w:ascii="Cambria" w:hAnsi="Cambria"/>
          <w:sz w:val="24"/>
          <w:szCs w:val="24"/>
        </w:rPr>
        <w:t xml:space="preserve"> The 2016 fiscal deficit is estimated at USD 1 billion (7.3% of GDP), against a target of USD 150 million. </w:t>
      </w:r>
      <w:r w:rsidR="00202972" w:rsidRPr="006D3329">
        <w:rPr>
          <w:rFonts w:ascii="Cambria" w:hAnsi="Cambria"/>
          <w:sz w:val="24"/>
          <w:szCs w:val="24"/>
        </w:rPr>
        <w:t>In fact, the World Bank estimates it at 10% of GDP.</w:t>
      </w:r>
      <w:r w:rsidR="00202972" w:rsidRPr="006D3329">
        <w:rPr>
          <w:rStyle w:val="FootnoteReference"/>
          <w:rFonts w:ascii="Cambria" w:hAnsi="Cambria"/>
          <w:sz w:val="24"/>
          <w:szCs w:val="24"/>
        </w:rPr>
        <w:footnoteReference w:id="14"/>
      </w:r>
      <w:r w:rsidR="00202972" w:rsidRPr="006D3329">
        <w:rPr>
          <w:rFonts w:ascii="Cambria" w:hAnsi="Cambria"/>
          <w:sz w:val="24"/>
          <w:szCs w:val="24"/>
        </w:rPr>
        <w:t xml:space="preserve"> </w:t>
      </w:r>
      <w:r w:rsidR="00AF6EF7" w:rsidRPr="006D3329">
        <w:rPr>
          <w:rFonts w:ascii="Cambria" w:hAnsi="Cambria"/>
          <w:sz w:val="24"/>
          <w:szCs w:val="24"/>
        </w:rPr>
        <w:t xml:space="preserve">A big part of that is explained by a continuous rise in the wage bill, from 1% of GDP in 2008 to 22.2% in 2015 and estimated 23.9% in 2016. </w:t>
      </w:r>
    </w:p>
    <w:p w:rsidR="00AF6EF7" w:rsidRPr="006D3329" w:rsidRDefault="00AF6EF7" w:rsidP="008E1D1A">
      <w:pPr>
        <w:pStyle w:val="NoSpacing"/>
        <w:jc w:val="both"/>
        <w:rPr>
          <w:rFonts w:ascii="Cambria" w:hAnsi="Cambria"/>
          <w:sz w:val="24"/>
          <w:szCs w:val="24"/>
        </w:rPr>
      </w:pPr>
    </w:p>
    <w:p w:rsidR="00B93E81" w:rsidRPr="006D3329" w:rsidRDefault="00856853" w:rsidP="008E1D1A">
      <w:pPr>
        <w:pStyle w:val="NoSpacing"/>
        <w:jc w:val="both"/>
        <w:rPr>
          <w:rFonts w:ascii="Cambria" w:hAnsi="Cambria"/>
          <w:sz w:val="24"/>
          <w:szCs w:val="24"/>
        </w:rPr>
      </w:pPr>
      <w:r w:rsidRPr="006D3329">
        <w:rPr>
          <w:rFonts w:ascii="Cambria" w:hAnsi="Cambria"/>
          <w:sz w:val="24"/>
          <w:szCs w:val="24"/>
        </w:rPr>
        <w:t>Domestic public debt has risen by about 85% from about USD 2 billion in 2015 to about USD 3.7 billion by 31 October 2016.  Employment costs amounted to USD 2.6 billion constituting 91% of total revenues, 92 percent of which is from taxes. In the absence of any significant inflows, the fiscal deficit is almost exclusively financed through domestic borrowing, which in the medium to long run, is bound to impact the financial sector and undermine macroeconomic sustainability. While this calls for policy shifts towards tighter expenditure management and higher revenue receipts, the reality is that higher expenditures are likely, given the up-coming elections and wage bill commitments, putting more pressure on government to resort to further domestic borrowing.</w:t>
      </w:r>
      <w:r w:rsidRPr="006D3329">
        <w:rPr>
          <w:rStyle w:val="FootnoteReference"/>
          <w:rFonts w:ascii="Cambria" w:hAnsi="Cambria"/>
          <w:sz w:val="24"/>
          <w:szCs w:val="24"/>
        </w:rPr>
        <w:footnoteReference w:id="15"/>
      </w:r>
    </w:p>
    <w:p w:rsidR="0007585D" w:rsidRPr="006D3329" w:rsidRDefault="0007585D" w:rsidP="008E1D1A">
      <w:pPr>
        <w:pStyle w:val="NoSpacing"/>
        <w:jc w:val="both"/>
        <w:rPr>
          <w:rFonts w:ascii="Cambria" w:eastAsia="Batang" w:hAnsi="Cambria" w:cstheme="minorHAnsi"/>
          <w:sz w:val="24"/>
          <w:szCs w:val="24"/>
        </w:rPr>
      </w:pPr>
    </w:p>
    <w:p w:rsidR="00222E1B" w:rsidRDefault="00222E1B" w:rsidP="008E1D1A">
      <w:pPr>
        <w:pStyle w:val="Heading2"/>
        <w:jc w:val="both"/>
        <w:rPr>
          <w:rFonts w:ascii="Cambria" w:hAnsi="Cambria" w:cstheme="minorHAnsi"/>
          <w:sz w:val="24"/>
          <w:szCs w:val="24"/>
        </w:rPr>
      </w:pPr>
      <w:bookmarkStart w:id="30" w:name="_Toc491852737"/>
    </w:p>
    <w:p w:rsidR="00ED1309" w:rsidRPr="006D3329" w:rsidRDefault="00ED1309" w:rsidP="008E1D1A">
      <w:pPr>
        <w:pStyle w:val="Heading2"/>
        <w:jc w:val="both"/>
        <w:rPr>
          <w:rFonts w:ascii="Cambria" w:hAnsi="Cambria" w:cstheme="minorHAnsi"/>
          <w:sz w:val="24"/>
          <w:szCs w:val="24"/>
        </w:rPr>
      </w:pPr>
      <w:r w:rsidRPr="006D3329">
        <w:rPr>
          <w:rFonts w:ascii="Cambria" w:hAnsi="Cambria" w:cstheme="minorHAnsi"/>
          <w:sz w:val="24"/>
          <w:szCs w:val="24"/>
        </w:rPr>
        <w:t xml:space="preserve">Objectives of the </w:t>
      </w:r>
      <w:r w:rsidR="00F775D3" w:rsidRPr="006D3329">
        <w:rPr>
          <w:rFonts w:ascii="Cambria" w:hAnsi="Cambria" w:cstheme="minorHAnsi"/>
          <w:sz w:val="24"/>
          <w:szCs w:val="24"/>
        </w:rPr>
        <w:t>review</w:t>
      </w:r>
      <w:bookmarkEnd w:id="30"/>
    </w:p>
    <w:p w:rsidR="005A679F" w:rsidRPr="006D3329" w:rsidRDefault="003907F6" w:rsidP="008E1D1A">
      <w:pPr>
        <w:spacing w:after="0" w:line="240" w:lineRule="auto"/>
        <w:jc w:val="both"/>
        <w:rPr>
          <w:rFonts w:ascii="Cambria" w:hAnsi="Cambria"/>
          <w:color w:val="000000"/>
          <w:sz w:val="24"/>
          <w:szCs w:val="24"/>
        </w:rPr>
      </w:pPr>
      <w:r w:rsidRPr="006D3329">
        <w:rPr>
          <w:rFonts w:ascii="Cambria" w:hAnsi="Cambria" w:cstheme="minorHAnsi"/>
          <w:sz w:val="24"/>
          <w:szCs w:val="24"/>
        </w:rPr>
        <w:t xml:space="preserve">The PSP is now </w:t>
      </w:r>
      <w:r w:rsidR="007939A2" w:rsidRPr="006D3329">
        <w:rPr>
          <w:rFonts w:ascii="Cambria" w:hAnsi="Cambria" w:cstheme="minorHAnsi"/>
          <w:sz w:val="24"/>
          <w:szCs w:val="24"/>
        </w:rPr>
        <w:t>just past</w:t>
      </w:r>
      <w:r w:rsidRPr="006D3329">
        <w:rPr>
          <w:rFonts w:ascii="Cambria" w:hAnsi="Cambria" w:cstheme="minorHAnsi"/>
          <w:sz w:val="24"/>
          <w:szCs w:val="24"/>
        </w:rPr>
        <w:t xml:space="preserve"> the mid-point of its implementation. </w:t>
      </w:r>
      <w:r w:rsidR="002E1FE3" w:rsidRPr="006D3329">
        <w:rPr>
          <w:rFonts w:ascii="Cambria" w:hAnsi="Cambria" w:cstheme="minorHAnsi"/>
          <w:sz w:val="24"/>
          <w:szCs w:val="24"/>
        </w:rPr>
        <w:t>Although the Monitoring and Evaluation Framework of the project document does not specifically call for a mid-term review, it does state that the “The programme will be …………</w:t>
      </w:r>
      <w:r w:rsidR="006F5E65" w:rsidRPr="006D3329">
        <w:rPr>
          <w:rFonts w:ascii="Cambria" w:hAnsi="Cambria" w:cstheme="minorHAnsi"/>
          <w:sz w:val="24"/>
          <w:szCs w:val="24"/>
        </w:rPr>
        <w:t>…. evaluated</w:t>
      </w:r>
      <w:r w:rsidR="002E1FE3" w:rsidRPr="006D3329">
        <w:rPr>
          <w:rFonts w:ascii="Cambria" w:hAnsi="Cambria" w:cstheme="minorHAnsi"/>
          <w:sz w:val="24"/>
          <w:szCs w:val="24"/>
        </w:rPr>
        <w:t xml:space="preserve"> in accordance with the requirements of the Steering Committee”. To that end, the </w:t>
      </w:r>
      <w:r w:rsidRPr="006D3329">
        <w:rPr>
          <w:rFonts w:ascii="Cambria" w:hAnsi="Cambria" w:cstheme="minorHAnsi"/>
          <w:sz w:val="24"/>
          <w:szCs w:val="24"/>
        </w:rPr>
        <w:t xml:space="preserve">Programme Steering Committee recommended that a Mid-Term Review </w:t>
      </w:r>
      <w:r w:rsidR="002E1FE3" w:rsidRPr="006D3329">
        <w:rPr>
          <w:rFonts w:ascii="Cambria" w:hAnsi="Cambria" w:cstheme="minorHAnsi"/>
          <w:sz w:val="24"/>
          <w:szCs w:val="24"/>
        </w:rPr>
        <w:t xml:space="preserve">be carried out, </w:t>
      </w:r>
      <w:r w:rsidR="005A679F" w:rsidRPr="006D3329">
        <w:rPr>
          <w:rFonts w:ascii="Cambria" w:hAnsi="Cambria" w:cstheme="minorHAnsi"/>
          <w:sz w:val="24"/>
          <w:szCs w:val="24"/>
        </w:rPr>
        <w:t xml:space="preserve">with the following objectives: </w:t>
      </w:r>
      <w:r w:rsidR="005A679F" w:rsidRPr="006D3329">
        <w:rPr>
          <w:rFonts w:ascii="Cambria" w:hAnsi="Cambria"/>
          <w:color w:val="000000"/>
          <w:sz w:val="24"/>
          <w:szCs w:val="24"/>
        </w:rPr>
        <w:t xml:space="preserve"> </w:t>
      </w:r>
    </w:p>
    <w:p w:rsidR="005A679F" w:rsidRPr="006D3329" w:rsidRDefault="005A679F" w:rsidP="008E1D1A">
      <w:pPr>
        <w:spacing w:after="0" w:line="240" w:lineRule="auto"/>
        <w:jc w:val="both"/>
        <w:rPr>
          <w:rFonts w:ascii="Cambria" w:hAnsi="Cambria"/>
          <w:color w:val="000000"/>
          <w:sz w:val="24"/>
          <w:szCs w:val="24"/>
        </w:rPr>
      </w:pPr>
    </w:p>
    <w:p w:rsidR="005A679F" w:rsidRPr="006D3329" w:rsidRDefault="005A679F" w:rsidP="008E1D1A">
      <w:pPr>
        <w:pStyle w:val="NoSpacing"/>
        <w:numPr>
          <w:ilvl w:val="0"/>
          <w:numId w:val="10"/>
        </w:numPr>
        <w:jc w:val="both"/>
        <w:rPr>
          <w:rFonts w:ascii="Cambria" w:eastAsia="Times New Roman" w:hAnsi="Cambria"/>
          <w:sz w:val="24"/>
          <w:szCs w:val="24"/>
          <w:lang w:eastAsia="en-ZW"/>
        </w:rPr>
      </w:pPr>
      <w:bookmarkStart w:id="31" w:name="_Hlk486198324"/>
      <w:r w:rsidRPr="006D3329">
        <w:rPr>
          <w:rFonts w:ascii="Cambria" w:hAnsi="Cambria"/>
          <w:sz w:val="24"/>
          <w:szCs w:val="24"/>
        </w:rPr>
        <w:t xml:space="preserve">Assess the progress that has been made so far against the Results Resources Framework as well as progress made per outcome for the specific indicators. In this regard, this Mid-Term Review will </w:t>
      </w:r>
      <w:r w:rsidRPr="006D3329">
        <w:rPr>
          <w:rFonts w:ascii="Cambria" w:eastAsia="Times New Roman" w:hAnsi="Cambria"/>
          <w:sz w:val="24"/>
          <w:szCs w:val="24"/>
          <w:lang w:eastAsia="en-ZW"/>
        </w:rPr>
        <w:t>determine whether the project outputs are on track, are in line with the original theory of change, and the project strategy and most importantly whether the stated project objectives/outcomes will be achieved within the life of the project. It will also determine the immediate impact and contribution to results of several capacity development interventions within the programme.</w:t>
      </w:r>
    </w:p>
    <w:p w:rsidR="005A679F" w:rsidRPr="006D3329" w:rsidRDefault="005A679F" w:rsidP="008E1D1A">
      <w:pPr>
        <w:pStyle w:val="NoSpacing"/>
        <w:numPr>
          <w:ilvl w:val="0"/>
          <w:numId w:val="10"/>
        </w:numPr>
        <w:jc w:val="both"/>
        <w:rPr>
          <w:rFonts w:ascii="Cambria" w:eastAsia="Times New Roman" w:hAnsi="Cambria"/>
          <w:sz w:val="24"/>
          <w:szCs w:val="24"/>
          <w:lang w:eastAsia="en-ZW"/>
        </w:rPr>
      </w:pPr>
      <w:r w:rsidRPr="006D3329">
        <w:rPr>
          <w:rFonts w:ascii="Cambria" w:hAnsi="Cambria"/>
          <w:sz w:val="24"/>
          <w:szCs w:val="24"/>
        </w:rPr>
        <w:t>Map the operational, technical and programmatic gaps, challenges and areas that need improvement;</w:t>
      </w:r>
    </w:p>
    <w:p w:rsidR="005A679F" w:rsidRPr="006D3329" w:rsidRDefault="005A679F" w:rsidP="008E1D1A">
      <w:pPr>
        <w:pStyle w:val="NoSpacing"/>
        <w:numPr>
          <w:ilvl w:val="0"/>
          <w:numId w:val="10"/>
        </w:numPr>
        <w:jc w:val="both"/>
        <w:rPr>
          <w:rFonts w:ascii="Cambria" w:eastAsia="Times New Roman" w:hAnsi="Cambria"/>
          <w:sz w:val="24"/>
          <w:szCs w:val="24"/>
          <w:lang w:eastAsia="en-ZW"/>
        </w:rPr>
      </w:pPr>
      <w:r w:rsidRPr="006D3329">
        <w:rPr>
          <w:rFonts w:ascii="Cambria" w:hAnsi="Cambria"/>
          <w:sz w:val="24"/>
          <w:szCs w:val="24"/>
        </w:rPr>
        <w:t>Make a review and an assessment of the cost effectiveness and efficiency of the project using a value for money analysis informed by experiences of similar programmes, including coordination and synergies with other programmes</w:t>
      </w:r>
    </w:p>
    <w:p w:rsidR="005A679F" w:rsidRPr="006D3329" w:rsidRDefault="005A679F" w:rsidP="008E1D1A">
      <w:pPr>
        <w:pStyle w:val="NoSpacing"/>
        <w:numPr>
          <w:ilvl w:val="0"/>
          <w:numId w:val="10"/>
        </w:numPr>
        <w:jc w:val="both"/>
        <w:rPr>
          <w:rFonts w:ascii="Cambria" w:eastAsia="Times New Roman" w:hAnsi="Cambria"/>
          <w:sz w:val="24"/>
          <w:szCs w:val="24"/>
          <w:lang w:eastAsia="en-ZW"/>
        </w:rPr>
      </w:pPr>
      <w:r w:rsidRPr="006D3329">
        <w:rPr>
          <w:rFonts w:ascii="Cambria" w:hAnsi="Cambria"/>
          <w:sz w:val="24"/>
          <w:szCs w:val="24"/>
        </w:rPr>
        <w:t>Make recommendations to scale up programme delivery moving forward, and adjust/improve programming effectiveness and efficiency for optimal results achievement.</w:t>
      </w:r>
    </w:p>
    <w:p w:rsidR="005A679F" w:rsidRPr="006D3329" w:rsidRDefault="005A679F" w:rsidP="008E1D1A">
      <w:pPr>
        <w:pStyle w:val="NoSpacing"/>
        <w:numPr>
          <w:ilvl w:val="0"/>
          <w:numId w:val="10"/>
        </w:numPr>
        <w:jc w:val="both"/>
        <w:rPr>
          <w:rFonts w:ascii="Cambria" w:eastAsia="Times New Roman" w:hAnsi="Cambria"/>
          <w:sz w:val="24"/>
          <w:szCs w:val="24"/>
          <w:lang w:eastAsia="en-ZW"/>
        </w:rPr>
      </w:pPr>
      <w:r w:rsidRPr="006D3329">
        <w:rPr>
          <w:rFonts w:ascii="Cambria" w:hAnsi="Cambria"/>
          <w:sz w:val="24"/>
          <w:szCs w:val="24"/>
        </w:rPr>
        <w:t>Recommend approaches for aligning the current programme to the time-frame of Parliament’s strategic plan</w:t>
      </w:r>
    </w:p>
    <w:p w:rsidR="005A679F" w:rsidRPr="006D3329" w:rsidRDefault="005A679F" w:rsidP="008E1D1A">
      <w:pPr>
        <w:pStyle w:val="NoSpacing"/>
        <w:numPr>
          <w:ilvl w:val="0"/>
          <w:numId w:val="10"/>
        </w:numPr>
        <w:jc w:val="both"/>
        <w:rPr>
          <w:rFonts w:ascii="Cambria" w:eastAsia="Times New Roman" w:hAnsi="Cambria"/>
          <w:sz w:val="24"/>
          <w:szCs w:val="24"/>
          <w:lang w:eastAsia="en-ZW"/>
        </w:rPr>
      </w:pPr>
      <w:r w:rsidRPr="006D3329">
        <w:rPr>
          <w:rFonts w:ascii="Cambria" w:hAnsi="Cambria"/>
          <w:sz w:val="24"/>
          <w:szCs w:val="24"/>
        </w:rPr>
        <w:t xml:space="preserve">Recommend concrete actions for strengthening and sustaining gender equality results of the programme </w:t>
      </w:r>
    </w:p>
    <w:p w:rsidR="005A679F" w:rsidRPr="006D3329" w:rsidRDefault="005A679F" w:rsidP="008E1D1A">
      <w:pPr>
        <w:pStyle w:val="NoSpacing"/>
        <w:numPr>
          <w:ilvl w:val="0"/>
          <w:numId w:val="10"/>
        </w:numPr>
        <w:jc w:val="both"/>
        <w:rPr>
          <w:rFonts w:ascii="Cambria" w:eastAsia="Times New Roman" w:hAnsi="Cambria"/>
          <w:sz w:val="24"/>
          <w:szCs w:val="24"/>
          <w:lang w:eastAsia="en-ZW"/>
        </w:rPr>
      </w:pPr>
      <w:r w:rsidRPr="006D3329">
        <w:rPr>
          <w:rFonts w:ascii="Cambria" w:hAnsi="Cambria"/>
          <w:sz w:val="24"/>
          <w:szCs w:val="24"/>
        </w:rPr>
        <w:t>Make recommendation on sustainability</w:t>
      </w:r>
    </w:p>
    <w:p w:rsidR="005A679F" w:rsidRPr="006D3329" w:rsidRDefault="005A679F" w:rsidP="008E1D1A">
      <w:pPr>
        <w:pStyle w:val="NoSpacing"/>
        <w:numPr>
          <w:ilvl w:val="0"/>
          <w:numId w:val="10"/>
        </w:numPr>
        <w:jc w:val="both"/>
        <w:rPr>
          <w:rFonts w:ascii="Cambria" w:eastAsia="Times New Roman" w:hAnsi="Cambria"/>
          <w:sz w:val="24"/>
          <w:szCs w:val="24"/>
          <w:lang w:eastAsia="en-ZW"/>
        </w:rPr>
      </w:pPr>
      <w:r w:rsidRPr="006D3329">
        <w:rPr>
          <w:rFonts w:ascii="Cambria" w:hAnsi="Cambria"/>
          <w:sz w:val="24"/>
          <w:szCs w:val="24"/>
        </w:rPr>
        <w:t>Make recommendation on communication</w:t>
      </w:r>
    </w:p>
    <w:p w:rsidR="006563DF" w:rsidRDefault="006563DF" w:rsidP="008E1D1A">
      <w:pPr>
        <w:jc w:val="both"/>
        <w:rPr>
          <w:rFonts w:ascii="Cambria" w:hAnsi="Cambria" w:cstheme="minorHAnsi"/>
          <w:sz w:val="24"/>
          <w:szCs w:val="24"/>
        </w:rPr>
      </w:pPr>
      <w:bookmarkStart w:id="32" w:name="_Hlk491783298"/>
      <w:bookmarkEnd w:id="31"/>
    </w:p>
    <w:p w:rsidR="003907F6" w:rsidRPr="006D3329" w:rsidRDefault="00C829D1" w:rsidP="008E1D1A">
      <w:pPr>
        <w:jc w:val="both"/>
        <w:rPr>
          <w:rFonts w:ascii="Cambria" w:hAnsi="Cambria" w:cstheme="minorHAnsi"/>
          <w:sz w:val="24"/>
          <w:szCs w:val="24"/>
        </w:rPr>
      </w:pPr>
      <w:r w:rsidRPr="006D3329">
        <w:rPr>
          <w:rFonts w:ascii="Cambria" w:hAnsi="Cambria" w:cstheme="minorHAnsi"/>
          <w:sz w:val="24"/>
          <w:szCs w:val="24"/>
        </w:rPr>
        <w:t xml:space="preserve">In summary, </w:t>
      </w:r>
      <w:r w:rsidR="006274F7" w:rsidRPr="006D3329">
        <w:rPr>
          <w:rFonts w:ascii="Cambria" w:hAnsi="Cambria" w:cstheme="minorHAnsi"/>
          <w:sz w:val="24"/>
          <w:szCs w:val="24"/>
        </w:rPr>
        <w:t>t</w:t>
      </w:r>
      <w:r w:rsidR="003907F6" w:rsidRPr="006D3329">
        <w:rPr>
          <w:rFonts w:ascii="Cambria" w:hAnsi="Cambria" w:cstheme="minorHAnsi"/>
          <w:sz w:val="24"/>
          <w:szCs w:val="24"/>
        </w:rPr>
        <w:t xml:space="preserve">his mid-term review </w:t>
      </w:r>
      <w:r w:rsidR="006F5E65" w:rsidRPr="006D3329">
        <w:rPr>
          <w:rFonts w:ascii="Cambria" w:hAnsi="Cambria" w:cstheme="minorHAnsi"/>
          <w:sz w:val="24"/>
          <w:szCs w:val="24"/>
        </w:rPr>
        <w:t>therefore</w:t>
      </w:r>
      <w:r w:rsidR="002E1FE3" w:rsidRPr="006D3329">
        <w:rPr>
          <w:rFonts w:ascii="Cambria" w:hAnsi="Cambria" w:cstheme="minorHAnsi"/>
          <w:sz w:val="24"/>
          <w:szCs w:val="24"/>
        </w:rPr>
        <w:t xml:space="preserve"> </w:t>
      </w:r>
      <w:r w:rsidR="003907F6" w:rsidRPr="006D3329">
        <w:rPr>
          <w:rFonts w:ascii="Cambria" w:hAnsi="Cambria" w:cstheme="minorHAnsi"/>
          <w:sz w:val="24"/>
          <w:szCs w:val="24"/>
        </w:rPr>
        <w:t>assess</w:t>
      </w:r>
      <w:r w:rsidR="006F5E65" w:rsidRPr="006D3329">
        <w:rPr>
          <w:rFonts w:ascii="Cambria" w:hAnsi="Cambria" w:cstheme="minorHAnsi"/>
          <w:sz w:val="24"/>
          <w:szCs w:val="24"/>
        </w:rPr>
        <w:t>es</w:t>
      </w:r>
      <w:r w:rsidR="003907F6" w:rsidRPr="006D3329">
        <w:rPr>
          <w:rFonts w:ascii="Cambria" w:hAnsi="Cambria" w:cstheme="minorHAnsi"/>
          <w:sz w:val="24"/>
          <w:szCs w:val="24"/>
        </w:rPr>
        <w:t xml:space="preserve"> the progress that has been made so far towards achieving the outcomes</w:t>
      </w:r>
      <w:r w:rsidR="002E1FE3" w:rsidRPr="006D3329">
        <w:rPr>
          <w:rFonts w:ascii="Cambria" w:hAnsi="Cambria" w:cstheme="minorHAnsi"/>
          <w:sz w:val="24"/>
          <w:szCs w:val="24"/>
        </w:rPr>
        <w:t xml:space="preserve"> and </w:t>
      </w:r>
      <w:r w:rsidR="003907F6" w:rsidRPr="006D3329">
        <w:rPr>
          <w:rFonts w:ascii="Cambria" w:hAnsi="Cambria" w:cstheme="minorHAnsi"/>
          <w:sz w:val="24"/>
          <w:szCs w:val="24"/>
        </w:rPr>
        <w:t xml:space="preserve">outputs, against targets and indicators in the PSP, and </w:t>
      </w:r>
      <w:r w:rsidR="006F5E65" w:rsidRPr="006D3329">
        <w:rPr>
          <w:rFonts w:ascii="Cambria" w:hAnsi="Cambria" w:cstheme="minorHAnsi"/>
          <w:sz w:val="24"/>
          <w:szCs w:val="24"/>
        </w:rPr>
        <w:t>identifies</w:t>
      </w:r>
      <w:r w:rsidR="003907F6" w:rsidRPr="006D3329">
        <w:rPr>
          <w:rFonts w:ascii="Cambria" w:hAnsi="Cambria" w:cstheme="minorHAnsi"/>
          <w:sz w:val="24"/>
          <w:szCs w:val="24"/>
        </w:rPr>
        <w:t xml:space="preserve"> challenges, gaps and areas needing strengthening, redesign, or course correction for the rest of the implementation period. It recommend</w:t>
      </w:r>
      <w:r w:rsidR="006F5E65" w:rsidRPr="006D3329">
        <w:rPr>
          <w:rFonts w:ascii="Cambria" w:hAnsi="Cambria" w:cstheme="minorHAnsi"/>
          <w:sz w:val="24"/>
          <w:szCs w:val="24"/>
        </w:rPr>
        <w:t>s</w:t>
      </w:r>
      <w:r w:rsidR="003907F6" w:rsidRPr="006D3329">
        <w:rPr>
          <w:rFonts w:ascii="Cambria" w:hAnsi="Cambria" w:cstheme="minorHAnsi"/>
          <w:sz w:val="24"/>
          <w:szCs w:val="24"/>
        </w:rPr>
        <w:t xml:space="preserve"> appropriate measures for refocusing the programme strategies where necessary, highlight</w:t>
      </w:r>
      <w:r w:rsidR="006F5E65" w:rsidRPr="006D3329">
        <w:rPr>
          <w:rFonts w:ascii="Cambria" w:hAnsi="Cambria" w:cstheme="minorHAnsi"/>
          <w:sz w:val="24"/>
          <w:szCs w:val="24"/>
        </w:rPr>
        <w:t>ing</w:t>
      </w:r>
      <w:r w:rsidR="003907F6" w:rsidRPr="006D3329">
        <w:rPr>
          <w:rFonts w:ascii="Cambria" w:hAnsi="Cambria" w:cstheme="minorHAnsi"/>
          <w:sz w:val="24"/>
          <w:szCs w:val="24"/>
        </w:rPr>
        <w:t xml:space="preserve"> areas of strength and opportunities for achieving the desired results and captur</w:t>
      </w:r>
      <w:r w:rsidR="006F5E65" w:rsidRPr="006D3329">
        <w:rPr>
          <w:rFonts w:ascii="Cambria" w:hAnsi="Cambria" w:cstheme="minorHAnsi"/>
          <w:sz w:val="24"/>
          <w:szCs w:val="24"/>
        </w:rPr>
        <w:t>ing</w:t>
      </w:r>
      <w:r w:rsidR="003907F6" w:rsidRPr="006D3329">
        <w:rPr>
          <w:rFonts w:ascii="Cambria" w:hAnsi="Cambria" w:cstheme="minorHAnsi"/>
          <w:sz w:val="24"/>
          <w:szCs w:val="24"/>
        </w:rPr>
        <w:t xml:space="preserve"> the lessons learned.</w:t>
      </w:r>
      <w:bookmarkEnd w:id="32"/>
      <w:r w:rsidR="003907F6" w:rsidRPr="006D3329">
        <w:rPr>
          <w:rFonts w:ascii="Cambria" w:hAnsi="Cambria" w:cstheme="minorHAnsi"/>
          <w:sz w:val="24"/>
          <w:szCs w:val="24"/>
        </w:rPr>
        <w:t xml:space="preserve"> </w:t>
      </w:r>
    </w:p>
    <w:p w:rsidR="00672AD3" w:rsidRPr="006D3329" w:rsidRDefault="00672AD3" w:rsidP="008E1D1A">
      <w:pPr>
        <w:jc w:val="both"/>
        <w:rPr>
          <w:rFonts w:ascii="Cambria" w:hAnsi="Cambria" w:cstheme="minorHAnsi"/>
          <w:sz w:val="24"/>
          <w:szCs w:val="24"/>
        </w:rPr>
      </w:pPr>
    </w:p>
    <w:p w:rsidR="00B4792B" w:rsidRDefault="00B4792B" w:rsidP="008E1D1A">
      <w:pPr>
        <w:pStyle w:val="NoSpacing"/>
        <w:jc w:val="both"/>
        <w:rPr>
          <w:rFonts w:ascii="Cambria" w:hAnsi="Cambria" w:cstheme="minorHAnsi"/>
          <w:sz w:val="24"/>
          <w:szCs w:val="24"/>
        </w:rPr>
        <w:sectPr w:rsidR="00B4792B">
          <w:pgSz w:w="11906" w:h="16838"/>
          <w:pgMar w:top="1440" w:right="1440" w:bottom="1440" w:left="1440" w:header="720" w:footer="720" w:gutter="0"/>
          <w:cols w:space="720"/>
          <w:docGrid w:linePitch="360"/>
        </w:sectPr>
      </w:pPr>
    </w:p>
    <w:p w:rsidR="004B5F6F" w:rsidRPr="006D3329" w:rsidRDefault="004B5F6F" w:rsidP="008E1D1A">
      <w:pPr>
        <w:pStyle w:val="Heading2"/>
        <w:jc w:val="both"/>
      </w:pPr>
      <w:bookmarkStart w:id="33" w:name="_Toc491852738"/>
      <w:r w:rsidRPr="006D3329">
        <w:t>Structure of the Report</w:t>
      </w:r>
      <w:bookmarkEnd w:id="33"/>
    </w:p>
    <w:p w:rsidR="004B5F6F" w:rsidRPr="006D3329" w:rsidRDefault="004B5F6F" w:rsidP="008E1D1A">
      <w:pPr>
        <w:jc w:val="both"/>
        <w:rPr>
          <w:rFonts w:ascii="Cambria" w:hAnsi="Cambria" w:cstheme="minorHAnsi"/>
          <w:sz w:val="24"/>
          <w:szCs w:val="24"/>
        </w:rPr>
        <w:sectPr w:rsidR="004B5F6F" w:rsidRPr="006D3329">
          <w:pgSz w:w="11906" w:h="16838"/>
          <w:pgMar w:top="1440" w:right="1440" w:bottom="1440" w:left="1440" w:header="720" w:footer="720" w:gutter="0"/>
          <w:cols w:space="720"/>
          <w:docGrid w:linePitch="360"/>
        </w:sectPr>
      </w:pPr>
      <w:r w:rsidRPr="006D3329">
        <w:rPr>
          <w:rFonts w:ascii="Cambria" w:hAnsi="Cambria" w:cstheme="minorHAnsi"/>
          <w:sz w:val="24"/>
          <w:szCs w:val="24"/>
        </w:rPr>
        <w:t>This report is presented in</w:t>
      </w:r>
      <w:r w:rsidR="00C1337E" w:rsidRPr="006D3329">
        <w:rPr>
          <w:rFonts w:ascii="Cambria" w:hAnsi="Cambria" w:cstheme="minorHAnsi"/>
          <w:sz w:val="24"/>
          <w:szCs w:val="24"/>
        </w:rPr>
        <w:t xml:space="preserve"> four sections</w:t>
      </w:r>
      <w:r w:rsidRPr="006D3329">
        <w:rPr>
          <w:rFonts w:ascii="Cambria" w:hAnsi="Cambria" w:cstheme="minorHAnsi"/>
          <w:sz w:val="24"/>
          <w:szCs w:val="24"/>
        </w:rPr>
        <w:t xml:space="preserve">. After this introduction, </w:t>
      </w:r>
      <w:r w:rsidR="00C1337E" w:rsidRPr="006D3329">
        <w:rPr>
          <w:rFonts w:ascii="Cambria" w:hAnsi="Cambria" w:cstheme="minorHAnsi"/>
          <w:sz w:val="24"/>
          <w:szCs w:val="24"/>
        </w:rPr>
        <w:t xml:space="preserve">which is the first section, which provides country context and </w:t>
      </w:r>
      <w:r w:rsidRPr="006D3329">
        <w:rPr>
          <w:rFonts w:ascii="Cambria" w:hAnsi="Cambria" w:cstheme="minorHAnsi"/>
          <w:sz w:val="24"/>
          <w:szCs w:val="24"/>
        </w:rPr>
        <w:t xml:space="preserve">explains the background of the </w:t>
      </w:r>
      <w:r w:rsidR="00C1337E" w:rsidRPr="006D3329">
        <w:rPr>
          <w:rFonts w:ascii="Cambria" w:hAnsi="Cambria" w:cstheme="minorHAnsi"/>
          <w:sz w:val="24"/>
          <w:szCs w:val="24"/>
        </w:rPr>
        <w:t>PSP,</w:t>
      </w:r>
      <w:r w:rsidRPr="006D3329">
        <w:rPr>
          <w:rFonts w:ascii="Cambria" w:hAnsi="Cambria" w:cstheme="minorHAnsi"/>
          <w:sz w:val="24"/>
          <w:szCs w:val="24"/>
        </w:rPr>
        <w:t xml:space="preserve"> its intended objectives</w:t>
      </w:r>
      <w:r w:rsidR="00C1337E" w:rsidRPr="006D3329">
        <w:rPr>
          <w:rFonts w:ascii="Cambria" w:hAnsi="Cambria" w:cstheme="minorHAnsi"/>
          <w:sz w:val="24"/>
          <w:szCs w:val="24"/>
        </w:rPr>
        <w:t>, scope,</w:t>
      </w:r>
      <w:r w:rsidRPr="006D3329">
        <w:rPr>
          <w:rFonts w:ascii="Cambria" w:hAnsi="Cambria" w:cstheme="minorHAnsi"/>
          <w:sz w:val="24"/>
          <w:szCs w:val="24"/>
        </w:rPr>
        <w:t xml:space="preserve"> and components. </w:t>
      </w:r>
      <w:r w:rsidR="00C1337E" w:rsidRPr="006D3329">
        <w:rPr>
          <w:rFonts w:ascii="Cambria" w:hAnsi="Cambria" w:cstheme="minorHAnsi"/>
          <w:sz w:val="24"/>
          <w:szCs w:val="24"/>
        </w:rPr>
        <w:t xml:space="preserve">Section 2 explains the approach and methodology used to conduct the review. </w:t>
      </w:r>
      <w:r w:rsidRPr="006D3329">
        <w:rPr>
          <w:rFonts w:ascii="Cambria" w:hAnsi="Cambria" w:cstheme="minorHAnsi"/>
          <w:sz w:val="24"/>
          <w:szCs w:val="24"/>
        </w:rPr>
        <w:t xml:space="preserve">Chapter three </w:t>
      </w:r>
      <w:r w:rsidR="00C1337E" w:rsidRPr="006D3329">
        <w:rPr>
          <w:rFonts w:ascii="Cambria" w:hAnsi="Cambria" w:cstheme="minorHAnsi"/>
          <w:sz w:val="24"/>
          <w:szCs w:val="24"/>
        </w:rPr>
        <w:t xml:space="preserve">presents the main findings of the review with respect to each of the five PSP outcomes and against </w:t>
      </w:r>
      <w:r w:rsidRPr="006D3329">
        <w:rPr>
          <w:rFonts w:ascii="Cambria" w:hAnsi="Cambria" w:cstheme="minorHAnsi"/>
          <w:sz w:val="24"/>
          <w:szCs w:val="24"/>
        </w:rPr>
        <w:t xml:space="preserve">the planned programme deliverables. Chapter four examines the core elements of project management which underpin implementation including monitoring and evaluation, and finance and administration. Lastly, chapter five presents key conclusions, lessons learned and recommendations for stakeholder consideration.  </w:t>
      </w:r>
    </w:p>
    <w:p w:rsidR="00E2101D" w:rsidRDefault="00E2101D" w:rsidP="00E2101D">
      <w:pPr>
        <w:pStyle w:val="Title"/>
        <w:jc w:val="center"/>
        <w:rPr>
          <w:sz w:val="96"/>
        </w:rPr>
      </w:pPr>
      <w:bookmarkStart w:id="34" w:name="_Toc491852739"/>
    </w:p>
    <w:p w:rsidR="00E2101D" w:rsidRDefault="00E2101D" w:rsidP="00E2101D">
      <w:pPr>
        <w:pStyle w:val="Title"/>
        <w:jc w:val="center"/>
        <w:rPr>
          <w:sz w:val="96"/>
        </w:rPr>
      </w:pPr>
    </w:p>
    <w:p w:rsidR="00E2101D" w:rsidRDefault="00E2101D" w:rsidP="00E2101D">
      <w:pPr>
        <w:pStyle w:val="Title"/>
        <w:jc w:val="center"/>
        <w:rPr>
          <w:sz w:val="96"/>
        </w:rPr>
      </w:pPr>
    </w:p>
    <w:p w:rsidR="00E2101D" w:rsidRDefault="00E2101D" w:rsidP="00E2101D">
      <w:pPr>
        <w:pStyle w:val="Title"/>
        <w:jc w:val="center"/>
        <w:rPr>
          <w:sz w:val="96"/>
        </w:rPr>
      </w:pPr>
    </w:p>
    <w:p w:rsidR="00E2101D" w:rsidRDefault="00E2101D" w:rsidP="00E2101D">
      <w:pPr>
        <w:pStyle w:val="Title"/>
        <w:jc w:val="center"/>
        <w:rPr>
          <w:sz w:val="96"/>
        </w:rPr>
      </w:pPr>
    </w:p>
    <w:p w:rsidR="00E2101D" w:rsidRDefault="00E2101D" w:rsidP="00E2101D">
      <w:pPr>
        <w:pStyle w:val="Title"/>
        <w:jc w:val="center"/>
        <w:rPr>
          <w:sz w:val="96"/>
        </w:rPr>
      </w:pPr>
    </w:p>
    <w:p w:rsidR="00E2101D" w:rsidRPr="00E2101D" w:rsidRDefault="00E2101D" w:rsidP="00E2101D">
      <w:pPr>
        <w:pStyle w:val="Title"/>
        <w:jc w:val="center"/>
        <w:rPr>
          <w:sz w:val="96"/>
        </w:rPr>
      </w:pPr>
      <w:r w:rsidRPr="00E2101D">
        <w:rPr>
          <w:sz w:val="96"/>
        </w:rPr>
        <w:t>METHODOLOGY</w:t>
      </w:r>
    </w:p>
    <w:p w:rsidR="00E2101D" w:rsidRDefault="00E2101D">
      <w:pPr>
        <w:rPr>
          <w:rFonts w:ascii="Cambria" w:eastAsiaTheme="majorEastAsia" w:hAnsi="Cambria" w:cstheme="majorBidi"/>
          <w:b/>
          <w:bCs/>
          <w:smallCaps/>
          <w:color w:val="000000" w:themeColor="text1"/>
          <w:sz w:val="36"/>
          <w:szCs w:val="36"/>
        </w:rPr>
      </w:pPr>
      <w:r>
        <w:rPr>
          <w:rFonts w:ascii="Cambria" w:hAnsi="Cambria"/>
        </w:rPr>
        <w:br w:type="page"/>
      </w:r>
    </w:p>
    <w:p w:rsidR="00ED1309" w:rsidRPr="006D3329" w:rsidRDefault="004B5F6F" w:rsidP="008E1D1A">
      <w:pPr>
        <w:pStyle w:val="Heading1"/>
        <w:jc w:val="both"/>
        <w:rPr>
          <w:rFonts w:ascii="Cambria" w:hAnsi="Cambria"/>
        </w:rPr>
      </w:pPr>
      <w:r w:rsidRPr="006D3329">
        <w:rPr>
          <w:rFonts w:ascii="Cambria" w:hAnsi="Cambria"/>
        </w:rPr>
        <w:t xml:space="preserve">Review Approach and </w:t>
      </w:r>
      <w:r w:rsidR="00ED1309" w:rsidRPr="006D3329">
        <w:rPr>
          <w:rFonts w:ascii="Cambria" w:hAnsi="Cambria"/>
        </w:rPr>
        <w:t>Methodology</w:t>
      </w:r>
      <w:bookmarkEnd w:id="34"/>
    </w:p>
    <w:p w:rsidR="005E7A13" w:rsidRPr="006D3329" w:rsidRDefault="005E7A13" w:rsidP="00C178BE">
      <w:pPr>
        <w:pStyle w:val="NoSpacing"/>
        <w:jc w:val="both"/>
        <w:rPr>
          <w:rFonts w:ascii="Cambria" w:hAnsi="Cambria" w:cstheme="minorHAnsi"/>
          <w:sz w:val="24"/>
          <w:szCs w:val="24"/>
        </w:rPr>
      </w:pPr>
      <w:r w:rsidRPr="006D3329">
        <w:rPr>
          <w:rFonts w:ascii="Cambria" w:hAnsi="Cambria" w:cstheme="minorHAnsi"/>
          <w:sz w:val="24"/>
          <w:szCs w:val="24"/>
        </w:rPr>
        <w:t xml:space="preserve">The </w:t>
      </w:r>
      <w:r w:rsidR="00F775D3" w:rsidRPr="006D3329">
        <w:rPr>
          <w:rFonts w:ascii="Cambria" w:hAnsi="Cambria" w:cstheme="minorHAnsi"/>
          <w:sz w:val="24"/>
          <w:szCs w:val="24"/>
        </w:rPr>
        <w:t>review</w:t>
      </w:r>
      <w:r w:rsidRPr="006D3329">
        <w:rPr>
          <w:rFonts w:ascii="Cambria" w:hAnsi="Cambria" w:cstheme="minorHAnsi"/>
          <w:sz w:val="24"/>
          <w:szCs w:val="24"/>
        </w:rPr>
        <w:t xml:space="preserve"> was </w:t>
      </w:r>
      <w:r w:rsidR="006274F7" w:rsidRPr="006D3329">
        <w:rPr>
          <w:rFonts w:ascii="Cambria" w:hAnsi="Cambria" w:cstheme="minorHAnsi"/>
          <w:sz w:val="24"/>
          <w:szCs w:val="24"/>
        </w:rPr>
        <w:t xml:space="preserve">designed to </w:t>
      </w:r>
      <w:r w:rsidR="00F056F1" w:rsidRPr="006D3329">
        <w:rPr>
          <w:rFonts w:ascii="Cambria" w:hAnsi="Cambria" w:cstheme="minorHAnsi"/>
          <w:sz w:val="24"/>
          <w:szCs w:val="24"/>
        </w:rPr>
        <w:t xml:space="preserve">be </w:t>
      </w:r>
      <w:r w:rsidRPr="006D3329">
        <w:rPr>
          <w:rFonts w:ascii="Cambria" w:hAnsi="Cambria" w:cstheme="minorHAnsi"/>
          <w:sz w:val="24"/>
          <w:szCs w:val="24"/>
        </w:rPr>
        <w:t>participatory</w:t>
      </w:r>
      <w:r w:rsidR="005A679F" w:rsidRPr="006D3329">
        <w:rPr>
          <w:rFonts w:ascii="Cambria" w:hAnsi="Cambria" w:cstheme="minorHAnsi"/>
          <w:sz w:val="24"/>
          <w:szCs w:val="24"/>
        </w:rPr>
        <w:t>,</w:t>
      </w:r>
      <w:r w:rsidRPr="006D3329">
        <w:rPr>
          <w:rFonts w:ascii="Cambria" w:hAnsi="Cambria" w:cstheme="minorHAnsi"/>
          <w:sz w:val="24"/>
          <w:szCs w:val="24"/>
        </w:rPr>
        <w:t xml:space="preserve"> with stakeholders participating in the design, identification of results</w:t>
      </w:r>
      <w:r w:rsidR="005A679F" w:rsidRPr="006D3329">
        <w:rPr>
          <w:rFonts w:ascii="Cambria" w:hAnsi="Cambria" w:cstheme="minorHAnsi"/>
          <w:sz w:val="24"/>
          <w:szCs w:val="24"/>
        </w:rPr>
        <w:t>,</w:t>
      </w:r>
      <w:r w:rsidRPr="006D3329">
        <w:rPr>
          <w:rFonts w:ascii="Cambria" w:hAnsi="Cambria" w:cstheme="minorHAnsi"/>
          <w:sz w:val="24"/>
          <w:szCs w:val="24"/>
        </w:rPr>
        <w:t xml:space="preserve"> and validation of findings.  </w:t>
      </w:r>
      <w:r w:rsidR="00714BD9" w:rsidRPr="006D3329">
        <w:rPr>
          <w:rFonts w:ascii="Cambria" w:hAnsi="Cambria" w:cstheme="minorHAnsi"/>
          <w:sz w:val="24"/>
          <w:szCs w:val="24"/>
        </w:rPr>
        <w:t>A mix of key informant interviews and group discussions were used to collect data</w:t>
      </w:r>
      <w:r w:rsidR="00714BD9">
        <w:rPr>
          <w:rFonts w:ascii="Cambria" w:hAnsi="Cambria" w:cstheme="minorHAnsi"/>
          <w:sz w:val="24"/>
          <w:szCs w:val="24"/>
        </w:rPr>
        <w:t>, with q</w:t>
      </w:r>
      <w:r w:rsidRPr="006D3329">
        <w:rPr>
          <w:rFonts w:ascii="Cambria" w:hAnsi="Cambria" w:cstheme="minorHAnsi"/>
          <w:sz w:val="24"/>
          <w:szCs w:val="24"/>
        </w:rPr>
        <w:t xml:space="preserve">ualitative methods </w:t>
      </w:r>
      <w:r w:rsidR="00714BD9">
        <w:rPr>
          <w:rFonts w:ascii="Cambria" w:hAnsi="Cambria" w:cstheme="minorHAnsi"/>
          <w:sz w:val="24"/>
          <w:szCs w:val="24"/>
        </w:rPr>
        <w:t xml:space="preserve">being </w:t>
      </w:r>
      <w:r w:rsidR="00714BD9" w:rsidRPr="006D3329">
        <w:rPr>
          <w:rFonts w:ascii="Cambria" w:hAnsi="Cambria" w:cstheme="minorHAnsi"/>
          <w:sz w:val="24"/>
          <w:szCs w:val="24"/>
        </w:rPr>
        <w:t xml:space="preserve"> </w:t>
      </w:r>
      <w:r w:rsidRPr="006D3329">
        <w:rPr>
          <w:rFonts w:ascii="Cambria" w:hAnsi="Cambria" w:cstheme="minorHAnsi"/>
          <w:sz w:val="24"/>
          <w:szCs w:val="24"/>
        </w:rPr>
        <w:t xml:space="preserve">used to inform the </w:t>
      </w:r>
      <w:r w:rsidR="00F775D3" w:rsidRPr="006D3329">
        <w:rPr>
          <w:rFonts w:ascii="Cambria" w:hAnsi="Cambria" w:cstheme="minorHAnsi"/>
          <w:sz w:val="24"/>
          <w:szCs w:val="24"/>
        </w:rPr>
        <w:t>review</w:t>
      </w:r>
      <w:r w:rsidR="00714BD9">
        <w:rPr>
          <w:rFonts w:ascii="Cambria" w:hAnsi="Cambria" w:cstheme="minorHAnsi"/>
          <w:sz w:val="24"/>
          <w:szCs w:val="24"/>
        </w:rPr>
        <w:t>. K</w:t>
      </w:r>
      <w:r w:rsidRPr="006D3329">
        <w:rPr>
          <w:rFonts w:ascii="Cambria" w:hAnsi="Cambria" w:cstheme="minorHAnsi"/>
          <w:sz w:val="24"/>
          <w:szCs w:val="24"/>
        </w:rPr>
        <w:t>ey informant interviews form</w:t>
      </w:r>
      <w:r w:rsidR="00714BD9">
        <w:rPr>
          <w:rFonts w:ascii="Cambria" w:hAnsi="Cambria" w:cstheme="minorHAnsi"/>
          <w:sz w:val="24"/>
          <w:szCs w:val="24"/>
        </w:rPr>
        <w:t>ed</w:t>
      </w:r>
      <w:r w:rsidRPr="006D3329">
        <w:rPr>
          <w:rFonts w:ascii="Cambria" w:hAnsi="Cambria" w:cstheme="minorHAnsi"/>
          <w:sz w:val="24"/>
          <w:szCs w:val="24"/>
        </w:rPr>
        <w:t xml:space="preserve"> the main method for primary data collection.</w:t>
      </w:r>
    </w:p>
    <w:p w:rsidR="005E7A13" w:rsidRPr="006D3329" w:rsidRDefault="005E7A13" w:rsidP="008E1D1A">
      <w:pPr>
        <w:pStyle w:val="NoSpacing"/>
        <w:jc w:val="both"/>
        <w:rPr>
          <w:rFonts w:ascii="Cambria" w:hAnsi="Cambria" w:cstheme="minorHAnsi"/>
          <w:sz w:val="24"/>
          <w:szCs w:val="24"/>
        </w:rPr>
      </w:pPr>
    </w:p>
    <w:p w:rsidR="005E7A13" w:rsidRPr="006D3329" w:rsidRDefault="005E7A13" w:rsidP="008E1D1A">
      <w:pPr>
        <w:pStyle w:val="NoSpacing"/>
        <w:jc w:val="both"/>
        <w:rPr>
          <w:rFonts w:ascii="Cambria" w:hAnsi="Cambria" w:cstheme="minorHAnsi"/>
          <w:sz w:val="24"/>
          <w:szCs w:val="24"/>
        </w:rPr>
      </w:pPr>
      <w:r w:rsidRPr="006D3329">
        <w:rPr>
          <w:rFonts w:ascii="Cambria" w:hAnsi="Cambria" w:cstheme="minorHAnsi"/>
          <w:sz w:val="24"/>
          <w:szCs w:val="24"/>
        </w:rPr>
        <w:t xml:space="preserve">The process </w:t>
      </w:r>
      <w:r w:rsidR="00714BD9">
        <w:rPr>
          <w:rFonts w:ascii="Cambria" w:hAnsi="Cambria" w:cstheme="minorHAnsi"/>
          <w:sz w:val="24"/>
          <w:szCs w:val="24"/>
        </w:rPr>
        <w:t>of</w:t>
      </w:r>
      <w:r w:rsidRPr="006D3329">
        <w:rPr>
          <w:rFonts w:ascii="Cambria" w:hAnsi="Cambria" w:cstheme="minorHAnsi"/>
          <w:sz w:val="24"/>
          <w:szCs w:val="24"/>
        </w:rPr>
        <w:t xml:space="preserve"> development of tools was participatory and involved review </w:t>
      </w:r>
      <w:r w:rsidR="006274F7" w:rsidRPr="006D3329">
        <w:rPr>
          <w:rFonts w:ascii="Cambria" w:hAnsi="Cambria" w:cstheme="minorHAnsi"/>
          <w:sz w:val="24"/>
          <w:szCs w:val="24"/>
        </w:rPr>
        <w:t xml:space="preserve">of proposed tools </w:t>
      </w:r>
      <w:r w:rsidRPr="006D3329">
        <w:rPr>
          <w:rFonts w:ascii="Cambria" w:hAnsi="Cambria" w:cstheme="minorHAnsi"/>
          <w:sz w:val="24"/>
          <w:szCs w:val="24"/>
        </w:rPr>
        <w:t>by the client</w:t>
      </w:r>
      <w:r w:rsidR="006274F7" w:rsidRPr="006D3329">
        <w:rPr>
          <w:rFonts w:ascii="Cambria" w:hAnsi="Cambria" w:cstheme="minorHAnsi"/>
          <w:sz w:val="24"/>
          <w:szCs w:val="24"/>
        </w:rPr>
        <w:t>,</w:t>
      </w:r>
      <w:r w:rsidRPr="006D3329">
        <w:rPr>
          <w:rFonts w:ascii="Cambria" w:hAnsi="Cambria" w:cstheme="minorHAnsi"/>
          <w:sz w:val="24"/>
          <w:szCs w:val="24"/>
        </w:rPr>
        <w:t xml:space="preserve"> and incorporat</w:t>
      </w:r>
      <w:r w:rsidR="006274F7" w:rsidRPr="006D3329">
        <w:rPr>
          <w:rFonts w:ascii="Cambria" w:hAnsi="Cambria" w:cstheme="minorHAnsi"/>
          <w:sz w:val="24"/>
          <w:szCs w:val="24"/>
        </w:rPr>
        <w:t>ion of any revisions requested</w:t>
      </w:r>
      <w:r w:rsidR="005A679F" w:rsidRPr="006D3329">
        <w:rPr>
          <w:rFonts w:ascii="Cambria" w:hAnsi="Cambria" w:cstheme="minorHAnsi"/>
          <w:sz w:val="24"/>
          <w:szCs w:val="24"/>
        </w:rPr>
        <w:t>, where appropriate,</w:t>
      </w:r>
      <w:r w:rsidRPr="006D3329">
        <w:rPr>
          <w:rFonts w:ascii="Cambria" w:hAnsi="Cambria" w:cstheme="minorHAnsi"/>
          <w:sz w:val="24"/>
          <w:szCs w:val="24"/>
        </w:rPr>
        <w:t xml:space="preserve"> by the </w:t>
      </w:r>
      <w:r w:rsidR="00F775D3" w:rsidRPr="006D3329">
        <w:rPr>
          <w:rFonts w:ascii="Cambria" w:hAnsi="Cambria" w:cstheme="minorHAnsi"/>
          <w:sz w:val="24"/>
          <w:szCs w:val="24"/>
        </w:rPr>
        <w:t>review</w:t>
      </w:r>
      <w:r w:rsidRPr="006D3329">
        <w:rPr>
          <w:rFonts w:ascii="Cambria" w:hAnsi="Cambria" w:cstheme="minorHAnsi"/>
          <w:sz w:val="24"/>
          <w:szCs w:val="24"/>
        </w:rPr>
        <w:t xml:space="preserve"> team</w:t>
      </w:r>
      <w:r w:rsidR="006274F7" w:rsidRPr="006D3329">
        <w:rPr>
          <w:rFonts w:ascii="Cambria" w:hAnsi="Cambria" w:cstheme="minorHAnsi"/>
          <w:sz w:val="24"/>
          <w:szCs w:val="24"/>
        </w:rPr>
        <w:t xml:space="preserve">. </w:t>
      </w:r>
    </w:p>
    <w:p w:rsidR="005E7A13" w:rsidRPr="006D3329" w:rsidRDefault="005E7A13" w:rsidP="008E1D1A">
      <w:pPr>
        <w:pStyle w:val="Heading2"/>
        <w:jc w:val="both"/>
        <w:rPr>
          <w:rFonts w:ascii="Cambria" w:hAnsi="Cambria" w:cstheme="minorHAnsi"/>
          <w:sz w:val="24"/>
          <w:szCs w:val="24"/>
        </w:rPr>
      </w:pPr>
      <w:bookmarkStart w:id="35" w:name="_Toc491852740"/>
      <w:r w:rsidRPr="006D3329">
        <w:rPr>
          <w:rFonts w:ascii="Cambria" w:hAnsi="Cambria" w:cstheme="minorHAnsi"/>
          <w:sz w:val="24"/>
          <w:szCs w:val="24"/>
        </w:rPr>
        <w:t>Data collection</w:t>
      </w:r>
      <w:bookmarkEnd w:id="35"/>
    </w:p>
    <w:p w:rsidR="005E7A13" w:rsidRPr="006D3329" w:rsidRDefault="005E7A13" w:rsidP="008E1D1A">
      <w:pPr>
        <w:pStyle w:val="NoSpacing"/>
        <w:jc w:val="both"/>
        <w:rPr>
          <w:rFonts w:ascii="Cambria" w:hAnsi="Cambria" w:cstheme="minorHAnsi"/>
          <w:sz w:val="24"/>
          <w:szCs w:val="24"/>
        </w:rPr>
      </w:pPr>
      <w:r w:rsidRPr="006D3329">
        <w:rPr>
          <w:rFonts w:ascii="Cambria" w:hAnsi="Cambria" w:cstheme="minorHAnsi"/>
          <w:sz w:val="24"/>
          <w:szCs w:val="24"/>
        </w:rPr>
        <w:t xml:space="preserve">The </w:t>
      </w:r>
      <w:r w:rsidR="00F775D3" w:rsidRPr="006D3329">
        <w:rPr>
          <w:rFonts w:ascii="Cambria" w:hAnsi="Cambria" w:cstheme="minorHAnsi"/>
          <w:sz w:val="24"/>
          <w:szCs w:val="24"/>
        </w:rPr>
        <w:t>review</w:t>
      </w:r>
      <w:r w:rsidRPr="006D3329">
        <w:rPr>
          <w:rFonts w:ascii="Cambria" w:hAnsi="Cambria" w:cstheme="minorHAnsi"/>
          <w:sz w:val="24"/>
          <w:szCs w:val="24"/>
        </w:rPr>
        <w:t xml:space="preserve"> team interviewed </w:t>
      </w:r>
      <w:r w:rsidR="005A679F" w:rsidRPr="006D3329">
        <w:rPr>
          <w:rFonts w:ascii="Cambria" w:hAnsi="Cambria" w:cstheme="minorHAnsi"/>
          <w:sz w:val="24"/>
          <w:szCs w:val="24"/>
        </w:rPr>
        <w:t xml:space="preserve">a </w:t>
      </w:r>
      <w:r w:rsidRPr="006D3329">
        <w:rPr>
          <w:rFonts w:ascii="Cambria" w:hAnsi="Cambria" w:cstheme="minorHAnsi"/>
          <w:sz w:val="24"/>
          <w:szCs w:val="24"/>
        </w:rPr>
        <w:t>cross-section of stakeholders of the PSP.  Th</w:t>
      </w:r>
      <w:r w:rsidR="005A679F" w:rsidRPr="006D3329">
        <w:rPr>
          <w:rFonts w:ascii="Cambria" w:hAnsi="Cambria" w:cstheme="minorHAnsi"/>
          <w:sz w:val="24"/>
          <w:szCs w:val="24"/>
        </w:rPr>
        <w:t>e</w:t>
      </w:r>
      <w:r w:rsidRPr="006D3329">
        <w:rPr>
          <w:rFonts w:ascii="Cambria" w:hAnsi="Cambria" w:cstheme="minorHAnsi"/>
          <w:sz w:val="24"/>
          <w:szCs w:val="24"/>
        </w:rPr>
        <w:t>s</w:t>
      </w:r>
      <w:r w:rsidR="000F7EE7" w:rsidRPr="006D3329">
        <w:rPr>
          <w:rFonts w:ascii="Cambria" w:hAnsi="Cambria" w:cstheme="minorHAnsi"/>
          <w:sz w:val="24"/>
          <w:szCs w:val="24"/>
        </w:rPr>
        <w:t>e</w:t>
      </w:r>
      <w:r w:rsidRPr="006D3329">
        <w:rPr>
          <w:rFonts w:ascii="Cambria" w:hAnsi="Cambria" w:cstheme="minorHAnsi"/>
          <w:sz w:val="24"/>
          <w:szCs w:val="24"/>
        </w:rPr>
        <w:t xml:space="preserve"> included: </w:t>
      </w:r>
    </w:p>
    <w:p w:rsidR="005E7A13" w:rsidRPr="006D3329" w:rsidRDefault="005E7A13" w:rsidP="008E1D1A">
      <w:pPr>
        <w:pStyle w:val="NoSpacing"/>
        <w:jc w:val="both"/>
        <w:rPr>
          <w:rFonts w:ascii="Cambria" w:hAnsi="Cambria" w:cstheme="minorHAnsi"/>
          <w:sz w:val="24"/>
          <w:szCs w:val="24"/>
        </w:rPr>
      </w:pPr>
    </w:p>
    <w:p w:rsidR="005E7A13" w:rsidRPr="006D3329" w:rsidRDefault="000F7EE7" w:rsidP="008E1D1A">
      <w:pPr>
        <w:pStyle w:val="NoSpacing"/>
        <w:numPr>
          <w:ilvl w:val="0"/>
          <w:numId w:val="4"/>
        </w:numPr>
        <w:jc w:val="both"/>
        <w:rPr>
          <w:rFonts w:ascii="Cambria" w:hAnsi="Cambria" w:cstheme="minorHAnsi"/>
          <w:sz w:val="24"/>
          <w:szCs w:val="24"/>
        </w:rPr>
      </w:pPr>
      <w:r w:rsidRPr="006D3329">
        <w:rPr>
          <w:rFonts w:ascii="Cambria" w:hAnsi="Cambria" w:cstheme="minorHAnsi"/>
          <w:sz w:val="24"/>
          <w:szCs w:val="24"/>
        </w:rPr>
        <w:t>S</w:t>
      </w:r>
      <w:r w:rsidR="005E7A13" w:rsidRPr="006D3329">
        <w:rPr>
          <w:rFonts w:ascii="Cambria" w:hAnsi="Cambria" w:cstheme="minorHAnsi"/>
          <w:sz w:val="24"/>
          <w:szCs w:val="24"/>
        </w:rPr>
        <w:t xml:space="preserve">taff and Members of Parliament; </w:t>
      </w:r>
    </w:p>
    <w:p w:rsidR="005E7A13" w:rsidRPr="006D3329" w:rsidRDefault="00B85E2A" w:rsidP="008E1D1A">
      <w:pPr>
        <w:pStyle w:val="NoSpacing"/>
        <w:numPr>
          <w:ilvl w:val="0"/>
          <w:numId w:val="4"/>
        </w:numPr>
        <w:jc w:val="both"/>
        <w:rPr>
          <w:rFonts w:ascii="Cambria" w:hAnsi="Cambria" w:cstheme="minorHAnsi"/>
          <w:sz w:val="24"/>
          <w:szCs w:val="24"/>
        </w:rPr>
      </w:pPr>
      <w:r w:rsidRPr="006D3329">
        <w:rPr>
          <w:rFonts w:ascii="Cambria" w:hAnsi="Cambria" w:cstheme="minorHAnsi"/>
          <w:sz w:val="24"/>
          <w:szCs w:val="24"/>
        </w:rPr>
        <w:t>Office of the Auditor General (</w:t>
      </w:r>
      <w:r w:rsidR="005E7A13" w:rsidRPr="006D3329">
        <w:rPr>
          <w:rFonts w:ascii="Cambria" w:hAnsi="Cambria" w:cstheme="minorHAnsi"/>
          <w:sz w:val="24"/>
          <w:szCs w:val="24"/>
        </w:rPr>
        <w:t>OAG</w:t>
      </w:r>
      <w:r w:rsidRPr="006D3329">
        <w:rPr>
          <w:rFonts w:ascii="Cambria" w:hAnsi="Cambria" w:cstheme="minorHAnsi"/>
          <w:sz w:val="24"/>
          <w:szCs w:val="24"/>
        </w:rPr>
        <w:t>)</w:t>
      </w:r>
      <w:r w:rsidR="005E7A13" w:rsidRPr="006D3329">
        <w:rPr>
          <w:rFonts w:ascii="Cambria" w:hAnsi="Cambria" w:cstheme="minorHAnsi"/>
          <w:sz w:val="24"/>
          <w:szCs w:val="24"/>
        </w:rPr>
        <w:t xml:space="preserve">;  </w:t>
      </w:r>
    </w:p>
    <w:p w:rsidR="005E7A13" w:rsidRPr="006D3329" w:rsidRDefault="005E7A13" w:rsidP="008E1D1A">
      <w:pPr>
        <w:pStyle w:val="NoSpacing"/>
        <w:numPr>
          <w:ilvl w:val="0"/>
          <w:numId w:val="4"/>
        </w:numPr>
        <w:jc w:val="both"/>
        <w:rPr>
          <w:rFonts w:ascii="Cambria" w:hAnsi="Cambria" w:cstheme="minorHAnsi"/>
          <w:sz w:val="24"/>
          <w:szCs w:val="24"/>
        </w:rPr>
      </w:pPr>
      <w:r w:rsidRPr="006D3329">
        <w:rPr>
          <w:rFonts w:ascii="Cambria" w:hAnsi="Cambria" w:cstheme="minorHAnsi"/>
          <w:sz w:val="24"/>
          <w:szCs w:val="24"/>
        </w:rPr>
        <w:t xml:space="preserve">UNDP; </w:t>
      </w:r>
    </w:p>
    <w:p w:rsidR="005E7A13" w:rsidRPr="006D3329" w:rsidRDefault="005E7A13" w:rsidP="008E1D1A">
      <w:pPr>
        <w:pStyle w:val="NoSpacing"/>
        <w:numPr>
          <w:ilvl w:val="0"/>
          <w:numId w:val="4"/>
        </w:numPr>
        <w:jc w:val="both"/>
        <w:rPr>
          <w:rFonts w:ascii="Cambria" w:hAnsi="Cambria" w:cstheme="minorHAnsi"/>
          <w:sz w:val="24"/>
          <w:szCs w:val="24"/>
        </w:rPr>
      </w:pPr>
      <w:r w:rsidRPr="006D3329">
        <w:rPr>
          <w:rFonts w:ascii="Cambria" w:hAnsi="Cambria" w:cstheme="minorHAnsi"/>
          <w:sz w:val="24"/>
          <w:szCs w:val="24"/>
        </w:rPr>
        <w:t xml:space="preserve">Development partners funding the PSP; </w:t>
      </w:r>
    </w:p>
    <w:p w:rsidR="005E7A13" w:rsidRPr="006D3329" w:rsidRDefault="005E7A13" w:rsidP="008E1D1A">
      <w:pPr>
        <w:pStyle w:val="NoSpacing"/>
        <w:numPr>
          <w:ilvl w:val="0"/>
          <w:numId w:val="4"/>
        </w:numPr>
        <w:jc w:val="both"/>
        <w:rPr>
          <w:rFonts w:ascii="Cambria" w:hAnsi="Cambria" w:cstheme="minorHAnsi"/>
          <w:sz w:val="24"/>
          <w:szCs w:val="24"/>
        </w:rPr>
      </w:pPr>
      <w:r w:rsidRPr="006D3329">
        <w:rPr>
          <w:rFonts w:ascii="Cambria" w:hAnsi="Cambria" w:cstheme="minorHAnsi"/>
          <w:sz w:val="24"/>
          <w:szCs w:val="24"/>
        </w:rPr>
        <w:t xml:space="preserve">Other funders of parliament and </w:t>
      </w:r>
      <w:r w:rsidR="00B85E2A" w:rsidRPr="006D3329">
        <w:rPr>
          <w:rFonts w:ascii="Cambria" w:hAnsi="Cambria" w:cstheme="minorHAnsi"/>
          <w:sz w:val="24"/>
          <w:szCs w:val="24"/>
        </w:rPr>
        <w:t>OAG</w:t>
      </w:r>
      <w:r w:rsidRPr="006D3329">
        <w:rPr>
          <w:rFonts w:ascii="Cambria" w:hAnsi="Cambria" w:cstheme="minorHAnsi"/>
          <w:sz w:val="24"/>
          <w:szCs w:val="24"/>
        </w:rPr>
        <w:t xml:space="preserve">; </w:t>
      </w:r>
    </w:p>
    <w:p w:rsidR="005E7A13" w:rsidRPr="006D3329" w:rsidRDefault="005E7A13" w:rsidP="008E1D1A">
      <w:pPr>
        <w:pStyle w:val="NoSpacing"/>
        <w:numPr>
          <w:ilvl w:val="0"/>
          <w:numId w:val="4"/>
        </w:numPr>
        <w:jc w:val="both"/>
        <w:rPr>
          <w:rFonts w:ascii="Cambria" w:hAnsi="Cambria" w:cstheme="minorHAnsi"/>
          <w:sz w:val="24"/>
          <w:szCs w:val="24"/>
        </w:rPr>
      </w:pPr>
      <w:r w:rsidRPr="006D3329">
        <w:rPr>
          <w:rFonts w:ascii="Cambria" w:hAnsi="Cambria" w:cstheme="minorHAnsi"/>
          <w:sz w:val="24"/>
          <w:szCs w:val="24"/>
        </w:rPr>
        <w:t xml:space="preserve">UN agencies; </w:t>
      </w:r>
    </w:p>
    <w:p w:rsidR="005E7A13" w:rsidRPr="006D3329" w:rsidRDefault="005E7A13" w:rsidP="008E1D1A">
      <w:pPr>
        <w:pStyle w:val="NoSpacing"/>
        <w:numPr>
          <w:ilvl w:val="0"/>
          <w:numId w:val="4"/>
        </w:numPr>
        <w:jc w:val="both"/>
        <w:rPr>
          <w:rFonts w:ascii="Cambria" w:hAnsi="Cambria" w:cstheme="minorHAnsi"/>
          <w:sz w:val="24"/>
          <w:szCs w:val="24"/>
        </w:rPr>
      </w:pPr>
      <w:r w:rsidRPr="006D3329">
        <w:rPr>
          <w:rFonts w:ascii="Cambria" w:hAnsi="Cambria" w:cstheme="minorHAnsi"/>
          <w:sz w:val="24"/>
          <w:szCs w:val="24"/>
        </w:rPr>
        <w:t>Civil Society; and</w:t>
      </w:r>
    </w:p>
    <w:p w:rsidR="005E7A13" w:rsidRPr="006D3329" w:rsidRDefault="005E7A13" w:rsidP="008E1D1A">
      <w:pPr>
        <w:pStyle w:val="NoSpacing"/>
        <w:numPr>
          <w:ilvl w:val="0"/>
          <w:numId w:val="4"/>
        </w:numPr>
        <w:jc w:val="both"/>
        <w:rPr>
          <w:rFonts w:ascii="Cambria" w:hAnsi="Cambria" w:cstheme="minorHAnsi"/>
          <w:sz w:val="24"/>
          <w:szCs w:val="24"/>
        </w:rPr>
      </w:pPr>
      <w:r w:rsidRPr="006D3329">
        <w:rPr>
          <w:rFonts w:ascii="Cambria" w:hAnsi="Cambria" w:cstheme="minorHAnsi"/>
          <w:sz w:val="24"/>
          <w:szCs w:val="24"/>
        </w:rPr>
        <w:t>Government ministries.</w:t>
      </w:r>
    </w:p>
    <w:p w:rsidR="005E7A13" w:rsidRPr="006D3329" w:rsidRDefault="005E7A13" w:rsidP="008E1D1A">
      <w:pPr>
        <w:pStyle w:val="NoSpacing"/>
        <w:jc w:val="both"/>
        <w:rPr>
          <w:rFonts w:ascii="Cambria" w:hAnsi="Cambria" w:cstheme="minorHAnsi"/>
          <w:sz w:val="24"/>
          <w:szCs w:val="24"/>
        </w:rPr>
      </w:pPr>
    </w:p>
    <w:p w:rsidR="005E7A13" w:rsidRPr="006D3329" w:rsidRDefault="005E7A13" w:rsidP="008E1D1A">
      <w:pPr>
        <w:pStyle w:val="NoSpacing"/>
        <w:jc w:val="both"/>
        <w:rPr>
          <w:rFonts w:ascii="Cambria" w:hAnsi="Cambria" w:cstheme="minorHAnsi"/>
          <w:sz w:val="24"/>
          <w:szCs w:val="24"/>
        </w:rPr>
      </w:pPr>
      <w:r w:rsidRPr="006D3329">
        <w:rPr>
          <w:rFonts w:ascii="Cambria" w:hAnsi="Cambria" w:cstheme="minorHAnsi"/>
          <w:sz w:val="24"/>
          <w:szCs w:val="24"/>
        </w:rPr>
        <w:t xml:space="preserve">Sixteen key informants and two focus group discussions (with parliamentarians) were conducted. </w:t>
      </w:r>
      <w:r w:rsidRPr="008E1D1A">
        <w:rPr>
          <w:rFonts w:ascii="Cambria" w:hAnsi="Cambria" w:cstheme="minorHAnsi"/>
          <w:sz w:val="24"/>
          <w:szCs w:val="24"/>
        </w:rPr>
        <w:t xml:space="preserve">Annex </w:t>
      </w:r>
      <w:r w:rsidR="001F48BE" w:rsidRPr="008E1D1A">
        <w:rPr>
          <w:rFonts w:ascii="Cambria" w:hAnsi="Cambria" w:cstheme="minorHAnsi"/>
          <w:sz w:val="24"/>
          <w:szCs w:val="24"/>
        </w:rPr>
        <w:t>4</w:t>
      </w:r>
      <w:r w:rsidRPr="006D3329">
        <w:rPr>
          <w:rFonts w:ascii="Cambria" w:hAnsi="Cambria" w:cstheme="minorHAnsi"/>
          <w:sz w:val="24"/>
          <w:szCs w:val="24"/>
        </w:rPr>
        <w:t xml:space="preserve"> presents a list of people consulted for the </w:t>
      </w:r>
      <w:r w:rsidR="00F775D3" w:rsidRPr="006D3329">
        <w:rPr>
          <w:rFonts w:ascii="Cambria" w:hAnsi="Cambria" w:cstheme="minorHAnsi"/>
          <w:sz w:val="24"/>
          <w:szCs w:val="24"/>
        </w:rPr>
        <w:t>review</w:t>
      </w:r>
      <w:r w:rsidRPr="006D3329">
        <w:rPr>
          <w:rFonts w:ascii="Cambria" w:hAnsi="Cambria" w:cstheme="minorHAnsi"/>
          <w:sz w:val="24"/>
          <w:szCs w:val="24"/>
        </w:rPr>
        <w:t xml:space="preserve">. </w:t>
      </w:r>
    </w:p>
    <w:p w:rsidR="005E7A13" w:rsidRPr="006D3329" w:rsidRDefault="005E7A13" w:rsidP="008E1D1A">
      <w:pPr>
        <w:pStyle w:val="NoSpacing"/>
        <w:jc w:val="both"/>
        <w:rPr>
          <w:rFonts w:ascii="Cambria" w:hAnsi="Cambria" w:cstheme="minorHAnsi"/>
          <w:sz w:val="24"/>
          <w:szCs w:val="24"/>
        </w:rPr>
      </w:pPr>
    </w:p>
    <w:p w:rsidR="005E7A13" w:rsidRPr="006D3329" w:rsidRDefault="005E7A13" w:rsidP="008E1D1A">
      <w:pPr>
        <w:pStyle w:val="NoSpacing"/>
        <w:jc w:val="both"/>
        <w:rPr>
          <w:rFonts w:ascii="Cambria" w:hAnsi="Cambria" w:cstheme="minorHAnsi"/>
          <w:sz w:val="24"/>
          <w:szCs w:val="24"/>
        </w:rPr>
      </w:pPr>
      <w:r w:rsidRPr="006D3329">
        <w:rPr>
          <w:rFonts w:ascii="Cambria" w:hAnsi="Cambria" w:cstheme="minorHAnsi"/>
          <w:sz w:val="24"/>
          <w:szCs w:val="24"/>
        </w:rPr>
        <w:t>In addition to key informant interviews and focus group discussions</w:t>
      </w:r>
      <w:r w:rsidR="000F7EE7" w:rsidRPr="006D3329">
        <w:rPr>
          <w:rFonts w:ascii="Cambria" w:hAnsi="Cambria" w:cstheme="minorHAnsi"/>
          <w:sz w:val="24"/>
          <w:szCs w:val="24"/>
        </w:rPr>
        <w:t>,</w:t>
      </w:r>
      <w:r w:rsidRPr="006D3329">
        <w:rPr>
          <w:rFonts w:ascii="Cambria" w:hAnsi="Cambria" w:cstheme="minorHAnsi"/>
          <w:sz w:val="24"/>
          <w:szCs w:val="24"/>
        </w:rPr>
        <w:t xml:space="preserve"> and </w:t>
      </w:r>
      <w:r w:rsidR="00714BD9">
        <w:rPr>
          <w:rFonts w:ascii="Cambria" w:hAnsi="Cambria" w:cstheme="minorHAnsi"/>
          <w:sz w:val="24"/>
          <w:szCs w:val="24"/>
        </w:rPr>
        <w:t xml:space="preserve">because of the </w:t>
      </w:r>
      <w:r w:rsidRPr="006D3329">
        <w:rPr>
          <w:rFonts w:ascii="Cambria" w:hAnsi="Cambria" w:cstheme="minorHAnsi"/>
          <w:sz w:val="24"/>
          <w:szCs w:val="24"/>
        </w:rPr>
        <w:t xml:space="preserve">inadequate detailing of results in annual reports, the </w:t>
      </w:r>
      <w:r w:rsidR="00F775D3" w:rsidRPr="006D3329">
        <w:rPr>
          <w:rFonts w:ascii="Cambria" w:hAnsi="Cambria" w:cstheme="minorHAnsi"/>
          <w:sz w:val="24"/>
          <w:szCs w:val="24"/>
        </w:rPr>
        <w:t>review</w:t>
      </w:r>
      <w:r w:rsidRPr="006D3329">
        <w:rPr>
          <w:rFonts w:ascii="Cambria" w:hAnsi="Cambria" w:cstheme="minorHAnsi"/>
          <w:sz w:val="24"/>
          <w:szCs w:val="24"/>
        </w:rPr>
        <w:t xml:space="preserve"> team facilitated a </w:t>
      </w:r>
      <w:r w:rsidR="00A10F10" w:rsidRPr="006D3329">
        <w:rPr>
          <w:rFonts w:ascii="Cambria" w:hAnsi="Cambria" w:cstheme="minorHAnsi"/>
          <w:sz w:val="24"/>
          <w:szCs w:val="24"/>
        </w:rPr>
        <w:t>two-day</w:t>
      </w:r>
      <w:r w:rsidRPr="006D3329">
        <w:rPr>
          <w:rFonts w:ascii="Cambria" w:hAnsi="Cambria" w:cstheme="minorHAnsi"/>
          <w:sz w:val="24"/>
          <w:szCs w:val="24"/>
        </w:rPr>
        <w:t xml:space="preserve"> Outcome Harvesting Workshop. The workshop</w:t>
      </w:r>
      <w:r w:rsidR="000F7EE7" w:rsidRPr="006D3329">
        <w:rPr>
          <w:rFonts w:ascii="Cambria" w:hAnsi="Cambria" w:cstheme="minorHAnsi"/>
          <w:sz w:val="24"/>
          <w:szCs w:val="24"/>
        </w:rPr>
        <w:t>,</w:t>
      </w:r>
      <w:r w:rsidRPr="006D3329">
        <w:rPr>
          <w:rFonts w:ascii="Cambria" w:hAnsi="Cambria" w:cstheme="minorHAnsi"/>
          <w:sz w:val="24"/>
          <w:szCs w:val="24"/>
        </w:rPr>
        <w:t xml:space="preserve"> attended by staff from Parliament, OAG and UNDP enabled participants to envision achievements across the programme’s results chains, contribution of the PSP to those achievements and the evidence to demonstrate the contribution. Findings of this workshop were used to enrich the Effectiveness section</w:t>
      </w:r>
      <w:r w:rsidR="000F7EE7" w:rsidRPr="006D3329">
        <w:rPr>
          <w:rFonts w:ascii="Cambria" w:hAnsi="Cambria" w:cstheme="minorHAnsi"/>
          <w:sz w:val="24"/>
          <w:szCs w:val="24"/>
        </w:rPr>
        <w:t xml:space="preserve"> of the review.</w:t>
      </w:r>
      <w:r w:rsidRPr="006D3329">
        <w:rPr>
          <w:rFonts w:ascii="Cambria" w:hAnsi="Cambria" w:cstheme="minorHAnsi"/>
          <w:sz w:val="24"/>
          <w:szCs w:val="24"/>
        </w:rPr>
        <w:t xml:space="preserve">  </w:t>
      </w:r>
    </w:p>
    <w:p w:rsidR="005E7A13" w:rsidRPr="006D3329" w:rsidRDefault="005E7A13" w:rsidP="008E1D1A">
      <w:pPr>
        <w:pStyle w:val="NoSpacing"/>
        <w:jc w:val="both"/>
        <w:rPr>
          <w:rFonts w:ascii="Cambria" w:hAnsi="Cambria" w:cstheme="minorHAnsi"/>
          <w:sz w:val="24"/>
          <w:szCs w:val="24"/>
        </w:rPr>
      </w:pPr>
    </w:p>
    <w:p w:rsidR="005E7A13" w:rsidRPr="006D3329" w:rsidRDefault="005E7A13" w:rsidP="008E1D1A">
      <w:pPr>
        <w:pStyle w:val="NoSpacing"/>
        <w:jc w:val="both"/>
        <w:rPr>
          <w:rFonts w:ascii="Cambria" w:hAnsi="Cambria" w:cstheme="minorHAnsi"/>
          <w:sz w:val="24"/>
          <w:szCs w:val="24"/>
        </w:rPr>
      </w:pPr>
      <w:r w:rsidRPr="006D3329">
        <w:rPr>
          <w:rFonts w:ascii="Cambria" w:hAnsi="Cambria" w:cstheme="minorHAnsi"/>
          <w:sz w:val="24"/>
          <w:szCs w:val="24"/>
        </w:rPr>
        <w:t xml:space="preserve">Literature </w:t>
      </w:r>
      <w:r w:rsidR="000F7EE7" w:rsidRPr="006D3329">
        <w:rPr>
          <w:rFonts w:ascii="Cambria" w:hAnsi="Cambria" w:cstheme="minorHAnsi"/>
          <w:sz w:val="24"/>
          <w:szCs w:val="24"/>
        </w:rPr>
        <w:t xml:space="preserve">review </w:t>
      </w:r>
      <w:r w:rsidRPr="006D3329">
        <w:rPr>
          <w:rFonts w:ascii="Cambria" w:hAnsi="Cambria" w:cstheme="minorHAnsi"/>
          <w:sz w:val="24"/>
          <w:szCs w:val="24"/>
        </w:rPr>
        <w:t xml:space="preserve">was another key method used to gather secondary data to provide key input in the </w:t>
      </w:r>
      <w:r w:rsidR="000F7EE7" w:rsidRPr="006D3329">
        <w:rPr>
          <w:rFonts w:ascii="Cambria" w:hAnsi="Cambria" w:cstheme="minorHAnsi"/>
          <w:sz w:val="24"/>
          <w:szCs w:val="24"/>
        </w:rPr>
        <w:t xml:space="preserve">evaluation of strategy, efficiency (including </w:t>
      </w:r>
      <w:r w:rsidRPr="006D3329">
        <w:rPr>
          <w:rFonts w:ascii="Cambria" w:hAnsi="Cambria" w:cstheme="minorHAnsi"/>
          <w:sz w:val="24"/>
          <w:szCs w:val="24"/>
        </w:rPr>
        <w:t>analysis of value for money</w:t>
      </w:r>
      <w:r w:rsidR="000F7EE7" w:rsidRPr="006D3329">
        <w:rPr>
          <w:rFonts w:ascii="Cambria" w:hAnsi="Cambria" w:cstheme="minorHAnsi"/>
          <w:sz w:val="24"/>
          <w:szCs w:val="24"/>
        </w:rPr>
        <w:t>)</w:t>
      </w:r>
      <w:r w:rsidRPr="006D3329">
        <w:rPr>
          <w:rFonts w:ascii="Cambria" w:hAnsi="Cambria" w:cstheme="minorHAnsi"/>
          <w:sz w:val="24"/>
          <w:szCs w:val="24"/>
        </w:rPr>
        <w:t xml:space="preserve">, effectiveness, and relevance. A variety of documents were reviewed and </w:t>
      </w:r>
      <w:r w:rsidR="000F7EE7" w:rsidRPr="006D3329">
        <w:rPr>
          <w:rFonts w:ascii="Cambria" w:hAnsi="Cambria" w:cstheme="minorHAnsi"/>
          <w:sz w:val="24"/>
          <w:szCs w:val="24"/>
        </w:rPr>
        <w:t xml:space="preserve">these are </w:t>
      </w:r>
      <w:r w:rsidRPr="006D3329">
        <w:rPr>
          <w:rFonts w:ascii="Cambria" w:hAnsi="Cambria" w:cstheme="minorHAnsi"/>
          <w:sz w:val="24"/>
          <w:szCs w:val="24"/>
        </w:rPr>
        <w:t xml:space="preserve">presented in </w:t>
      </w:r>
      <w:r w:rsidRPr="008E1D1A">
        <w:rPr>
          <w:rFonts w:ascii="Cambria" w:hAnsi="Cambria" w:cstheme="minorHAnsi"/>
          <w:sz w:val="24"/>
          <w:szCs w:val="24"/>
        </w:rPr>
        <w:t xml:space="preserve">Annex </w:t>
      </w:r>
      <w:r w:rsidR="001F48BE" w:rsidRPr="008E1D1A">
        <w:rPr>
          <w:rFonts w:ascii="Cambria" w:hAnsi="Cambria" w:cstheme="minorHAnsi"/>
          <w:sz w:val="24"/>
          <w:szCs w:val="24"/>
        </w:rPr>
        <w:t>3</w:t>
      </w:r>
      <w:r w:rsidRPr="006D3329">
        <w:rPr>
          <w:rFonts w:ascii="Cambria" w:hAnsi="Cambria" w:cstheme="minorHAnsi"/>
          <w:sz w:val="24"/>
          <w:szCs w:val="24"/>
        </w:rPr>
        <w:t xml:space="preserve">. </w:t>
      </w:r>
    </w:p>
    <w:p w:rsidR="005E7A13" w:rsidRPr="006D3329" w:rsidRDefault="005E7A13" w:rsidP="008E1D1A">
      <w:pPr>
        <w:pStyle w:val="Heading2"/>
        <w:jc w:val="both"/>
        <w:rPr>
          <w:rFonts w:ascii="Cambria" w:hAnsi="Cambria" w:cstheme="minorHAnsi"/>
          <w:sz w:val="24"/>
          <w:szCs w:val="24"/>
        </w:rPr>
      </w:pPr>
      <w:bookmarkStart w:id="36" w:name="_Toc422662491"/>
      <w:bookmarkStart w:id="37" w:name="_Toc491852741"/>
      <w:r w:rsidRPr="006D3329">
        <w:rPr>
          <w:rFonts w:ascii="Cambria" w:hAnsi="Cambria" w:cstheme="minorHAnsi"/>
          <w:sz w:val="24"/>
          <w:szCs w:val="24"/>
        </w:rPr>
        <w:t>Data analysis</w:t>
      </w:r>
      <w:bookmarkEnd w:id="36"/>
      <w:bookmarkEnd w:id="37"/>
    </w:p>
    <w:p w:rsidR="005E7A13" w:rsidRPr="006D3329" w:rsidRDefault="005E7A13" w:rsidP="008E1D1A">
      <w:pPr>
        <w:pStyle w:val="NoSpacing"/>
        <w:jc w:val="both"/>
        <w:rPr>
          <w:rFonts w:ascii="Cambria" w:hAnsi="Cambria" w:cstheme="minorHAnsi"/>
          <w:sz w:val="24"/>
          <w:szCs w:val="24"/>
          <w:lang w:val="en-CA"/>
        </w:rPr>
      </w:pPr>
      <w:r w:rsidRPr="006D3329">
        <w:rPr>
          <w:rFonts w:ascii="Cambria" w:hAnsi="Cambria" w:cstheme="minorHAnsi"/>
          <w:sz w:val="24"/>
          <w:szCs w:val="24"/>
          <w:lang w:val="en-CA"/>
        </w:rPr>
        <w:t>All data was collated, triangulated and verified before conclusions were made. For the qualitative data</w:t>
      </w:r>
      <w:r w:rsidR="000F7EE7" w:rsidRPr="006D3329">
        <w:rPr>
          <w:rFonts w:ascii="Cambria" w:hAnsi="Cambria" w:cstheme="minorHAnsi"/>
          <w:sz w:val="24"/>
          <w:szCs w:val="24"/>
          <w:lang w:val="en-CA"/>
        </w:rPr>
        <w:t>,</w:t>
      </w:r>
      <w:r w:rsidRPr="006D3329">
        <w:rPr>
          <w:rFonts w:ascii="Cambria" w:hAnsi="Cambria" w:cstheme="minorHAnsi"/>
          <w:sz w:val="24"/>
          <w:szCs w:val="24"/>
          <w:lang w:val="en-CA"/>
        </w:rPr>
        <w:t xml:space="preserve"> </w:t>
      </w:r>
      <w:r w:rsidR="000F7EE7" w:rsidRPr="006D3329">
        <w:rPr>
          <w:rFonts w:ascii="Cambria" w:hAnsi="Cambria" w:cstheme="minorHAnsi"/>
          <w:sz w:val="24"/>
          <w:szCs w:val="24"/>
          <w:lang w:val="en-CA"/>
        </w:rPr>
        <w:t xml:space="preserve">an MS Excel software, a </w:t>
      </w:r>
      <w:r w:rsidRPr="006D3329">
        <w:rPr>
          <w:rFonts w:ascii="Cambria" w:hAnsi="Cambria" w:cstheme="minorHAnsi"/>
          <w:sz w:val="24"/>
          <w:szCs w:val="24"/>
          <w:lang w:val="en-CA"/>
        </w:rPr>
        <w:t xml:space="preserve">thematic analysis </w:t>
      </w:r>
      <w:r w:rsidR="000F7EE7" w:rsidRPr="006D3329">
        <w:rPr>
          <w:rFonts w:ascii="Cambria" w:hAnsi="Cambria" w:cstheme="minorHAnsi"/>
          <w:sz w:val="24"/>
          <w:szCs w:val="24"/>
          <w:lang w:val="en-CA"/>
        </w:rPr>
        <w:t xml:space="preserve">tool </w:t>
      </w:r>
      <w:r w:rsidRPr="006D3329">
        <w:rPr>
          <w:rFonts w:ascii="Cambria" w:hAnsi="Cambria" w:cstheme="minorHAnsi"/>
          <w:sz w:val="24"/>
          <w:szCs w:val="24"/>
          <w:lang w:val="en-CA"/>
        </w:rPr>
        <w:t>that distils trends in qualitative data on different themes of analysis</w:t>
      </w:r>
      <w:r w:rsidR="000F7EE7" w:rsidRPr="006D3329">
        <w:rPr>
          <w:rFonts w:ascii="Cambria" w:hAnsi="Cambria" w:cstheme="minorHAnsi"/>
          <w:sz w:val="24"/>
          <w:szCs w:val="24"/>
          <w:lang w:val="en-CA"/>
        </w:rPr>
        <w:t>,</w:t>
      </w:r>
      <w:r w:rsidRPr="006D3329">
        <w:rPr>
          <w:rFonts w:ascii="Cambria" w:hAnsi="Cambria" w:cstheme="minorHAnsi"/>
          <w:sz w:val="24"/>
          <w:szCs w:val="24"/>
          <w:lang w:val="en-CA"/>
        </w:rPr>
        <w:t xml:space="preserve"> was used. </w:t>
      </w:r>
    </w:p>
    <w:p w:rsidR="001F48BE" w:rsidRPr="006D3329" w:rsidRDefault="001F48BE" w:rsidP="008E1D1A">
      <w:pPr>
        <w:pStyle w:val="NoSpacing"/>
        <w:jc w:val="both"/>
        <w:rPr>
          <w:rFonts w:ascii="Cambria" w:hAnsi="Cambria" w:cstheme="minorHAnsi"/>
          <w:sz w:val="24"/>
          <w:szCs w:val="24"/>
        </w:rPr>
      </w:pPr>
    </w:p>
    <w:p w:rsidR="005E7A13" w:rsidRPr="006D3329" w:rsidRDefault="005E7A13" w:rsidP="008E1D1A">
      <w:pPr>
        <w:pStyle w:val="Heading2"/>
        <w:jc w:val="both"/>
        <w:rPr>
          <w:rFonts w:ascii="Cambria" w:hAnsi="Cambria" w:cstheme="minorHAnsi"/>
          <w:sz w:val="24"/>
          <w:szCs w:val="24"/>
        </w:rPr>
      </w:pPr>
      <w:bookmarkStart w:id="38" w:name="_Toc422662493"/>
      <w:bookmarkStart w:id="39" w:name="_Toc491852742"/>
      <w:r w:rsidRPr="006D3329">
        <w:rPr>
          <w:rFonts w:ascii="Cambria" w:hAnsi="Cambria" w:cstheme="minorHAnsi"/>
          <w:sz w:val="24"/>
          <w:szCs w:val="24"/>
        </w:rPr>
        <w:t>Review and validation process</w:t>
      </w:r>
      <w:bookmarkEnd w:id="38"/>
      <w:bookmarkEnd w:id="39"/>
    </w:p>
    <w:p w:rsidR="005E7A13" w:rsidRPr="006D3329" w:rsidRDefault="005E7A13" w:rsidP="008E1D1A">
      <w:pPr>
        <w:pStyle w:val="NoSpacing"/>
        <w:jc w:val="both"/>
        <w:rPr>
          <w:rFonts w:ascii="Cambria" w:hAnsi="Cambria" w:cstheme="minorHAnsi"/>
          <w:sz w:val="24"/>
          <w:szCs w:val="24"/>
        </w:rPr>
      </w:pPr>
      <w:r w:rsidRPr="006D3329">
        <w:rPr>
          <w:rFonts w:ascii="Cambria" w:hAnsi="Cambria" w:cstheme="minorHAnsi"/>
          <w:sz w:val="24"/>
          <w:szCs w:val="24"/>
        </w:rPr>
        <w:t>All outputs of the evaluation were reviewed by all stakeholders through: 1</w:t>
      </w:r>
      <w:r w:rsidR="00672AD3" w:rsidRPr="006D3329">
        <w:rPr>
          <w:rFonts w:ascii="Cambria" w:hAnsi="Cambria" w:cstheme="minorHAnsi"/>
          <w:sz w:val="24"/>
          <w:szCs w:val="24"/>
        </w:rPr>
        <w:t>) individual</w:t>
      </w:r>
      <w:r w:rsidRPr="006D3329">
        <w:rPr>
          <w:rFonts w:ascii="Cambria" w:hAnsi="Cambria" w:cstheme="minorHAnsi"/>
          <w:sz w:val="24"/>
          <w:szCs w:val="24"/>
        </w:rPr>
        <w:t xml:space="preserve"> comments on the draft reports; 2) </w:t>
      </w:r>
      <w:r w:rsidR="009C7077">
        <w:rPr>
          <w:rFonts w:ascii="Cambria" w:hAnsi="Cambria" w:cstheme="minorHAnsi"/>
          <w:sz w:val="24"/>
          <w:szCs w:val="24"/>
        </w:rPr>
        <w:t xml:space="preserve">presentation to and feedback from the project board </w:t>
      </w:r>
      <w:r w:rsidRPr="006D3329">
        <w:rPr>
          <w:rFonts w:ascii="Cambria" w:hAnsi="Cambria" w:cstheme="minorHAnsi"/>
          <w:sz w:val="24"/>
          <w:szCs w:val="24"/>
        </w:rPr>
        <w:t xml:space="preserve">; and 3) </w:t>
      </w:r>
      <w:r w:rsidR="009C7077">
        <w:rPr>
          <w:rFonts w:ascii="Cambria" w:hAnsi="Cambria" w:cstheme="minorHAnsi"/>
          <w:sz w:val="24"/>
          <w:szCs w:val="24"/>
        </w:rPr>
        <w:t xml:space="preserve">presentation to and feedback from the Programme  </w:t>
      </w:r>
      <w:r w:rsidRPr="006D3329">
        <w:rPr>
          <w:rFonts w:ascii="Cambria" w:hAnsi="Cambria" w:cstheme="minorHAnsi"/>
          <w:sz w:val="24"/>
          <w:szCs w:val="24"/>
        </w:rPr>
        <w:t xml:space="preserve">Steering Committee.  </w:t>
      </w:r>
      <w:r w:rsidR="009C7077">
        <w:rPr>
          <w:rFonts w:ascii="Cambria" w:hAnsi="Cambria" w:cstheme="minorHAnsi"/>
          <w:sz w:val="24"/>
          <w:szCs w:val="24"/>
        </w:rPr>
        <w:t>A previously intended stakeholders workshop was not carried out.</w:t>
      </w:r>
    </w:p>
    <w:p w:rsidR="005E7A13" w:rsidRPr="006D3329" w:rsidRDefault="005E7A13" w:rsidP="008E1D1A">
      <w:pPr>
        <w:pStyle w:val="Heading2"/>
        <w:jc w:val="both"/>
        <w:rPr>
          <w:rFonts w:ascii="Cambria" w:hAnsi="Cambria" w:cstheme="minorHAnsi"/>
          <w:sz w:val="24"/>
          <w:szCs w:val="24"/>
        </w:rPr>
      </w:pPr>
      <w:bookmarkStart w:id="40" w:name="_Toc422662494"/>
      <w:bookmarkStart w:id="41" w:name="_Toc491852743"/>
      <w:r w:rsidRPr="006D3329">
        <w:rPr>
          <w:rFonts w:ascii="Cambria" w:hAnsi="Cambria" w:cstheme="minorHAnsi"/>
          <w:sz w:val="24"/>
          <w:szCs w:val="24"/>
        </w:rPr>
        <w:t>Stakeholder participation</w:t>
      </w:r>
      <w:bookmarkEnd w:id="40"/>
      <w:bookmarkEnd w:id="41"/>
    </w:p>
    <w:p w:rsidR="005E7A13" w:rsidRPr="006D3329" w:rsidRDefault="005E7A13" w:rsidP="008E1D1A">
      <w:pPr>
        <w:pStyle w:val="NoSpacing"/>
        <w:jc w:val="both"/>
        <w:rPr>
          <w:rFonts w:ascii="Cambria" w:hAnsi="Cambria" w:cstheme="minorHAnsi"/>
          <w:sz w:val="24"/>
          <w:szCs w:val="24"/>
        </w:rPr>
      </w:pPr>
      <w:r w:rsidRPr="006D3329">
        <w:rPr>
          <w:rFonts w:ascii="Cambria" w:hAnsi="Cambria" w:cstheme="minorHAnsi"/>
          <w:sz w:val="24"/>
          <w:szCs w:val="24"/>
        </w:rPr>
        <w:t xml:space="preserve">Primary stakeholders of the PSP (UNDP, SIDA, EU, Parliament, and OAG) participated in the </w:t>
      </w:r>
      <w:r w:rsidR="00F775D3" w:rsidRPr="006D3329">
        <w:rPr>
          <w:rFonts w:ascii="Cambria" w:hAnsi="Cambria" w:cstheme="minorHAnsi"/>
          <w:sz w:val="24"/>
          <w:szCs w:val="24"/>
        </w:rPr>
        <w:t>review</w:t>
      </w:r>
      <w:r w:rsidRPr="006D3329">
        <w:rPr>
          <w:rFonts w:ascii="Cambria" w:hAnsi="Cambria" w:cstheme="minorHAnsi"/>
          <w:sz w:val="24"/>
          <w:szCs w:val="24"/>
        </w:rPr>
        <w:t xml:space="preserve"> in various ways as: </w:t>
      </w:r>
    </w:p>
    <w:p w:rsidR="005E7A13" w:rsidRPr="006D3329" w:rsidRDefault="005E7A13" w:rsidP="008E1D1A">
      <w:pPr>
        <w:pStyle w:val="NoSpacing"/>
        <w:jc w:val="both"/>
        <w:rPr>
          <w:rFonts w:ascii="Cambria" w:hAnsi="Cambria" w:cstheme="minorHAnsi"/>
          <w:sz w:val="24"/>
          <w:szCs w:val="24"/>
        </w:rPr>
      </w:pPr>
    </w:p>
    <w:p w:rsidR="005E7A13" w:rsidRPr="006D3329" w:rsidRDefault="005E7A13" w:rsidP="008E1D1A">
      <w:pPr>
        <w:pStyle w:val="NoSpacing"/>
        <w:numPr>
          <w:ilvl w:val="0"/>
          <w:numId w:val="3"/>
        </w:numPr>
        <w:jc w:val="both"/>
        <w:rPr>
          <w:rFonts w:ascii="Cambria" w:hAnsi="Cambria" w:cstheme="minorHAnsi"/>
          <w:sz w:val="24"/>
          <w:szCs w:val="24"/>
        </w:rPr>
      </w:pPr>
      <w:r w:rsidRPr="006D3329">
        <w:rPr>
          <w:rFonts w:ascii="Cambria" w:hAnsi="Cambria" w:cstheme="minorHAnsi"/>
          <w:sz w:val="24"/>
          <w:szCs w:val="24"/>
        </w:rPr>
        <w:t xml:space="preserve">reviewers of the evaluation design; </w:t>
      </w:r>
    </w:p>
    <w:p w:rsidR="005E7A13" w:rsidRPr="006D3329" w:rsidRDefault="005E7A13" w:rsidP="008E1D1A">
      <w:pPr>
        <w:pStyle w:val="NoSpacing"/>
        <w:numPr>
          <w:ilvl w:val="0"/>
          <w:numId w:val="3"/>
        </w:numPr>
        <w:jc w:val="both"/>
        <w:rPr>
          <w:rFonts w:ascii="Cambria" w:hAnsi="Cambria" w:cstheme="minorHAnsi"/>
          <w:sz w:val="24"/>
          <w:szCs w:val="24"/>
        </w:rPr>
      </w:pPr>
      <w:r w:rsidRPr="006D3329">
        <w:rPr>
          <w:rFonts w:ascii="Cambria" w:hAnsi="Cambria" w:cstheme="minorHAnsi"/>
          <w:sz w:val="24"/>
          <w:szCs w:val="24"/>
        </w:rPr>
        <w:t xml:space="preserve">respondents during the consultations; </w:t>
      </w:r>
    </w:p>
    <w:p w:rsidR="005E7A13" w:rsidRPr="006D3329" w:rsidRDefault="005E7A13" w:rsidP="008E1D1A">
      <w:pPr>
        <w:pStyle w:val="NoSpacing"/>
        <w:numPr>
          <w:ilvl w:val="0"/>
          <w:numId w:val="3"/>
        </w:numPr>
        <w:jc w:val="both"/>
        <w:rPr>
          <w:rFonts w:ascii="Cambria" w:hAnsi="Cambria" w:cstheme="minorHAnsi"/>
          <w:sz w:val="24"/>
          <w:szCs w:val="24"/>
        </w:rPr>
      </w:pPr>
      <w:r w:rsidRPr="006D3329">
        <w:rPr>
          <w:rFonts w:ascii="Cambria" w:hAnsi="Cambria" w:cstheme="minorHAnsi"/>
          <w:sz w:val="24"/>
          <w:szCs w:val="24"/>
        </w:rPr>
        <w:t xml:space="preserve">reviewers of the draft report; and </w:t>
      </w:r>
    </w:p>
    <w:p w:rsidR="008F6428" w:rsidRPr="006D3329" w:rsidRDefault="009C7077" w:rsidP="008E1D1A">
      <w:pPr>
        <w:pStyle w:val="NoSpacing"/>
        <w:numPr>
          <w:ilvl w:val="0"/>
          <w:numId w:val="3"/>
        </w:numPr>
        <w:jc w:val="both"/>
        <w:rPr>
          <w:rFonts w:ascii="Cambria" w:hAnsi="Cambria" w:cstheme="minorHAnsi"/>
          <w:sz w:val="24"/>
          <w:szCs w:val="24"/>
        </w:rPr>
      </w:pPr>
      <w:r>
        <w:rPr>
          <w:rFonts w:ascii="Cambria" w:hAnsi="Cambria" w:cstheme="minorHAnsi"/>
          <w:sz w:val="24"/>
          <w:szCs w:val="24"/>
        </w:rPr>
        <w:t xml:space="preserve">members of either the board or the </w:t>
      </w:r>
      <w:r w:rsidR="006563DF">
        <w:rPr>
          <w:rFonts w:ascii="Cambria" w:hAnsi="Cambria" w:cstheme="minorHAnsi"/>
          <w:sz w:val="24"/>
          <w:szCs w:val="24"/>
        </w:rPr>
        <w:t>SC..</w:t>
      </w:r>
      <w:r w:rsidR="005E7A13" w:rsidRPr="006D3329">
        <w:rPr>
          <w:rFonts w:ascii="Cambria" w:hAnsi="Cambria" w:cstheme="minorHAnsi"/>
          <w:sz w:val="24"/>
          <w:szCs w:val="24"/>
        </w:rPr>
        <w:t xml:space="preserve"> </w:t>
      </w:r>
    </w:p>
    <w:p w:rsidR="005E7A13" w:rsidRPr="006D3329" w:rsidRDefault="005E7A13" w:rsidP="008E1D1A">
      <w:pPr>
        <w:pStyle w:val="Heading2"/>
        <w:jc w:val="both"/>
        <w:rPr>
          <w:rFonts w:ascii="Cambria" w:hAnsi="Cambria" w:cstheme="minorHAnsi"/>
          <w:sz w:val="24"/>
          <w:szCs w:val="24"/>
        </w:rPr>
      </w:pPr>
      <w:bookmarkStart w:id="42" w:name="_Toc422662496"/>
      <w:bookmarkStart w:id="43" w:name="_Toc491852744"/>
      <w:r w:rsidRPr="006D3329">
        <w:rPr>
          <w:rFonts w:ascii="Cambria" w:hAnsi="Cambria" w:cstheme="minorHAnsi"/>
          <w:sz w:val="24"/>
          <w:szCs w:val="24"/>
        </w:rPr>
        <w:t>Limitations</w:t>
      </w:r>
      <w:bookmarkEnd w:id="42"/>
      <w:bookmarkEnd w:id="43"/>
    </w:p>
    <w:p w:rsidR="005E7A13" w:rsidRPr="006D3329" w:rsidRDefault="005E7A13" w:rsidP="008E1D1A">
      <w:pPr>
        <w:pStyle w:val="NoSpacing"/>
        <w:numPr>
          <w:ilvl w:val="0"/>
          <w:numId w:val="35"/>
        </w:numPr>
        <w:jc w:val="both"/>
        <w:rPr>
          <w:rFonts w:ascii="Cambria" w:hAnsi="Cambria" w:cstheme="minorHAnsi"/>
          <w:sz w:val="24"/>
          <w:szCs w:val="24"/>
        </w:rPr>
      </w:pPr>
      <w:r w:rsidRPr="006D3329">
        <w:rPr>
          <w:rFonts w:ascii="Cambria" w:hAnsi="Cambria" w:cstheme="minorHAnsi"/>
          <w:sz w:val="24"/>
          <w:szCs w:val="24"/>
        </w:rPr>
        <w:t xml:space="preserve">Due to time and budgetary constraints, citizens, as a critical stakeholder, were not consulted as part of this </w:t>
      </w:r>
      <w:r w:rsidR="00F775D3" w:rsidRPr="006D3329">
        <w:rPr>
          <w:rFonts w:ascii="Cambria" w:hAnsi="Cambria" w:cstheme="minorHAnsi"/>
          <w:sz w:val="24"/>
          <w:szCs w:val="24"/>
        </w:rPr>
        <w:t>review</w:t>
      </w:r>
      <w:r w:rsidR="002A562E" w:rsidRPr="006D3329">
        <w:rPr>
          <w:rFonts w:ascii="Cambria" w:hAnsi="Cambria" w:cstheme="minorHAnsi"/>
          <w:sz w:val="24"/>
          <w:szCs w:val="24"/>
        </w:rPr>
        <w:t xml:space="preserve">. Such </w:t>
      </w:r>
      <w:r w:rsidR="00A10F10" w:rsidRPr="006D3329">
        <w:rPr>
          <w:rFonts w:ascii="Cambria" w:hAnsi="Cambria" w:cstheme="minorHAnsi"/>
          <w:sz w:val="24"/>
          <w:szCs w:val="24"/>
        </w:rPr>
        <w:t>consultations would</w:t>
      </w:r>
      <w:r w:rsidR="002A562E" w:rsidRPr="006D3329">
        <w:rPr>
          <w:rFonts w:ascii="Cambria" w:hAnsi="Cambria" w:cstheme="minorHAnsi"/>
          <w:sz w:val="24"/>
          <w:szCs w:val="24"/>
        </w:rPr>
        <w:t xml:space="preserve"> have been helpful for the review team</w:t>
      </w:r>
      <w:r w:rsidRPr="006D3329">
        <w:rPr>
          <w:rFonts w:ascii="Cambria" w:hAnsi="Cambria" w:cstheme="minorHAnsi"/>
          <w:sz w:val="24"/>
          <w:szCs w:val="24"/>
        </w:rPr>
        <w:t xml:space="preserve"> to gain their feedback on inclusiveness of </w:t>
      </w:r>
      <w:r w:rsidR="00D22E2D" w:rsidRPr="006D3329">
        <w:rPr>
          <w:rFonts w:ascii="Cambria" w:hAnsi="Cambria" w:cstheme="minorHAnsi"/>
          <w:sz w:val="24"/>
          <w:szCs w:val="24"/>
        </w:rPr>
        <w:t xml:space="preserve">the </w:t>
      </w:r>
      <w:r w:rsidRPr="006D3329">
        <w:rPr>
          <w:rFonts w:ascii="Cambria" w:hAnsi="Cambria" w:cstheme="minorHAnsi"/>
          <w:sz w:val="24"/>
          <w:szCs w:val="24"/>
        </w:rPr>
        <w:t xml:space="preserve">legislative process, and perceptions of parliamentary effectiveness in delivering better services. To address this challenge the </w:t>
      </w:r>
      <w:r w:rsidR="00F775D3" w:rsidRPr="006D3329">
        <w:rPr>
          <w:rFonts w:ascii="Cambria" w:hAnsi="Cambria" w:cstheme="minorHAnsi"/>
          <w:sz w:val="24"/>
          <w:szCs w:val="24"/>
        </w:rPr>
        <w:t>review</w:t>
      </w:r>
      <w:r w:rsidRPr="006D3329">
        <w:rPr>
          <w:rFonts w:ascii="Cambria" w:hAnsi="Cambria" w:cstheme="minorHAnsi"/>
          <w:sz w:val="24"/>
          <w:szCs w:val="24"/>
        </w:rPr>
        <w:t xml:space="preserve"> sought opinions of civil society on parliamentary effectiveness as </w:t>
      </w:r>
      <w:r w:rsidR="002A562E" w:rsidRPr="006D3329">
        <w:rPr>
          <w:rFonts w:ascii="Cambria" w:hAnsi="Cambria" w:cstheme="minorHAnsi"/>
          <w:sz w:val="24"/>
          <w:szCs w:val="24"/>
        </w:rPr>
        <w:t xml:space="preserve">proxy for </w:t>
      </w:r>
      <w:r w:rsidRPr="006D3329">
        <w:rPr>
          <w:rFonts w:ascii="Cambria" w:hAnsi="Cambria" w:cstheme="minorHAnsi"/>
          <w:sz w:val="24"/>
          <w:szCs w:val="24"/>
        </w:rPr>
        <w:t xml:space="preserve">citizen voice.  </w:t>
      </w:r>
    </w:p>
    <w:p w:rsidR="005E7A13" w:rsidRPr="00D54551" w:rsidRDefault="00D22E2D" w:rsidP="008E1D1A">
      <w:pPr>
        <w:pStyle w:val="ListParagraph"/>
        <w:numPr>
          <w:ilvl w:val="0"/>
          <w:numId w:val="35"/>
        </w:numPr>
        <w:jc w:val="both"/>
        <w:rPr>
          <w:rFonts w:ascii="Cambria" w:hAnsi="Cambria" w:cstheme="minorHAnsi"/>
          <w:sz w:val="24"/>
          <w:szCs w:val="24"/>
        </w:rPr>
      </w:pPr>
      <w:r w:rsidRPr="009C7077">
        <w:rPr>
          <w:rStyle w:val="NoSpacingChar"/>
          <w:rFonts w:ascii="Cambria" w:hAnsi="Cambria" w:cstheme="minorHAnsi"/>
          <w:sz w:val="24"/>
          <w:szCs w:val="24"/>
        </w:rPr>
        <w:t>A</w:t>
      </w:r>
      <w:r w:rsidR="005E7A13" w:rsidRPr="009C7077">
        <w:rPr>
          <w:rStyle w:val="NoSpacingChar"/>
          <w:rFonts w:ascii="Cambria" w:hAnsi="Cambria" w:cstheme="minorHAnsi"/>
          <w:sz w:val="24"/>
          <w:szCs w:val="24"/>
        </w:rPr>
        <w:t xml:space="preserve"> Value for Money assessment requires a comparator </w:t>
      </w:r>
      <w:r w:rsidR="0036527E" w:rsidRPr="009C7077">
        <w:rPr>
          <w:rStyle w:val="NoSpacingChar"/>
          <w:rFonts w:ascii="Cambria" w:hAnsi="Cambria" w:cstheme="minorHAnsi"/>
          <w:sz w:val="24"/>
          <w:szCs w:val="24"/>
        </w:rPr>
        <w:t xml:space="preserve">with similar main characteristics, </w:t>
      </w:r>
      <w:r w:rsidR="005E7A13" w:rsidRPr="00813C83">
        <w:rPr>
          <w:rStyle w:val="NoSpacingChar"/>
          <w:rFonts w:ascii="Cambria" w:hAnsi="Cambria" w:cstheme="minorHAnsi"/>
          <w:sz w:val="24"/>
          <w:szCs w:val="24"/>
        </w:rPr>
        <w:t xml:space="preserve">to judge costs of the programme. In this case, </w:t>
      </w:r>
      <w:r w:rsidR="006C0758" w:rsidRPr="00AE0C2D">
        <w:rPr>
          <w:rStyle w:val="NoSpacingChar"/>
          <w:rFonts w:ascii="Cambria" w:hAnsi="Cambria" w:cstheme="minorHAnsi"/>
          <w:sz w:val="24"/>
          <w:szCs w:val="24"/>
        </w:rPr>
        <w:t xml:space="preserve">no </w:t>
      </w:r>
      <w:r w:rsidR="005E7A13" w:rsidRPr="00AE0C2D">
        <w:rPr>
          <w:rStyle w:val="NoSpacingChar"/>
          <w:rFonts w:ascii="Cambria" w:hAnsi="Cambria" w:cstheme="minorHAnsi"/>
          <w:sz w:val="24"/>
          <w:szCs w:val="24"/>
        </w:rPr>
        <w:t xml:space="preserve">comparator was available </w:t>
      </w:r>
      <w:r w:rsidR="006C0758" w:rsidRPr="00375F72">
        <w:rPr>
          <w:rStyle w:val="NoSpacingChar"/>
          <w:rFonts w:ascii="Cambria" w:hAnsi="Cambria" w:cstheme="minorHAnsi"/>
          <w:sz w:val="24"/>
          <w:szCs w:val="24"/>
        </w:rPr>
        <w:t xml:space="preserve">that matched all </w:t>
      </w:r>
      <w:r w:rsidR="006D3329" w:rsidRPr="009C7077">
        <w:rPr>
          <w:rStyle w:val="NoSpacingChar"/>
          <w:rFonts w:ascii="Cambria" w:hAnsi="Cambria" w:cstheme="minorHAnsi"/>
          <w:sz w:val="24"/>
          <w:szCs w:val="24"/>
        </w:rPr>
        <w:t>the variables</w:t>
      </w:r>
      <w:r w:rsidR="005E7A13" w:rsidRPr="009C7077">
        <w:rPr>
          <w:rStyle w:val="NoSpacingChar"/>
          <w:rFonts w:ascii="Cambria" w:hAnsi="Cambria" w:cstheme="minorHAnsi"/>
          <w:sz w:val="24"/>
          <w:szCs w:val="24"/>
        </w:rPr>
        <w:t xml:space="preserve"> analysed. </w:t>
      </w:r>
      <w:r w:rsidR="006C0758" w:rsidRPr="009C7077">
        <w:rPr>
          <w:rStyle w:val="NoSpacingChar"/>
          <w:rFonts w:ascii="Cambria" w:hAnsi="Cambria" w:cstheme="minorHAnsi"/>
          <w:sz w:val="24"/>
          <w:szCs w:val="24"/>
        </w:rPr>
        <w:t xml:space="preserve">In the </w:t>
      </w:r>
      <w:r w:rsidR="006D3329" w:rsidRPr="009C7077">
        <w:rPr>
          <w:rStyle w:val="NoSpacingChar"/>
          <w:rFonts w:ascii="Cambria" w:hAnsi="Cambria" w:cstheme="minorHAnsi"/>
          <w:sz w:val="24"/>
          <w:szCs w:val="24"/>
        </w:rPr>
        <w:t>circumstances,</w:t>
      </w:r>
      <w:r w:rsidR="006C0758" w:rsidRPr="009C7077">
        <w:rPr>
          <w:rStyle w:val="NoSpacingChar"/>
          <w:rFonts w:ascii="Cambria" w:hAnsi="Cambria" w:cstheme="minorHAnsi"/>
          <w:sz w:val="24"/>
          <w:szCs w:val="24"/>
        </w:rPr>
        <w:t xml:space="preserve"> the </w:t>
      </w:r>
      <w:r w:rsidR="005E7A13" w:rsidRPr="009C7077">
        <w:rPr>
          <w:rStyle w:val="NoSpacingChar"/>
          <w:rFonts w:ascii="Cambria" w:hAnsi="Cambria" w:cstheme="minorHAnsi"/>
          <w:sz w:val="24"/>
          <w:szCs w:val="24"/>
        </w:rPr>
        <w:t xml:space="preserve">main comparator </w:t>
      </w:r>
      <w:r w:rsidR="006C0758" w:rsidRPr="009C7077">
        <w:rPr>
          <w:rStyle w:val="NoSpacingChar"/>
          <w:rFonts w:ascii="Cambria" w:hAnsi="Cambria" w:cstheme="minorHAnsi"/>
          <w:sz w:val="24"/>
          <w:szCs w:val="24"/>
        </w:rPr>
        <w:t>used wa</w:t>
      </w:r>
      <w:r w:rsidR="005E7A13" w:rsidRPr="009C7077">
        <w:rPr>
          <w:rStyle w:val="NoSpacingChar"/>
          <w:rFonts w:ascii="Cambria" w:hAnsi="Cambria" w:cstheme="minorHAnsi"/>
          <w:sz w:val="24"/>
          <w:szCs w:val="24"/>
        </w:rPr>
        <w:t>s the Parliament Support Programme implemented in Eastern and Southern Africa</w:t>
      </w:r>
      <w:r w:rsidR="005D3D35" w:rsidRPr="009C7077">
        <w:rPr>
          <w:rStyle w:val="NoSpacingChar"/>
          <w:rFonts w:ascii="Cambria" w:hAnsi="Cambria" w:cstheme="minorHAnsi"/>
          <w:sz w:val="24"/>
          <w:szCs w:val="24"/>
        </w:rPr>
        <w:t xml:space="preserve"> by </w:t>
      </w:r>
      <w:r w:rsidR="001F48BE" w:rsidRPr="009C7077">
        <w:rPr>
          <w:rStyle w:val="NoSpacingChar"/>
          <w:rFonts w:ascii="Cambria" w:hAnsi="Cambria" w:cstheme="minorHAnsi"/>
          <w:sz w:val="24"/>
          <w:szCs w:val="24"/>
        </w:rPr>
        <w:t>UNICE</w:t>
      </w:r>
      <w:r w:rsidR="005D3D35" w:rsidRPr="009C7077">
        <w:rPr>
          <w:rStyle w:val="NoSpacingChar"/>
          <w:rFonts w:ascii="Cambria" w:hAnsi="Cambria" w:cstheme="minorHAnsi"/>
          <w:sz w:val="24"/>
          <w:szCs w:val="24"/>
        </w:rPr>
        <w:t xml:space="preserve">F. </w:t>
      </w:r>
      <w:r w:rsidR="005E7A13" w:rsidRPr="009C7077">
        <w:rPr>
          <w:rStyle w:val="NoSpacingChar"/>
          <w:rFonts w:ascii="Cambria" w:hAnsi="Cambria" w:cstheme="minorHAnsi"/>
          <w:sz w:val="24"/>
          <w:szCs w:val="24"/>
        </w:rPr>
        <w:t xml:space="preserve">However, </w:t>
      </w:r>
      <w:r w:rsidR="006C0758" w:rsidRPr="009C7077">
        <w:rPr>
          <w:rStyle w:val="NoSpacingChar"/>
          <w:rFonts w:ascii="Cambria" w:hAnsi="Cambria" w:cstheme="minorHAnsi"/>
          <w:sz w:val="24"/>
          <w:szCs w:val="24"/>
        </w:rPr>
        <w:t xml:space="preserve">even </w:t>
      </w:r>
      <w:r w:rsidR="005E7A13" w:rsidRPr="009C7077">
        <w:rPr>
          <w:rStyle w:val="NoSpacingChar"/>
          <w:rFonts w:ascii="Cambria" w:hAnsi="Cambria" w:cstheme="minorHAnsi"/>
          <w:sz w:val="24"/>
          <w:szCs w:val="24"/>
        </w:rPr>
        <w:t xml:space="preserve">this has </w:t>
      </w:r>
      <w:r w:rsidR="006C0758" w:rsidRPr="009C7077">
        <w:rPr>
          <w:rStyle w:val="NoSpacingChar"/>
          <w:rFonts w:ascii="Cambria" w:hAnsi="Cambria" w:cstheme="minorHAnsi"/>
          <w:sz w:val="24"/>
          <w:szCs w:val="24"/>
        </w:rPr>
        <w:t xml:space="preserve">the </w:t>
      </w:r>
      <w:r w:rsidR="005E7A13" w:rsidRPr="009C7077">
        <w:rPr>
          <w:rStyle w:val="NoSpacingChar"/>
          <w:rFonts w:ascii="Cambria" w:hAnsi="Cambria" w:cstheme="minorHAnsi"/>
          <w:sz w:val="24"/>
          <w:szCs w:val="24"/>
        </w:rPr>
        <w:t xml:space="preserve">shortcomings in that some costs may not be comparable as the UNICEF programme is at regional level.  </w:t>
      </w:r>
    </w:p>
    <w:p w:rsidR="005100F5" w:rsidRPr="006D3329" w:rsidRDefault="005100F5" w:rsidP="008E1D1A">
      <w:pPr>
        <w:pStyle w:val="NoSpacing"/>
        <w:jc w:val="both"/>
        <w:rPr>
          <w:rFonts w:ascii="Cambria" w:hAnsi="Cambria" w:cstheme="minorHAnsi"/>
          <w:sz w:val="24"/>
          <w:szCs w:val="24"/>
        </w:rPr>
        <w:sectPr w:rsidR="005100F5" w:rsidRPr="006D3329">
          <w:pgSz w:w="11906" w:h="16838"/>
          <w:pgMar w:top="1440" w:right="1440" w:bottom="1440" w:left="1440" w:header="720" w:footer="720" w:gutter="0"/>
          <w:cols w:space="720"/>
          <w:docGrid w:linePitch="360"/>
        </w:sectPr>
      </w:pPr>
    </w:p>
    <w:p w:rsidR="00306799" w:rsidRDefault="00306799" w:rsidP="00306799">
      <w:pPr>
        <w:pStyle w:val="Title"/>
        <w:jc w:val="center"/>
        <w:rPr>
          <w:sz w:val="96"/>
        </w:rPr>
      </w:pPr>
      <w:bookmarkStart w:id="44" w:name="_Toc491852745"/>
    </w:p>
    <w:p w:rsidR="00306799" w:rsidRDefault="00306799" w:rsidP="00306799">
      <w:pPr>
        <w:pStyle w:val="Title"/>
        <w:jc w:val="center"/>
        <w:rPr>
          <w:sz w:val="96"/>
        </w:rPr>
      </w:pPr>
    </w:p>
    <w:p w:rsidR="00306799" w:rsidRDefault="00306799" w:rsidP="00306799">
      <w:pPr>
        <w:pStyle w:val="Title"/>
        <w:jc w:val="center"/>
        <w:rPr>
          <w:sz w:val="96"/>
        </w:rPr>
      </w:pPr>
    </w:p>
    <w:p w:rsidR="00306799" w:rsidRDefault="00306799" w:rsidP="00306799">
      <w:pPr>
        <w:pStyle w:val="Title"/>
        <w:jc w:val="center"/>
        <w:rPr>
          <w:sz w:val="96"/>
        </w:rPr>
      </w:pPr>
    </w:p>
    <w:p w:rsidR="00306799" w:rsidRDefault="00306799" w:rsidP="00306799">
      <w:pPr>
        <w:pStyle w:val="Title"/>
        <w:jc w:val="center"/>
        <w:rPr>
          <w:sz w:val="96"/>
        </w:rPr>
      </w:pPr>
    </w:p>
    <w:p w:rsidR="00306799" w:rsidRDefault="00306799" w:rsidP="00306799">
      <w:pPr>
        <w:pStyle w:val="Title"/>
        <w:jc w:val="center"/>
        <w:rPr>
          <w:sz w:val="96"/>
        </w:rPr>
      </w:pPr>
    </w:p>
    <w:p w:rsidR="00306799" w:rsidRPr="00306799" w:rsidRDefault="00306799" w:rsidP="00306799">
      <w:pPr>
        <w:pStyle w:val="Title"/>
        <w:jc w:val="center"/>
        <w:rPr>
          <w:sz w:val="96"/>
        </w:rPr>
      </w:pPr>
      <w:r w:rsidRPr="00306799">
        <w:rPr>
          <w:sz w:val="96"/>
        </w:rPr>
        <w:t>MAIN FINDINGS</w:t>
      </w:r>
    </w:p>
    <w:p w:rsidR="00306799" w:rsidRDefault="00306799">
      <w:pPr>
        <w:rPr>
          <w:rFonts w:ascii="Cambria" w:eastAsiaTheme="majorEastAsia" w:hAnsi="Cambria" w:cstheme="majorBidi"/>
          <w:b/>
          <w:bCs/>
          <w:smallCaps/>
          <w:color w:val="000000" w:themeColor="text1"/>
          <w:sz w:val="36"/>
          <w:szCs w:val="36"/>
        </w:rPr>
      </w:pPr>
      <w:r>
        <w:rPr>
          <w:rFonts w:ascii="Cambria" w:hAnsi="Cambria"/>
        </w:rPr>
        <w:br w:type="page"/>
      </w:r>
    </w:p>
    <w:p w:rsidR="00ED1309" w:rsidRPr="006D3329" w:rsidRDefault="005100F5" w:rsidP="008E1D1A">
      <w:pPr>
        <w:pStyle w:val="Heading1"/>
        <w:jc w:val="both"/>
        <w:rPr>
          <w:rFonts w:ascii="Cambria" w:hAnsi="Cambria"/>
        </w:rPr>
      </w:pPr>
      <w:r w:rsidRPr="006D3329">
        <w:rPr>
          <w:rFonts w:ascii="Cambria" w:hAnsi="Cambria"/>
        </w:rPr>
        <w:t xml:space="preserve">Main </w:t>
      </w:r>
      <w:r w:rsidR="00ED1309" w:rsidRPr="006D3329">
        <w:rPr>
          <w:rFonts w:ascii="Cambria" w:hAnsi="Cambria"/>
        </w:rPr>
        <w:t>Findings</w:t>
      </w:r>
      <w:bookmarkEnd w:id="44"/>
    </w:p>
    <w:p w:rsidR="00F364FF" w:rsidRPr="006D3329" w:rsidRDefault="00CF723F" w:rsidP="00C178BE">
      <w:pPr>
        <w:pStyle w:val="NoSpacing"/>
        <w:jc w:val="both"/>
        <w:rPr>
          <w:rFonts w:ascii="Cambria" w:hAnsi="Cambria" w:cstheme="minorHAnsi"/>
          <w:sz w:val="24"/>
          <w:szCs w:val="24"/>
        </w:rPr>
      </w:pPr>
      <w:r w:rsidRPr="006D3329">
        <w:rPr>
          <w:rFonts w:ascii="Cambria" w:hAnsi="Cambria" w:cstheme="minorHAnsi"/>
          <w:sz w:val="24"/>
          <w:szCs w:val="24"/>
        </w:rPr>
        <w:t>T</w:t>
      </w:r>
      <w:r w:rsidR="00347659" w:rsidRPr="006D3329">
        <w:rPr>
          <w:rFonts w:ascii="Cambria" w:hAnsi="Cambria" w:cstheme="minorHAnsi"/>
          <w:sz w:val="24"/>
          <w:szCs w:val="24"/>
        </w:rPr>
        <w:t>he</w:t>
      </w:r>
      <w:r w:rsidR="00A138B5" w:rsidRPr="006D3329">
        <w:rPr>
          <w:rFonts w:ascii="Cambria" w:hAnsi="Cambria" w:cstheme="minorHAnsi"/>
          <w:sz w:val="24"/>
          <w:szCs w:val="24"/>
        </w:rPr>
        <w:t xml:space="preserve"> main findings of the </w:t>
      </w:r>
      <w:r w:rsidR="006C0758" w:rsidRPr="006D3329">
        <w:rPr>
          <w:rFonts w:ascii="Cambria" w:hAnsi="Cambria" w:cstheme="minorHAnsi"/>
          <w:sz w:val="24"/>
          <w:szCs w:val="24"/>
        </w:rPr>
        <w:t>review</w:t>
      </w:r>
      <w:r w:rsidRPr="006D3329">
        <w:rPr>
          <w:rFonts w:ascii="Cambria" w:hAnsi="Cambria" w:cstheme="minorHAnsi"/>
          <w:sz w:val="24"/>
          <w:szCs w:val="24"/>
        </w:rPr>
        <w:t>, which</w:t>
      </w:r>
      <w:r w:rsidR="006C0758" w:rsidRPr="006D3329">
        <w:rPr>
          <w:rFonts w:ascii="Cambria" w:hAnsi="Cambria" w:cstheme="minorHAnsi"/>
          <w:sz w:val="24"/>
          <w:szCs w:val="24"/>
        </w:rPr>
        <w:t xml:space="preserve"> </w:t>
      </w:r>
      <w:r w:rsidR="00A138B5" w:rsidRPr="006D3329">
        <w:rPr>
          <w:rFonts w:ascii="Cambria" w:hAnsi="Cambria" w:cstheme="minorHAnsi"/>
          <w:sz w:val="24"/>
          <w:szCs w:val="24"/>
        </w:rPr>
        <w:t>are presented</w:t>
      </w:r>
      <w:r w:rsidRPr="006D3329">
        <w:rPr>
          <w:rFonts w:ascii="Cambria" w:hAnsi="Cambria" w:cstheme="minorHAnsi"/>
          <w:sz w:val="24"/>
          <w:szCs w:val="24"/>
        </w:rPr>
        <w:t xml:space="preserve"> here</w:t>
      </w:r>
      <w:r w:rsidR="00A138B5" w:rsidRPr="006D3329">
        <w:rPr>
          <w:rFonts w:ascii="Cambria" w:hAnsi="Cambria" w:cstheme="minorHAnsi"/>
          <w:sz w:val="24"/>
          <w:szCs w:val="24"/>
        </w:rPr>
        <w:t xml:space="preserve">, </w:t>
      </w:r>
      <w:r w:rsidRPr="006D3329">
        <w:rPr>
          <w:rFonts w:ascii="Cambria" w:hAnsi="Cambria" w:cstheme="minorHAnsi"/>
          <w:sz w:val="24"/>
          <w:szCs w:val="24"/>
        </w:rPr>
        <w:t>have been analysed according to the review framework developed from the Terms of Reference for this assignment</w:t>
      </w:r>
      <w:r w:rsidR="00F364FF" w:rsidRPr="006D3329">
        <w:rPr>
          <w:rFonts w:ascii="Cambria" w:hAnsi="Cambria" w:cstheme="minorHAnsi"/>
          <w:sz w:val="24"/>
          <w:szCs w:val="24"/>
        </w:rPr>
        <w:t xml:space="preserve">. The findings are </w:t>
      </w:r>
      <w:r w:rsidR="00F364FF" w:rsidRPr="006D3329">
        <w:rPr>
          <w:rFonts w:ascii="Cambria" w:hAnsi="Cambria"/>
          <w:sz w:val="24"/>
          <w:szCs w:val="24"/>
        </w:rPr>
        <w:t>organised according to the seven evaluation criteria therein. These are: strategy</w:t>
      </w:r>
      <w:r w:rsidR="003A372E">
        <w:rPr>
          <w:rFonts w:ascii="Cambria" w:hAnsi="Cambria"/>
          <w:sz w:val="24"/>
          <w:szCs w:val="24"/>
        </w:rPr>
        <w:t>;</w:t>
      </w:r>
      <w:r w:rsidR="00F364FF" w:rsidRPr="006D3329">
        <w:rPr>
          <w:rFonts w:ascii="Cambria" w:hAnsi="Cambria"/>
          <w:sz w:val="24"/>
          <w:szCs w:val="24"/>
        </w:rPr>
        <w:t xml:space="preserve"> relevance</w:t>
      </w:r>
      <w:r w:rsidR="003A372E">
        <w:rPr>
          <w:rFonts w:ascii="Cambria" w:hAnsi="Cambria"/>
          <w:sz w:val="24"/>
          <w:szCs w:val="24"/>
        </w:rPr>
        <w:t>;</w:t>
      </w:r>
      <w:r w:rsidR="00F364FF" w:rsidRPr="006D3329">
        <w:rPr>
          <w:rFonts w:ascii="Cambria" w:hAnsi="Cambria"/>
          <w:sz w:val="24"/>
          <w:szCs w:val="24"/>
        </w:rPr>
        <w:t xml:space="preserve"> efficiency</w:t>
      </w:r>
      <w:r w:rsidR="003A372E">
        <w:rPr>
          <w:rFonts w:ascii="Cambria" w:hAnsi="Cambria"/>
          <w:sz w:val="24"/>
          <w:szCs w:val="24"/>
        </w:rPr>
        <w:t>;</w:t>
      </w:r>
      <w:r w:rsidR="00F364FF" w:rsidRPr="006D3329">
        <w:rPr>
          <w:rFonts w:ascii="Cambria" w:hAnsi="Cambria"/>
          <w:sz w:val="24"/>
          <w:szCs w:val="24"/>
        </w:rPr>
        <w:t xml:space="preserve"> effectiveness</w:t>
      </w:r>
      <w:r w:rsidR="003A372E">
        <w:rPr>
          <w:rFonts w:ascii="Cambria" w:hAnsi="Cambria"/>
          <w:sz w:val="24"/>
          <w:szCs w:val="24"/>
        </w:rPr>
        <w:t>;</w:t>
      </w:r>
      <w:r w:rsidR="00F364FF" w:rsidRPr="006D3329">
        <w:rPr>
          <w:rFonts w:ascii="Cambria" w:hAnsi="Cambria"/>
          <w:sz w:val="24"/>
          <w:szCs w:val="24"/>
        </w:rPr>
        <w:t xml:space="preserve"> management and </w:t>
      </w:r>
      <w:r w:rsidR="00B4792B">
        <w:rPr>
          <w:rFonts w:ascii="Cambria" w:hAnsi="Cambria"/>
          <w:sz w:val="24"/>
          <w:szCs w:val="24"/>
        </w:rPr>
        <w:t>coordination</w:t>
      </w:r>
      <w:r w:rsidR="003A372E">
        <w:rPr>
          <w:rFonts w:ascii="Cambria" w:hAnsi="Cambria"/>
          <w:sz w:val="24"/>
          <w:szCs w:val="24"/>
        </w:rPr>
        <w:t>;</w:t>
      </w:r>
      <w:r w:rsidR="00F364FF" w:rsidRPr="006D3329">
        <w:rPr>
          <w:rFonts w:ascii="Cambria" w:hAnsi="Cambria"/>
          <w:sz w:val="24"/>
          <w:szCs w:val="24"/>
        </w:rPr>
        <w:t xml:space="preserve"> and sustainability. National ownership has been addressed under sustainability, while cross cutting issues of capacity development and gender equality </w:t>
      </w:r>
      <w:r w:rsidR="00022818" w:rsidRPr="006D3329">
        <w:rPr>
          <w:rFonts w:ascii="Cambria" w:hAnsi="Cambria"/>
          <w:sz w:val="24"/>
          <w:szCs w:val="24"/>
        </w:rPr>
        <w:t>have</w:t>
      </w:r>
      <w:r w:rsidR="00F364FF" w:rsidRPr="006D3329">
        <w:rPr>
          <w:rFonts w:ascii="Cambria" w:hAnsi="Cambria"/>
          <w:sz w:val="24"/>
          <w:szCs w:val="24"/>
        </w:rPr>
        <w:t xml:space="preserve"> be</w:t>
      </w:r>
      <w:r w:rsidR="00022818" w:rsidRPr="006D3329">
        <w:rPr>
          <w:rFonts w:ascii="Cambria" w:hAnsi="Cambria"/>
          <w:sz w:val="24"/>
          <w:szCs w:val="24"/>
        </w:rPr>
        <w:t>en</w:t>
      </w:r>
      <w:r w:rsidR="00F364FF" w:rsidRPr="006D3329">
        <w:rPr>
          <w:rFonts w:ascii="Cambria" w:hAnsi="Cambria"/>
          <w:sz w:val="24"/>
          <w:szCs w:val="24"/>
        </w:rPr>
        <w:t xml:space="preserve"> addressed in the context of strategy, effectiveness and sustainability.</w:t>
      </w:r>
      <w:r w:rsidR="00E639C1" w:rsidRPr="006D3329">
        <w:rPr>
          <w:rFonts w:ascii="Cambria" w:hAnsi="Cambria"/>
          <w:sz w:val="24"/>
          <w:szCs w:val="24"/>
        </w:rPr>
        <w:t xml:space="preserve"> </w:t>
      </w:r>
    </w:p>
    <w:p w:rsidR="00ED1309" w:rsidRPr="006D3329" w:rsidRDefault="00ED1309" w:rsidP="008E1D1A">
      <w:pPr>
        <w:pStyle w:val="Heading2"/>
        <w:jc w:val="both"/>
        <w:rPr>
          <w:rFonts w:ascii="Cambria" w:hAnsi="Cambria" w:cstheme="minorHAnsi"/>
          <w:sz w:val="24"/>
          <w:szCs w:val="24"/>
        </w:rPr>
      </w:pPr>
      <w:bookmarkStart w:id="45" w:name="_Toc491852746"/>
      <w:r w:rsidRPr="006D3329">
        <w:rPr>
          <w:rFonts w:ascii="Cambria" w:hAnsi="Cambria" w:cstheme="minorHAnsi"/>
          <w:sz w:val="24"/>
          <w:szCs w:val="24"/>
        </w:rPr>
        <w:t>Strategy</w:t>
      </w:r>
      <w:bookmarkEnd w:id="45"/>
      <w:r w:rsidR="00295D23" w:rsidRPr="006D3329">
        <w:rPr>
          <w:rFonts w:ascii="Cambria" w:hAnsi="Cambria" w:cstheme="minorHAnsi"/>
          <w:sz w:val="24"/>
          <w:szCs w:val="24"/>
        </w:rPr>
        <w:t xml:space="preserve"> </w:t>
      </w:r>
    </w:p>
    <w:p w:rsidR="0013445E" w:rsidRPr="006D3329" w:rsidRDefault="0088020C" w:rsidP="008E1D1A">
      <w:pPr>
        <w:pStyle w:val="NoSpacing"/>
        <w:jc w:val="both"/>
        <w:rPr>
          <w:rFonts w:ascii="Cambria" w:hAnsi="Cambria" w:cstheme="minorHAnsi"/>
          <w:sz w:val="24"/>
          <w:szCs w:val="24"/>
        </w:rPr>
      </w:pPr>
      <w:r w:rsidRPr="006D3329">
        <w:rPr>
          <w:rFonts w:ascii="Cambria" w:hAnsi="Cambria" w:cstheme="minorHAnsi"/>
          <w:sz w:val="24"/>
          <w:szCs w:val="24"/>
        </w:rPr>
        <w:t xml:space="preserve">The </w:t>
      </w:r>
      <w:r w:rsidR="00FB1195" w:rsidRPr="006D3329">
        <w:rPr>
          <w:rFonts w:ascii="Cambria" w:hAnsi="Cambria" w:cstheme="minorHAnsi"/>
          <w:sz w:val="24"/>
          <w:szCs w:val="24"/>
        </w:rPr>
        <w:t>PSP has</w:t>
      </w:r>
      <w:r w:rsidR="004B464C" w:rsidRPr="006D3329">
        <w:rPr>
          <w:rFonts w:ascii="Cambria" w:hAnsi="Cambria" w:cstheme="minorHAnsi"/>
          <w:sz w:val="24"/>
          <w:szCs w:val="24"/>
        </w:rPr>
        <w:t xml:space="preserve">, </w:t>
      </w:r>
      <w:r w:rsidR="00F4139C" w:rsidRPr="006D3329">
        <w:rPr>
          <w:rFonts w:ascii="Cambria" w:hAnsi="Cambria" w:cstheme="minorHAnsi"/>
          <w:sz w:val="24"/>
          <w:szCs w:val="24"/>
        </w:rPr>
        <w:t>correctly, a</w:t>
      </w:r>
      <w:r w:rsidR="00FB1195" w:rsidRPr="006D3329">
        <w:rPr>
          <w:rFonts w:ascii="Cambria" w:hAnsi="Cambria" w:cstheme="minorHAnsi"/>
          <w:sz w:val="24"/>
          <w:szCs w:val="24"/>
        </w:rPr>
        <w:t xml:space="preserve"> section that describes the strategy of the programme</w:t>
      </w:r>
      <w:r w:rsidR="00F83D10" w:rsidRPr="006D3329">
        <w:rPr>
          <w:rFonts w:ascii="Cambria" w:hAnsi="Cambria" w:cstheme="minorHAnsi"/>
          <w:sz w:val="24"/>
          <w:szCs w:val="24"/>
        </w:rPr>
        <w:t xml:space="preserve"> and the principles guiding the implementation</w:t>
      </w:r>
      <w:r w:rsidR="00FB1195" w:rsidRPr="006D3329">
        <w:rPr>
          <w:rFonts w:ascii="Cambria" w:hAnsi="Cambria" w:cstheme="minorHAnsi"/>
          <w:sz w:val="24"/>
          <w:szCs w:val="24"/>
        </w:rPr>
        <w:t>.</w:t>
      </w:r>
      <w:r w:rsidR="00283818" w:rsidRPr="006D3329">
        <w:rPr>
          <w:rFonts w:ascii="Cambria" w:hAnsi="Cambria" w:cstheme="minorHAnsi"/>
          <w:sz w:val="24"/>
          <w:szCs w:val="24"/>
        </w:rPr>
        <w:t xml:space="preserve"> The core of the strategy </w:t>
      </w:r>
      <w:r w:rsidR="00BF4469" w:rsidRPr="006D3329">
        <w:rPr>
          <w:rFonts w:ascii="Cambria" w:hAnsi="Cambria" w:cstheme="minorHAnsi"/>
          <w:sz w:val="24"/>
          <w:szCs w:val="24"/>
        </w:rPr>
        <w:t>is</w:t>
      </w:r>
      <w:r w:rsidR="00283818" w:rsidRPr="006D3329">
        <w:rPr>
          <w:rFonts w:ascii="Cambria" w:hAnsi="Cambria" w:cstheme="minorHAnsi"/>
          <w:sz w:val="24"/>
          <w:szCs w:val="24"/>
        </w:rPr>
        <w:t xml:space="preserve"> to show the link between output and inputs, between outputs and outcomes, </w:t>
      </w:r>
      <w:r w:rsidR="008313DA" w:rsidRPr="006D3329">
        <w:rPr>
          <w:rFonts w:ascii="Cambria" w:hAnsi="Cambria" w:cstheme="minorHAnsi"/>
          <w:sz w:val="24"/>
          <w:szCs w:val="24"/>
        </w:rPr>
        <w:t xml:space="preserve">and to </w:t>
      </w:r>
      <w:r w:rsidR="00283818" w:rsidRPr="006D3329">
        <w:rPr>
          <w:rFonts w:ascii="Cambria" w:hAnsi="Cambria" w:cstheme="minorHAnsi"/>
          <w:sz w:val="24"/>
          <w:szCs w:val="24"/>
        </w:rPr>
        <w:t xml:space="preserve">draw lessons from the previous programme and the evaluation thereof. </w:t>
      </w:r>
      <w:r w:rsidR="008313DA" w:rsidRPr="006D3329">
        <w:rPr>
          <w:rFonts w:ascii="Cambria" w:hAnsi="Cambria" w:cstheme="minorHAnsi"/>
          <w:sz w:val="24"/>
          <w:szCs w:val="24"/>
        </w:rPr>
        <w:t xml:space="preserve">It justifies any continuity from the previous programme by the high turnover of members of parliament between the last programme and itself. It also commits support to </w:t>
      </w:r>
      <w:r w:rsidR="0013445E" w:rsidRPr="006D3329">
        <w:rPr>
          <w:rFonts w:ascii="Cambria" w:hAnsi="Cambria" w:cstheme="minorHAnsi"/>
          <w:sz w:val="24"/>
          <w:szCs w:val="24"/>
        </w:rPr>
        <w:t xml:space="preserve">uphold the regional and global </w:t>
      </w:r>
      <w:r w:rsidR="003D2091" w:rsidRPr="006D3329">
        <w:rPr>
          <w:rFonts w:ascii="Cambria" w:hAnsi="Cambria" w:cstheme="minorHAnsi"/>
          <w:sz w:val="24"/>
          <w:szCs w:val="24"/>
        </w:rPr>
        <w:t>engagements</w:t>
      </w:r>
      <w:r w:rsidR="0013445E" w:rsidRPr="006D3329">
        <w:rPr>
          <w:rFonts w:ascii="Cambria" w:hAnsi="Cambria" w:cstheme="minorHAnsi"/>
          <w:sz w:val="24"/>
          <w:szCs w:val="24"/>
        </w:rPr>
        <w:t xml:space="preserve"> of Parliament. </w:t>
      </w:r>
    </w:p>
    <w:p w:rsidR="005E2AE6" w:rsidRPr="006D3329" w:rsidRDefault="005E2AE6" w:rsidP="008E1D1A">
      <w:pPr>
        <w:pStyle w:val="NoSpacing"/>
        <w:jc w:val="both"/>
        <w:rPr>
          <w:rFonts w:ascii="Cambria" w:hAnsi="Cambria" w:cstheme="minorHAnsi"/>
          <w:sz w:val="24"/>
          <w:szCs w:val="24"/>
        </w:rPr>
      </w:pPr>
    </w:p>
    <w:p w:rsidR="005E2AE6" w:rsidRPr="006D3329" w:rsidRDefault="00CC7609" w:rsidP="008E1D1A">
      <w:pPr>
        <w:pStyle w:val="NoSpacing"/>
        <w:jc w:val="both"/>
        <w:rPr>
          <w:rFonts w:ascii="Cambria" w:hAnsi="Cambria" w:cstheme="minorHAnsi"/>
          <w:sz w:val="24"/>
          <w:szCs w:val="24"/>
        </w:rPr>
      </w:pPr>
      <w:r w:rsidRPr="006D3329">
        <w:rPr>
          <w:rFonts w:ascii="Cambria" w:hAnsi="Cambria" w:cstheme="minorHAnsi"/>
          <w:sz w:val="24"/>
          <w:szCs w:val="24"/>
        </w:rPr>
        <w:t xml:space="preserve">The strategy is the programme’s response to the challenges to Parliament of Zimbabwe and to the Office of the  Auditor General, which have been clearly articulated, but without reference to what has been achieved through or if not, the shortcomings of the previous programmes. </w:t>
      </w:r>
    </w:p>
    <w:p w:rsidR="006D3329" w:rsidRDefault="009A51CA" w:rsidP="008E1D1A">
      <w:pPr>
        <w:pStyle w:val="Heading3"/>
        <w:jc w:val="both"/>
        <w:rPr>
          <w:lang w:val="en-US"/>
        </w:rPr>
      </w:pPr>
      <w:bookmarkStart w:id="46" w:name="_Toc491852747"/>
      <w:r w:rsidRPr="006D3329">
        <w:rPr>
          <w:lang w:val="en-US"/>
        </w:rPr>
        <w:t>Framing Strategies and Policies</w:t>
      </w:r>
      <w:bookmarkEnd w:id="46"/>
    </w:p>
    <w:p w:rsidR="00AA48E4" w:rsidRDefault="00E2269D" w:rsidP="00C178BE">
      <w:pPr>
        <w:pStyle w:val="NoSpacing"/>
        <w:jc w:val="both"/>
        <w:rPr>
          <w:rFonts w:ascii="Cambria" w:hAnsi="Cambria" w:cstheme="minorHAnsi"/>
          <w:sz w:val="24"/>
          <w:szCs w:val="24"/>
          <w:lang w:val="en-US"/>
        </w:rPr>
      </w:pPr>
      <w:r w:rsidRPr="006D3329">
        <w:rPr>
          <w:rFonts w:ascii="Cambria" w:hAnsi="Cambria" w:cstheme="minorHAnsi"/>
          <w:sz w:val="24"/>
          <w:szCs w:val="24"/>
          <w:lang w:val="en-US"/>
        </w:rPr>
        <w:t>T</w:t>
      </w:r>
      <w:r w:rsidR="002854F4" w:rsidRPr="006D3329">
        <w:rPr>
          <w:rFonts w:ascii="Cambria" w:hAnsi="Cambria" w:cstheme="minorHAnsi"/>
          <w:sz w:val="24"/>
          <w:szCs w:val="24"/>
          <w:lang w:val="en-US"/>
        </w:rPr>
        <w:t>he PSP asserts that “</w:t>
      </w:r>
      <w:r w:rsidR="00C02288" w:rsidRPr="006D3329">
        <w:rPr>
          <w:rFonts w:ascii="Cambria" w:hAnsi="Cambria" w:cstheme="minorHAnsi"/>
          <w:sz w:val="24"/>
          <w:szCs w:val="24"/>
          <w:lang w:val="en-US"/>
        </w:rPr>
        <w:t xml:space="preserve">The strategy of this programme document is anchored on, and is consistent with, a </w:t>
      </w:r>
      <w:r w:rsidR="00557FB8" w:rsidRPr="006D3329">
        <w:rPr>
          <w:rFonts w:ascii="Cambria" w:hAnsi="Cambria" w:cstheme="minorHAnsi"/>
          <w:sz w:val="24"/>
          <w:szCs w:val="24"/>
          <w:lang w:val="en-US"/>
        </w:rPr>
        <w:t>number of key</w:t>
      </w:r>
      <w:r w:rsidR="00C02288" w:rsidRPr="006D3329">
        <w:rPr>
          <w:rFonts w:ascii="Cambria" w:hAnsi="Cambria" w:cstheme="minorHAnsi"/>
          <w:sz w:val="24"/>
          <w:szCs w:val="24"/>
          <w:lang w:val="en-US"/>
        </w:rPr>
        <w:t xml:space="preserve"> policy documents of the Government of Zimbabwe, relevant international and regional frameworks as well </w:t>
      </w:r>
      <w:r w:rsidR="00557FB8" w:rsidRPr="006D3329">
        <w:rPr>
          <w:rFonts w:ascii="Cambria" w:hAnsi="Cambria" w:cstheme="minorHAnsi"/>
          <w:sz w:val="24"/>
          <w:szCs w:val="24"/>
          <w:lang w:val="en-US"/>
        </w:rPr>
        <w:t>as agreements</w:t>
      </w:r>
      <w:r w:rsidR="00C02288" w:rsidRPr="006D3329">
        <w:rPr>
          <w:rFonts w:ascii="Cambria" w:hAnsi="Cambria" w:cstheme="minorHAnsi"/>
          <w:sz w:val="24"/>
          <w:szCs w:val="24"/>
          <w:lang w:val="en-US"/>
        </w:rPr>
        <w:t xml:space="preserve"> with its development partners.</w:t>
      </w:r>
      <w:r w:rsidR="002854F4" w:rsidRPr="006D3329">
        <w:rPr>
          <w:rFonts w:ascii="Cambria" w:hAnsi="Cambria" w:cstheme="minorHAnsi"/>
          <w:sz w:val="24"/>
          <w:szCs w:val="24"/>
          <w:lang w:val="en-US"/>
        </w:rPr>
        <w:t>”</w:t>
      </w:r>
      <w:r w:rsidR="00E56FC5" w:rsidRPr="006D3329">
        <w:rPr>
          <w:rFonts w:ascii="Cambria" w:hAnsi="Cambria" w:cstheme="minorHAnsi"/>
          <w:sz w:val="24"/>
          <w:szCs w:val="24"/>
          <w:lang w:val="en-US"/>
        </w:rPr>
        <w:t xml:space="preserve"> First</w:t>
      </w:r>
      <w:r w:rsidR="001F48BE" w:rsidRPr="006D3329">
        <w:rPr>
          <w:rFonts w:ascii="Cambria" w:hAnsi="Cambria" w:cstheme="minorHAnsi"/>
          <w:sz w:val="24"/>
          <w:szCs w:val="24"/>
          <w:lang w:val="en-US"/>
        </w:rPr>
        <w:t>,</w:t>
      </w:r>
      <w:r w:rsidR="00E56FC5" w:rsidRPr="006D3329">
        <w:rPr>
          <w:rFonts w:ascii="Cambria" w:hAnsi="Cambria" w:cstheme="minorHAnsi"/>
          <w:sz w:val="24"/>
          <w:szCs w:val="24"/>
          <w:lang w:val="en-US"/>
        </w:rPr>
        <w:t xml:space="preserve"> </w:t>
      </w:r>
      <w:r w:rsidRPr="006D3329">
        <w:rPr>
          <w:rFonts w:ascii="Cambria" w:hAnsi="Cambria" w:cstheme="minorHAnsi"/>
          <w:sz w:val="24"/>
          <w:szCs w:val="24"/>
          <w:lang w:val="en-US"/>
        </w:rPr>
        <w:t xml:space="preserve">apart from listing them, </w:t>
      </w:r>
      <w:r w:rsidR="00E56FC5" w:rsidRPr="006D3329">
        <w:rPr>
          <w:rFonts w:ascii="Cambria" w:hAnsi="Cambria" w:cstheme="minorHAnsi"/>
          <w:sz w:val="24"/>
          <w:szCs w:val="24"/>
          <w:lang w:val="en-US"/>
        </w:rPr>
        <w:t>this is all th</w:t>
      </w:r>
      <w:r w:rsidR="002854F4" w:rsidRPr="006D3329">
        <w:rPr>
          <w:rFonts w:ascii="Cambria" w:hAnsi="Cambria" w:cstheme="minorHAnsi"/>
          <w:sz w:val="24"/>
          <w:szCs w:val="24"/>
          <w:lang w:val="en-US"/>
        </w:rPr>
        <w:t xml:space="preserve">at is said </w:t>
      </w:r>
      <w:r w:rsidR="00E56FC5" w:rsidRPr="006D3329">
        <w:rPr>
          <w:rFonts w:ascii="Cambria" w:hAnsi="Cambria" w:cstheme="minorHAnsi"/>
          <w:sz w:val="24"/>
          <w:szCs w:val="24"/>
          <w:lang w:val="en-US"/>
        </w:rPr>
        <w:t xml:space="preserve">about these documents. It does not demonstrate even briefly how </w:t>
      </w:r>
      <w:r w:rsidRPr="006D3329">
        <w:rPr>
          <w:rFonts w:ascii="Cambria" w:hAnsi="Cambria" w:cstheme="minorHAnsi"/>
          <w:sz w:val="24"/>
          <w:szCs w:val="24"/>
          <w:lang w:val="en-US"/>
        </w:rPr>
        <w:t>these, individually and collectively anchor</w:t>
      </w:r>
      <w:r w:rsidR="00E56FC5" w:rsidRPr="006D3329">
        <w:rPr>
          <w:rFonts w:ascii="Cambria" w:hAnsi="Cambria" w:cstheme="minorHAnsi"/>
          <w:sz w:val="24"/>
          <w:szCs w:val="24"/>
          <w:lang w:val="en-US"/>
        </w:rPr>
        <w:t xml:space="preserve"> the strategy, except in the results resources matrix where the link to the UNDP strategic </w:t>
      </w:r>
      <w:r w:rsidR="008F0AAD" w:rsidRPr="006D3329">
        <w:rPr>
          <w:rFonts w:ascii="Cambria" w:hAnsi="Cambria" w:cstheme="minorHAnsi"/>
          <w:sz w:val="24"/>
          <w:szCs w:val="24"/>
          <w:lang w:val="en-US"/>
        </w:rPr>
        <w:t>plan, UNDAF</w:t>
      </w:r>
      <w:r w:rsidR="00E56FC5" w:rsidRPr="006D3329">
        <w:rPr>
          <w:rFonts w:ascii="Cambria" w:hAnsi="Cambria" w:cstheme="minorHAnsi"/>
          <w:sz w:val="24"/>
          <w:szCs w:val="24"/>
          <w:lang w:val="en-US"/>
        </w:rPr>
        <w:t xml:space="preserve"> and C</w:t>
      </w:r>
      <w:r w:rsidR="001F48BE" w:rsidRPr="006D3329">
        <w:rPr>
          <w:rFonts w:ascii="Cambria" w:hAnsi="Cambria" w:cstheme="minorHAnsi"/>
          <w:sz w:val="24"/>
          <w:szCs w:val="24"/>
          <w:lang w:val="en-US"/>
        </w:rPr>
        <w:t xml:space="preserve">ountry </w:t>
      </w:r>
      <w:r w:rsidR="00E56FC5" w:rsidRPr="006D3329">
        <w:rPr>
          <w:rFonts w:ascii="Cambria" w:hAnsi="Cambria" w:cstheme="minorHAnsi"/>
          <w:sz w:val="24"/>
          <w:szCs w:val="24"/>
          <w:lang w:val="en-US"/>
        </w:rPr>
        <w:t>P</w:t>
      </w:r>
      <w:r w:rsidR="001F48BE" w:rsidRPr="006D3329">
        <w:rPr>
          <w:rFonts w:ascii="Cambria" w:hAnsi="Cambria" w:cstheme="minorHAnsi"/>
          <w:sz w:val="24"/>
          <w:szCs w:val="24"/>
          <w:lang w:val="en-US"/>
        </w:rPr>
        <w:t xml:space="preserve">rogramme </w:t>
      </w:r>
      <w:r w:rsidR="00E56FC5" w:rsidRPr="006D3329">
        <w:rPr>
          <w:rFonts w:ascii="Cambria" w:hAnsi="Cambria" w:cstheme="minorHAnsi"/>
          <w:sz w:val="24"/>
          <w:szCs w:val="24"/>
          <w:lang w:val="en-US"/>
        </w:rPr>
        <w:t>D</w:t>
      </w:r>
      <w:r w:rsidR="001F48BE" w:rsidRPr="006D3329">
        <w:rPr>
          <w:rFonts w:ascii="Cambria" w:hAnsi="Cambria" w:cstheme="minorHAnsi"/>
          <w:sz w:val="24"/>
          <w:szCs w:val="24"/>
          <w:lang w:val="en-US"/>
        </w:rPr>
        <w:t>ocument (CPD)</w:t>
      </w:r>
      <w:r w:rsidR="00E56FC5" w:rsidRPr="006D3329">
        <w:rPr>
          <w:rFonts w:ascii="Cambria" w:hAnsi="Cambria" w:cstheme="minorHAnsi"/>
          <w:sz w:val="24"/>
          <w:szCs w:val="24"/>
          <w:lang w:val="en-US"/>
        </w:rPr>
        <w:t xml:space="preserve"> are associated with the PSP outcome areas</w:t>
      </w:r>
      <w:r w:rsidRPr="006D3329">
        <w:rPr>
          <w:rFonts w:ascii="Cambria" w:hAnsi="Cambria" w:cstheme="minorHAnsi"/>
          <w:sz w:val="24"/>
          <w:szCs w:val="24"/>
          <w:lang w:val="en-US"/>
        </w:rPr>
        <w:t>, which is mandatory</w:t>
      </w:r>
      <w:r w:rsidR="00E56FC5" w:rsidRPr="006D3329">
        <w:rPr>
          <w:rFonts w:ascii="Cambria" w:hAnsi="Cambria" w:cstheme="minorHAnsi"/>
          <w:sz w:val="24"/>
          <w:szCs w:val="24"/>
          <w:lang w:val="en-US"/>
        </w:rPr>
        <w:t xml:space="preserve">. </w:t>
      </w:r>
      <w:r w:rsidR="008F0AAD" w:rsidRPr="006D3329">
        <w:rPr>
          <w:rFonts w:ascii="Cambria" w:hAnsi="Cambria" w:cstheme="minorHAnsi"/>
          <w:sz w:val="24"/>
          <w:szCs w:val="24"/>
          <w:lang w:val="en-US"/>
        </w:rPr>
        <w:t>In addition, th</w:t>
      </w:r>
      <w:r w:rsidR="00E56FC5" w:rsidRPr="006D3329">
        <w:rPr>
          <w:rFonts w:ascii="Cambria" w:hAnsi="Cambria" w:cstheme="minorHAnsi"/>
          <w:sz w:val="24"/>
          <w:szCs w:val="24"/>
          <w:lang w:val="en-US"/>
        </w:rPr>
        <w:t xml:space="preserve">e </w:t>
      </w:r>
      <w:r w:rsidR="00691452" w:rsidRPr="006D3329">
        <w:rPr>
          <w:rFonts w:ascii="Cambria" w:hAnsi="Cambria" w:cstheme="minorHAnsi"/>
          <w:sz w:val="24"/>
          <w:szCs w:val="24"/>
          <w:lang w:val="en-US"/>
        </w:rPr>
        <w:t xml:space="preserve">agreements with development partners are </w:t>
      </w:r>
      <w:r w:rsidR="000A03CB" w:rsidRPr="006D3329">
        <w:rPr>
          <w:rFonts w:ascii="Cambria" w:hAnsi="Cambria" w:cstheme="minorHAnsi"/>
          <w:sz w:val="24"/>
          <w:szCs w:val="24"/>
          <w:lang w:val="en-US"/>
        </w:rPr>
        <w:t xml:space="preserve">mentioned but not </w:t>
      </w:r>
      <w:r w:rsidR="00557FB8" w:rsidRPr="006D3329">
        <w:rPr>
          <w:rFonts w:ascii="Cambria" w:hAnsi="Cambria" w:cstheme="minorHAnsi"/>
          <w:sz w:val="24"/>
          <w:szCs w:val="24"/>
          <w:lang w:val="en-US"/>
        </w:rPr>
        <w:t>elaborated</w:t>
      </w:r>
      <w:r w:rsidR="000A03CB" w:rsidRPr="006D3329">
        <w:rPr>
          <w:rFonts w:ascii="Cambria" w:hAnsi="Cambria" w:cstheme="minorHAnsi"/>
          <w:sz w:val="24"/>
          <w:szCs w:val="24"/>
          <w:lang w:val="en-US"/>
        </w:rPr>
        <w:t xml:space="preserve"> in terms of how they were factored into the PSP. Highlighting key elements </w:t>
      </w:r>
      <w:r w:rsidR="00557FB8" w:rsidRPr="006D3329">
        <w:rPr>
          <w:rFonts w:ascii="Cambria" w:hAnsi="Cambria" w:cstheme="minorHAnsi"/>
          <w:sz w:val="24"/>
          <w:szCs w:val="24"/>
          <w:lang w:val="en-US"/>
        </w:rPr>
        <w:t>in these</w:t>
      </w:r>
      <w:r w:rsidR="008F0AAD" w:rsidRPr="006D3329">
        <w:rPr>
          <w:rFonts w:ascii="Cambria" w:hAnsi="Cambria" w:cstheme="minorHAnsi"/>
          <w:sz w:val="24"/>
          <w:szCs w:val="24"/>
          <w:lang w:val="en-US"/>
        </w:rPr>
        <w:t xml:space="preserve"> institutional documents – government, UNDP, EU, </w:t>
      </w:r>
      <w:r w:rsidR="00570051">
        <w:rPr>
          <w:rFonts w:ascii="Cambria" w:hAnsi="Cambria" w:cstheme="minorHAnsi"/>
          <w:sz w:val="24"/>
          <w:szCs w:val="24"/>
          <w:lang w:val="en-US"/>
        </w:rPr>
        <w:t>POZ</w:t>
      </w:r>
      <w:r w:rsidR="008F0AAD" w:rsidRPr="006D3329">
        <w:rPr>
          <w:rFonts w:ascii="Cambria" w:hAnsi="Cambria" w:cstheme="minorHAnsi"/>
          <w:sz w:val="24"/>
          <w:szCs w:val="24"/>
          <w:lang w:val="en-US"/>
        </w:rPr>
        <w:t xml:space="preserve">, Sweden etc. – </w:t>
      </w:r>
      <w:r w:rsidR="000A03CB" w:rsidRPr="006D3329">
        <w:rPr>
          <w:rFonts w:ascii="Cambria" w:hAnsi="Cambria" w:cstheme="minorHAnsi"/>
          <w:sz w:val="24"/>
          <w:szCs w:val="24"/>
          <w:lang w:val="en-US"/>
        </w:rPr>
        <w:t xml:space="preserve">help to understand how much the PSP is based on them. A programme document that brings more than one partner together represents either a convergence of interests or compromise, </w:t>
      </w:r>
      <w:r w:rsidR="00F50260" w:rsidRPr="006D3329">
        <w:rPr>
          <w:rFonts w:ascii="Cambria" w:hAnsi="Cambria" w:cstheme="minorHAnsi"/>
          <w:sz w:val="24"/>
          <w:szCs w:val="24"/>
          <w:lang w:val="en-US"/>
        </w:rPr>
        <w:t xml:space="preserve">understanding </w:t>
      </w:r>
      <w:r w:rsidR="000A03CB" w:rsidRPr="006D3329">
        <w:rPr>
          <w:rFonts w:ascii="Cambria" w:hAnsi="Cambria" w:cstheme="minorHAnsi"/>
          <w:sz w:val="24"/>
          <w:szCs w:val="24"/>
          <w:lang w:val="en-US"/>
        </w:rPr>
        <w:t>either</w:t>
      </w:r>
      <w:r w:rsidR="00F50260" w:rsidRPr="006D3329">
        <w:rPr>
          <w:rFonts w:ascii="Cambria" w:hAnsi="Cambria" w:cstheme="minorHAnsi"/>
          <w:sz w:val="24"/>
          <w:szCs w:val="24"/>
          <w:lang w:val="en-US"/>
        </w:rPr>
        <w:t xml:space="preserve"> </w:t>
      </w:r>
      <w:r w:rsidR="000A03CB" w:rsidRPr="006D3329">
        <w:rPr>
          <w:rFonts w:ascii="Cambria" w:hAnsi="Cambria" w:cstheme="minorHAnsi"/>
          <w:sz w:val="24"/>
          <w:szCs w:val="24"/>
          <w:lang w:val="en-US"/>
        </w:rPr>
        <w:t xml:space="preserve">of which is important in </w:t>
      </w:r>
      <w:r w:rsidR="00F50260" w:rsidRPr="006D3329">
        <w:rPr>
          <w:rFonts w:ascii="Cambria" w:hAnsi="Cambria" w:cstheme="minorHAnsi"/>
          <w:sz w:val="24"/>
          <w:szCs w:val="24"/>
          <w:lang w:val="en-US"/>
        </w:rPr>
        <w:t>anticipat</w:t>
      </w:r>
      <w:r w:rsidR="000A03CB" w:rsidRPr="006D3329">
        <w:rPr>
          <w:rFonts w:ascii="Cambria" w:hAnsi="Cambria" w:cstheme="minorHAnsi"/>
          <w:sz w:val="24"/>
          <w:szCs w:val="24"/>
          <w:lang w:val="en-US"/>
        </w:rPr>
        <w:t xml:space="preserve">ing implementation issues down the line. </w:t>
      </w:r>
      <w:r w:rsidR="00F50260" w:rsidRPr="006D3329">
        <w:rPr>
          <w:rFonts w:ascii="Cambria" w:hAnsi="Cambria" w:cstheme="minorHAnsi"/>
          <w:sz w:val="24"/>
          <w:szCs w:val="24"/>
          <w:lang w:val="en-US"/>
        </w:rPr>
        <w:t xml:space="preserve">This is because it is important to grasp and take into account the partners’ interests in supporting </w:t>
      </w:r>
      <w:r w:rsidR="00570051">
        <w:rPr>
          <w:rFonts w:ascii="Cambria" w:hAnsi="Cambria" w:cstheme="minorHAnsi"/>
          <w:sz w:val="24"/>
          <w:szCs w:val="24"/>
          <w:lang w:val="en-US"/>
        </w:rPr>
        <w:t>POZ</w:t>
      </w:r>
      <w:r w:rsidR="00F50260" w:rsidRPr="006D3329">
        <w:rPr>
          <w:rFonts w:ascii="Cambria" w:hAnsi="Cambria" w:cstheme="minorHAnsi"/>
          <w:sz w:val="24"/>
          <w:szCs w:val="24"/>
          <w:lang w:val="en-US"/>
        </w:rPr>
        <w:t xml:space="preserve"> and the perspectives they bring</w:t>
      </w:r>
      <w:r w:rsidR="00C3523B" w:rsidRPr="006D3329">
        <w:rPr>
          <w:rFonts w:ascii="Cambria" w:hAnsi="Cambria" w:cstheme="minorHAnsi"/>
          <w:sz w:val="24"/>
          <w:szCs w:val="24"/>
          <w:lang w:val="en-US"/>
        </w:rPr>
        <w:t>,</w:t>
      </w:r>
      <w:r w:rsidR="00F50260" w:rsidRPr="006D3329">
        <w:rPr>
          <w:rFonts w:ascii="Cambria" w:hAnsi="Cambria" w:cstheme="minorHAnsi"/>
          <w:sz w:val="24"/>
          <w:szCs w:val="24"/>
          <w:lang w:val="en-US"/>
        </w:rPr>
        <w:t xml:space="preserve"> </w:t>
      </w:r>
      <w:r w:rsidR="00C3523B" w:rsidRPr="006D3329">
        <w:rPr>
          <w:rFonts w:ascii="Cambria" w:hAnsi="Cambria" w:cstheme="minorHAnsi"/>
          <w:sz w:val="24"/>
          <w:szCs w:val="24"/>
          <w:lang w:val="en-US"/>
        </w:rPr>
        <w:t xml:space="preserve">and </w:t>
      </w:r>
      <w:r w:rsidR="00F50260" w:rsidRPr="006D3329">
        <w:rPr>
          <w:rFonts w:ascii="Cambria" w:hAnsi="Cambria" w:cstheme="minorHAnsi"/>
          <w:sz w:val="24"/>
          <w:szCs w:val="24"/>
          <w:lang w:val="en-US"/>
        </w:rPr>
        <w:t>how each’s comparative advantage would be leveraged for the success of the programme.</w:t>
      </w:r>
      <w:r w:rsidR="00F50260" w:rsidRPr="006D3329">
        <w:rPr>
          <w:rStyle w:val="FootnoteReference"/>
          <w:rFonts w:ascii="Cambria" w:hAnsi="Cambria" w:cstheme="minorHAnsi"/>
          <w:sz w:val="24"/>
          <w:szCs w:val="24"/>
          <w:lang w:val="en-US"/>
        </w:rPr>
        <w:footnoteReference w:id="16"/>
      </w:r>
      <w:r w:rsidR="00F50260" w:rsidRPr="006D3329">
        <w:rPr>
          <w:rFonts w:ascii="Cambria" w:hAnsi="Cambria" w:cstheme="minorHAnsi"/>
          <w:sz w:val="24"/>
          <w:szCs w:val="24"/>
          <w:lang w:val="en-US"/>
        </w:rPr>
        <w:t xml:space="preserve"> </w:t>
      </w:r>
      <w:r w:rsidR="000A03CB" w:rsidRPr="006D3329">
        <w:rPr>
          <w:rFonts w:ascii="Cambria" w:hAnsi="Cambria" w:cstheme="minorHAnsi"/>
          <w:sz w:val="24"/>
          <w:szCs w:val="24"/>
          <w:lang w:val="en-US"/>
        </w:rPr>
        <w:t xml:space="preserve">A good theory of change would have been able to capture these. </w:t>
      </w:r>
    </w:p>
    <w:p w:rsidR="00FC58BB" w:rsidRPr="006D3329" w:rsidRDefault="00FC58BB" w:rsidP="008E1D1A">
      <w:pPr>
        <w:pStyle w:val="NoSpacing"/>
        <w:jc w:val="both"/>
        <w:rPr>
          <w:rFonts w:ascii="Cambria" w:hAnsi="Cambria" w:cstheme="minorHAnsi"/>
          <w:sz w:val="24"/>
          <w:szCs w:val="24"/>
          <w:lang w:val="en-US"/>
        </w:rPr>
      </w:pPr>
    </w:p>
    <w:p w:rsidR="00AA48E4" w:rsidRDefault="00AA48E4" w:rsidP="008E1D1A">
      <w:pPr>
        <w:pStyle w:val="NoSpacing"/>
        <w:jc w:val="both"/>
        <w:rPr>
          <w:rFonts w:ascii="Cambria" w:hAnsi="Cambria" w:cstheme="minorHAnsi"/>
          <w:sz w:val="24"/>
          <w:szCs w:val="24"/>
          <w:lang w:val="en-US"/>
        </w:rPr>
      </w:pPr>
      <w:r w:rsidRPr="006D3329">
        <w:rPr>
          <w:rFonts w:ascii="Cambria" w:hAnsi="Cambria" w:cstheme="minorHAnsi"/>
          <w:sz w:val="24"/>
          <w:szCs w:val="24"/>
          <w:lang w:val="en-US"/>
        </w:rPr>
        <w:t xml:space="preserve">The Review Team finds that, although during the design of the programme, an effort was made to anchor the PSP strategy in the strategy </w:t>
      </w:r>
      <w:r w:rsidR="00557FB8" w:rsidRPr="006D3329">
        <w:rPr>
          <w:rFonts w:ascii="Cambria" w:hAnsi="Cambria" w:cstheme="minorHAnsi"/>
          <w:sz w:val="24"/>
          <w:szCs w:val="24"/>
          <w:lang w:val="en-US"/>
        </w:rPr>
        <w:t>papers of</w:t>
      </w:r>
      <w:r w:rsidRPr="006D3329">
        <w:rPr>
          <w:rFonts w:ascii="Cambria" w:hAnsi="Cambria" w:cstheme="minorHAnsi"/>
          <w:sz w:val="24"/>
          <w:szCs w:val="24"/>
          <w:lang w:val="en-US"/>
        </w:rPr>
        <w:t xml:space="preserve"> key stakeholders, </w:t>
      </w:r>
      <w:r w:rsidRPr="006D3329">
        <w:rPr>
          <w:rFonts w:ascii="Cambria" w:hAnsi="Cambria" w:cstheme="minorHAnsi"/>
          <w:b/>
          <w:sz w:val="24"/>
          <w:szCs w:val="24"/>
          <w:lang w:val="en-US"/>
        </w:rPr>
        <w:t>insufficient attention was paid to demonstrate the relevance of these antecedent strategies and how they had been applied to the choice and implementation of the PSP outcomes</w:t>
      </w:r>
      <w:r w:rsidRPr="006D3329">
        <w:rPr>
          <w:rFonts w:ascii="Cambria" w:hAnsi="Cambria" w:cstheme="minorHAnsi"/>
          <w:sz w:val="24"/>
          <w:szCs w:val="24"/>
          <w:lang w:val="en-US"/>
        </w:rPr>
        <w:t>.</w:t>
      </w:r>
    </w:p>
    <w:p w:rsidR="00802754" w:rsidRPr="006D3329" w:rsidRDefault="00802754" w:rsidP="008E1D1A">
      <w:pPr>
        <w:pStyle w:val="NoSpacing"/>
        <w:jc w:val="both"/>
        <w:rPr>
          <w:rFonts w:ascii="Cambria" w:hAnsi="Cambria" w:cstheme="minorHAnsi"/>
          <w:sz w:val="24"/>
          <w:szCs w:val="24"/>
          <w:lang w:val="en-US"/>
        </w:rPr>
      </w:pPr>
    </w:p>
    <w:p w:rsidR="00CC7609" w:rsidRPr="006D3329" w:rsidRDefault="00CC7609" w:rsidP="008E1D1A">
      <w:pPr>
        <w:pStyle w:val="NoSpacing"/>
        <w:jc w:val="both"/>
        <w:rPr>
          <w:rFonts w:ascii="Cambria" w:hAnsi="Cambria" w:cstheme="minorHAnsi"/>
          <w:b/>
          <w:sz w:val="24"/>
          <w:szCs w:val="24"/>
        </w:rPr>
      </w:pPr>
      <w:r w:rsidRPr="006D3329">
        <w:rPr>
          <w:rFonts w:ascii="Cambria" w:hAnsi="Cambria" w:cstheme="minorHAnsi"/>
          <w:b/>
          <w:sz w:val="24"/>
          <w:szCs w:val="24"/>
        </w:rPr>
        <w:t xml:space="preserve">Theory of </w:t>
      </w:r>
      <w:r w:rsidR="00557FB8" w:rsidRPr="006D3329">
        <w:rPr>
          <w:rFonts w:ascii="Cambria" w:hAnsi="Cambria" w:cstheme="minorHAnsi"/>
          <w:b/>
          <w:sz w:val="24"/>
          <w:szCs w:val="24"/>
        </w:rPr>
        <w:t>Change</w:t>
      </w:r>
    </w:p>
    <w:p w:rsidR="00CC7609" w:rsidRPr="006D3329" w:rsidRDefault="00CC7609" w:rsidP="008E1D1A">
      <w:pPr>
        <w:pStyle w:val="NoSpacing"/>
        <w:jc w:val="both"/>
        <w:rPr>
          <w:rFonts w:ascii="Cambria" w:hAnsi="Cambria" w:cstheme="minorHAnsi"/>
          <w:sz w:val="24"/>
          <w:szCs w:val="24"/>
        </w:rPr>
      </w:pPr>
      <w:r w:rsidRPr="006D3329">
        <w:rPr>
          <w:rFonts w:ascii="Cambria" w:hAnsi="Cambria" w:cstheme="minorHAnsi"/>
          <w:sz w:val="24"/>
          <w:szCs w:val="24"/>
        </w:rPr>
        <w:t xml:space="preserve">Then the programme discusses its underlying theory of change. In section II, the programme discusses challenges for both Parliament and the Office of the Auditor General. These are </w:t>
      </w:r>
      <w:r w:rsidR="00557FB8" w:rsidRPr="006D3329">
        <w:rPr>
          <w:rFonts w:ascii="Cambria" w:hAnsi="Cambria" w:cstheme="minorHAnsi"/>
          <w:sz w:val="24"/>
          <w:szCs w:val="24"/>
        </w:rPr>
        <w:t>presumably the</w:t>
      </w:r>
      <w:r w:rsidRPr="006D3329">
        <w:rPr>
          <w:rFonts w:ascii="Cambria" w:hAnsi="Cambria" w:cstheme="minorHAnsi"/>
          <w:sz w:val="24"/>
          <w:szCs w:val="24"/>
        </w:rPr>
        <w:t xml:space="preserve"> basis for the strategy, but are not discussed at all in the strategy section. </w:t>
      </w:r>
    </w:p>
    <w:p w:rsidR="00CC7609" w:rsidRPr="006D3329" w:rsidRDefault="00CC7609" w:rsidP="008E1D1A">
      <w:pPr>
        <w:pStyle w:val="NoSpacing"/>
        <w:jc w:val="both"/>
        <w:rPr>
          <w:rFonts w:ascii="Cambria" w:hAnsi="Cambria" w:cstheme="minorHAnsi"/>
          <w:sz w:val="24"/>
          <w:szCs w:val="24"/>
        </w:rPr>
      </w:pPr>
      <w:r w:rsidRPr="006D3329">
        <w:rPr>
          <w:rFonts w:ascii="Cambria" w:hAnsi="Cambria" w:cstheme="minorHAnsi"/>
          <w:sz w:val="24"/>
          <w:szCs w:val="24"/>
        </w:rPr>
        <w:t xml:space="preserve">  </w:t>
      </w:r>
    </w:p>
    <w:p w:rsidR="00CC7609" w:rsidRPr="006D3329" w:rsidRDefault="00CC7609" w:rsidP="008E1D1A">
      <w:pPr>
        <w:pStyle w:val="NoSpacing"/>
        <w:jc w:val="both"/>
        <w:rPr>
          <w:rFonts w:ascii="Cambria" w:hAnsi="Cambria" w:cstheme="minorHAnsi"/>
          <w:sz w:val="24"/>
          <w:szCs w:val="24"/>
        </w:rPr>
      </w:pPr>
      <w:r w:rsidRPr="006D3329">
        <w:rPr>
          <w:rFonts w:ascii="Cambria" w:hAnsi="Cambria" w:cstheme="minorHAnsi"/>
          <w:sz w:val="24"/>
          <w:szCs w:val="24"/>
        </w:rPr>
        <w:t xml:space="preserve">The programme </w:t>
      </w:r>
      <w:r w:rsidR="00557FB8" w:rsidRPr="006D3329">
        <w:rPr>
          <w:rFonts w:ascii="Cambria" w:hAnsi="Cambria" w:cstheme="minorHAnsi"/>
          <w:sz w:val="24"/>
          <w:szCs w:val="24"/>
        </w:rPr>
        <w:t>discusses a</w:t>
      </w:r>
      <w:r w:rsidRPr="006D3329">
        <w:rPr>
          <w:rFonts w:ascii="Cambria" w:hAnsi="Cambria" w:cstheme="minorHAnsi"/>
          <w:sz w:val="24"/>
          <w:szCs w:val="24"/>
        </w:rPr>
        <w:t xml:space="preserve"> theory of change (</w:t>
      </w:r>
      <w:r w:rsidR="006F4592">
        <w:rPr>
          <w:rFonts w:ascii="Cambria" w:hAnsi="Cambria" w:cstheme="minorHAnsi"/>
          <w:sz w:val="24"/>
          <w:szCs w:val="24"/>
        </w:rPr>
        <w:t>ToC</w:t>
      </w:r>
      <w:r w:rsidRPr="006D3329">
        <w:rPr>
          <w:rFonts w:ascii="Cambria" w:hAnsi="Cambria" w:cstheme="minorHAnsi"/>
          <w:sz w:val="24"/>
          <w:szCs w:val="24"/>
        </w:rPr>
        <w:t xml:space="preserve">), which it says “is primarily intended to inform the planning of the PSP”. Indeed, that is what a </w:t>
      </w:r>
      <w:r w:rsidR="006F4592">
        <w:rPr>
          <w:rFonts w:ascii="Cambria" w:hAnsi="Cambria" w:cstheme="minorHAnsi"/>
          <w:sz w:val="24"/>
          <w:szCs w:val="24"/>
        </w:rPr>
        <w:t>ToC</w:t>
      </w:r>
      <w:r w:rsidRPr="006D3329">
        <w:rPr>
          <w:rFonts w:ascii="Cambria" w:hAnsi="Cambria" w:cstheme="minorHAnsi"/>
          <w:sz w:val="24"/>
          <w:szCs w:val="24"/>
        </w:rPr>
        <w:t xml:space="preserve"> should do. But there is hardly any presentation of the </w:t>
      </w:r>
      <w:r w:rsidR="006F4592">
        <w:rPr>
          <w:rFonts w:ascii="Cambria" w:hAnsi="Cambria" w:cstheme="minorHAnsi"/>
          <w:sz w:val="24"/>
          <w:szCs w:val="24"/>
        </w:rPr>
        <w:t>ToC</w:t>
      </w:r>
      <w:r w:rsidRPr="006D3329">
        <w:rPr>
          <w:rFonts w:ascii="Cambria" w:hAnsi="Cambria" w:cstheme="minorHAnsi"/>
          <w:sz w:val="24"/>
          <w:szCs w:val="24"/>
        </w:rPr>
        <w:t xml:space="preserve">. After mentioning the </w:t>
      </w:r>
      <w:r w:rsidR="006F4592">
        <w:rPr>
          <w:rFonts w:ascii="Cambria" w:hAnsi="Cambria" w:cstheme="minorHAnsi"/>
          <w:sz w:val="24"/>
          <w:szCs w:val="24"/>
        </w:rPr>
        <w:t>ToC</w:t>
      </w:r>
      <w:r w:rsidRPr="006D3329">
        <w:rPr>
          <w:rFonts w:ascii="Cambria" w:hAnsi="Cambria" w:cstheme="minorHAnsi"/>
          <w:sz w:val="24"/>
          <w:szCs w:val="24"/>
        </w:rPr>
        <w:t xml:space="preserve"> on Page 10 para 33. Apart from part of para 34 that discusses the importance of Parliament, the discussion that follows is in fact an introduction of the programme components and the process of selecting outcomes from Parliament’s ISP. Thus, while theory of change is mentioned in the document, there is no discussion either in the main body of the document or as an annex. The one complete presentation is in the table at the end of the document titled “</w:t>
      </w:r>
      <w:r w:rsidR="00557FB8" w:rsidRPr="006D3329">
        <w:rPr>
          <w:rFonts w:ascii="Cambria" w:hAnsi="Cambria" w:cstheme="minorHAnsi"/>
          <w:sz w:val="24"/>
          <w:szCs w:val="24"/>
        </w:rPr>
        <w:t>Theory of</w:t>
      </w:r>
      <w:r w:rsidRPr="006D3329">
        <w:rPr>
          <w:rFonts w:ascii="Cambria" w:hAnsi="Cambria" w:cstheme="minorHAnsi"/>
          <w:sz w:val="24"/>
          <w:szCs w:val="24"/>
        </w:rPr>
        <w:t xml:space="preserve"> Change/Results Chain.” </w:t>
      </w:r>
    </w:p>
    <w:p w:rsidR="00CC7609" w:rsidRPr="006D3329" w:rsidRDefault="00CC7609" w:rsidP="008E1D1A">
      <w:pPr>
        <w:pStyle w:val="NoSpacing"/>
        <w:jc w:val="both"/>
        <w:rPr>
          <w:rFonts w:ascii="Cambria" w:hAnsi="Cambria" w:cstheme="minorHAnsi"/>
          <w:sz w:val="24"/>
          <w:szCs w:val="24"/>
        </w:rPr>
      </w:pPr>
    </w:p>
    <w:p w:rsidR="00CC7609" w:rsidRPr="006D3329" w:rsidRDefault="00CC7609" w:rsidP="008E1D1A">
      <w:pPr>
        <w:pStyle w:val="NoSpacing"/>
        <w:jc w:val="both"/>
        <w:rPr>
          <w:rFonts w:ascii="Cambria" w:hAnsi="Cambria" w:cstheme="minorHAnsi"/>
          <w:sz w:val="24"/>
          <w:szCs w:val="24"/>
        </w:rPr>
      </w:pPr>
      <w:r w:rsidRPr="006D3329">
        <w:rPr>
          <w:rFonts w:ascii="Cambria" w:hAnsi="Cambria" w:cstheme="minorHAnsi"/>
          <w:sz w:val="24"/>
          <w:szCs w:val="24"/>
        </w:rPr>
        <w:t xml:space="preserve">A theory of change in programme design is the designers’ understanding of how change happens in general and how that applies in the specific programming context and the causal relationships of the variables presumed to be determinant of change. It therefore assists the designers of a programme to structure an appropriate results framework premised on the logic and assumptions made explicit by the Theory of change. The results framework should be derived from, but is not the theory of change. A review of the scant mention of the </w:t>
      </w:r>
      <w:r w:rsidR="006F4592">
        <w:rPr>
          <w:rFonts w:ascii="Cambria" w:hAnsi="Cambria" w:cstheme="minorHAnsi"/>
          <w:sz w:val="24"/>
          <w:szCs w:val="24"/>
        </w:rPr>
        <w:t>ToC</w:t>
      </w:r>
      <w:r w:rsidRPr="006D3329">
        <w:rPr>
          <w:rFonts w:ascii="Cambria" w:hAnsi="Cambria" w:cstheme="minorHAnsi"/>
          <w:sz w:val="24"/>
          <w:szCs w:val="24"/>
        </w:rPr>
        <w:t xml:space="preserve"> and </w:t>
      </w:r>
      <w:r w:rsidR="00557FB8" w:rsidRPr="006D3329">
        <w:rPr>
          <w:rFonts w:ascii="Cambria" w:hAnsi="Cambria" w:cstheme="minorHAnsi"/>
          <w:sz w:val="24"/>
          <w:szCs w:val="24"/>
        </w:rPr>
        <w:t>the matrix</w:t>
      </w:r>
      <w:r w:rsidRPr="006D3329">
        <w:rPr>
          <w:rFonts w:ascii="Cambria" w:hAnsi="Cambria" w:cstheme="minorHAnsi"/>
          <w:sz w:val="24"/>
          <w:szCs w:val="24"/>
        </w:rPr>
        <w:t xml:space="preserve"> referenced above, shows clearly that the proffered </w:t>
      </w:r>
      <w:r w:rsidR="006F4592">
        <w:rPr>
          <w:rFonts w:ascii="Cambria" w:hAnsi="Cambria" w:cstheme="minorHAnsi"/>
          <w:sz w:val="24"/>
          <w:szCs w:val="24"/>
        </w:rPr>
        <w:t>ToC</w:t>
      </w:r>
      <w:r w:rsidRPr="006D3329">
        <w:rPr>
          <w:rFonts w:ascii="Cambria" w:hAnsi="Cambria" w:cstheme="minorHAnsi"/>
          <w:sz w:val="24"/>
          <w:szCs w:val="24"/>
        </w:rPr>
        <w:t xml:space="preserve"> is hardly distinguishable from the results framework.  </w:t>
      </w:r>
    </w:p>
    <w:p w:rsidR="00CC7609" w:rsidRPr="006D3329" w:rsidRDefault="00CC7609" w:rsidP="008E1D1A">
      <w:pPr>
        <w:pStyle w:val="NoSpacing"/>
        <w:jc w:val="both"/>
        <w:rPr>
          <w:rFonts w:ascii="Cambria" w:hAnsi="Cambria" w:cstheme="minorHAnsi"/>
          <w:sz w:val="24"/>
          <w:szCs w:val="24"/>
        </w:rPr>
      </w:pPr>
    </w:p>
    <w:p w:rsidR="00CC7609" w:rsidRPr="006D3329" w:rsidRDefault="00CC7609" w:rsidP="008E1D1A">
      <w:pPr>
        <w:pStyle w:val="NoSpacing"/>
        <w:jc w:val="both"/>
        <w:rPr>
          <w:rFonts w:ascii="Cambria" w:hAnsi="Cambria" w:cstheme="minorHAnsi"/>
          <w:sz w:val="24"/>
          <w:szCs w:val="24"/>
        </w:rPr>
      </w:pPr>
      <w:r w:rsidRPr="00424C06">
        <w:rPr>
          <w:rFonts w:ascii="Cambria" w:hAnsi="Cambria" w:cstheme="minorHAnsi"/>
          <w:b/>
          <w:sz w:val="24"/>
          <w:szCs w:val="24"/>
        </w:rPr>
        <w:t xml:space="preserve">The Review finds that </w:t>
      </w:r>
      <w:r w:rsidR="006D3329" w:rsidRPr="00424C06">
        <w:rPr>
          <w:rFonts w:ascii="Cambria" w:hAnsi="Cambria" w:cstheme="minorHAnsi"/>
          <w:b/>
          <w:sz w:val="24"/>
          <w:szCs w:val="24"/>
        </w:rPr>
        <w:t>the theory</w:t>
      </w:r>
      <w:r w:rsidRPr="00424C06">
        <w:rPr>
          <w:rFonts w:ascii="Cambria" w:hAnsi="Cambria" w:cstheme="minorHAnsi"/>
          <w:b/>
          <w:sz w:val="24"/>
          <w:szCs w:val="24"/>
        </w:rPr>
        <w:t xml:space="preserve"> of change was insufficiently presented and not at all linked to the strategy design</w:t>
      </w:r>
      <w:r w:rsidRPr="006D3329">
        <w:rPr>
          <w:rFonts w:ascii="Cambria" w:hAnsi="Cambria" w:cstheme="minorHAnsi"/>
          <w:sz w:val="24"/>
          <w:szCs w:val="24"/>
        </w:rPr>
        <w:t xml:space="preserve">. An adequate </w:t>
      </w:r>
      <w:r w:rsidR="006F4592">
        <w:rPr>
          <w:rFonts w:ascii="Cambria" w:hAnsi="Cambria" w:cstheme="minorHAnsi"/>
          <w:sz w:val="24"/>
          <w:szCs w:val="24"/>
        </w:rPr>
        <w:t>ToC</w:t>
      </w:r>
      <w:r w:rsidRPr="006D3329">
        <w:rPr>
          <w:rFonts w:ascii="Cambria" w:hAnsi="Cambria" w:cstheme="minorHAnsi"/>
          <w:sz w:val="24"/>
          <w:szCs w:val="24"/>
        </w:rPr>
        <w:t xml:space="preserve"> would have explained the</w:t>
      </w:r>
      <w:r w:rsidR="009643E5">
        <w:rPr>
          <w:rFonts w:ascii="Cambria" w:hAnsi="Cambria" w:cstheme="minorHAnsi"/>
          <w:sz w:val="24"/>
          <w:szCs w:val="24"/>
        </w:rPr>
        <w:t xml:space="preserve"> </w:t>
      </w:r>
      <w:r w:rsidR="00802754">
        <w:rPr>
          <w:rFonts w:ascii="Cambria" w:hAnsi="Cambria" w:cstheme="minorHAnsi"/>
          <w:sz w:val="24"/>
          <w:szCs w:val="24"/>
        </w:rPr>
        <w:t xml:space="preserve">logic </w:t>
      </w:r>
      <w:r w:rsidR="00090005">
        <w:rPr>
          <w:rFonts w:ascii="Cambria" w:hAnsi="Cambria" w:cstheme="minorHAnsi"/>
          <w:sz w:val="24"/>
          <w:szCs w:val="24"/>
        </w:rPr>
        <w:t xml:space="preserve">and </w:t>
      </w:r>
      <w:r w:rsidR="00090005" w:rsidRPr="006D3329">
        <w:rPr>
          <w:rFonts w:ascii="Cambria" w:hAnsi="Cambria" w:cstheme="minorHAnsi"/>
          <w:sz w:val="24"/>
          <w:szCs w:val="24"/>
        </w:rPr>
        <w:t>assumptions</w:t>
      </w:r>
      <w:r w:rsidRPr="006D3329">
        <w:rPr>
          <w:rFonts w:ascii="Cambria" w:hAnsi="Cambria" w:cstheme="minorHAnsi"/>
          <w:sz w:val="24"/>
          <w:szCs w:val="24"/>
        </w:rPr>
        <w:t xml:space="preserve"> behind the choice of Parliament as the </w:t>
      </w:r>
      <w:r w:rsidR="00557FB8" w:rsidRPr="006D3329">
        <w:rPr>
          <w:rFonts w:ascii="Cambria" w:hAnsi="Cambria" w:cstheme="minorHAnsi"/>
          <w:sz w:val="24"/>
          <w:szCs w:val="24"/>
        </w:rPr>
        <w:t>focus</w:t>
      </w:r>
      <w:r w:rsidRPr="006D3329">
        <w:rPr>
          <w:rFonts w:ascii="Cambria" w:hAnsi="Cambria" w:cstheme="minorHAnsi"/>
          <w:sz w:val="24"/>
          <w:szCs w:val="24"/>
        </w:rPr>
        <w:t xml:space="preserve"> of governance related support, project methodology and design, partnership model and implementation strategy.</w:t>
      </w:r>
    </w:p>
    <w:p w:rsidR="00CC7609" w:rsidRPr="006D3329" w:rsidRDefault="00CC7609" w:rsidP="008E1D1A">
      <w:pPr>
        <w:pStyle w:val="NoSpacing"/>
        <w:jc w:val="both"/>
        <w:rPr>
          <w:rFonts w:ascii="Cambria" w:hAnsi="Cambria" w:cstheme="minorHAnsi"/>
          <w:sz w:val="24"/>
          <w:szCs w:val="24"/>
        </w:rPr>
      </w:pPr>
    </w:p>
    <w:p w:rsidR="00CC7609" w:rsidRPr="006D3329" w:rsidRDefault="00CC7609" w:rsidP="008E1D1A">
      <w:pPr>
        <w:pStyle w:val="NoSpacing"/>
        <w:jc w:val="both"/>
        <w:rPr>
          <w:rFonts w:ascii="Cambria" w:hAnsi="Cambria" w:cstheme="minorHAnsi"/>
          <w:sz w:val="24"/>
          <w:szCs w:val="24"/>
          <w:lang w:val="en-US"/>
        </w:rPr>
      </w:pPr>
      <w:r w:rsidRPr="006D3329">
        <w:rPr>
          <w:rFonts w:ascii="Cambria" w:hAnsi="Cambria" w:cstheme="minorHAnsi"/>
          <w:sz w:val="24"/>
          <w:szCs w:val="24"/>
        </w:rPr>
        <w:t xml:space="preserve">At the time when the PSP was being designed, UNDP was still introducing the concept of the </w:t>
      </w:r>
      <w:r w:rsidR="006F4592">
        <w:rPr>
          <w:rFonts w:ascii="Cambria" w:hAnsi="Cambria" w:cstheme="minorHAnsi"/>
          <w:sz w:val="24"/>
          <w:szCs w:val="24"/>
        </w:rPr>
        <w:t>ToC</w:t>
      </w:r>
      <w:r w:rsidRPr="006D3329">
        <w:rPr>
          <w:rFonts w:ascii="Cambria" w:hAnsi="Cambria" w:cstheme="minorHAnsi"/>
          <w:sz w:val="24"/>
          <w:szCs w:val="24"/>
        </w:rPr>
        <w:t xml:space="preserve"> and requiring Country Offices to incorporate it in their programming, at least as a technical note. It is thus commendable that the PSP attempts to articulate a </w:t>
      </w:r>
      <w:r w:rsidR="006F4592">
        <w:rPr>
          <w:rFonts w:ascii="Cambria" w:hAnsi="Cambria" w:cstheme="minorHAnsi"/>
          <w:sz w:val="24"/>
          <w:szCs w:val="24"/>
        </w:rPr>
        <w:t>ToC</w:t>
      </w:r>
      <w:r w:rsidRPr="006D3329">
        <w:rPr>
          <w:rFonts w:ascii="Cambria" w:hAnsi="Cambria" w:cstheme="minorHAnsi"/>
          <w:sz w:val="24"/>
          <w:szCs w:val="24"/>
        </w:rPr>
        <w:t xml:space="preserve">. Although not clearly specified, UNDP’s adoption of results based programming has always been underpinned by an assumed </w:t>
      </w:r>
      <w:r w:rsidR="006F4592">
        <w:rPr>
          <w:rFonts w:ascii="Cambria" w:hAnsi="Cambria" w:cstheme="minorHAnsi"/>
          <w:sz w:val="24"/>
          <w:szCs w:val="24"/>
        </w:rPr>
        <w:t>ToC</w:t>
      </w:r>
      <w:r w:rsidRPr="006D3329">
        <w:rPr>
          <w:rFonts w:ascii="Cambria" w:hAnsi="Cambria" w:cstheme="minorHAnsi"/>
          <w:sz w:val="24"/>
          <w:szCs w:val="24"/>
        </w:rPr>
        <w:t xml:space="preserve">. Thus, </w:t>
      </w:r>
      <w:r w:rsidR="00557FB8" w:rsidRPr="006D3329">
        <w:rPr>
          <w:rFonts w:ascii="Cambria" w:hAnsi="Cambria" w:cstheme="minorHAnsi"/>
          <w:sz w:val="24"/>
          <w:szCs w:val="24"/>
        </w:rPr>
        <w:t>despite</w:t>
      </w:r>
      <w:r w:rsidRPr="006D3329">
        <w:rPr>
          <w:rFonts w:ascii="Cambria" w:hAnsi="Cambria" w:cstheme="minorHAnsi"/>
          <w:sz w:val="24"/>
          <w:szCs w:val="24"/>
        </w:rPr>
        <w:t xml:space="preserve"> the inadequate articulation of the theory of change, the experience with results based programming usually helps, as it did in the case of the PSP, with the development of a logically coherent results framework. </w:t>
      </w:r>
    </w:p>
    <w:p w:rsidR="00CC7609" w:rsidRPr="006D3329" w:rsidRDefault="00CC7609" w:rsidP="008E1D1A">
      <w:pPr>
        <w:pStyle w:val="NoSpacing"/>
        <w:jc w:val="both"/>
        <w:rPr>
          <w:rFonts w:ascii="Cambria" w:hAnsi="Cambria" w:cstheme="minorHAnsi"/>
          <w:sz w:val="24"/>
          <w:szCs w:val="24"/>
          <w:lang w:val="en-US"/>
        </w:rPr>
      </w:pPr>
    </w:p>
    <w:p w:rsidR="009A51CA" w:rsidRPr="006D3329" w:rsidRDefault="009A51CA" w:rsidP="008E1D1A">
      <w:pPr>
        <w:pStyle w:val="Heading3"/>
        <w:jc w:val="both"/>
        <w:rPr>
          <w:lang w:val="en-US"/>
        </w:rPr>
      </w:pPr>
      <w:bookmarkStart w:id="47" w:name="_Toc491852748"/>
      <w:r w:rsidRPr="006D3329">
        <w:rPr>
          <w:lang w:val="en-US"/>
        </w:rPr>
        <w:t>Application of Lessons to the design</w:t>
      </w:r>
      <w:bookmarkEnd w:id="47"/>
    </w:p>
    <w:p w:rsidR="00781141" w:rsidRPr="006D3329" w:rsidRDefault="00781141" w:rsidP="00C178BE">
      <w:pPr>
        <w:pStyle w:val="NoSpacing"/>
        <w:jc w:val="both"/>
        <w:rPr>
          <w:rFonts w:ascii="Cambria" w:hAnsi="Cambria" w:cstheme="minorHAnsi"/>
          <w:sz w:val="24"/>
          <w:szCs w:val="24"/>
          <w:lang w:val="en-US"/>
        </w:rPr>
      </w:pPr>
      <w:r w:rsidRPr="006D3329">
        <w:rPr>
          <w:rFonts w:ascii="Cambria" w:hAnsi="Cambria" w:cstheme="minorHAnsi"/>
          <w:sz w:val="24"/>
          <w:szCs w:val="24"/>
          <w:lang w:val="en-US"/>
        </w:rPr>
        <w:t>A</w:t>
      </w:r>
      <w:r w:rsidR="002854F4" w:rsidRPr="006D3329">
        <w:rPr>
          <w:rFonts w:ascii="Cambria" w:hAnsi="Cambria" w:cstheme="minorHAnsi"/>
          <w:sz w:val="24"/>
          <w:szCs w:val="24"/>
          <w:lang w:val="en-US"/>
        </w:rPr>
        <w:t>lso mentioned but</w:t>
      </w:r>
      <w:r w:rsidRPr="006D3329">
        <w:rPr>
          <w:rFonts w:ascii="Cambria" w:hAnsi="Cambria" w:cstheme="minorHAnsi"/>
          <w:sz w:val="24"/>
          <w:szCs w:val="24"/>
          <w:lang w:val="en-US"/>
        </w:rPr>
        <w:t xml:space="preserve"> not discussed is the fact that the programme has benefitted from the lessons of the previous programme. </w:t>
      </w:r>
      <w:r w:rsidR="00F50260" w:rsidRPr="006D3329">
        <w:rPr>
          <w:rFonts w:ascii="Cambria" w:hAnsi="Cambria" w:cstheme="minorHAnsi"/>
          <w:sz w:val="24"/>
          <w:szCs w:val="24"/>
          <w:lang w:val="en-US"/>
        </w:rPr>
        <w:t>Except for M&amp;E, i</w:t>
      </w:r>
      <w:r w:rsidRPr="006D3329">
        <w:rPr>
          <w:rFonts w:ascii="Cambria" w:hAnsi="Cambria" w:cstheme="minorHAnsi"/>
          <w:sz w:val="24"/>
          <w:szCs w:val="24"/>
          <w:lang w:val="en-US"/>
        </w:rPr>
        <w:t>t does not say which lessons and how these have been factored in the PSP.</w:t>
      </w:r>
      <w:r w:rsidR="00F50260" w:rsidRPr="006D3329">
        <w:rPr>
          <w:rFonts w:ascii="Cambria" w:hAnsi="Cambria" w:cstheme="minorHAnsi"/>
          <w:sz w:val="24"/>
          <w:szCs w:val="24"/>
          <w:lang w:val="en-US"/>
        </w:rPr>
        <w:t xml:space="preserve"> </w:t>
      </w:r>
      <w:r w:rsidR="009E7AAB" w:rsidRPr="006D3329">
        <w:rPr>
          <w:rFonts w:ascii="Cambria" w:hAnsi="Cambria" w:cstheme="minorHAnsi"/>
          <w:sz w:val="24"/>
          <w:szCs w:val="24"/>
          <w:lang w:val="en-US"/>
        </w:rPr>
        <w:t xml:space="preserve"> The</w:t>
      </w:r>
      <w:r w:rsidR="000720AE" w:rsidRPr="006D3329">
        <w:rPr>
          <w:rFonts w:ascii="Cambria" w:hAnsi="Cambria" w:cstheme="minorHAnsi"/>
          <w:sz w:val="24"/>
          <w:szCs w:val="24"/>
          <w:lang w:val="en-US"/>
        </w:rPr>
        <w:t xml:space="preserve"> final evaluation of this PSP’s most recent predecessor</w:t>
      </w:r>
      <w:r w:rsidR="009E7AAB" w:rsidRPr="006D3329">
        <w:rPr>
          <w:rFonts w:ascii="Cambria" w:hAnsi="Cambria" w:cstheme="minorHAnsi"/>
          <w:sz w:val="24"/>
          <w:szCs w:val="24"/>
          <w:lang w:val="en-US"/>
        </w:rPr>
        <w:t xml:space="preserve"> programme does not contain a section on lessons so it would be difficult to check the lessons learnt unless they were stated. </w:t>
      </w:r>
      <w:r w:rsidR="00F50260" w:rsidRPr="006D3329">
        <w:rPr>
          <w:rFonts w:ascii="Cambria" w:hAnsi="Cambria" w:cstheme="minorHAnsi"/>
          <w:sz w:val="24"/>
          <w:szCs w:val="24"/>
          <w:lang w:val="en-US"/>
        </w:rPr>
        <w:t xml:space="preserve">Showing which lessons learnt were applied </w:t>
      </w:r>
      <w:r w:rsidR="009E7AAB" w:rsidRPr="006D3329">
        <w:rPr>
          <w:rFonts w:ascii="Cambria" w:hAnsi="Cambria" w:cstheme="minorHAnsi"/>
          <w:sz w:val="24"/>
          <w:szCs w:val="24"/>
          <w:lang w:val="en-US"/>
        </w:rPr>
        <w:t xml:space="preserve">to the design of this programme would have been helpful </w:t>
      </w:r>
      <w:r w:rsidR="00557FB8" w:rsidRPr="006D3329">
        <w:rPr>
          <w:rFonts w:ascii="Cambria" w:hAnsi="Cambria" w:cstheme="minorHAnsi"/>
          <w:sz w:val="24"/>
          <w:szCs w:val="24"/>
          <w:lang w:val="en-US"/>
        </w:rPr>
        <w:t>to all</w:t>
      </w:r>
      <w:r w:rsidR="00C9192F" w:rsidRPr="006D3329">
        <w:rPr>
          <w:rFonts w:ascii="Cambria" w:hAnsi="Cambria" w:cstheme="minorHAnsi"/>
          <w:sz w:val="24"/>
          <w:szCs w:val="24"/>
          <w:lang w:val="en-US"/>
        </w:rPr>
        <w:t xml:space="preserve"> stakeholders and indeed evaluators to appreciate the progressive learning </w:t>
      </w:r>
      <w:r w:rsidR="00AA48E4" w:rsidRPr="006D3329">
        <w:rPr>
          <w:rFonts w:ascii="Cambria" w:hAnsi="Cambria" w:cstheme="minorHAnsi"/>
          <w:sz w:val="24"/>
          <w:szCs w:val="24"/>
          <w:lang w:val="en-US"/>
        </w:rPr>
        <w:t>by all</w:t>
      </w:r>
      <w:r w:rsidR="00C9192F" w:rsidRPr="006D3329">
        <w:rPr>
          <w:rFonts w:ascii="Cambria" w:hAnsi="Cambria" w:cstheme="minorHAnsi"/>
          <w:sz w:val="24"/>
          <w:szCs w:val="24"/>
          <w:lang w:val="en-US"/>
        </w:rPr>
        <w:t xml:space="preserve"> involved institutions</w:t>
      </w:r>
      <w:r w:rsidR="00AA48E4" w:rsidRPr="006D3329">
        <w:rPr>
          <w:rFonts w:ascii="Cambria" w:hAnsi="Cambria" w:cstheme="minorHAnsi"/>
          <w:sz w:val="24"/>
          <w:szCs w:val="24"/>
          <w:lang w:val="en-US"/>
        </w:rPr>
        <w:t xml:space="preserve"> – especially in this case where</w:t>
      </w:r>
      <w:r w:rsidR="009E7AAB" w:rsidRPr="006D3329">
        <w:rPr>
          <w:rFonts w:ascii="Cambria" w:hAnsi="Cambria" w:cstheme="minorHAnsi"/>
          <w:sz w:val="24"/>
          <w:szCs w:val="24"/>
          <w:lang w:val="en-US"/>
        </w:rPr>
        <w:t xml:space="preserve"> some </w:t>
      </w:r>
      <w:r w:rsidR="00557FB8" w:rsidRPr="006D3329">
        <w:rPr>
          <w:rFonts w:ascii="Cambria" w:hAnsi="Cambria" w:cstheme="minorHAnsi"/>
          <w:sz w:val="24"/>
          <w:szCs w:val="24"/>
          <w:lang w:val="en-US"/>
        </w:rPr>
        <w:t>of the</w:t>
      </w:r>
      <w:r w:rsidR="00AA48E4" w:rsidRPr="006D3329">
        <w:rPr>
          <w:rFonts w:ascii="Cambria" w:hAnsi="Cambria" w:cstheme="minorHAnsi"/>
          <w:sz w:val="24"/>
          <w:szCs w:val="24"/>
          <w:lang w:val="en-US"/>
        </w:rPr>
        <w:t xml:space="preserve"> key players are the same -</w:t>
      </w:r>
      <w:r w:rsidR="00C9192F" w:rsidRPr="006D3329">
        <w:rPr>
          <w:rFonts w:ascii="Cambria" w:hAnsi="Cambria" w:cstheme="minorHAnsi"/>
          <w:sz w:val="24"/>
          <w:szCs w:val="24"/>
          <w:lang w:val="en-US"/>
        </w:rPr>
        <w:t xml:space="preserve"> and to assess how the </w:t>
      </w:r>
      <w:r w:rsidR="00AA48E4" w:rsidRPr="006D3329">
        <w:rPr>
          <w:rFonts w:ascii="Cambria" w:hAnsi="Cambria" w:cstheme="minorHAnsi"/>
          <w:sz w:val="24"/>
          <w:szCs w:val="24"/>
          <w:lang w:val="en-US"/>
        </w:rPr>
        <w:t>learning</w:t>
      </w:r>
      <w:r w:rsidR="00C9192F" w:rsidRPr="006D3329">
        <w:rPr>
          <w:rFonts w:ascii="Cambria" w:hAnsi="Cambria" w:cstheme="minorHAnsi"/>
          <w:sz w:val="24"/>
          <w:szCs w:val="24"/>
          <w:lang w:val="en-US"/>
        </w:rPr>
        <w:t xml:space="preserve"> may or may not have led to improved </w:t>
      </w:r>
      <w:r w:rsidR="009E7AAB" w:rsidRPr="006D3329">
        <w:rPr>
          <w:rFonts w:ascii="Cambria" w:hAnsi="Cambria" w:cstheme="minorHAnsi"/>
          <w:sz w:val="24"/>
          <w:szCs w:val="24"/>
          <w:lang w:val="en-US"/>
        </w:rPr>
        <w:t>development results</w:t>
      </w:r>
      <w:r w:rsidR="00C9192F" w:rsidRPr="006D3329">
        <w:rPr>
          <w:rFonts w:ascii="Cambria" w:hAnsi="Cambria" w:cstheme="minorHAnsi"/>
          <w:sz w:val="24"/>
          <w:szCs w:val="24"/>
          <w:lang w:val="en-US"/>
        </w:rPr>
        <w:t>.</w:t>
      </w:r>
      <w:r w:rsidR="00AA48E4" w:rsidRPr="006D3329">
        <w:rPr>
          <w:rFonts w:ascii="Cambria" w:hAnsi="Cambria" w:cstheme="minorHAnsi"/>
          <w:sz w:val="24"/>
          <w:szCs w:val="24"/>
          <w:lang w:val="en-US"/>
        </w:rPr>
        <w:t xml:space="preserve"> </w:t>
      </w:r>
      <w:r w:rsidR="009E7AAB" w:rsidRPr="006D3329">
        <w:rPr>
          <w:rFonts w:ascii="Cambria" w:hAnsi="Cambria" w:cstheme="minorHAnsi"/>
          <w:sz w:val="24"/>
          <w:szCs w:val="24"/>
          <w:lang w:val="en-US"/>
        </w:rPr>
        <w:t>Also missing</w:t>
      </w:r>
      <w:r w:rsidR="00AA48E4" w:rsidRPr="006D3329">
        <w:rPr>
          <w:rFonts w:ascii="Cambria" w:hAnsi="Cambria" w:cstheme="minorHAnsi"/>
          <w:sz w:val="24"/>
          <w:szCs w:val="24"/>
          <w:lang w:val="en-US"/>
        </w:rPr>
        <w:t xml:space="preserve"> is </w:t>
      </w:r>
      <w:r w:rsidR="009E7AAB" w:rsidRPr="006D3329">
        <w:rPr>
          <w:rFonts w:ascii="Cambria" w:hAnsi="Cambria" w:cstheme="minorHAnsi"/>
          <w:sz w:val="24"/>
          <w:szCs w:val="24"/>
          <w:lang w:val="en-US"/>
        </w:rPr>
        <w:t xml:space="preserve">any </w:t>
      </w:r>
      <w:r w:rsidR="006D3329" w:rsidRPr="006D3329">
        <w:rPr>
          <w:rFonts w:ascii="Cambria" w:hAnsi="Cambria" w:cstheme="minorHAnsi"/>
          <w:sz w:val="24"/>
          <w:szCs w:val="24"/>
          <w:lang w:val="en-US"/>
        </w:rPr>
        <w:t>significant mention</w:t>
      </w:r>
      <w:r w:rsidR="002854F4" w:rsidRPr="006D3329">
        <w:rPr>
          <w:rFonts w:ascii="Cambria" w:hAnsi="Cambria" w:cstheme="minorHAnsi"/>
          <w:sz w:val="24"/>
          <w:szCs w:val="24"/>
          <w:lang w:val="en-US"/>
        </w:rPr>
        <w:t xml:space="preserve"> </w:t>
      </w:r>
      <w:r w:rsidR="009E7AAB" w:rsidRPr="006D3329">
        <w:rPr>
          <w:rFonts w:ascii="Cambria" w:hAnsi="Cambria" w:cstheme="minorHAnsi"/>
          <w:sz w:val="24"/>
          <w:szCs w:val="24"/>
          <w:lang w:val="en-US"/>
        </w:rPr>
        <w:t xml:space="preserve">of the </w:t>
      </w:r>
      <w:r w:rsidR="00557FB8" w:rsidRPr="006D3329">
        <w:rPr>
          <w:rFonts w:ascii="Cambria" w:hAnsi="Cambria" w:cstheme="minorHAnsi"/>
          <w:sz w:val="24"/>
          <w:szCs w:val="24"/>
          <w:lang w:val="en-US"/>
        </w:rPr>
        <w:t>programme’s pedigree</w:t>
      </w:r>
      <w:r w:rsidR="002854F4" w:rsidRPr="006D3329">
        <w:rPr>
          <w:rFonts w:ascii="Cambria" w:hAnsi="Cambria" w:cstheme="minorHAnsi"/>
          <w:sz w:val="24"/>
          <w:szCs w:val="24"/>
          <w:lang w:val="en-US"/>
        </w:rPr>
        <w:t xml:space="preserve"> as the third in the rolling plan of multi-donor supported PSP</w:t>
      </w:r>
      <w:r w:rsidR="003201E9" w:rsidRPr="006D3329">
        <w:rPr>
          <w:rFonts w:ascii="Cambria" w:hAnsi="Cambria" w:cstheme="minorHAnsi"/>
          <w:sz w:val="24"/>
          <w:szCs w:val="24"/>
          <w:lang w:val="en-US"/>
        </w:rPr>
        <w:t xml:space="preserve">, </w:t>
      </w:r>
      <w:r w:rsidR="009E7AAB" w:rsidRPr="006D3329">
        <w:rPr>
          <w:rFonts w:ascii="Cambria" w:hAnsi="Cambria" w:cstheme="minorHAnsi"/>
          <w:sz w:val="24"/>
          <w:szCs w:val="24"/>
          <w:lang w:val="en-US"/>
        </w:rPr>
        <w:t xml:space="preserve">or demonstration of </w:t>
      </w:r>
      <w:r w:rsidR="00557FB8" w:rsidRPr="006D3329">
        <w:rPr>
          <w:rFonts w:ascii="Cambria" w:hAnsi="Cambria" w:cstheme="minorHAnsi"/>
          <w:sz w:val="24"/>
          <w:szCs w:val="24"/>
          <w:lang w:val="en-US"/>
        </w:rPr>
        <w:t>the continuity</w:t>
      </w:r>
      <w:r w:rsidR="003201E9" w:rsidRPr="006D3329">
        <w:rPr>
          <w:rFonts w:ascii="Cambria" w:hAnsi="Cambria" w:cstheme="minorHAnsi"/>
          <w:sz w:val="24"/>
          <w:szCs w:val="24"/>
          <w:lang w:val="en-US"/>
        </w:rPr>
        <w:t xml:space="preserve"> or lack thereof</w:t>
      </w:r>
      <w:r w:rsidR="002854F4" w:rsidRPr="006D3329">
        <w:rPr>
          <w:rFonts w:ascii="Cambria" w:hAnsi="Cambria" w:cstheme="minorHAnsi"/>
          <w:sz w:val="24"/>
          <w:szCs w:val="24"/>
          <w:lang w:val="en-US"/>
        </w:rPr>
        <w:t>.</w:t>
      </w:r>
    </w:p>
    <w:p w:rsidR="00AA48E4" w:rsidRPr="006D3329" w:rsidRDefault="00AA48E4" w:rsidP="00C178BE">
      <w:pPr>
        <w:pStyle w:val="NoSpacing"/>
        <w:jc w:val="both"/>
        <w:rPr>
          <w:rFonts w:ascii="Cambria" w:hAnsi="Cambria" w:cstheme="minorHAnsi"/>
          <w:sz w:val="24"/>
          <w:szCs w:val="24"/>
          <w:lang w:val="en-US"/>
        </w:rPr>
      </w:pPr>
    </w:p>
    <w:p w:rsidR="00AA48E4" w:rsidRPr="006D3329" w:rsidRDefault="00F325C1" w:rsidP="008E1D1A">
      <w:pPr>
        <w:pStyle w:val="NoSpacing"/>
        <w:jc w:val="both"/>
        <w:rPr>
          <w:rFonts w:ascii="Cambria" w:hAnsi="Cambria" w:cstheme="minorHAnsi"/>
          <w:sz w:val="24"/>
          <w:szCs w:val="24"/>
        </w:rPr>
      </w:pPr>
      <w:r w:rsidRPr="006D3329">
        <w:rPr>
          <w:rFonts w:ascii="Cambria" w:hAnsi="Cambria" w:cstheme="minorHAnsi"/>
          <w:sz w:val="24"/>
          <w:szCs w:val="24"/>
        </w:rPr>
        <w:t xml:space="preserve">This part of the strategy could have </w:t>
      </w:r>
      <w:r w:rsidR="009A51CA" w:rsidRPr="006D3329">
        <w:rPr>
          <w:rFonts w:ascii="Cambria" w:hAnsi="Cambria" w:cstheme="minorHAnsi"/>
          <w:sz w:val="24"/>
          <w:szCs w:val="24"/>
        </w:rPr>
        <w:t>enriched the PSP by situating it’s successful past and shown it as a continuation that is building on those past successes. While it mentions that Zimbabwe has had a history of successful parliamentary reform, there is very little elaboration to situate this PSP in that tradition and show how it is taking it forward.</w:t>
      </w:r>
    </w:p>
    <w:p w:rsidR="009A51CA" w:rsidRPr="006D3329" w:rsidRDefault="009A51CA" w:rsidP="008E1D1A">
      <w:pPr>
        <w:pStyle w:val="Heading3"/>
        <w:jc w:val="both"/>
      </w:pPr>
      <w:bookmarkStart w:id="48" w:name="_Toc491852749"/>
      <w:r w:rsidRPr="006D3329">
        <w:t xml:space="preserve">Partnership </w:t>
      </w:r>
      <w:r w:rsidR="000D6FBB" w:rsidRPr="006D3329">
        <w:t>Strategy</w:t>
      </w:r>
      <w:bookmarkEnd w:id="48"/>
    </w:p>
    <w:p w:rsidR="00B82BDB" w:rsidRPr="006D3329" w:rsidRDefault="00B2031D" w:rsidP="00C178BE">
      <w:pPr>
        <w:pStyle w:val="NoSpacing"/>
        <w:jc w:val="both"/>
        <w:rPr>
          <w:rFonts w:ascii="Cambria" w:hAnsi="Cambria" w:cstheme="minorHAnsi"/>
          <w:sz w:val="24"/>
          <w:szCs w:val="24"/>
        </w:rPr>
      </w:pPr>
      <w:r w:rsidRPr="006D3329">
        <w:rPr>
          <w:rFonts w:ascii="Cambria" w:hAnsi="Cambria" w:cstheme="minorHAnsi"/>
          <w:sz w:val="24"/>
          <w:szCs w:val="24"/>
        </w:rPr>
        <w:t xml:space="preserve">The PSP is designed to respond to, and help implement Parliament’s ISP. Development and other partners are expected to derive their focus and develop their support strategies to the PSP from their understanding and commitment to support </w:t>
      </w:r>
      <w:r w:rsidR="00570051">
        <w:rPr>
          <w:rFonts w:ascii="Cambria" w:hAnsi="Cambria" w:cstheme="minorHAnsi"/>
          <w:sz w:val="24"/>
          <w:szCs w:val="24"/>
        </w:rPr>
        <w:t>PoZ</w:t>
      </w:r>
      <w:r w:rsidRPr="006D3329">
        <w:rPr>
          <w:rFonts w:ascii="Cambria" w:hAnsi="Cambria" w:cstheme="minorHAnsi"/>
          <w:sz w:val="24"/>
          <w:szCs w:val="24"/>
        </w:rPr>
        <w:t xml:space="preserve"> in the implementation of the ISP. </w:t>
      </w:r>
      <w:r w:rsidR="00171E65" w:rsidRPr="006D3329">
        <w:rPr>
          <w:rFonts w:ascii="Cambria" w:hAnsi="Cambria" w:cstheme="minorHAnsi"/>
          <w:sz w:val="24"/>
          <w:szCs w:val="24"/>
        </w:rPr>
        <w:t xml:space="preserve">The partnership strategy is not discussed in the PSP, but simply stated, as a principle and in the required section of </w:t>
      </w:r>
      <w:r w:rsidR="00090005" w:rsidRPr="006D3329">
        <w:rPr>
          <w:rFonts w:ascii="Cambria" w:hAnsi="Cambria" w:cstheme="minorHAnsi"/>
          <w:sz w:val="24"/>
          <w:szCs w:val="24"/>
        </w:rPr>
        <w:t xml:space="preserve">the </w:t>
      </w:r>
      <w:r w:rsidR="00090005">
        <w:rPr>
          <w:rFonts w:ascii="Cambria" w:hAnsi="Cambria" w:cstheme="minorHAnsi"/>
          <w:sz w:val="24"/>
          <w:szCs w:val="24"/>
        </w:rPr>
        <w:t>project document</w:t>
      </w:r>
      <w:r w:rsidR="00171E65" w:rsidRPr="006D3329">
        <w:rPr>
          <w:rFonts w:ascii="Cambria" w:hAnsi="Cambria" w:cstheme="minorHAnsi"/>
          <w:sz w:val="24"/>
          <w:szCs w:val="24"/>
        </w:rPr>
        <w:t xml:space="preserve">.  </w:t>
      </w:r>
      <w:r w:rsidR="00B82BDB" w:rsidRPr="006D3329">
        <w:rPr>
          <w:rFonts w:ascii="Cambria" w:hAnsi="Cambria" w:cstheme="minorHAnsi"/>
          <w:sz w:val="24"/>
          <w:szCs w:val="24"/>
        </w:rPr>
        <w:t xml:space="preserve">It is a basket funding arrangement, managed by UNDP. </w:t>
      </w:r>
      <w:r w:rsidR="000A4E11">
        <w:rPr>
          <w:rFonts w:ascii="Cambria" w:hAnsi="Cambria" w:cstheme="minorHAnsi"/>
          <w:sz w:val="24"/>
          <w:szCs w:val="24"/>
        </w:rPr>
        <w:t xml:space="preserve">According to this </w:t>
      </w:r>
      <w:r w:rsidR="00635070">
        <w:rPr>
          <w:rFonts w:ascii="Cambria" w:hAnsi="Cambria" w:cstheme="minorHAnsi"/>
          <w:sz w:val="24"/>
          <w:szCs w:val="24"/>
        </w:rPr>
        <w:t>partnership strategy, d</w:t>
      </w:r>
      <w:r w:rsidR="00B82BDB" w:rsidRPr="006D3329">
        <w:rPr>
          <w:rFonts w:ascii="Cambria" w:hAnsi="Cambria" w:cstheme="minorHAnsi"/>
          <w:sz w:val="24"/>
          <w:szCs w:val="24"/>
        </w:rPr>
        <w:t>onors and other</w:t>
      </w:r>
      <w:r w:rsidR="00635070">
        <w:rPr>
          <w:rFonts w:ascii="Cambria" w:hAnsi="Cambria" w:cstheme="minorHAnsi"/>
          <w:sz w:val="24"/>
          <w:szCs w:val="24"/>
        </w:rPr>
        <w:t xml:space="preserve">s who support </w:t>
      </w:r>
      <w:r w:rsidR="00E245EE">
        <w:rPr>
          <w:rFonts w:ascii="Cambria" w:hAnsi="Cambria" w:cstheme="minorHAnsi"/>
          <w:sz w:val="24"/>
          <w:szCs w:val="24"/>
        </w:rPr>
        <w:t>PoZPoZ</w:t>
      </w:r>
      <w:r w:rsidR="00090005">
        <w:rPr>
          <w:rFonts w:ascii="Cambria" w:hAnsi="Cambria" w:cstheme="minorHAnsi"/>
          <w:sz w:val="24"/>
          <w:szCs w:val="24"/>
        </w:rPr>
        <w:t xml:space="preserve"> </w:t>
      </w:r>
      <w:r w:rsidR="00090005" w:rsidRPr="006D3329">
        <w:rPr>
          <w:rFonts w:ascii="Cambria" w:hAnsi="Cambria" w:cstheme="minorHAnsi"/>
          <w:sz w:val="24"/>
          <w:szCs w:val="24"/>
        </w:rPr>
        <w:t>outside</w:t>
      </w:r>
      <w:r w:rsidR="00B82BDB" w:rsidRPr="006D3329">
        <w:rPr>
          <w:rFonts w:ascii="Cambria" w:hAnsi="Cambria" w:cstheme="minorHAnsi"/>
          <w:sz w:val="24"/>
          <w:szCs w:val="24"/>
        </w:rPr>
        <w:t xml:space="preserve"> the PSP are to be considered as PSP partners. </w:t>
      </w:r>
      <w:r w:rsidR="00557FB8" w:rsidRPr="006D3329">
        <w:rPr>
          <w:rFonts w:ascii="Cambria" w:hAnsi="Cambria" w:cstheme="minorHAnsi"/>
          <w:sz w:val="24"/>
          <w:szCs w:val="24"/>
        </w:rPr>
        <w:t>So,</w:t>
      </w:r>
      <w:r w:rsidR="008C46A1" w:rsidRPr="006D3329">
        <w:rPr>
          <w:rFonts w:ascii="Cambria" w:hAnsi="Cambria" w:cstheme="minorHAnsi"/>
          <w:sz w:val="24"/>
          <w:szCs w:val="24"/>
        </w:rPr>
        <w:t xml:space="preserve"> t</w:t>
      </w:r>
      <w:r w:rsidR="00B82BDB" w:rsidRPr="006D3329">
        <w:rPr>
          <w:rFonts w:ascii="Cambria" w:hAnsi="Cambria" w:cstheme="minorHAnsi"/>
          <w:sz w:val="24"/>
          <w:szCs w:val="24"/>
        </w:rPr>
        <w:t xml:space="preserve">here are different kinds of partnerships that provide resources to the </w:t>
      </w:r>
      <w:r w:rsidR="00E245EE">
        <w:rPr>
          <w:rFonts w:ascii="Cambria" w:hAnsi="Cambria" w:cstheme="minorHAnsi"/>
          <w:sz w:val="24"/>
          <w:szCs w:val="24"/>
        </w:rPr>
        <w:t>PoZ</w:t>
      </w:r>
      <w:r w:rsidR="00B82BDB" w:rsidRPr="006D3329">
        <w:rPr>
          <w:rFonts w:ascii="Cambria" w:hAnsi="Cambria" w:cstheme="minorHAnsi"/>
          <w:sz w:val="24"/>
          <w:szCs w:val="24"/>
        </w:rPr>
        <w:t xml:space="preserve">. While the PSP is the largest programme, not all support to Parliament goes through the PSP. The development partners in the PSP also provide some support to Parliament through their civil society partners. Of those who work through the PSP, not all - for example civil society - bring in financial resources, making only technical contribution. </w:t>
      </w:r>
      <w:r w:rsidR="00570051">
        <w:rPr>
          <w:rFonts w:ascii="Cambria" w:hAnsi="Cambria" w:cstheme="minorHAnsi"/>
          <w:sz w:val="24"/>
          <w:szCs w:val="24"/>
        </w:rPr>
        <w:t>POZ</w:t>
      </w:r>
      <w:r w:rsidR="00B82BDB" w:rsidRPr="006D3329">
        <w:rPr>
          <w:rFonts w:ascii="Cambria" w:hAnsi="Cambria" w:cstheme="minorHAnsi"/>
          <w:sz w:val="24"/>
          <w:szCs w:val="24"/>
        </w:rPr>
        <w:t xml:space="preserve"> uses the PSP to coordinate support to itself even from those who do not contribute their support through the PSP. This is true of </w:t>
      </w:r>
      <w:r w:rsidR="00557FB8" w:rsidRPr="006D3329">
        <w:rPr>
          <w:rFonts w:ascii="Cambria" w:hAnsi="Cambria" w:cstheme="minorHAnsi"/>
          <w:sz w:val="24"/>
          <w:szCs w:val="24"/>
        </w:rPr>
        <w:t>several</w:t>
      </w:r>
      <w:r w:rsidR="00B82BDB" w:rsidRPr="006D3329">
        <w:rPr>
          <w:rFonts w:ascii="Cambria" w:hAnsi="Cambria" w:cstheme="minorHAnsi"/>
          <w:sz w:val="24"/>
          <w:szCs w:val="24"/>
        </w:rPr>
        <w:t xml:space="preserve"> civil society organisations, and of the African Development Bank and the World Bank. This makes three types of partners working with </w:t>
      </w:r>
      <w:r w:rsidR="00570051">
        <w:rPr>
          <w:rFonts w:ascii="Cambria" w:hAnsi="Cambria" w:cstheme="minorHAnsi"/>
          <w:sz w:val="24"/>
          <w:szCs w:val="24"/>
        </w:rPr>
        <w:t>PoZ</w:t>
      </w:r>
      <w:r w:rsidR="00B82BDB" w:rsidRPr="006D3329">
        <w:rPr>
          <w:rFonts w:ascii="Cambria" w:hAnsi="Cambria" w:cstheme="minorHAnsi"/>
          <w:sz w:val="24"/>
          <w:szCs w:val="24"/>
        </w:rPr>
        <w:t xml:space="preserve">, either directly within or coordinated by/with the PSP. 1) There are those who provide financial resources such as UNDP, EU and Sweden, AfDB, WB; 2) those who provide technical resources such as UNDP and several civil society organisations, and 3) those who coordinate all or some of the partners. Of course, many of these are the same institution providing different kinds of services to </w:t>
      </w:r>
      <w:r w:rsidR="00E245EE">
        <w:rPr>
          <w:rFonts w:ascii="Cambria" w:hAnsi="Cambria" w:cstheme="minorHAnsi"/>
          <w:sz w:val="24"/>
          <w:szCs w:val="24"/>
        </w:rPr>
        <w:t>PoZ</w:t>
      </w:r>
      <w:r w:rsidR="00B82BDB" w:rsidRPr="006D3329">
        <w:rPr>
          <w:rFonts w:ascii="Cambria" w:hAnsi="Cambria" w:cstheme="minorHAnsi"/>
          <w:sz w:val="24"/>
          <w:szCs w:val="24"/>
        </w:rPr>
        <w:t>.</w:t>
      </w:r>
    </w:p>
    <w:p w:rsidR="00B82BDB" w:rsidRPr="006D3329" w:rsidRDefault="00B82BDB" w:rsidP="008E1D1A">
      <w:pPr>
        <w:pStyle w:val="NoSpacing"/>
        <w:jc w:val="both"/>
        <w:rPr>
          <w:rFonts w:ascii="Cambria" w:hAnsi="Cambria" w:cstheme="minorHAnsi"/>
          <w:sz w:val="24"/>
          <w:szCs w:val="24"/>
        </w:rPr>
      </w:pPr>
    </w:p>
    <w:p w:rsidR="00400B30" w:rsidRPr="006D3329" w:rsidRDefault="00400B30" w:rsidP="008E1D1A">
      <w:pPr>
        <w:pStyle w:val="NoSpacing"/>
        <w:jc w:val="both"/>
        <w:rPr>
          <w:rFonts w:ascii="Cambria" w:hAnsi="Cambria" w:cstheme="minorHAnsi"/>
          <w:sz w:val="24"/>
          <w:szCs w:val="24"/>
        </w:rPr>
      </w:pPr>
      <w:r w:rsidRPr="006D3329">
        <w:rPr>
          <w:rFonts w:ascii="Cambria" w:hAnsi="Cambria" w:cstheme="minorHAnsi"/>
          <w:sz w:val="24"/>
          <w:szCs w:val="24"/>
        </w:rPr>
        <w:t>A robust theory of change would have helped explain the rationale for the partnership models chosen and how they are expected to work and what the assumptions and risks are. One of the persistent questions in UNDP managed basket funding</w:t>
      </w:r>
      <w:r w:rsidR="00EE2684" w:rsidRPr="006D3329">
        <w:rPr>
          <w:rFonts w:ascii="Cambria" w:hAnsi="Cambria" w:cstheme="minorHAnsi"/>
          <w:sz w:val="24"/>
          <w:szCs w:val="24"/>
        </w:rPr>
        <w:t xml:space="preserve"> </w:t>
      </w:r>
      <w:r w:rsidRPr="006D3329">
        <w:rPr>
          <w:rFonts w:ascii="Cambria" w:hAnsi="Cambria" w:cstheme="minorHAnsi"/>
          <w:sz w:val="24"/>
          <w:szCs w:val="24"/>
        </w:rPr>
        <w:t xml:space="preserve">is that of UNDP’s value addition. The </w:t>
      </w:r>
      <w:r w:rsidR="006F4592">
        <w:rPr>
          <w:rFonts w:ascii="Cambria" w:hAnsi="Cambria" w:cstheme="minorHAnsi"/>
          <w:sz w:val="24"/>
          <w:szCs w:val="24"/>
        </w:rPr>
        <w:t>T</w:t>
      </w:r>
      <w:r w:rsidR="00E245EE">
        <w:rPr>
          <w:rFonts w:ascii="Cambria" w:hAnsi="Cambria" w:cstheme="minorHAnsi"/>
          <w:sz w:val="24"/>
          <w:szCs w:val="24"/>
        </w:rPr>
        <w:t>o</w:t>
      </w:r>
      <w:r w:rsidR="006F4592">
        <w:rPr>
          <w:rFonts w:ascii="Cambria" w:hAnsi="Cambria" w:cstheme="minorHAnsi"/>
          <w:sz w:val="24"/>
          <w:szCs w:val="24"/>
        </w:rPr>
        <w:t>C</w:t>
      </w:r>
      <w:r w:rsidRPr="006D3329">
        <w:rPr>
          <w:rFonts w:ascii="Cambria" w:hAnsi="Cambria" w:cstheme="minorHAnsi"/>
          <w:sz w:val="24"/>
          <w:szCs w:val="24"/>
        </w:rPr>
        <w:t xml:space="preserve"> would have offered a clear hypothesis on why UNDP management offered the best comparative advantage, why the EU and GOS would be more likely to achieve their objectives under this arrangement than any other alternative. </w:t>
      </w:r>
    </w:p>
    <w:p w:rsidR="00B82BDB" w:rsidRPr="006D3329" w:rsidRDefault="00B82BDB" w:rsidP="008E1D1A">
      <w:pPr>
        <w:pStyle w:val="NoSpacing"/>
        <w:jc w:val="both"/>
        <w:rPr>
          <w:rFonts w:ascii="Cambria" w:hAnsi="Cambria" w:cstheme="minorHAnsi"/>
          <w:sz w:val="24"/>
          <w:szCs w:val="24"/>
        </w:rPr>
      </w:pPr>
    </w:p>
    <w:p w:rsidR="00171E65" w:rsidRPr="006D3329" w:rsidRDefault="00047CA4" w:rsidP="008E1D1A">
      <w:pPr>
        <w:pStyle w:val="NoSpacing"/>
        <w:jc w:val="both"/>
        <w:rPr>
          <w:rFonts w:ascii="Cambria" w:hAnsi="Cambria" w:cstheme="minorHAnsi"/>
          <w:sz w:val="24"/>
          <w:szCs w:val="24"/>
        </w:rPr>
      </w:pPr>
      <w:r>
        <w:rPr>
          <w:rFonts w:ascii="Cambria" w:hAnsi="Cambria" w:cstheme="minorHAnsi"/>
          <w:sz w:val="24"/>
          <w:szCs w:val="24"/>
        </w:rPr>
        <w:t xml:space="preserve">The Review Team, however, finds that the partnership model described above, was successful in coordinating support to </w:t>
      </w:r>
      <w:r w:rsidR="00E245EE">
        <w:rPr>
          <w:rFonts w:ascii="Cambria" w:hAnsi="Cambria" w:cstheme="minorHAnsi"/>
          <w:sz w:val="24"/>
          <w:szCs w:val="24"/>
        </w:rPr>
        <w:t>PoZ</w:t>
      </w:r>
      <w:r>
        <w:rPr>
          <w:rFonts w:ascii="Cambria" w:hAnsi="Cambria" w:cstheme="minorHAnsi"/>
          <w:sz w:val="24"/>
          <w:szCs w:val="24"/>
        </w:rPr>
        <w:t xml:space="preserve">. There was information sharing and joint reporting, duplication of effort was to a large extent avoided. The funding of </w:t>
      </w:r>
      <w:r w:rsidR="00797B8B">
        <w:rPr>
          <w:rFonts w:ascii="Cambria" w:hAnsi="Cambria" w:cstheme="minorHAnsi"/>
          <w:sz w:val="24"/>
          <w:szCs w:val="24"/>
        </w:rPr>
        <w:t xml:space="preserve">two </w:t>
      </w:r>
      <w:r>
        <w:rPr>
          <w:rFonts w:ascii="Cambria" w:hAnsi="Cambria" w:cstheme="minorHAnsi"/>
          <w:sz w:val="24"/>
          <w:szCs w:val="24"/>
        </w:rPr>
        <w:t xml:space="preserve">of the PCU posts by the AfDB further demonstrates the value of the coordination. </w:t>
      </w:r>
    </w:p>
    <w:p w:rsidR="00956A68" w:rsidRPr="006D3329" w:rsidRDefault="00956A68" w:rsidP="008E1D1A">
      <w:pPr>
        <w:pStyle w:val="NoSpacing"/>
        <w:jc w:val="both"/>
        <w:rPr>
          <w:rFonts w:ascii="Cambria" w:hAnsi="Cambria" w:cstheme="minorHAnsi"/>
          <w:sz w:val="24"/>
          <w:szCs w:val="24"/>
        </w:rPr>
      </w:pPr>
    </w:p>
    <w:p w:rsidR="00C34238" w:rsidRPr="006D3329" w:rsidRDefault="00B2031D" w:rsidP="008E1D1A">
      <w:pPr>
        <w:pStyle w:val="NoSpacing"/>
        <w:jc w:val="both"/>
        <w:rPr>
          <w:rFonts w:ascii="Cambria" w:hAnsi="Cambria" w:cstheme="minorHAnsi"/>
          <w:sz w:val="24"/>
          <w:szCs w:val="24"/>
        </w:rPr>
      </w:pPr>
      <w:r>
        <w:rPr>
          <w:rFonts w:ascii="Cambria" w:hAnsi="Cambria" w:cstheme="minorHAnsi"/>
          <w:sz w:val="24"/>
          <w:szCs w:val="24"/>
        </w:rPr>
        <w:t xml:space="preserve">The success of the partnership could also be explained by the fact that </w:t>
      </w:r>
      <w:r w:rsidR="00B82BDB" w:rsidRPr="006D3329">
        <w:rPr>
          <w:rFonts w:ascii="Cambria" w:hAnsi="Cambria" w:cstheme="minorHAnsi"/>
          <w:sz w:val="24"/>
          <w:szCs w:val="24"/>
        </w:rPr>
        <w:t>the partners to the programme</w:t>
      </w:r>
      <w:r w:rsidR="00E645EB" w:rsidRPr="006D3329">
        <w:rPr>
          <w:rFonts w:ascii="Cambria" w:hAnsi="Cambria" w:cstheme="minorHAnsi"/>
          <w:sz w:val="24"/>
          <w:szCs w:val="24"/>
        </w:rPr>
        <w:t xml:space="preserve"> have experience in similar partnerships</w:t>
      </w:r>
      <w:r w:rsidR="00C34238" w:rsidRPr="006D3329">
        <w:rPr>
          <w:rFonts w:ascii="Cambria" w:hAnsi="Cambria" w:cstheme="minorHAnsi"/>
          <w:sz w:val="24"/>
          <w:szCs w:val="24"/>
        </w:rPr>
        <w:t xml:space="preserve"> both in Zimbabwe and elsewhere, </w:t>
      </w:r>
      <w:r>
        <w:rPr>
          <w:rFonts w:ascii="Cambria" w:hAnsi="Cambria" w:cstheme="minorHAnsi"/>
          <w:sz w:val="24"/>
          <w:szCs w:val="24"/>
        </w:rPr>
        <w:t xml:space="preserve">and they </w:t>
      </w:r>
      <w:r w:rsidR="00C34238" w:rsidRPr="006D3329">
        <w:rPr>
          <w:rFonts w:ascii="Cambria" w:hAnsi="Cambria" w:cstheme="minorHAnsi"/>
          <w:sz w:val="24"/>
          <w:szCs w:val="24"/>
        </w:rPr>
        <w:t>participated</w:t>
      </w:r>
      <w:r w:rsidR="00B82BDB" w:rsidRPr="006D3329">
        <w:rPr>
          <w:rFonts w:ascii="Cambria" w:hAnsi="Cambria" w:cstheme="minorHAnsi"/>
          <w:sz w:val="24"/>
          <w:szCs w:val="24"/>
        </w:rPr>
        <w:t xml:space="preserve"> to some extent</w:t>
      </w:r>
      <w:r w:rsidR="00C34238" w:rsidRPr="006D3329">
        <w:rPr>
          <w:rFonts w:ascii="Cambria" w:hAnsi="Cambria" w:cstheme="minorHAnsi"/>
          <w:sz w:val="24"/>
          <w:szCs w:val="24"/>
        </w:rPr>
        <w:t xml:space="preserve"> in the programme design</w:t>
      </w:r>
      <w:r>
        <w:rPr>
          <w:rFonts w:ascii="Cambria" w:hAnsi="Cambria" w:cstheme="minorHAnsi"/>
          <w:sz w:val="24"/>
          <w:szCs w:val="24"/>
        </w:rPr>
        <w:t>,</w:t>
      </w:r>
      <w:r w:rsidR="00C34238" w:rsidRPr="006D3329">
        <w:rPr>
          <w:rFonts w:ascii="Cambria" w:hAnsi="Cambria" w:cstheme="minorHAnsi"/>
          <w:sz w:val="24"/>
          <w:szCs w:val="24"/>
        </w:rPr>
        <w:t xml:space="preserve"> and appear committed to the management and implementation arrangements. </w:t>
      </w:r>
      <w:r w:rsidR="00557FB8" w:rsidRPr="006D3329">
        <w:rPr>
          <w:rFonts w:ascii="Cambria" w:hAnsi="Cambria" w:cstheme="minorHAnsi"/>
          <w:sz w:val="24"/>
          <w:szCs w:val="24"/>
        </w:rPr>
        <w:t>Also,</w:t>
      </w:r>
      <w:r w:rsidR="00C34238" w:rsidRPr="006D3329">
        <w:rPr>
          <w:rFonts w:ascii="Cambria" w:hAnsi="Cambria" w:cstheme="minorHAnsi"/>
          <w:sz w:val="24"/>
          <w:szCs w:val="24"/>
        </w:rPr>
        <w:t xml:space="preserve"> likely to contribute to success is the fact that the fulcrum of the partnership is the Parliament of Zimbabwe, which is the main beneficiary, as well as the coordinator, of the programme along with UNDP. </w:t>
      </w:r>
      <w:r w:rsidR="00400B30" w:rsidRPr="006D3329">
        <w:rPr>
          <w:rFonts w:ascii="Cambria" w:hAnsi="Cambria" w:cstheme="minorHAnsi"/>
          <w:sz w:val="24"/>
          <w:szCs w:val="24"/>
        </w:rPr>
        <w:t xml:space="preserve">To a certain extent that potential is being realised as reflected in the results being achieved through the PSP. </w:t>
      </w:r>
    </w:p>
    <w:p w:rsidR="00C34238" w:rsidRDefault="00C34238" w:rsidP="008E1D1A">
      <w:pPr>
        <w:pStyle w:val="NoSpacing"/>
        <w:jc w:val="both"/>
        <w:rPr>
          <w:rFonts w:ascii="Cambria" w:hAnsi="Cambria" w:cstheme="minorHAnsi"/>
          <w:sz w:val="24"/>
          <w:szCs w:val="24"/>
        </w:rPr>
      </w:pPr>
    </w:p>
    <w:p w:rsidR="004D2B6C" w:rsidRPr="00E00286" w:rsidRDefault="00D35F18" w:rsidP="008E1D1A">
      <w:pPr>
        <w:pStyle w:val="NoSpacing"/>
        <w:jc w:val="both"/>
        <w:rPr>
          <w:rFonts w:ascii="Cambria" w:hAnsi="Cambria" w:cstheme="minorHAnsi"/>
          <w:sz w:val="24"/>
          <w:szCs w:val="24"/>
        </w:rPr>
      </w:pPr>
      <w:r w:rsidRPr="00306799">
        <w:rPr>
          <w:rFonts w:ascii="Cambria" w:hAnsi="Cambria" w:cstheme="minorHAnsi"/>
          <w:sz w:val="24"/>
          <w:szCs w:val="24"/>
        </w:rPr>
        <w:t xml:space="preserve">A further opportunity for strengthening the partnership was the need for the programme design document to be clear on the </w:t>
      </w:r>
      <w:r w:rsidR="00F90875" w:rsidRPr="00306799">
        <w:rPr>
          <w:rFonts w:ascii="Cambria" w:hAnsi="Cambria" w:cstheme="minorHAnsi"/>
          <w:sz w:val="24"/>
          <w:szCs w:val="24"/>
        </w:rPr>
        <w:t>strategic fit of PSP within the framework of Parlia</w:t>
      </w:r>
      <w:r w:rsidRPr="00306799">
        <w:rPr>
          <w:rFonts w:ascii="Cambria" w:hAnsi="Cambria" w:cstheme="minorHAnsi"/>
          <w:sz w:val="24"/>
          <w:szCs w:val="24"/>
        </w:rPr>
        <w:t xml:space="preserve">ment’s funding from the fiscus. One stakeholder noted how the lack of clarity on the strategic fit of PSP within Parliament’s funding promulgated a view that the PSP was merely supplementing funding from the fiscus. Better articulation of the strategic </w:t>
      </w:r>
      <w:r w:rsidR="00C178BE" w:rsidRPr="00306799">
        <w:rPr>
          <w:rFonts w:ascii="Cambria" w:hAnsi="Cambria" w:cstheme="minorHAnsi"/>
          <w:sz w:val="24"/>
          <w:szCs w:val="24"/>
        </w:rPr>
        <w:t xml:space="preserve">fit </w:t>
      </w:r>
      <w:r w:rsidRPr="00306799">
        <w:rPr>
          <w:rFonts w:ascii="Cambria" w:hAnsi="Cambria" w:cstheme="minorHAnsi"/>
          <w:sz w:val="24"/>
          <w:szCs w:val="24"/>
        </w:rPr>
        <w:t xml:space="preserve">of the PSP would therefore avoid it </w:t>
      </w:r>
      <w:r w:rsidR="00F90875" w:rsidRPr="00306799">
        <w:rPr>
          <w:rFonts w:ascii="Cambria" w:hAnsi="Cambria" w:cstheme="minorHAnsi"/>
          <w:sz w:val="24"/>
          <w:szCs w:val="24"/>
        </w:rPr>
        <w:t>being seen as a supple</w:t>
      </w:r>
      <w:r w:rsidRPr="00306799">
        <w:rPr>
          <w:rFonts w:ascii="Cambria" w:hAnsi="Cambria" w:cstheme="minorHAnsi"/>
          <w:sz w:val="24"/>
          <w:szCs w:val="24"/>
        </w:rPr>
        <w:t>mentary funding instrument to Parliament.</w:t>
      </w:r>
      <w:r>
        <w:rPr>
          <w:rFonts w:ascii="Cambria" w:hAnsi="Cambria" w:cstheme="minorHAnsi"/>
          <w:sz w:val="24"/>
          <w:szCs w:val="24"/>
        </w:rPr>
        <w:t xml:space="preserve"> </w:t>
      </w:r>
      <w:r w:rsidR="00F90875" w:rsidRPr="00E00286">
        <w:rPr>
          <w:rFonts w:ascii="Cambria" w:hAnsi="Cambria" w:cstheme="minorHAnsi"/>
          <w:sz w:val="24"/>
          <w:szCs w:val="24"/>
        </w:rPr>
        <w:t xml:space="preserve"> </w:t>
      </w:r>
    </w:p>
    <w:p w:rsidR="00E00286" w:rsidRDefault="00E00286" w:rsidP="00C178BE">
      <w:pPr>
        <w:pStyle w:val="NoSpacing"/>
        <w:jc w:val="both"/>
        <w:rPr>
          <w:rFonts w:ascii="Cambria" w:hAnsi="Cambria" w:cstheme="minorHAnsi"/>
          <w:sz w:val="24"/>
          <w:szCs w:val="24"/>
        </w:rPr>
      </w:pPr>
    </w:p>
    <w:p w:rsidR="00BD089C" w:rsidRPr="00D54551" w:rsidRDefault="00BD089C" w:rsidP="008E1D1A">
      <w:pPr>
        <w:pStyle w:val="Heading3"/>
        <w:jc w:val="both"/>
      </w:pPr>
      <w:bookmarkStart w:id="49" w:name="_Toc491852750"/>
      <w:r w:rsidRPr="00D54551">
        <w:t>Programme Duration</w:t>
      </w:r>
      <w:bookmarkEnd w:id="49"/>
    </w:p>
    <w:p w:rsidR="00982FCF" w:rsidRPr="00D54551" w:rsidRDefault="00BD089C" w:rsidP="00C178BE">
      <w:pPr>
        <w:jc w:val="both"/>
        <w:rPr>
          <w:rFonts w:ascii="Cambria" w:hAnsi="Cambria"/>
          <w:sz w:val="24"/>
        </w:rPr>
      </w:pPr>
      <w:r w:rsidRPr="00D54551">
        <w:rPr>
          <w:rFonts w:ascii="Cambria" w:hAnsi="Cambria"/>
          <w:sz w:val="24"/>
        </w:rPr>
        <w:t xml:space="preserve">The programme was designed to cover the period from 2014 – 2017. The life of the current Parliament is 2013 – 2018. </w:t>
      </w:r>
      <w:r w:rsidR="00982FCF" w:rsidRPr="00D54551">
        <w:rPr>
          <w:rFonts w:ascii="Cambria" w:hAnsi="Cambria"/>
          <w:sz w:val="24"/>
        </w:rPr>
        <w:t>Thus,</w:t>
      </w:r>
      <w:r w:rsidRPr="00D54551">
        <w:rPr>
          <w:rFonts w:ascii="Cambria" w:hAnsi="Cambria"/>
          <w:sz w:val="24"/>
        </w:rPr>
        <w:t xml:space="preserve"> the programme came about a year after the new Parliament had begun and is scheduled to end one year before the Parliament ends. It is not clear how the timing was determi</w:t>
      </w:r>
      <w:r w:rsidR="00E006C7" w:rsidRPr="00D54551">
        <w:rPr>
          <w:rFonts w:ascii="Cambria" w:hAnsi="Cambria"/>
          <w:sz w:val="24"/>
        </w:rPr>
        <w:t xml:space="preserve">ned, but the ZUNDAF and the UNDP Country Programme Document </w:t>
      </w:r>
      <w:r w:rsidR="00D53612">
        <w:rPr>
          <w:rFonts w:ascii="Cambria" w:hAnsi="Cambria"/>
          <w:sz w:val="24"/>
        </w:rPr>
        <w:t xml:space="preserve">both of </w:t>
      </w:r>
      <w:r w:rsidR="001B0469" w:rsidRPr="00D54551">
        <w:rPr>
          <w:rFonts w:ascii="Cambria" w:hAnsi="Cambria"/>
          <w:sz w:val="24"/>
        </w:rPr>
        <w:t>which it purports to be based on cover the period</w:t>
      </w:r>
      <w:r w:rsidR="00E006C7" w:rsidRPr="00D54551">
        <w:rPr>
          <w:rFonts w:ascii="Cambria" w:hAnsi="Cambria"/>
          <w:sz w:val="24"/>
        </w:rPr>
        <w:t xml:space="preserve"> 201</w:t>
      </w:r>
      <w:r w:rsidR="001B0469" w:rsidRPr="00D54551">
        <w:rPr>
          <w:rFonts w:ascii="Cambria" w:hAnsi="Cambria"/>
          <w:sz w:val="24"/>
        </w:rPr>
        <w:t>12</w:t>
      </w:r>
      <w:r w:rsidR="00E006C7" w:rsidRPr="00D54551">
        <w:rPr>
          <w:rFonts w:ascii="Cambria" w:hAnsi="Cambria"/>
          <w:sz w:val="24"/>
        </w:rPr>
        <w:t xml:space="preserve"> </w:t>
      </w:r>
      <w:r w:rsidR="001B0469" w:rsidRPr="00D54551">
        <w:rPr>
          <w:rFonts w:ascii="Cambria" w:hAnsi="Cambria"/>
          <w:sz w:val="24"/>
        </w:rPr>
        <w:t xml:space="preserve">– 2015. The </w:t>
      </w:r>
      <w:r w:rsidR="00982FCF" w:rsidRPr="00D54551">
        <w:rPr>
          <w:rFonts w:ascii="Cambria" w:hAnsi="Cambria"/>
          <w:sz w:val="24"/>
        </w:rPr>
        <w:t xml:space="preserve">ZIMASSET covers 2013 -2018 and </w:t>
      </w:r>
      <w:r w:rsidR="00E245EE">
        <w:rPr>
          <w:rFonts w:ascii="Cambria" w:hAnsi="Cambria"/>
          <w:sz w:val="24"/>
        </w:rPr>
        <w:t>PoZ</w:t>
      </w:r>
      <w:r w:rsidR="00982FCF" w:rsidRPr="00D54551">
        <w:rPr>
          <w:rFonts w:ascii="Cambria" w:hAnsi="Cambria"/>
          <w:sz w:val="24"/>
        </w:rPr>
        <w:t>’s ISP covers the period 2014 -2018. Of all the documents mentioned as its basis, only the global UNDP strategic plan covers the same period as the PSP. It is unlikely that this is the basis of its duration.</w:t>
      </w:r>
    </w:p>
    <w:p w:rsidR="00982FCF" w:rsidRPr="00D54551" w:rsidRDefault="00982FCF" w:rsidP="008E1D1A">
      <w:pPr>
        <w:jc w:val="both"/>
        <w:rPr>
          <w:rFonts w:ascii="Cambria" w:hAnsi="Cambria"/>
          <w:sz w:val="24"/>
        </w:rPr>
      </w:pPr>
      <w:r w:rsidRPr="00D54551">
        <w:rPr>
          <w:rFonts w:ascii="Cambria" w:hAnsi="Cambria"/>
          <w:sz w:val="24"/>
        </w:rPr>
        <w:t>Concerns have been expressed that the programme</w:t>
      </w:r>
      <w:r w:rsidR="00B4507A">
        <w:rPr>
          <w:rFonts w:ascii="Cambria" w:hAnsi="Cambria"/>
          <w:sz w:val="24"/>
        </w:rPr>
        <w:t xml:space="preserve"> i</w:t>
      </w:r>
      <w:r w:rsidRPr="00D54551">
        <w:rPr>
          <w:rFonts w:ascii="Cambria" w:hAnsi="Cambria"/>
          <w:sz w:val="24"/>
        </w:rPr>
        <w:t>s not being in sync with</w:t>
      </w:r>
      <w:r w:rsidR="00D53612">
        <w:rPr>
          <w:rFonts w:ascii="Cambria" w:hAnsi="Cambria"/>
          <w:sz w:val="24"/>
        </w:rPr>
        <w:t>,</w:t>
      </w:r>
      <w:r w:rsidRPr="00D54551">
        <w:rPr>
          <w:rFonts w:ascii="Cambria" w:hAnsi="Cambria"/>
          <w:sz w:val="24"/>
        </w:rPr>
        <w:t xml:space="preserve"> not only the life </w:t>
      </w:r>
      <w:r w:rsidR="007A3B21" w:rsidRPr="00D54551">
        <w:rPr>
          <w:rFonts w:ascii="Cambria" w:hAnsi="Cambria"/>
          <w:sz w:val="24"/>
        </w:rPr>
        <w:t>of parliament</w:t>
      </w:r>
      <w:r w:rsidRPr="00D54551">
        <w:rPr>
          <w:rFonts w:ascii="Cambria" w:hAnsi="Cambria"/>
          <w:sz w:val="24"/>
        </w:rPr>
        <w:t xml:space="preserve"> but also with the ISP</w:t>
      </w:r>
      <w:r w:rsidR="00D53612">
        <w:rPr>
          <w:rFonts w:ascii="Cambria" w:hAnsi="Cambria"/>
          <w:sz w:val="24"/>
        </w:rPr>
        <w:t>,</w:t>
      </w:r>
      <w:r w:rsidRPr="00D54551">
        <w:rPr>
          <w:rFonts w:ascii="Cambria" w:hAnsi="Cambria"/>
          <w:sz w:val="24"/>
        </w:rPr>
        <w:t xml:space="preserve"> is problematic</w:t>
      </w:r>
      <w:r w:rsidR="00D53612">
        <w:rPr>
          <w:rFonts w:ascii="Cambria" w:hAnsi="Cambria"/>
          <w:sz w:val="24"/>
        </w:rPr>
        <w:t xml:space="preserve">. It is argued that </w:t>
      </w:r>
      <w:r w:rsidRPr="00D54551">
        <w:rPr>
          <w:rFonts w:ascii="Cambria" w:hAnsi="Cambria"/>
          <w:sz w:val="24"/>
        </w:rPr>
        <w:t>it should see both parliament and its plan to the end</w:t>
      </w:r>
      <w:r w:rsidR="00D53612">
        <w:rPr>
          <w:rFonts w:ascii="Cambria" w:hAnsi="Cambria"/>
          <w:sz w:val="24"/>
        </w:rPr>
        <w:t>,</w:t>
      </w:r>
      <w:r w:rsidRPr="00D54551">
        <w:rPr>
          <w:rFonts w:ascii="Cambria" w:hAnsi="Cambria"/>
          <w:sz w:val="24"/>
        </w:rPr>
        <w:t xml:space="preserve"> and should be there right at the beginning of a new Parliament to support it immediately </w:t>
      </w:r>
      <w:r w:rsidR="00B4507A">
        <w:rPr>
          <w:rFonts w:ascii="Cambria" w:hAnsi="Cambria"/>
          <w:sz w:val="24"/>
        </w:rPr>
        <w:t xml:space="preserve">as </w:t>
      </w:r>
      <w:r w:rsidRPr="00D54551">
        <w:rPr>
          <w:rFonts w:ascii="Cambria" w:hAnsi="Cambria"/>
          <w:sz w:val="24"/>
        </w:rPr>
        <w:t>it takes off.</w:t>
      </w:r>
      <w:r w:rsidR="00BD089C" w:rsidRPr="00D54551">
        <w:rPr>
          <w:rFonts w:ascii="Cambria" w:hAnsi="Cambria"/>
          <w:sz w:val="24"/>
        </w:rPr>
        <w:t xml:space="preserve"> </w:t>
      </w:r>
      <w:r w:rsidR="00D53612">
        <w:rPr>
          <w:rFonts w:ascii="Cambria" w:hAnsi="Cambria"/>
          <w:sz w:val="24"/>
        </w:rPr>
        <w:t xml:space="preserve">However, there is a view that it would be best for the programme in </w:t>
      </w:r>
      <w:r w:rsidR="00EB6DDA">
        <w:rPr>
          <w:rFonts w:ascii="Cambria" w:hAnsi="Cambria"/>
          <w:sz w:val="24"/>
        </w:rPr>
        <w:t>such</w:t>
      </w:r>
      <w:r w:rsidR="00D53612">
        <w:rPr>
          <w:rFonts w:ascii="Cambria" w:hAnsi="Cambria"/>
          <w:sz w:val="24"/>
        </w:rPr>
        <w:t xml:space="preserve"> a way that it can be there when the new </w:t>
      </w:r>
      <w:r w:rsidR="00EB6DDA">
        <w:rPr>
          <w:rFonts w:ascii="Cambria" w:hAnsi="Cambria"/>
          <w:sz w:val="24"/>
        </w:rPr>
        <w:t>Parliament</w:t>
      </w:r>
      <w:r w:rsidR="00D53612">
        <w:rPr>
          <w:rFonts w:ascii="Cambria" w:hAnsi="Cambria"/>
          <w:sz w:val="24"/>
        </w:rPr>
        <w:t xml:space="preserve"> is coming in in order to help jump start support activities for the new parliament, which it </w:t>
      </w:r>
      <w:r w:rsidR="00EB6DDA">
        <w:rPr>
          <w:rFonts w:ascii="Cambria" w:hAnsi="Cambria"/>
          <w:sz w:val="24"/>
        </w:rPr>
        <w:t>would not</w:t>
      </w:r>
      <w:r w:rsidR="00D53612">
        <w:rPr>
          <w:rFonts w:ascii="Cambria" w:hAnsi="Cambria"/>
          <w:sz w:val="24"/>
        </w:rPr>
        <w:t xml:space="preserve"> be able to </w:t>
      </w:r>
      <w:r w:rsidR="00EB6DDA">
        <w:rPr>
          <w:rFonts w:ascii="Cambria" w:hAnsi="Cambria"/>
          <w:sz w:val="24"/>
        </w:rPr>
        <w:t>do</w:t>
      </w:r>
      <w:r w:rsidR="00D53612">
        <w:rPr>
          <w:rFonts w:ascii="Cambria" w:hAnsi="Cambria"/>
          <w:sz w:val="24"/>
        </w:rPr>
        <w:t xml:space="preserve"> if it ends </w:t>
      </w:r>
      <w:r w:rsidR="00EB6DDA">
        <w:rPr>
          <w:rFonts w:ascii="Cambria" w:hAnsi="Cambria"/>
          <w:sz w:val="24"/>
        </w:rPr>
        <w:t>together</w:t>
      </w:r>
      <w:r w:rsidR="00D53612">
        <w:rPr>
          <w:rFonts w:ascii="Cambria" w:hAnsi="Cambria"/>
          <w:sz w:val="24"/>
        </w:rPr>
        <w:t xml:space="preserve"> with the outgoing parliament. Designing and implementing a new programme takes time, so there would effectively be a period during which a new parliament is in place and the new programme is not yet in place.</w:t>
      </w:r>
    </w:p>
    <w:p w:rsidR="00BD089C" w:rsidRPr="00D54551" w:rsidRDefault="00982FCF" w:rsidP="008E1D1A">
      <w:pPr>
        <w:jc w:val="both"/>
        <w:rPr>
          <w:rFonts w:ascii="Cambria" w:hAnsi="Cambria"/>
          <w:sz w:val="24"/>
        </w:rPr>
      </w:pPr>
      <w:r w:rsidRPr="00D54551">
        <w:rPr>
          <w:rFonts w:ascii="Cambria" w:hAnsi="Cambria"/>
          <w:sz w:val="24"/>
        </w:rPr>
        <w:t>It is doubtless important that the PSP should position itself to support Parliament throughout the life of a particular parliament by helping to fully implement the ISP</w:t>
      </w:r>
      <w:r w:rsidR="00536FF8" w:rsidRPr="00D54551">
        <w:rPr>
          <w:rFonts w:ascii="Cambria" w:hAnsi="Cambria"/>
          <w:sz w:val="24"/>
        </w:rPr>
        <w:t>. However, it is important to look at the feasibility. If the PSP ends when Parliament ends, and going by previous experience of how long it takes to design and start implementing a new programme, it may be difficult to have another PSP in place in time for the new parliament. It could be argued that the design of the new programme should start before the end of the current programme. There is merit in that, except that evaluation is supposed to be close to the end</w:t>
      </w:r>
      <w:r w:rsidR="00C178BE">
        <w:rPr>
          <w:rFonts w:ascii="Cambria" w:hAnsi="Cambria"/>
          <w:sz w:val="24"/>
        </w:rPr>
        <w:t>,</w:t>
      </w:r>
      <w:r w:rsidR="00536FF8" w:rsidRPr="00D54551">
        <w:rPr>
          <w:rFonts w:ascii="Cambria" w:hAnsi="Cambria"/>
          <w:sz w:val="24"/>
        </w:rPr>
        <w:t xml:space="preserve"> and it is </w:t>
      </w:r>
      <w:r w:rsidR="00C178BE">
        <w:rPr>
          <w:rFonts w:ascii="Cambria" w:hAnsi="Cambria"/>
          <w:sz w:val="24"/>
        </w:rPr>
        <w:t xml:space="preserve">a sine qua non for </w:t>
      </w:r>
      <w:r w:rsidR="00536FF8" w:rsidRPr="00D54551">
        <w:rPr>
          <w:rFonts w:ascii="Cambria" w:hAnsi="Cambria"/>
          <w:sz w:val="24"/>
        </w:rPr>
        <w:t xml:space="preserve">for </w:t>
      </w:r>
      <w:r w:rsidR="00D53612">
        <w:rPr>
          <w:rFonts w:ascii="Cambria" w:hAnsi="Cambria"/>
          <w:sz w:val="24"/>
        </w:rPr>
        <w:t xml:space="preserve">the </w:t>
      </w:r>
      <w:r w:rsidR="00536FF8" w:rsidRPr="00D54551">
        <w:rPr>
          <w:rFonts w:ascii="Cambria" w:hAnsi="Cambria"/>
          <w:sz w:val="24"/>
        </w:rPr>
        <w:t xml:space="preserve">next programme formulation. In addition, the baseline studies of Parliamentarians, which form the basis of capacity development </w:t>
      </w:r>
      <w:r w:rsidR="00EB6DDA" w:rsidRPr="00D54551">
        <w:rPr>
          <w:rFonts w:ascii="Cambria" w:hAnsi="Cambria"/>
          <w:sz w:val="24"/>
        </w:rPr>
        <w:t>interventions,</w:t>
      </w:r>
      <w:r w:rsidR="00536FF8" w:rsidRPr="00D54551">
        <w:rPr>
          <w:rFonts w:ascii="Cambria" w:hAnsi="Cambria"/>
          <w:sz w:val="24"/>
        </w:rPr>
        <w:t xml:space="preserve"> can only be carried out after elections when it is known who is coming to Parliament.</w:t>
      </w:r>
    </w:p>
    <w:p w:rsidR="00536FF8" w:rsidRPr="00D54551" w:rsidRDefault="00536FF8" w:rsidP="008E1D1A">
      <w:pPr>
        <w:jc w:val="both"/>
        <w:rPr>
          <w:rFonts w:ascii="Cambria" w:hAnsi="Cambria"/>
          <w:sz w:val="24"/>
        </w:rPr>
      </w:pPr>
      <w:r w:rsidRPr="00D54551">
        <w:rPr>
          <w:rFonts w:ascii="Cambria" w:hAnsi="Cambria"/>
          <w:sz w:val="24"/>
        </w:rPr>
        <w:t xml:space="preserve">For these reasons, it may be helpful to look at overlap, instead of synchronisation. While the programme should be as long as the life of Parliament, it </w:t>
      </w:r>
      <w:r w:rsidR="00CC2746">
        <w:rPr>
          <w:rFonts w:ascii="Cambria" w:hAnsi="Cambria"/>
          <w:sz w:val="24"/>
        </w:rPr>
        <w:t xml:space="preserve">need not start and </w:t>
      </w:r>
      <w:r w:rsidR="00E245EE">
        <w:rPr>
          <w:rFonts w:ascii="Cambria" w:hAnsi="Cambria"/>
          <w:sz w:val="24"/>
        </w:rPr>
        <w:t>end</w:t>
      </w:r>
      <w:r w:rsidR="00CC2746">
        <w:rPr>
          <w:rFonts w:ascii="Cambria" w:hAnsi="Cambria"/>
          <w:sz w:val="24"/>
        </w:rPr>
        <w:t xml:space="preserve"> at the same time, but </w:t>
      </w:r>
      <w:r w:rsidRPr="00D54551">
        <w:rPr>
          <w:rFonts w:ascii="Cambria" w:hAnsi="Cambria"/>
          <w:sz w:val="24"/>
        </w:rPr>
        <w:t xml:space="preserve">could be designed to go into the first six months to a year of the next Parliament. That way final evaluation can be taken into account, and </w:t>
      </w:r>
      <w:r w:rsidR="00986AE6" w:rsidRPr="00986AE6">
        <w:rPr>
          <w:rFonts w:ascii="Cambria" w:hAnsi="Cambria"/>
          <w:sz w:val="24"/>
        </w:rPr>
        <w:t>it can</w:t>
      </w:r>
      <w:r w:rsidRPr="00D54551">
        <w:rPr>
          <w:rFonts w:ascii="Cambria" w:hAnsi="Cambria"/>
          <w:sz w:val="24"/>
        </w:rPr>
        <w:t xml:space="preserve"> fund start up activities such as baseline studies</w:t>
      </w:r>
      <w:r w:rsidR="00F21424" w:rsidRPr="00D54551">
        <w:rPr>
          <w:rFonts w:ascii="Cambria" w:hAnsi="Cambria"/>
          <w:sz w:val="24"/>
        </w:rPr>
        <w:t xml:space="preserve"> for the new Parliament. </w:t>
      </w:r>
    </w:p>
    <w:p w:rsidR="000D6FBB" w:rsidRPr="006D3329" w:rsidRDefault="000D6FBB" w:rsidP="008E1D1A">
      <w:pPr>
        <w:pStyle w:val="Heading3"/>
        <w:jc w:val="both"/>
      </w:pPr>
      <w:bookmarkStart w:id="50" w:name="_Toc491852751"/>
      <w:r w:rsidRPr="006D3329">
        <w:t>Guiding Principles for Programme Implementation</w:t>
      </w:r>
      <w:bookmarkEnd w:id="50"/>
    </w:p>
    <w:p w:rsidR="00627B0F" w:rsidRPr="006D3329" w:rsidRDefault="00627B0F" w:rsidP="00C178BE">
      <w:pPr>
        <w:pStyle w:val="NoSpacing"/>
        <w:jc w:val="both"/>
        <w:rPr>
          <w:rFonts w:ascii="Cambria" w:hAnsi="Cambria" w:cstheme="minorHAnsi"/>
          <w:sz w:val="24"/>
          <w:szCs w:val="24"/>
        </w:rPr>
      </w:pPr>
    </w:p>
    <w:p w:rsidR="009D0A13" w:rsidRDefault="00627B0F" w:rsidP="008E1D1A">
      <w:pPr>
        <w:pStyle w:val="NoSpacing"/>
        <w:jc w:val="both"/>
        <w:rPr>
          <w:rFonts w:ascii="Cambria" w:hAnsi="Cambria" w:cstheme="minorHAnsi"/>
          <w:sz w:val="24"/>
          <w:szCs w:val="24"/>
        </w:rPr>
      </w:pPr>
      <w:r w:rsidRPr="006D3329">
        <w:rPr>
          <w:rFonts w:ascii="Cambria" w:hAnsi="Cambria" w:cstheme="minorHAnsi"/>
          <w:sz w:val="24"/>
          <w:szCs w:val="24"/>
        </w:rPr>
        <w:t>The programme strategy lists seven principles for programme implementation. “to ensure that the Parliament of Zimbabwe is consciously responsive to its Constitutional mandate.</w:t>
      </w:r>
      <w:r w:rsidR="00D54CCD" w:rsidRPr="006D3329">
        <w:rPr>
          <w:rFonts w:ascii="Cambria" w:hAnsi="Cambria" w:cstheme="minorHAnsi"/>
          <w:sz w:val="24"/>
          <w:szCs w:val="24"/>
        </w:rPr>
        <w:t>”</w:t>
      </w:r>
      <w:r w:rsidRPr="006D3329">
        <w:rPr>
          <w:rFonts w:ascii="Cambria" w:hAnsi="Cambria" w:cstheme="minorHAnsi"/>
          <w:sz w:val="24"/>
          <w:szCs w:val="24"/>
        </w:rPr>
        <w:t xml:space="preserve"> </w:t>
      </w:r>
      <w:r w:rsidR="009D0A13" w:rsidRPr="006D3329">
        <w:rPr>
          <w:rFonts w:ascii="Cambria" w:hAnsi="Cambria" w:cstheme="minorHAnsi"/>
          <w:sz w:val="24"/>
          <w:szCs w:val="24"/>
        </w:rPr>
        <w:t xml:space="preserve">In reality, there are probably only three principles – ownership, inclusiveness and transparency. The rest are in fact either the whole point of the programme, “the programme should at all times support Parliament in its Constitutional mandate………” or management imperatives like flexibility in implementation. </w:t>
      </w:r>
    </w:p>
    <w:p w:rsidR="00EB6DDA" w:rsidRPr="006D3329" w:rsidRDefault="00EB6DDA" w:rsidP="008E1D1A">
      <w:pPr>
        <w:pStyle w:val="NoSpacing"/>
        <w:jc w:val="both"/>
        <w:rPr>
          <w:rFonts w:ascii="Cambria" w:hAnsi="Cambria" w:cstheme="minorHAnsi"/>
          <w:sz w:val="24"/>
          <w:szCs w:val="24"/>
        </w:rPr>
      </w:pPr>
    </w:p>
    <w:p w:rsidR="00627B0F" w:rsidRPr="006D3329" w:rsidRDefault="009F3032" w:rsidP="008E1D1A">
      <w:pPr>
        <w:pStyle w:val="NoSpacing"/>
        <w:jc w:val="both"/>
        <w:rPr>
          <w:rFonts w:ascii="Cambria" w:hAnsi="Cambria" w:cstheme="minorHAnsi"/>
          <w:sz w:val="24"/>
          <w:szCs w:val="24"/>
        </w:rPr>
      </w:pPr>
      <w:r w:rsidRPr="006D3329">
        <w:rPr>
          <w:rFonts w:ascii="Cambria" w:hAnsi="Cambria" w:cstheme="minorHAnsi"/>
          <w:sz w:val="24"/>
          <w:szCs w:val="24"/>
        </w:rPr>
        <w:t>Thus,</w:t>
      </w:r>
      <w:r w:rsidR="009D0A13" w:rsidRPr="006D3329">
        <w:rPr>
          <w:rFonts w:ascii="Cambria" w:hAnsi="Cambria" w:cstheme="minorHAnsi"/>
          <w:sz w:val="24"/>
          <w:szCs w:val="24"/>
        </w:rPr>
        <w:t xml:space="preserve"> in terms of guiding programme design and implementation, the strategy offers the </w:t>
      </w:r>
      <w:r w:rsidR="00EB3F2F" w:rsidRPr="006D3329">
        <w:rPr>
          <w:rFonts w:ascii="Cambria" w:hAnsi="Cambria" w:cstheme="minorHAnsi"/>
          <w:sz w:val="24"/>
          <w:szCs w:val="24"/>
        </w:rPr>
        <w:t>three important</w:t>
      </w:r>
      <w:r w:rsidR="009D0A13" w:rsidRPr="006D3329">
        <w:rPr>
          <w:rFonts w:ascii="Cambria" w:hAnsi="Cambria" w:cstheme="minorHAnsi"/>
          <w:sz w:val="24"/>
          <w:szCs w:val="24"/>
        </w:rPr>
        <w:t xml:space="preserve"> principles. </w:t>
      </w:r>
      <w:r w:rsidRPr="006D3329">
        <w:rPr>
          <w:rFonts w:ascii="Cambria" w:hAnsi="Cambria" w:cstheme="minorHAnsi"/>
          <w:sz w:val="24"/>
          <w:szCs w:val="24"/>
        </w:rPr>
        <w:t xml:space="preserve">Unfortunately, for two of these – ownership and transparency </w:t>
      </w:r>
      <w:r w:rsidR="00EB6DDA">
        <w:rPr>
          <w:rFonts w:ascii="Cambria" w:hAnsi="Cambria" w:cstheme="minorHAnsi"/>
          <w:sz w:val="24"/>
          <w:szCs w:val="24"/>
        </w:rPr>
        <w:t>–</w:t>
      </w:r>
      <w:r w:rsidR="00EB6DDA" w:rsidRPr="006D3329">
        <w:rPr>
          <w:rFonts w:ascii="Cambria" w:hAnsi="Cambria" w:cstheme="minorHAnsi"/>
          <w:sz w:val="24"/>
          <w:szCs w:val="24"/>
        </w:rPr>
        <w:t xml:space="preserve"> it</w:t>
      </w:r>
      <w:r w:rsidR="00EB6DDA">
        <w:rPr>
          <w:rFonts w:ascii="Cambria" w:hAnsi="Cambria" w:cstheme="minorHAnsi"/>
          <w:sz w:val="24"/>
          <w:szCs w:val="24"/>
        </w:rPr>
        <w:t xml:space="preserve"> </w:t>
      </w:r>
      <w:r w:rsidRPr="006D3329">
        <w:rPr>
          <w:rFonts w:ascii="Cambria" w:hAnsi="Cambria" w:cstheme="minorHAnsi"/>
          <w:sz w:val="24"/>
          <w:szCs w:val="24"/>
        </w:rPr>
        <w:t xml:space="preserve">does not say how these principles would be applied to programme implementation, and what the challenges would be. The only thing mentioned in relation to ownership is the PCU control of funds, which while important is not the only factor for ownership. </w:t>
      </w:r>
    </w:p>
    <w:p w:rsidR="00EB3F2F" w:rsidRPr="006D3329" w:rsidRDefault="00EB3F2F" w:rsidP="008E1D1A">
      <w:pPr>
        <w:pStyle w:val="Heading4"/>
        <w:jc w:val="both"/>
      </w:pPr>
      <w:r w:rsidRPr="006D3329">
        <w:t>Ownership</w:t>
      </w:r>
    </w:p>
    <w:p w:rsidR="00EB3F2F" w:rsidRPr="006D3329" w:rsidRDefault="00EB3F2F" w:rsidP="00C178BE">
      <w:pPr>
        <w:pStyle w:val="NoSpacing"/>
        <w:jc w:val="both"/>
        <w:rPr>
          <w:rFonts w:ascii="Cambria" w:hAnsi="Cambria" w:cstheme="minorHAnsi"/>
          <w:sz w:val="24"/>
          <w:szCs w:val="24"/>
        </w:rPr>
      </w:pPr>
      <w:r w:rsidRPr="006D3329">
        <w:rPr>
          <w:rFonts w:ascii="Cambria" w:hAnsi="Cambria" w:cstheme="minorHAnsi"/>
          <w:sz w:val="24"/>
          <w:szCs w:val="24"/>
        </w:rPr>
        <w:t xml:space="preserve">An important question in evaluating the appropriateness of any donor support programme to a national institution such as </w:t>
      </w:r>
      <w:r w:rsidR="00570051">
        <w:rPr>
          <w:rFonts w:ascii="Cambria" w:hAnsi="Cambria" w:cstheme="minorHAnsi"/>
          <w:sz w:val="24"/>
          <w:szCs w:val="24"/>
        </w:rPr>
        <w:t>POZ</w:t>
      </w:r>
      <w:r w:rsidRPr="006D3329">
        <w:rPr>
          <w:rFonts w:ascii="Cambria" w:hAnsi="Cambria" w:cstheme="minorHAnsi"/>
          <w:sz w:val="24"/>
          <w:szCs w:val="24"/>
        </w:rPr>
        <w:t xml:space="preserve"> is the extent to which such support reinforces ownership and thus, in the case of any Parliament the national sovereignty imbedded in it in jurisdictions where it is regarded as the first branch of the state. Donor aid, by its very nature, always runs the risk of subordinating, wittingly or unwittingly, the recipient’s priorities to those of the donor. How the partnership is designed determines how well that risk is managed. The current standard is still of course the Paris Declaration on Aid Effectiveness and the Accra Agenda for Action. The PSP asserts its management design basis as the Paris Declaration and Accra Agenda. The main design and management consequence of this commitment is the Project Coordination Unit, based in </w:t>
      </w:r>
      <w:r w:rsidR="00E245EE">
        <w:rPr>
          <w:rFonts w:ascii="Cambria" w:hAnsi="Cambria" w:cstheme="minorHAnsi"/>
          <w:sz w:val="24"/>
          <w:szCs w:val="24"/>
        </w:rPr>
        <w:t>PoZ</w:t>
      </w:r>
      <w:r w:rsidRPr="006D3329">
        <w:rPr>
          <w:rFonts w:ascii="Cambria" w:hAnsi="Cambria" w:cstheme="minorHAnsi"/>
          <w:sz w:val="24"/>
          <w:szCs w:val="24"/>
        </w:rPr>
        <w:t xml:space="preserve"> and responsible for programme coordination and day to day implementation activities. The PSP is also anchored in the ISP and thus is clearly designed to implement </w:t>
      </w:r>
      <w:r w:rsidR="00E245EE">
        <w:rPr>
          <w:rFonts w:ascii="Cambria" w:hAnsi="Cambria" w:cstheme="minorHAnsi"/>
          <w:sz w:val="24"/>
          <w:szCs w:val="24"/>
        </w:rPr>
        <w:t>PoZ</w:t>
      </w:r>
      <w:r w:rsidRPr="006D3329">
        <w:rPr>
          <w:rFonts w:ascii="Cambria" w:hAnsi="Cambria" w:cstheme="minorHAnsi"/>
          <w:sz w:val="24"/>
          <w:szCs w:val="24"/>
        </w:rPr>
        <w:t xml:space="preserve">’s own national programme. </w:t>
      </w:r>
    </w:p>
    <w:p w:rsidR="00EB3F2F" w:rsidRPr="006D3329" w:rsidRDefault="00EB3F2F" w:rsidP="008E1D1A">
      <w:pPr>
        <w:pStyle w:val="NoSpacing"/>
        <w:jc w:val="both"/>
        <w:rPr>
          <w:rFonts w:ascii="Cambria" w:hAnsi="Cambria" w:cstheme="minorHAnsi"/>
          <w:sz w:val="24"/>
          <w:szCs w:val="24"/>
        </w:rPr>
      </w:pPr>
    </w:p>
    <w:p w:rsidR="00EB3F2F" w:rsidRPr="006D3329" w:rsidRDefault="00EB3F2F" w:rsidP="008E1D1A">
      <w:pPr>
        <w:pStyle w:val="NoSpacing"/>
        <w:jc w:val="both"/>
        <w:rPr>
          <w:rFonts w:ascii="Cambria" w:hAnsi="Cambria" w:cstheme="minorHAnsi"/>
          <w:sz w:val="24"/>
          <w:szCs w:val="24"/>
        </w:rPr>
      </w:pPr>
      <w:r w:rsidRPr="006D3329">
        <w:rPr>
          <w:rFonts w:ascii="Cambria" w:hAnsi="Cambria" w:cstheme="minorHAnsi"/>
          <w:sz w:val="24"/>
          <w:szCs w:val="24"/>
        </w:rPr>
        <w:t xml:space="preserve">A number of issues </w:t>
      </w:r>
      <w:r w:rsidR="00986AE6">
        <w:rPr>
          <w:rFonts w:ascii="Cambria" w:hAnsi="Cambria" w:cstheme="minorHAnsi"/>
          <w:sz w:val="24"/>
          <w:szCs w:val="24"/>
        </w:rPr>
        <w:t xml:space="preserve">with implications for ownership </w:t>
      </w:r>
      <w:r w:rsidRPr="006D3329">
        <w:rPr>
          <w:rFonts w:ascii="Cambria" w:hAnsi="Cambria" w:cstheme="minorHAnsi"/>
          <w:sz w:val="24"/>
          <w:szCs w:val="24"/>
        </w:rPr>
        <w:t xml:space="preserve">have been raised in the context of this review. </w:t>
      </w:r>
      <w:r w:rsidR="00986AE6">
        <w:rPr>
          <w:rFonts w:ascii="Cambria" w:hAnsi="Cambria" w:cstheme="minorHAnsi"/>
          <w:sz w:val="24"/>
          <w:szCs w:val="24"/>
        </w:rPr>
        <w:t xml:space="preserve">On the one hand there has been a view expressed that </w:t>
      </w:r>
      <w:r w:rsidRPr="006D3329">
        <w:rPr>
          <w:rFonts w:ascii="Cambria" w:hAnsi="Cambria" w:cstheme="minorHAnsi"/>
          <w:sz w:val="24"/>
          <w:szCs w:val="24"/>
        </w:rPr>
        <w:t xml:space="preserve">the PCU lacks sufficient authority and resources to manage in a way that actualises </w:t>
      </w:r>
      <w:r w:rsidR="00E245EE">
        <w:rPr>
          <w:rFonts w:ascii="Cambria" w:hAnsi="Cambria" w:cstheme="minorHAnsi"/>
          <w:sz w:val="24"/>
          <w:szCs w:val="24"/>
        </w:rPr>
        <w:t>PoZ</w:t>
      </w:r>
      <w:r w:rsidRPr="006D3329">
        <w:rPr>
          <w:rFonts w:ascii="Cambria" w:hAnsi="Cambria" w:cstheme="minorHAnsi"/>
          <w:sz w:val="24"/>
          <w:szCs w:val="24"/>
        </w:rPr>
        <w:t xml:space="preserve">’s ownership of the programme. </w:t>
      </w:r>
      <w:r w:rsidR="00986AE6">
        <w:rPr>
          <w:rFonts w:ascii="Cambria" w:hAnsi="Cambria" w:cstheme="minorHAnsi"/>
          <w:sz w:val="24"/>
          <w:szCs w:val="24"/>
        </w:rPr>
        <w:t xml:space="preserve">On the other hand, the </w:t>
      </w:r>
      <w:r w:rsidRPr="006D3329">
        <w:rPr>
          <w:rFonts w:ascii="Cambria" w:hAnsi="Cambria" w:cstheme="minorHAnsi"/>
          <w:sz w:val="24"/>
          <w:szCs w:val="24"/>
        </w:rPr>
        <w:t xml:space="preserve">issue </w:t>
      </w:r>
      <w:r w:rsidR="00986AE6">
        <w:rPr>
          <w:rFonts w:ascii="Cambria" w:hAnsi="Cambria" w:cstheme="minorHAnsi"/>
          <w:sz w:val="24"/>
          <w:szCs w:val="24"/>
        </w:rPr>
        <w:t xml:space="preserve">has been </w:t>
      </w:r>
      <w:r w:rsidRPr="006D3329">
        <w:rPr>
          <w:rFonts w:ascii="Cambria" w:hAnsi="Cambria" w:cstheme="minorHAnsi"/>
          <w:sz w:val="24"/>
          <w:szCs w:val="24"/>
        </w:rPr>
        <w:t>raised that UNDP has not exerted sufficient pressure on the PCU to provide quality reports</w:t>
      </w:r>
      <w:r w:rsidR="00986AE6">
        <w:rPr>
          <w:rFonts w:ascii="Cambria" w:hAnsi="Cambria" w:cstheme="minorHAnsi"/>
          <w:sz w:val="24"/>
          <w:szCs w:val="24"/>
        </w:rPr>
        <w:t xml:space="preserve">, as well as that </w:t>
      </w:r>
      <w:r w:rsidRPr="006D3329">
        <w:rPr>
          <w:rFonts w:ascii="Cambria" w:hAnsi="Cambria" w:cstheme="minorHAnsi"/>
          <w:sz w:val="24"/>
          <w:szCs w:val="24"/>
        </w:rPr>
        <w:t xml:space="preserve"> the donors do not have sufficient opportunity to influence day-to-day implementation of the programme</w:t>
      </w:r>
      <w:r w:rsidR="00986AE6">
        <w:rPr>
          <w:rFonts w:ascii="Cambria" w:hAnsi="Cambria" w:cstheme="minorHAnsi"/>
          <w:sz w:val="24"/>
          <w:szCs w:val="24"/>
        </w:rPr>
        <w:t xml:space="preserve"> </w:t>
      </w:r>
      <w:r w:rsidR="00176B73">
        <w:rPr>
          <w:rFonts w:ascii="Cambria" w:hAnsi="Cambria" w:cstheme="minorHAnsi"/>
          <w:sz w:val="24"/>
          <w:szCs w:val="24"/>
        </w:rPr>
        <w:t>as well as to</w:t>
      </w:r>
      <w:r w:rsidR="00986AE6">
        <w:rPr>
          <w:rFonts w:ascii="Cambria" w:hAnsi="Cambria" w:cstheme="minorHAnsi"/>
          <w:sz w:val="24"/>
          <w:szCs w:val="24"/>
        </w:rPr>
        <w:t xml:space="preserve"> influence </w:t>
      </w:r>
      <w:r w:rsidRPr="006D3329">
        <w:rPr>
          <w:rFonts w:ascii="Cambria" w:hAnsi="Cambria" w:cstheme="minorHAnsi"/>
          <w:sz w:val="24"/>
          <w:szCs w:val="24"/>
        </w:rPr>
        <w:t>the programme to intervene in issues they consider important</w:t>
      </w:r>
      <w:r w:rsidR="00986AE6">
        <w:rPr>
          <w:rFonts w:ascii="Cambria" w:hAnsi="Cambria" w:cstheme="minorHAnsi"/>
          <w:sz w:val="24"/>
          <w:szCs w:val="24"/>
        </w:rPr>
        <w:t>, such as contentious governance issues</w:t>
      </w:r>
      <w:r w:rsidRPr="006D3329">
        <w:rPr>
          <w:rFonts w:ascii="Cambria" w:hAnsi="Cambria" w:cstheme="minorHAnsi"/>
          <w:sz w:val="24"/>
          <w:szCs w:val="24"/>
        </w:rPr>
        <w:t xml:space="preserve">. </w:t>
      </w:r>
      <w:r w:rsidR="00986AE6">
        <w:rPr>
          <w:rFonts w:ascii="Cambria" w:hAnsi="Cambria" w:cstheme="minorHAnsi"/>
          <w:sz w:val="24"/>
          <w:szCs w:val="24"/>
        </w:rPr>
        <w:t xml:space="preserve">A different but pervasive </w:t>
      </w:r>
      <w:r w:rsidRPr="006D3329">
        <w:rPr>
          <w:rFonts w:ascii="Cambria" w:hAnsi="Cambria" w:cstheme="minorHAnsi"/>
          <w:sz w:val="24"/>
          <w:szCs w:val="24"/>
        </w:rPr>
        <w:t xml:space="preserve">issue is the now supposedly settled question of daily subsistence allowance, where no one seems happy with the solutions found to the challenge of whether to use Parliament’s own rates, previously-agreed-to GoZ rates or some other compromise solution. This review had to pay what it considers to be a disproportionate amount of attention to this issue. All these issues, and others, have a critical bearing on the perception and reality of ownership. </w:t>
      </w:r>
      <w:r w:rsidR="00222E1B">
        <w:rPr>
          <w:rFonts w:ascii="Cambria" w:hAnsi="Cambria" w:cstheme="minorHAnsi"/>
          <w:sz w:val="24"/>
          <w:szCs w:val="24"/>
        </w:rPr>
        <w:t>Hence,</w:t>
      </w:r>
      <w:r w:rsidR="00986AE6">
        <w:rPr>
          <w:rFonts w:ascii="Cambria" w:hAnsi="Cambria" w:cstheme="minorHAnsi"/>
          <w:sz w:val="24"/>
          <w:szCs w:val="24"/>
        </w:rPr>
        <w:t xml:space="preserve"> we deal with them below.</w:t>
      </w:r>
    </w:p>
    <w:p w:rsidR="00EB3F2F" w:rsidRPr="006D3329" w:rsidRDefault="00EB3F2F" w:rsidP="008E1D1A">
      <w:pPr>
        <w:pStyle w:val="NoSpacing"/>
        <w:jc w:val="both"/>
        <w:rPr>
          <w:rFonts w:ascii="Cambria" w:hAnsi="Cambria" w:cstheme="minorHAnsi"/>
          <w:sz w:val="24"/>
          <w:szCs w:val="24"/>
        </w:rPr>
      </w:pPr>
    </w:p>
    <w:p w:rsidR="00A54BC4" w:rsidRDefault="00986AE6" w:rsidP="008E1D1A">
      <w:pPr>
        <w:pStyle w:val="NoSpacing"/>
        <w:jc w:val="both"/>
        <w:rPr>
          <w:rFonts w:ascii="Cambria" w:hAnsi="Cambria" w:cstheme="minorHAnsi"/>
          <w:sz w:val="24"/>
          <w:szCs w:val="24"/>
        </w:rPr>
      </w:pPr>
      <w:r>
        <w:rPr>
          <w:rFonts w:ascii="Cambria" w:hAnsi="Cambria" w:cstheme="minorHAnsi"/>
          <w:sz w:val="24"/>
          <w:szCs w:val="24"/>
        </w:rPr>
        <w:t xml:space="preserve">The PCU could be the most important instrument for realising </w:t>
      </w:r>
      <w:r w:rsidR="00813C83">
        <w:rPr>
          <w:rFonts w:ascii="Cambria" w:hAnsi="Cambria" w:cstheme="minorHAnsi"/>
          <w:sz w:val="24"/>
          <w:szCs w:val="24"/>
        </w:rPr>
        <w:t>ownership of</w:t>
      </w:r>
      <w:r>
        <w:rPr>
          <w:rFonts w:ascii="Cambria" w:hAnsi="Cambria" w:cstheme="minorHAnsi"/>
          <w:sz w:val="24"/>
          <w:szCs w:val="24"/>
        </w:rPr>
        <w:t xml:space="preserve"> the programme by </w:t>
      </w:r>
      <w:r w:rsidR="00E245EE">
        <w:rPr>
          <w:rFonts w:ascii="Cambria" w:hAnsi="Cambria" w:cstheme="minorHAnsi"/>
          <w:sz w:val="24"/>
          <w:szCs w:val="24"/>
        </w:rPr>
        <w:t>PoZ</w:t>
      </w:r>
      <w:r>
        <w:rPr>
          <w:rFonts w:ascii="Cambria" w:hAnsi="Cambria" w:cstheme="minorHAnsi"/>
          <w:sz w:val="24"/>
          <w:szCs w:val="24"/>
        </w:rPr>
        <w:t xml:space="preserve">. </w:t>
      </w:r>
      <w:r w:rsidR="00813C83">
        <w:rPr>
          <w:rFonts w:ascii="Cambria" w:hAnsi="Cambria" w:cstheme="minorHAnsi"/>
          <w:sz w:val="24"/>
          <w:szCs w:val="24"/>
        </w:rPr>
        <w:t>But for that to happen the PCU would need to be a unit of parliament , i.e</w:t>
      </w:r>
      <w:r w:rsidR="00EB6DDA">
        <w:rPr>
          <w:rFonts w:ascii="Cambria" w:hAnsi="Cambria" w:cstheme="minorHAnsi"/>
          <w:sz w:val="24"/>
          <w:szCs w:val="24"/>
        </w:rPr>
        <w:t>.</w:t>
      </w:r>
      <w:r w:rsidR="00813C83">
        <w:rPr>
          <w:rFonts w:ascii="Cambria" w:hAnsi="Cambria" w:cstheme="minorHAnsi"/>
          <w:sz w:val="24"/>
          <w:szCs w:val="24"/>
        </w:rPr>
        <w:t xml:space="preserve">, capacity in </w:t>
      </w:r>
      <w:r w:rsidR="00EB6DDA">
        <w:rPr>
          <w:rFonts w:ascii="Cambria" w:hAnsi="Cambria" w:cstheme="minorHAnsi"/>
          <w:sz w:val="24"/>
          <w:szCs w:val="24"/>
        </w:rPr>
        <w:t>Parliament</w:t>
      </w:r>
      <w:r w:rsidR="00813C83">
        <w:rPr>
          <w:rFonts w:ascii="Cambria" w:hAnsi="Cambria" w:cstheme="minorHAnsi"/>
          <w:sz w:val="24"/>
          <w:szCs w:val="24"/>
        </w:rPr>
        <w:t xml:space="preserve"> to manage the PSP. </w:t>
      </w:r>
      <w:r w:rsidR="00EB3F2F" w:rsidRPr="006D3329">
        <w:rPr>
          <w:rFonts w:ascii="Cambria" w:hAnsi="Cambria" w:cstheme="minorHAnsi"/>
          <w:sz w:val="24"/>
          <w:szCs w:val="24"/>
        </w:rPr>
        <w:t xml:space="preserve">Inadequate </w:t>
      </w:r>
      <w:r w:rsidR="00813C83">
        <w:rPr>
          <w:rFonts w:ascii="Cambria" w:hAnsi="Cambria" w:cstheme="minorHAnsi"/>
          <w:sz w:val="24"/>
          <w:szCs w:val="24"/>
        </w:rPr>
        <w:t xml:space="preserve">Government </w:t>
      </w:r>
      <w:r w:rsidR="00EB3F2F" w:rsidRPr="006D3329">
        <w:rPr>
          <w:rFonts w:ascii="Cambria" w:hAnsi="Cambria" w:cstheme="minorHAnsi"/>
          <w:sz w:val="24"/>
          <w:szCs w:val="24"/>
        </w:rPr>
        <w:t xml:space="preserve">resources for the PCU </w:t>
      </w:r>
      <w:r w:rsidR="00813C83">
        <w:rPr>
          <w:rFonts w:ascii="Cambria" w:hAnsi="Cambria" w:cstheme="minorHAnsi"/>
          <w:sz w:val="24"/>
          <w:szCs w:val="24"/>
        </w:rPr>
        <w:t xml:space="preserve">means that </w:t>
      </w:r>
      <w:r w:rsidR="00EB3F2F" w:rsidRPr="006D3329">
        <w:rPr>
          <w:rFonts w:ascii="Cambria" w:hAnsi="Cambria" w:cstheme="minorHAnsi"/>
          <w:sz w:val="24"/>
          <w:szCs w:val="24"/>
        </w:rPr>
        <w:t xml:space="preserve">the </w:t>
      </w:r>
      <w:r w:rsidR="00813C83">
        <w:rPr>
          <w:rFonts w:ascii="Cambria" w:hAnsi="Cambria" w:cstheme="minorHAnsi"/>
          <w:sz w:val="24"/>
          <w:szCs w:val="24"/>
        </w:rPr>
        <w:t xml:space="preserve">PCU </w:t>
      </w:r>
      <w:r w:rsidR="00222E1B">
        <w:rPr>
          <w:rFonts w:ascii="Cambria" w:hAnsi="Cambria" w:cstheme="minorHAnsi"/>
          <w:sz w:val="24"/>
          <w:szCs w:val="24"/>
        </w:rPr>
        <w:t xml:space="preserve">is </w:t>
      </w:r>
      <w:r w:rsidR="00222E1B" w:rsidRPr="006D3329">
        <w:rPr>
          <w:rFonts w:ascii="Cambria" w:hAnsi="Cambria" w:cstheme="minorHAnsi"/>
          <w:sz w:val="24"/>
          <w:szCs w:val="24"/>
        </w:rPr>
        <w:t>dependent</w:t>
      </w:r>
      <w:r w:rsidR="00EB3F2F" w:rsidRPr="006D3329">
        <w:rPr>
          <w:rFonts w:ascii="Cambria" w:hAnsi="Cambria" w:cstheme="minorHAnsi"/>
          <w:sz w:val="24"/>
          <w:szCs w:val="24"/>
        </w:rPr>
        <w:t xml:space="preserve"> on project funds for both staff and activity funding. It is therefore not a sustainable institutional arrangement. Its effectiveness can only be justified in terms of project implementation not in terms of long-term institutional strengthening of </w:t>
      </w:r>
      <w:r w:rsidR="00E245EE">
        <w:rPr>
          <w:rFonts w:ascii="Cambria" w:hAnsi="Cambria" w:cstheme="minorHAnsi"/>
          <w:sz w:val="24"/>
          <w:szCs w:val="24"/>
        </w:rPr>
        <w:t>PoZ</w:t>
      </w:r>
      <w:r w:rsidR="00EB3F2F" w:rsidRPr="006D3329">
        <w:rPr>
          <w:rFonts w:ascii="Cambria" w:hAnsi="Cambria" w:cstheme="minorHAnsi"/>
          <w:sz w:val="24"/>
          <w:szCs w:val="24"/>
        </w:rPr>
        <w:t xml:space="preserve">. </w:t>
      </w:r>
    </w:p>
    <w:p w:rsidR="00A54BC4" w:rsidRDefault="00A54BC4" w:rsidP="008E1D1A">
      <w:pPr>
        <w:pStyle w:val="NoSpacing"/>
        <w:jc w:val="both"/>
        <w:rPr>
          <w:rFonts w:ascii="Cambria" w:hAnsi="Cambria" w:cstheme="minorHAnsi"/>
          <w:sz w:val="24"/>
          <w:szCs w:val="24"/>
        </w:rPr>
      </w:pPr>
    </w:p>
    <w:p w:rsidR="00EB3F2F" w:rsidRPr="006D3329" w:rsidRDefault="00A54BC4" w:rsidP="008E1D1A">
      <w:pPr>
        <w:pStyle w:val="NoSpacing"/>
        <w:jc w:val="both"/>
        <w:rPr>
          <w:rFonts w:ascii="Cambria" w:hAnsi="Cambria" w:cstheme="minorHAnsi"/>
          <w:sz w:val="24"/>
          <w:szCs w:val="24"/>
        </w:rPr>
      </w:pPr>
      <w:r>
        <w:rPr>
          <w:rFonts w:ascii="Cambria" w:hAnsi="Cambria" w:cstheme="minorHAnsi"/>
          <w:sz w:val="24"/>
          <w:szCs w:val="24"/>
        </w:rPr>
        <w:t xml:space="preserve">The Review Team heard from Parliamentarians </w:t>
      </w:r>
      <w:r w:rsidR="004073A9">
        <w:rPr>
          <w:rFonts w:ascii="Cambria" w:hAnsi="Cambria" w:cstheme="minorHAnsi"/>
          <w:sz w:val="24"/>
          <w:szCs w:val="24"/>
        </w:rPr>
        <w:t xml:space="preserve">donors and UNDP </w:t>
      </w:r>
      <w:r>
        <w:rPr>
          <w:rFonts w:ascii="Cambria" w:hAnsi="Cambria" w:cstheme="minorHAnsi"/>
          <w:sz w:val="24"/>
          <w:szCs w:val="24"/>
        </w:rPr>
        <w:t>on the issue of DSA</w:t>
      </w:r>
      <w:r w:rsidR="004073A9">
        <w:rPr>
          <w:rFonts w:ascii="Cambria" w:hAnsi="Cambria" w:cstheme="minorHAnsi"/>
          <w:sz w:val="24"/>
          <w:szCs w:val="24"/>
        </w:rPr>
        <w:t xml:space="preserve">. At issue is the fact that Parliament disagreed with the DSA levels agreed to between Government of Zimbabwe and donors which UNDP sought to apply. Donors objected to the rates preferred by Parliament. We were informed that in the case of one donor there was a </w:t>
      </w:r>
      <w:r w:rsidR="006E103B">
        <w:rPr>
          <w:rFonts w:ascii="Cambria" w:hAnsi="Cambria" w:cstheme="minorHAnsi"/>
          <w:sz w:val="24"/>
          <w:szCs w:val="24"/>
        </w:rPr>
        <w:t>standoff</w:t>
      </w:r>
      <w:r w:rsidR="004073A9">
        <w:rPr>
          <w:rFonts w:ascii="Cambria" w:hAnsi="Cambria" w:cstheme="minorHAnsi"/>
          <w:sz w:val="24"/>
          <w:szCs w:val="24"/>
        </w:rPr>
        <w:t xml:space="preserve"> that resulted in project implementation being put on hold for a while until a solution was eventually found. This solution, however, does not appear acceptable to Parliamentarians</w:t>
      </w:r>
      <w:r w:rsidR="00FF6A5F">
        <w:rPr>
          <w:rFonts w:ascii="Cambria" w:hAnsi="Cambria" w:cstheme="minorHAnsi"/>
          <w:sz w:val="24"/>
          <w:szCs w:val="24"/>
        </w:rPr>
        <w:t xml:space="preserve">, who appealed to the Review Team to address the issue, </w:t>
      </w:r>
      <w:r w:rsidR="00813C83">
        <w:rPr>
          <w:rFonts w:ascii="Cambria" w:hAnsi="Cambria" w:cstheme="minorHAnsi"/>
          <w:sz w:val="24"/>
          <w:szCs w:val="24"/>
        </w:rPr>
        <w:t>despite</w:t>
      </w:r>
      <w:r w:rsidR="00FF6A5F">
        <w:rPr>
          <w:rFonts w:ascii="Cambria" w:hAnsi="Cambria" w:cstheme="minorHAnsi"/>
          <w:sz w:val="24"/>
          <w:szCs w:val="24"/>
        </w:rPr>
        <w:t xml:space="preserve"> explanations that we were outsiders and not part of </w:t>
      </w:r>
      <w:r w:rsidR="006E103B">
        <w:rPr>
          <w:rFonts w:ascii="Cambria" w:hAnsi="Cambria" w:cstheme="minorHAnsi"/>
          <w:sz w:val="24"/>
          <w:szCs w:val="24"/>
        </w:rPr>
        <w:t>decision-making</w:t>
      </w:r>
      <w:r w:rsidR="00FF6A5F">
        <w:rPr>
          <w:rFonts w:ascii="Cambria" w:hAnsi="Cambria" w:cstheme="minorHAnsi"/>
          <w:sz w:val="24"/>
          <w:szCs w:val="24"/>
        </w:rPr>
        <w:t xml:space="preserve">.  While the travel allowances of Parliament do indeed differ from those of Government, the disagreement and subsequent preoccupation with the issue on the part of parliamentarians appear to be due </w:t>
      </w:r>
      <w:r w:rsidR="00813C83">
        <w:rPr>
          <w:rFonts w:ascii="Cambria" w:hAnsi="Cambria" w:cstheme="minorHAnsi"/>
          <w:sz w:val="24"/>
          <w:szCs w:val="24"/>
        </w:rPr>
        <w:t xml:space="preserve">to </w:t>
      </w:r>
      <w:r w:rsidR="00FF6A5F">
        <w:rPr>
          <w:rFonts w:ascii="Cambria" w:hAnsi="Cambria" w:cstheme="minorHAnsi"/>
          <w:sz w:val="24"/>
          <w:szCs w:val="24"/>
        </w:rPr>
        <w:t xml:space="preserve">the fiscal </w:t>
      </w:r>
      <w:r w:rsidR="006E103B">
        <w:rPr>
          <w:rFonts w:ascii="Cambria" w:hAnsi="Cambria" w:cstheme="minorHAnsi"/>
          <w:sz w:val="24"/>
          <w:szCs w:val="24"/>
        </w:rPr>
        <w:t>situation, which</w:t>
      </w:r>
      <w:r w:rsidR="00FF6A5F">
        <w:rPr>
          <w:rFonts w:ascii="Cambria" w:hAnsi="Cambria" w:cstheme="minorHAnsi"/>
          <w:sz w:val="24"/>
          <w:szCs w:val="24"/>
        </w:rPr>
        <w:t xml:space="preserve"> makes the PSP </w:t>
      </w:r>
      <w:r w:rsidR="00176B73">
        <w:rPr>
          <w:rFonts w:ascii="Cambria" w:hAnsi="Cambria" w:cstheme="minorHAnsi"/>
          <w:sz w:val="24"/>
          <w:szCs w:val="24"/>
        </w:rPr>
        <w:t xml:space="preserve">a significant source of the Parliament’s programme budget. </w:t>
      </w:r>
      <w:r w:rsidR="00FF6A5F">
        <w:rPr>
          <w:rFonts w:ascii="Cambria" w:hAnsi="Cambria" w:cstheme="minorHAnsi"/>
          <w:sz w:val="24"/>
          <w:szCs w:val="24"/>
        </w:rPr>
        <w:t>This situation is not conducive to an increased sense of ownership.</w:t>
      </w:r>
      <w:r w:rsidR="00EB3F2F" w:rsidRPr="006D3329">
        <w:rPr>
          <w:rFonts w:ascii="Cambria" w:hAnsi="Cambria" w:cstheme="minorHAnsi"/>
          <w:sz w:val="24"/>
          <w:szCs w:val="24"/>
        </w:rPr>
        <w:t xml:space="preserve"> </w:t>
      </w:r>
      <w:r w:rsidR="00906C27">
        <w:rPr>
          <w:rFonts w:ascii="Cambria" w:hAnsi="Cambria" w:cstheme="minorHAnsi"/>
          <w:sz w:val="24"/>
          <w:szCs w:val="24"/>
        </w:rPr>
        <w:t xml:space="preserve">Nor does the fact that Parliamentarians appeared to look to the programme to provide as many of their operational needs as possible. </w:t>
      </w:r>
    </w:p>
    <w:p w:rsidR="00EB3F2F" w:rsidRPr="006D3329" w:rsidRDefault="00EB3F2F" w:rsidP="008E1D1A">
      <w:pPr>
        <w:pStyle w:val="NoSpacing"/>
        <w:jc w:val="both"/>
        <w:rPr>
          <w:rFonts w:ascii="Cambria" w:hAnsi="Cambria" w:cstheme="minorHAnsi"/>
          <w:sz w:val="24"/>
          <w:szCs w:val="24"/>
        </w:rPr>
      </w:pPr>
    </w:p>
    <w:p w:rsidR="00EB3F2F" w:rsidRPr="006D3329" w:rsidRDefault="00EB3F2F" w:rsidP="008E1D1A">
      <w:pPr>
        <w:pStyle w:val="NoSpacing"/>
        <w:jc w:val="both"/>
        <w:rPr>
          <w:rFonts w:ascii="Cambria" w:hAnsi="Cambria" w:cstheme="minorHAnsi"/>
          <w:sz w:val="24"/>
          <w:szCs w:val="24"/>
        </w:rPr>
      </w:pPr>
      <w:r w:rsidRPr="006D3329">
        <w:rPr>
          <w:rFonts w:ascii="Cambria" w:hAnsi="Cambria" w:cstheme="minorHAnsi"/>
          <w:sz w:val="24"/>
          <w:szCs w:val="24"/>
        </w:rPr>
        <w:t xml:space="preserve">The donor related sentiments </w:t>
      </w:r>
      <w:r w:rsidR="00AE0C2D">
        <w:rPr>
          <w:rFonts w:ascii="Cambria" w:hAnsi="Cambria" w:cstheme="minorHAnsi"/>
          <w:sz w:val="24"/>
          <w:szCs w:val="24"/>
        </w:rPr>
        <w:t xml:space="preserve">vis-à-vis the PCU, </w:t>
      </w:r>
      <w:r w:rsidRPr="006D3329">
        <w:rPr>
          <w:rFonts w:ascii="Cambria" w:hAnsi="Cambria" w:cstheme="minorHAnsi"/>
          <w:sz w:val="24"/>
          <w:szCs w:val="24"/>
        </w:rPr>
        <w:t>cited above point to the partial commitment to the Paris Declaration</w:t>
      </w:r>
      <w:r w:rsidR="00AE0C2D">
        <w:rPr>
          <w:rFonts w:ascii="Cambria" w:hAnsi="Cambria" w:cstheme="minorHAnsi"/>
          <w:sz w:val="24"/>
          <w:szCs w:val="24"/>
        </w:rPr>
        <w:t>,</w:t>
      </w:r>
      <w:r w:rsidRPr="006D3329">
        <w:rPr>
          <w:rFonts w:ascii="Cambria" w:hAnsi="Cambria" w:cstheme="minorHAnsi"/>
          <w:sz w:val="24"/>
          <w:szCs w:val="24"/>
        </w:rPr>
        <w:t xml:space="preserve"> in that qualitative accountability for the programme is seen as that of UNDP</w:t>
      </w:r>
      <w:r w:rsidR="00522794">
        <w:rPr>
          <w:rFonts w:ascii="Cambria" w:hAnsi="Cambria" w:cstheme="minorHAnsi"/>
          <w:sz w:val="24"/>
          <w:szCs w:val="24"/>
        </w:rPr>
        <w:t xml:space="preserve">, consistent with basket funding agreements, </w:t>
      </w:r>
      <w:r w:rsidRPr="006D3329">
        <w:rPr>
          <w:rFonts w:ascii="Cambria" w:hAnsi="Cambria" w:cstheme="minorHAnsi"/>
          <w:sz w:val="24"/>
          <w:szCs w:val="24"/>
        </w:rPr>
        <w:t xml:space="preserve"> and not of </w:t>
      </w:r>
      <w:r w:rsidR="00E245EE">
        <w:rPr>
          <w:rFonts w:ascii="Cambria" w:hAnsi="Cambria" w:cstheme="minorHAnsi"/>
          <w:sz w:val="24"/>
          <w:szCs w:val="24"/>
        </w:rPr>
        <w:t>PoZ</w:t>
      </w:r>
      <w:r w:rsidRPr="006D3329">
        <w:rPr>
          <w:rFonts w:ascii="Cambria" w:hAnsi="Cambria" w:cstheme="minorHAnsi"/>
          <w:sz w:val="24"/>
          <w:szCs w:val="24"/>
        </w:rPr>
        <w:t xml:space="preserve"> management,</w:t>
      </w:r>
      <w:r w:rsidR="00522794">
        <w:rPr>
          <w:rFonts w:ascii="Cambria" w:hAnsi="Cambria" w:cstheme="minorHAnsi"/>
          <w:sz w:val="24"/>
          <w:szCs w:val="24"/>
        </w:rPr>
        <w:t xml:space="preserve"> </w:t>
      </w:r>
      <w:r w:rsidR="00EB6DDA">
        <w:rPr>
          <w:rFonts w:ascii="Cambria" w:hAnsi="Cambria" w:cstheme="minorHAnsi"/>
          <w:sz w:val="24"/>
          <w:szCs w:val="24"/>
        </w:rPr>
        <w:t>consistent</w:t>
      </w:r>
      <w:r w:rsidR="00522794">
        <w:rPr>
          <w:rFonts w:ascii="Cambria" w:hAnsi="Cambria" w:cstheme="minorHAnsi"/>
          <w:sz w:val="24"/>
          <w:szCs w:val="24"/>
        </w:rPr>
        <w:t xml:space="preserve"> with the PSP,</w:t>
      </w:r>
      <w:r w:rsidRPr="006D3329">
        <w:rPr>
          <w:rFonts w:ascii="Cambria" w:hAnsi="Cambria" w:cstheme="minorHAnsi"/>
          <w:sz w:val="24"/>
          <w:szCs w:val="24"/>
        </w:rPr>
        <w:t xml:space="preserve"> which goes back to the incongruence of the institutional strengthening objective of Paris and the accountability needs of donors.</w:t>
      </w:r>
    </w:p>
    <w:p w:rsidR="00EB3F2F" w:rsidRPr="006D3329" w:rsidRDefault="00EB3F2F" w:rsidP="008E1D1A">
      <w:pPr>
        <w:pStyle w:val="NoSpacing"/>
        <w:jc w:val="both"/>
        <w:rPr>
          <w:rFonts w:ascii="Cambria" w:hAnsi="Cambria" w:cstheme="minorHAnsi"/>
          <w:sz w:val="24"/>
          <w:szCs w:val="24"/>
        </w:rPr>
      </w:pPr>
    </w:p>
    <w:p w:rsidR="00EB3F2F" w:rsidRPr="006D3329" w:rsidRDefault="00EB3F2F" w:rsidP="008E1D1A">
      <w:pPr>
        <w:pStyle w:val="NoSpacing"/>
        <w:jc w:val="both"/>
        <w:rPr>
          <w:rFonts w:ascii="Cambria" w:hAnsi="Cambria" w:cstheme="minorHAnsi"/>
          <w:sz w:val="24"/>
          <w:szCs w:val="24"/>
        </w:rPr>
      </w:pPr>
      <w:r w:rsidRPr="006D3329">
        <w:rPr>
          <w:rFonts w:ascii="Cambria" w:hAnsi="Cambria" w:cstheme="minorHAnsi"/>
          <w:sz w:val="24"/>
          <w:szCs w:val="24"/>
        </w:rPr>
        <w:t xml:space="preserve">In a situation where donor resources were a small fraction of the resources available to Parliament, all the above issues would be seen and treated from a different perspective. In this case, however, given the fiscal situation described elsewhere in this review, the PSP constitutes </w:t>
      </w:r>
      <w:r w:rsidR="00176B73">
        <w:rPr>
          <w:rFonts w:ascii="Cambria" w:hAnsi="Cambria" w:cstheme="minorHAnsi"/>
          <w:sz w:val="24"/>
          <w:szCs w:val="24"/>
        </w:rPr>
        <w:t xml:space="preserve">about 50% of the </w:t>
      </w:r>
      <w:r w:rsidRPr="006D3329">
        <w:rPr>
          <w:rFonts w:ascii="Cambria" w:hAnsi="Cambria" w:cstheme="minorHAnsi"/>
          <w:sz w:val="24"/>
          <w:szCs w:val="24"/>
        </w:rPr>
        <w:t xml:space="preserve">funding for </w:t>
      </w:r>
      <w:r w:rsidR="00E245EE">
        <w:rPr>
          <w:rFonts w:ascii="Cambria" w:hAnsi="Cambria" w:cstheme="minorHAnsi"/>
          <w:sz w:val="24"/>
          <w:szCs w:val="24"/>
        </w:rPr>
        <w:t>PoZ</w:t>
      </w:r>
      <w:r w:rsidR="00176B73">
        <w:rPr>
          <w:rFonts w:ascii="Cambria" w:hAnsi="Cambria" w:cstheme="minorHAnsi"/>
          <w:sz w:val="24"/>
          <w:szCs w:val="24"/>
        </w:rPr>
        <w:t xml:space="preserve"> programmes</w:t>
      </w:r>
      <w:r w:rsidR="00522794">
        <w:rPr>
          <w:rFonts w:ascii="Cambria" w:hAnsi="Cambria" w:cstheme="minorHAnsi"/>
          <w:sz w:val="24"/>
          <w:szCs w:val="24"/>
        </w:rPr>
        <w:t xml:space="preserve">. </w:t>
      </w:r>
    </w:p>
    <w:p w:rsidR="00EB3F2F" w:rsidRPr="006D3329" w:rsidRDefault="00EB3F2F" w:rsidP="008E1D1A">
      <w:pPr>
        <w:pStyle w:val="NoSpacing"/>
        <w:jc w:val="both"/>
        <w:rPr>
          <w:rFonts w:ascii="Cambria" w:hAnsi="Cambria" w:cstheme="minorHAnsi"/>
          <w:sz w:val="24"/>
          <w:szCs w:val="24"/>
        </w:rPr>
      </w:pPr>
    </w:p>
    <w:p w:rsidR="00EB3F2F" w:rsidRPr="006D3329" w:rsidRDefault="00906C27" w:rsidP="008E1D1A">
      <w:pPr>
        <w:pStyle w:val="NoSpacing"/>
        <w:jc w:val="both"/>
        <w:rPr>
          <w:rFonts w:ascii="Cambria" w:hAnsi="Cambria" w:cstheme="minorHAnsi"/>
          <w:sz w:val="24"/>
          <w:szCs w:val="24"/>
        </w:rPr>
      </w:pPr>
      <w:r>
        <w:rPr>
          <w:rFonts w:ascii="Cambria" w:hAnsi="Cambria" w:cstheme="minorHAnsi"/>
          <w:sz w:val="24"/>
          <w:szCs w:val="24"/>
        </w:rPr>
        <w:t xml:space="preserve">In spite of the Paris Declaration, a situation in which the aid recipient partner is almost totally dependent on the aid, reduces the ability of the recipient to exercise the leadership that Paris requires. Hence the </w:t>
      </w:r>
      <w:r w:rsidR="00EB3F2F" w:rsidRPr="006D3329">
        <w:rPr>
          <w:rFonts w:ascii="Cambria" w:hAnsi="Cambria" w:cstheme="minorHAnsi"/>
          <w:sz w:val="24"/>
          <w:szCs w:val="24"/>
        </w:rPr>
        <w:t xml:space="preserve">  PSP’s bold objective to support </w:t>
      </w:r>
      <w:r w:rsidR="00E245EE">
        <w:rPr>
          <w:rFonts w:ascii="Cambria" w:hAnsi="Cambria" w:cstheme="minorHAnsi"/>
          <w:sz w:val="24"/>
          <w:szCs w:val="24"/>
        </w:rPr>
        <w:t>PoZ</w:t>
      </w:r>
      <w:r w:rsidR="00EB3F2F" w:rsidRPr="006D3329">
        <w:rPr>
          <w:rFonts w:ascii="Cambria" w:hAnsi="Cambria" w:cstheme="minorHAnsi"/>
          <w:sz w:val="24"/>
          <w:szCs w:val="24"/>
        </w:rPr>
        <w:t xml:space="preserve"> to fulfil its goal of being an effective parliament, able to exercise its mandate and achieve the objectives of oversight, legislation and representation while enhancing democratic participation in its processes</w:t>
      </w:r>
      <w:r w:rsidR="009B3722">
        <w:rPr>
          <w:rFonts w:ascii="Cambria" w:hAnsi="Cambria" w:cstheme="minorHAnsi"/>
          <w:sz w:val="24"/>
          <w:szCs w:val="24"/>
        </w:rPr>
        <w:t>, and based on its own ISP</w:t>
      </w:r>
      <w:r w:rsidR="00813C83">
        <w:rPr>
          <w:rFonts w:ascii="Cambria" w:hAnsi="Cambria" w:cstheme="minorHAnsi"/>
          <w:sz w:val="24"/>
          <w:szCs w:val="24"/>
        </w:rPr>
        <w:t>,</w:t>
      </w:r>
      <w:r w:rsidR="009B3722">
        <w:rPr>
          <w:rFonts w:ascii="Cambria" w:hAnsi="Cambria" w:cstheme="minorHAnsi"/>
          <w:sz w:val="24"/>
          <w:szCs w:val="24"/>
        </w:rPr>
        <w:t xml:space="preserve"> is commendable</w:t>
      </w:r>
      <w:r w:rsidR="00EB3F2F" w:rsidRPr="006D3329">
        <w:rPr>
          <w:rFonts w:ascii="Cambria" w:hAnsi="Cambria" w:cstheme="minorHAnsi"/>
          <w:sz w:val="24"/>
          <w:szCs w:val="24"/>
        </w:rPr>
        <w:t xml:space="preserve">. The strategy of the PSP – achieve five key outcomes, uphold Paris through strengthening Parliament by establishing a PCU, ensure programme direction and compliance through a Steering Committee and implementation through a project board – is </w:t>
      </w:r>
      <w:r w:rsidR="009B3722" w:rsidRPr="006D3329">
        <w:rPr>
          <w:rFonts w:ascii="Cambria" w:hAnsi="Cambria" w:cstheme="minorHAnsi"/>
          <w:sz w:val="24"/>
          <w:szCs w:val="24"/>
        </w:rPr>
        <w:t>sound</w:t>
      </w:r>
      <w:r w:rsidR="00EB3F2F" w:rsidRPr="006D3329">
        <w:rPr>
          <w:rFonts w:ascii="Cambria" w:hAnsi="Cambria" w:cstheme="minorHAnsi"/>
          <w:sz w:val="24"/>
          <w:szCs w:val="24"/>
        </w:rPr>
        <w:t xml:space="preserve"> and informed by previous experience. However, the own resource context has steadily deteriorated. </w:t>
      </w:r>
      <w:r w:rsidR="00176B73">
        <w:rPr>
          <w:rFonts w:ascii="Cambria" w:hAnsi="Cambria" w:cstheme="minorHAnsi"/>
          <w:sz w:val="24"/>
          <w:szCs w:val="24"/>
        </w:rPr>
        <w:t>Despite this situation</w:t>
      </w:r>
      <w:r w:rsidR="00EB3F2F" w:rsidRPr="006D3329">
        <w:rPr>
          <w:rFonts w:ascii="Cambria" w:hAnsi="Cambria" w:cstheme="minorHAnsi"/>
          <w:sz w:val="24"/>
          <w:szCs w:val="24"/>
        </w:rPr>
        <w:t>, there is no discussion of how this dire situation affects programme strategy, beyond mentioning it as a fact. As will be seen later in the report, the whole sustainability question hangs on it.</w:t>
      </w:r>
    </w:p>
    <w:p w:rsidR="00627B0F" w:rsidRPr="006D3329" w:rsidRDefault="00EB3F2F" w:rsidP="008E1D1A">
      <w:pPr>
        <w:pStyle w:val="Heading4"/>
        <w:jc w:val="both"/>
      </w:pPr>
      <w:r w:rsidRPr="006D3329">
        <w:t>Transparency</w:t>
      </w:r>
    </w:p>
    <w:p w:rsidR="006D3329" w:rsidRDefault="00B31783" w:rsidP="00C178BE">
      <w:pPr>
        <w:pStyle w:val="NoSpacing"/>
        <w:jc w:val="both"/>
        <w:rPr>
          <w:rFonts w:ascii="Cambria" w:hAnsi="Cambria" w:cstheme="minorHAnsi"/>
          <w:sz w:val="24"/>
          <w:szCs w:val="24"/>
        </w:rPr>
      </w:pPr>
      <w:r>
        <w:rPr>
          <w:rFonts w:ascii="Cambria" w:hAnsi="Cambria" w:cstheme="minorHAnsi"/>
          <w:sz w:val="24"/>
          <w:szCs w:val="24"/>
          <w:shd w:val="clear" w:color="auto" w:fill="FFFFFF" w:themeFill="background1"/>
        </w:rPr>
        <w:t xml:space="preserve">Discussions with stakeholders showed the PSP was designed through an extensive consultative process. This is further supported by the </w:t>
      </w:r>
      <w:r w:rsidR="0007792F">
        <w:rPr>
          <w:rFonts w:ascii="Cambria" w:hAnsi="Cambria" w:cstheme="minorHAnsi"/>
          <w:sz w:val="24"/>
          <w:szCs w:val="24"/>
          <w:shd w:val="clear" w:color="auto" w:fill="FFFFFF" w:themeFill="background1"/>
        </w:rPr>
        <w:t xml:space="preserve">programme document itself, which gives that consultation as one of the reasons for delayed start-up. Consultation helps to increase transparency because it provides stakeholders with the opportunity to </w:t>
      </w:r>
      <w:r w:rsidR="0007792F" w:rsidRPr="006D3329">
        <w:rPr>
          <w:rFonts w:ascii="Cambria" w:hAnsi="Cambria" w:cstheme="minorHAnsi"/>
          <w:sz w:val="24"/>
          <w:szCs w:val="24"/>
        </w:rPr>
        <w:t>mak</w:t>
      </w:r>
      <w:r w:rsidR="0007792F">
        <w:rPr>
          <w:rFonts w:ascii="Cambria" w:hAnsi="Cambria" w:cstheme="minorHAnsi"/>
          <w:sz w:val="24"/>
          <w:szCs w:val="24"/>
        </w:rPr>
        <w:t>e</w:t>
      </w:r>
      <w:r w:rsidR="0007792F" w:rsidRPr="006D3329">
        <w:rPr>
          <w:rFonts w:ascii="Cambria" w:hAnsi="Cambria" w:cstheme="minorHAnsi"/>
          <w:sz w:val="24"/>
          <w:szCs w:val="24"/>
        </w:rPr>
        <w:t xml:space="preserve"> their institutional positions clear and </w:t>
      </w:r>
      <w:r w:rsidR="0007792F">
        <w:rPr>
          <w:rFonts w:ascii="Cambria" w:hAnsi="Cambria" w:cstheme="minorHAnsi"/>
          <w:sz w:val="24"/>
          <w:szCs w:val="24"/>
        </w:rPr>
        <w:t xml:space="preserve">for </w:t>
      </w:r>
      <w:r w:rsidR="0007792F" w:rsidRPr="006D3329">
        <w:rPr>
          <w:rFonts w:ascii="Cambria" w:hAnsi="Cambria" w:cstheme="minorHAnsi"/>
          <w:sz w:val="24"/>
          <w:szCs w:val="24"/>
        </w:rPr>
        <w:t>engaging in forging a common position</w:t>
      </w:r>
      <w:r w:rsidR="0007792F">
        <w:rPr>
          <w:rFonts w:ascii="Cambria" w:hAnsi="Cambria" w:cstheme="minorHAnsi"/>
          <w:sz w:val="24"/>
          <w:szCs w:val="24"/>
        </w:rPr>
        <w:t xml:space="preserve">. </w:t>
      </w:r>
      <w:r w:rsidR="0007792F">
        <w:rPr>
          <w:rFonts w:ascii="Cambria" w:hAnsi="Cambria" w:cstheme="minorHAnsi"/>
          <w:sz w:val="24"/>
          <w:szCs w:val="24"/>
          <w:shd w:val="clear" w:color="auto" w:fill="FFFFFF" w:themeFill="background1"/>
        </w:rPr>
        <w:t xml:space="preserve"> </w:t>
      </w:r>
      <w:r w:rsidR="00EB3F2F" w:rsidRPr="00D54551">
        <w:rPr>
          <w:rFonts w:ascii="Cambria" w:hAnsi="Cambria" w:cstheme="minorHAnsi"/>
          <w:sz w:val="24"/>
          <w:szCs w:val="24"/>
          <w:shd w:val="clear" w:color="auto" w:fill="FFFFFF" w:themeFill="background1"/>
        </w:rPr>
        <w:t>One of the thirty recommendations</w:t>
      </w:r>
      <w:r w:rsidR="007E110B" w:rsidRPr="00D54551">
        <w:rPr>
          <w:rFonts w:ascii="Cambria" w:hAnsi="Cambria" w:cstheme="minorHAnsi"/>
          <w:sz w:val="24"/>
          <w:szCs w:val="24"/>
          <w:shd w:val="clear" w:color="auto" w:fill="FFFFFF" w:themeFill="background1"/>
        </w:rPr>
        <w:t xml:space="preserve"> of the last PSP </w:t>
      </w:r>
      <w:r>
        <w:rPr>
          <w:rFonts w:ascii="Cambria" w:hAnsi="Cambria" w:cstheme="minorHAnsi"/>
          <w:sz w:val="24"/>
          <w:szCs w:val="24"/>
          <w:shd w:val="clear" w:color="auto" w:fill="FFFFFF" w:themeFill="background1"/>
        </w:rPr>
        <w:t xml:space="preserve">evaluation </w:t>
      </w:r>
      <w:r w:rsidR="007E110B" w:rsidRPr="00D54551">
        <w:rPr>
          <w:rFonts w:ascii="Cambria" w:hAnsi="Cambria" w:cstheme="minorHAnsi"/>
          <w:sz w:val="24"/>
          <w:szCs w:val="24"/>
          <w:shd w:val="clear" w:color="auto" w:fill="FFFFFF" w:themeFill="background1"/>
        </w:rPr>
        <w:t>was that the design of the next phase – that is the PSP under review – should be done following extensive consultations with donors to ensure that it is a joint policy, programming and funding effort</w:t>
      </w:r>
      <w:r w:rsidR="007E110B" w:rsidRPr="006D3329">
        <w:rPr>
          <w:rFonts w:ascii="Cambria" w:hAnsi="Cambria" w:cstheme="minorHAnsi"/>
          <w:sz w:val="24"/>
          <w:szCs w:val="24"/>
        </w:rPr>
        <w:t xml:space="preserve">. If that recommendation </w:t>
      </w:r>
      <w:r w:rsidR="0007792F">
        <w:rPr>
          <w:rFonts w:ascii="Cambria" w:hAnsi="Cambria" w:cstheme="minorHAnsi"/>
          <w:sz w:val="24"/>
          <w:szCs w:val="24"/>
        </w:rPr>
        <w:t xml:space="preserve">was followed, as the PSP suggests, there </w:t>
      </w:r>
      <w:r w:rsidR="00EB6DDA">
        <w:rPr>
          <w:rFonts w:ascii="Cambria" w:hAnsi="Cambria" w:cstheme="minorHAnsi"/>
          <w:sz w:val="24"/>
          <w:szCs w:val="24"/>
        </w:rPr>
        <w:t>would</w:t>
      </w:r>
      <w:r w:rsidR="0007792F">
        <w:rPr>
          <w:rFonts w:ascii="Cambria" w:hAnsi="Cambria" w:cstheme="minorHAnsi"/>
          <w:sz w:val="24"/>
          <w:szCs w:val="24"/>
        </w:rPr>
        <w:t xml:space="preserve"> have been no need for some stakeholders to express discomfort </w:t>
      </w:r>
      <w:r w:rsidR="00EB6DDA">
        <w:rPr>
          <w:rFonts w:ascii="Cambria" w:hAnsi="Cambria" w:cstheme="minorHAnsi"/>
          <w:sz w:val="24"/>
          <w:szCs w:val="24"/>
        </w:rPr>
        <w:t>relating</w:t>
      </w:r>
      <w:r w:rsidR="0007792F">
        <w:rPr>
          <w:rFonts w:ascii="Cambria" w:hAnsi="Cambria" w:cstheme="minorHAnsi"/>
          <w:sz w:val="24"/>
          <w:szCs w:val="24"/>
        </w:rPr>
        <w:t xml:space="preserve"> to the priorities pursued by the PCU. I</w:t>
      </w:r>
      <w:r w:rsidR="004D7435" w:rsidRPr="006D3329">
        <w:rPr>
          <w:rFonts w:ascii="Cambria" w:hAnsi="Cambria" w:cstheme="minorHAnsi"/>
          <w:sz w:val="24"/>
          <w:szCs w:val="24"/>
        </w:rPr>
        <w:t xml:space="preserve">t is not clear </w:t>
      </w:r>
      <w:r w:rsidR="0007792F">
        <w:rPr>
          <w:rFonts w:ascii="Cambria" w:hAnsi="Cambria" w:cstheme="minorHAnsi"/>
          <w:sz w:val="24"/>
          <w:szCs w:val="24"/>
        </w:rPr>
        <w:t>t</w:t>
      </w:r>
      <w:r w:rsidR="008707C0">
        <w:rPr>
          <w:rFonts w:ascii="Cambria" w:hAnsi="Cambria" w:cstheme="minorHAnsi"/>
          <w:sz w:val="24"/>
          <w:szCs w:val="24"/>
        </w:rPr>
        <w:t>o</w:t>
      </w:r>
      <w:r w:rsidR="0007792F">
        <w:rPr>
          <w:rFonts w:ascii="Cambria" w:hAnsi="Cambria" w:cstheme="minorHAnsi"/>
          <w:sz w:val="24"/>
          <w:szCs w:val="24"/>
        </w:rPr>
        <w:t xml:space="preserve"> the review team the </w:t>
      </w:r>
      <w:r w:rsidR="004D7435" w:rsidRPr="006D3329">
        <w:rPr>
          <w:rFonts w:ascii="Cambria" w:hAnsi="Cambria" w:cstheme="minorHAnsi"/>
          <w:sz w:val="24"/>
          <w:szCs w:val="24"/>
        </w:rPr>
        <w:t xml:space="preserve">depth </w:t>
      </w:r>
      <w:r w:rsidR="0007792F">
        <w:rPr>
          <w:rFonts w:ascii="Cambria" w:hAnsi="Cambria" w:cstheme="minorHAnsi"/>
          <w:sz w:val="24"/>
          <w:szCs w:val="24"/>
        </w:rPr>
        <w:t xml:space="preserve">to which the consultation went and the extent to which it helped </w:t>
      </w:r>
      <w:r w:rsidR="00D74346" w:rsidRPr="006D3329">
        <w:rPr>
          <w:rFonts w:ascii="Cambria" w:hAnsi="Cambria" w:cstheme="minorHAnsi"/>
          <w:sz w:val="24"/>
          <w:szCs w:val="24"/>
        </w:rPr>
        <w:t>to create the collective sense of programme ownership that makes for smooth implementation</w:t>
      </w:r>
      <w:r w:rsidR="0007792F">
        <w:rPr>
          <w:rFonts w:ascii="Cambria" w:hAnsi="Cambria" w:cstheme="minorHAnsi"/>
          <w:sz w:val="24"/>
          <w:szCs w:val="24"/>
        </w:rPr>
        <w:t>.</w:t>
      </w:r>
      <w:r w:rsidR="00D74346" w:rsidRPr="006D3329">
        <w:rPr>
          <w:rFonts w:ascii="Cambria" w:hAnsi="Cambria" w:cstheme="minorHAnsi"/>
          <w:sz w:val="24"/>
          <w:szCs w:val="24"/>
        </w:rPr>
        <w:t xml:space="preserve"> </w:t>
      </w:r>
    </w:p>
    <w:p w:rsidR="00222E1B" w:rsidRDefault="00222E1B" w:rsidP="008E1D1A">
      <w:pPr>
        <w:pStyle w:val="Heading4"/>
        <w:jc w:val="both"/>
      </w:pPr>
    </w:p>
    <w:p w:rsidR="00EB3F2F" w:rsidRPr="00557FB8" w:rsidRDefault="007E110B" w:rsidP="008E1D1A">
      <w:pPr>
        <w:pStyle w:val="Heading4"/>
        <w:jc w:val="both"/>
      </w:pPr>
      <w:r w:rsidRPr="006D3329">
        <w:t xml:space="preserve"> </w:t>
      </w:r>
      <w:r w:rsidR="00EB3F2F" w:rsidRPr="006D3329">
        <w:t xml:space="preserve"> </w:t>
      </w:r>
      <w:r w:rsidR="005A2378" w:rsidRPr="006D3329">
        <w:t>Inclusiveness</w:t>
      </w:r>
    </w:p>
    <w:p w:rsidR="00D74346" w:rsidRPr="006D3329" w:rsidRDefault="00D74346" w:rsidP="00C178BE">
      <w:pPr>
        <w:pStyle w:val="NoSpacing"/>
        <w:jc w:val="both"/>
        <w:rPr>
          <w:rFonts w:ascii="Cambria" w:hAnsi="Cambria" w:cstheme="minorHAnsi"/>
          <w:b/>
          <w:sz w:val="24"/>
          <w:szCs w:val="24"/>
        </w:rPr>
      </w:pPr>
    </w:p>
    <w:p w:rsidR="00D74346" w:rsidRPr="006D3329" w:rsidRDefault="00D74346" w:rsidP="008E1D1A">
      <w:pPr>
        <w:pStyle w:val="NoSpacing"/>
        <w:jc w:val="both"/>
        <w:rPr>
          <w:rFonts w:ascii="Cambria" w:hAnsi="Cambria" w:cstheme="minorHAnsi"/>
          <w:sz w:val="24"/>
          <w:szCs w:val="24"/>
        </w:rPr>
      </w:pPr>
      <w:r w:rsidRPr="006D3329">
        <w:rPr>
          <w:rFonts w:ascii="Cambria" w:hAnsi="Cambria" w:cstheme="minorHAnsi"/>
          <w:sz w:val="24"/>
          <w:szCs w:val="24"/>
        </w:rPr>
        <w:t xml:space="preserve">The programme’s gender mainstreaming outcome area is responsive to the inclusiveness principle. However, </w:t>
      </w:r>
      <w:r w:rsidR="00B31783">
        <w:rPr>
          <w:rFonts w:ascii="Cambria" w:hAnsi="Cambria" w:cstheme="minorHAnsi"/>
          <w:sz w:val="24"/>
          <w:szCs w:val="24"/>
        </w:rPr>
        <w:t xml:space="preserve">the programme missed incorporating </w:t>
      </w:r>
      <w:r w:rsidR="00EB7284" w:rsidRPr="006D3329">
        <w:rPr>
          <w:rFonts w:ascii="Cambria" w:hAnsi="Cambria" w:cstheme="minorHAnsi"/>
          <w:sz w:val="24"/>
          <w:szCs w:val="24"/>
        </w:rPr>
        <w:t xml:space="preserve">other categories </w:t>
      </w:r>
      <w:r w:rsidR="00B31783">
        <w:rPr>
          <w:rFonts w:ascii="Cambria" w:hAnsi="Cambria" w:cstheme="minorHAnsi"/>
          <w:sz w:val="24"/>
          <w:szCs w:val="24"/>
        </w:rPr>
        <w:t>to enhance i</w:t>
      </w:r>
      <w:r w:rsidR="00EB7284" w:rsidRPr="006D3329">
        <w:rPr>
          <w:rFonts w:ascii="Cambria" w:hAnsi="Cambria" w:cstheme="minorHAnsi"/>
          <w:sz w:val="24"/>
          <w:szCs w:val="24"/>
        </w:rPr>
        <w:t>nclusiveness – youth, the disabled and minorities</w:t>
      </w:r>
      <w:r w:rsidR="00B31783">
        <w:rPr>
          <w:rFonts w:ascii="Cambria" w:hAnsi="Cambria" w:cstheme="minorHAnsi"/>
          <w:sz w:val="24"/>
          <w:szCs w:val="24"/>
        </w:rPr>
        <w:t xml:space="preserve">. </w:t>
      </w:r>
      <w:r w:rsidR="00EB7284" w:rsidRPr="006D3329">
        <w:rPr>
          <w:rFonts w:ascii="Cambria" w:hAnsi="Cambria" w:cstheme="minorHAnsi"/>
          <w:sz w:val="24"/>
          <w:szCs w:val="24"/>
        </w:rPr>
        <w:t xml:space="preserve"> </w:t>
      </w:r>
    </w:p>
    <w:p w:rsidR="00222E1B" w:rsidRDefault="00222E1B" w:rsidP="008E1D1A">
      <w:pPr>
        <w:pStyle w:val="Heading3"/>
        <w:jc w:val="both"/>
      </w:pPr>
      <w:bookmarkStart w:id="51" w:name="_Toc491852752"/>
    </w:p>
    <w:p w:rsidR="00EB7284" w:rsidRPr="006D3329" w:rsidRDefault="00EB7284" w:rsidP="008E1D1A">
      <w:pPr>
        <w:pStyle w:val="Heading3"/>
        <w:jc w:val="both"/>
      </w:pPr>
      <w:r w:rsidRPr="006D3329">
        <w:t xml:space="preserve">Programme </w:t>
      </w:r>
      <w:r w:rsidR="00557FB8" w:rsidRPr="006D3329">
        <w:t>Priorities</w:t>
      </w:r>
      <w:bookmarkEnd w:id="51"/>
    </w:p>
    <w:p w:rsidR="005A2378" w:rsidRPr="006D3329" w:rsidRDefault="005A2378" w:rsidP="00C178BE">
      <w:pPr>
        <w:pStyle w:val="NoSpacing"/>
        <w:jc w:val="both"/>
        <w:rPr>
          <w:rFonts w:ascii="Cambria" w:hAnsi="Cambria" w:cstheme="minorHAnsi"/>
          <w:b/>
          <w:sz w:val="24"/>
          <w:szCs w:val="24"/>
        </w:rPr>
      </w:pPr>
    </w:p>
    <w:p w:rsidR="00764811" w:rsidRPr="006D3329" w:rsidRDefault="00EB7284" w:rsidP="008E1D1A">
      <w:pPr>
        <w:pStyle w:val="NoSpacing"/>
        <w:jc w:val="both"/>
        <w:rPr>
          <w:rFonts w:ascii="Cambria" w:hAnsi="Cambria" w:cstheme="minorHAnsi"/>
          <w:sz w:val="24"/>
          <w:szCs w:val="24"/>
        </w:rPr>
      </w:pPr>
      <w:r w:rsidRPr="006D3329">
        <w:rPr>
          <w:rFonts w:ascii="Cambria" w:hAnsi="Cambria" w:cstheme="minorHAnsi"/>
          <w:sz w:val="24"/>
          <w:szCs w:val="24"/>
        </w:rPr>
        <w:t>The PSP derives its priorities from the ISP. The ISP</w:t>
      </w:r>
      <w:r w:rsidR="002445CB" w:rsidRPr="006D3329">
        <w:rPr>
          <w:rFonts w:ascii="Cambria" w:hAnsi="Cambria" w:cstheme="minorHAnsi"/>
          <w:sz w:val="24"/>
          <w:szCs w:val="24"/>
        </w:rPr>
        <w:t xml:space="preserve"> </w:t>
      </w:r>
      <w:r w:rsidR="006356F2" w:rsidRPr="006D3329">
        <w:rPr>
          <w:rFonts w:ascii="Cambria" w:hAnsi="Cambria" w:cstheme="minorHAnsi"/>
          <w:sz w:val="24"/>
          <w:szCs w:val="24"/>
        </w:rPr>
        <w:t xml:space="preserve">has sixteen priorities and the PSP picked nine of these, collapsed them and came up with five outcome areas of the programme.  </w:t>
      </w:r>
      <w:r w:rsidR="001368A0" w:rsidRPr="006D3329">
        <w:rPr>
          <w:rFonts w:ascii="Cambria" w:hAnsi="Cambria" w:cstheme="minorHAnsi"/>
          <w:sz w:val="24"/>
          <w:szCs w:val="24"/>
        </w:rPr>
        <w:t xml:space="preserve">While it </w:t>
      </w:r>
      <w:r w:rsidR="006356F2" w:rsidRPr="006D3329">
        <w:rPr>
          <w:rFonts w:ascii="Cambria" w:hAnsi="Cambria" w:cstheme="minorHAnsi"/>
          <w:sz w:val="24"/>
          <w:szCs w:val="24"/>
        </w:rPr>
        <w:t xml:space="preserve">is commendable that the temptation to replicate the entire list in the ISP was avoided, </w:t>
      </w:r>
      <w:r w:rsidR="00E2008C" w:rsidRPr="006D3329">
        <w:rPr>
          <w:rFonts w:ascii="Cambria" w:hAnsi="Cambria" w:cstheme="minorHAnsi"/>
          <w:sz w:val="24"/>
          <w:szCs w:val="24"/>
        </w:rPr>
        <w:t>the only rationale shown is that those left “are outside the funding parameters of the partners”. Th</w:t>
      </w:r>
      <w:r w:rsidR="00293F4B" w:rsidRPr="006D3329">
        <w:rPr>
          <w:rFonts w:ascii="Cambria" w:hAnsi="Cambria" w:cstheme="minorHAnsi"/>
          <w:sz w:val="24"/>
          <w:szCs w:val="24"/>
        </w:rPr>
        <w:t xml:space="preserve">ere </w:t>
      </w:r>
      <w:r w:rsidR="00E2008C" w:rsidRPr="006D3329">
        <w:rPr>
          <w:rFonts w:ascii="Cambria" w:hAnsi="Cambria" w:cstheme="minorHAnsi"/>
          <w:sz w:val="24"/>
          <w:szCs w:val="24"/>
        </w:rPr>
        <w:t xml:space="preserve">is </w:t>
      </w:r>
      <w:r w:rsidR="00293F4B" w:rsidRPr="006D3329">
        <w:rPr>
          <w:rFonts w:ascii="Cambria" w:hAnsi="Cambria" w:cstheme="minorHAnsi"/>
          <w:sz w:val="24"/>
          <w:szCs w:val="24"/>
        </w:rPr>
        <w:t xml:space="preserve">no link back to the </w:t>
      </w:r>
      <w:r w:rsidR="00E2008C" w:rsidRPr="006D3329">
        <w:rPr>
          <w:rFonts w:ascii="Cambria" w:hAnsi="Cambria" w:cstheme="minorHAnsi"/>
          <w:sz w:val="24"/>
          <w:szCs w:val="24"/>
        </w:rPr>
        <w:t xml:space="preserve">earlier </w:t>
      </w:r>
      <w:r w:rsidR="00EA4A75" w:rsidRPr="006D3329">
        <w:rPr>
          <w:rFonts w:ascii="Cambria" w:hAnsi="Cambria" w:cstheme="minorHAnsi"/>
          <w:sz w:val="24"/>
          <w:szCs w:val="24"/>
        </w:rPr>
        <w:t>assertion</w:t>
      </w:r>
      <w:r w:rsidR="00293F4B" w:rsidRPr="006D3329">
        <w:rPr>
          <w:rFonts w:ascii="Cambria" w:hAnsi="Cambria" w:cstheme="minorHAnsi"/>
          <w:sz w:val="24"/>
          <w:szCs w:val="24"/>
        </w:rPr>
        <w:t>s</w:t>
      </w:r>
      <w:r w:rsidR="00EA4A75" w:rsidRPr="006D3329">
        <w:rPr>
          <w:rFonts w:ascii="Cambria" w:hAnsi="Cambria" w:cstheme="minorHAnsi"/>
          <w:sz w:val="24"/>
          <w:szCs w:val="24"/>
        </w:rPr>
        <w:t xml:space="preserve"> </w:t>
      </w:r>
      <w:r w:rsidR="00293F4B" w:rsidRPr="006D3329">
        <w:rPr>
          <w:rFonts w:ascii="Cambria" w:hAnsi="Cambria" w:cstheme="minorHAnsi"/>
          <w:sz w:val="24"/>
          <w:szCs w:val="24"/>
        </w:rPr>
        <w:t>regarding the key strat</w:t>
      </w:r>
      <w:r w:rsidR="009C52BB" w:rsidRPr="006D3329">
        <w:rPr>
          <w:rFonts w:ascii="Cambria" w:hAnsi="Cambria" w:cstheme="minorHAnsi"/>
          <w:sz w:val="24"/>
          <w:szCs w:val="24"/>
        </w:rPr>
        <w:t>eg</w:t>
      </w:r>
      <w:r w:rsidR="00293F4B" w:rsidRPr="006D3329">
        <w:rPr>
          <w:rFonts w:ascii="Cambria" w:hAnsi="Cambria" w:cstheme="minorHAnsi"/>
          <w:sz w:val="24"/>
          <w:szCs w:val="24"/>
        </w:rPr>
        <w:t>ies</w:t>
      </w:r>
      <w:r w:rsidR="009C52BB" w:rsidRPr="006D3329">
        <w:rPr>
          <w:rFonts w:ascii="Cambria" w:hAnsi="Cambria" w:cstheme="minorHAnsi"/>
          <w:sz w:val="24"/>
          <w:szCs w:val="24"/>
        </w:rPr>
        <w:t xml:space="preserve"> on which the PSP is based. </w:t>
      </w:r>
      <w:r w:rsidR="005D61A6" w:rsidRPr="006D3329">
        <w:rPr>
          <w:rFonts w:ascii="Cambria" w:hAnsi="Cambria" w:cstheme="minorHAnsi"/>
          <w:sz w:val="24"/>
          <w:szCs w:val="24"/>
        </w:rPr>
        <w:t xml:space="preserve">Another opportunity to </w:t>
      </w:r>
      <w:r w:rsidR="00764811" w:rsidRPr="006D3329">
        <w:rPr>
          <w:rFonts w:ascii="Cambria" w:hAnsi="Cambria" w:cstheme="minorHAnsi"/>
          <w:sz w:val="24"/>
          <w:szCs w:val="24"/>
        </w:rPr>
        <w:t xml:space="preserve">demonstrate how the PSP is anchored in these key strategic documents is missed. And this is true of all the five outcomes. </w:t>
      </w:r>
    </w:p>
    <w:p w:rsidR="00764811" w:rsidRPr="006D3329" w:rsidRDefault="00764811" w:rsidP="008E1D1A">
      <w:pPr>
        <w:pStyle w:val="NoSpacing"/>
        <w:jc w:val="both"/>
        <w:rPr>
          <w:rFonts w:ascii="Cambria" w:hAnsi="Cambria" w:cstheme="minorHAnsi"/>
          <w:sz w:val="24"/>
          <w:szCs w:val="24"/>
        </w:rPr>
      </w:pPr>
    </w:p>
    <w:p w:rsidR="00EB7284" w:rsidRDefault="002F606D" w:rsidP="008E1D1A">
      <w:pPr>
        <w:pStyle w:val="NoSpacing"/>
        <w:jc w:val="both"/>
        <w:rPr>
          <w:rFonts w:ascii="Cambria" w:hAnsi="Cambria" w:cstheme="minorHAnsi"/>
          <w:sz w:val="24"/>
          <w:szCs w:val="24"/>
        </w:rPr>
      </w:pPr>
      <w:r w:rsidRPr="006D3329">
        <w:rPr>
          <w:rFonts w:ascii="Cambria" w:hAnsi="Cambria" w:cstheme="minorHAnsi"/>
          <w:sz w:val="24"/>
          <w:szCs w:val="24"/>
        </w:rPr>
        <w:t>However,</w:t>
      </w:r>
      <w:r w:rsidR="009C52BB" w:rsidRPr="006D3329">
        <w:rPr>
          <w:rFonts w:ascii="Cambria" w:hAnsi="Cambria" w:cstheme="minorHAnsi"/>
          <w:sz w:val="24"/>
          <w:szCs w:val="24"/>
        </w:rPr>
        <w:t xml:space="preserve"> the outcomes in themselves </w:t>
      </w:r>
      <w:r w:rsidR="000D3B61" w:rsidRPr="006D3329">
        <w:rPr>
          <w:rFonts w:ascii="Cambria" w:hAnsi="Cambria" w:cstheme="minorHAnsi"/>
          <w:sz w:val="24"/>
          <w:szCs w:val="24"/>
        </w:rPr>
        <w:t xml:space="preserve">are </w:t>
      </w:r>
      <w:r w:rsidR="009C52BB" w:rsidRPr="006D3329">
        <w:rPr>
          <w:rFonts w:ascii="Cambria" w:hAnsi="Cambria" w:cstheme="minorHAnsi"/>
          <w:sz w:val="24"/>
          <w:szCs w:val="24"/>
        </w:rPr>
        <w:t>clearly articulated</w:t>
      </w:r>
      <w:r w:rsidR="00F71961" w:rsidRPr="006D3329">
        <w:rPr>
          <w:rFonts w:ascii="Cambria" w:hAnsi="Cambria" w:cstheme="minorHAnsi"/>
          <w:sz w:val="24"/>
          <w:szCs w:val="24"/>
        </w:rPr>
        <w:t xml:space="preserve">. </w:t>
      </w:r>
      <w:r w:rsidR="000D3B61" w:rsidRPr="006D3329">
        <w:rPr>
          <w:rFonts w:ascii="Cambria" w:hAnsi="Cambria" w:cstheme="minorHAnsi"/>
          <w:sz w:val="24"/>
          <w:szCs w:val="24"/>
        </w:rPr>
        <w:t xml:space="preserve">The five outcomes are distinguishable one from the other, and the </w:t>
      </w:r>
      <w:r w:rsidR="009A4C14" w:rsidRPr="006D3329">
        <w:rPr>
          <w:rFonts w:ascii="Cambria" w:hAnsi="Cambria" w:cstheme="minorHAnsi"/>
          <w:sz w:val="24"/>
          <w:szCs w:val="24"/>
        </w:rPr>
        <w:t xml:space="preserve">results chains fairly well </w:t>
      </w:r>
      <w:r w:rsidR="00E245EE" w:rsidRPr="006D3329">
        <w:rPr>
          <w:rFonts w:ascii="Cambria" w:hAnsi="Cambria" w:cstheme="minorHAnsi"/>
          <w:sz w:val="24"/>
          <w:szCs w:val="24"/>
        </w:rPr>
        <w:t>sequenced. ToC</w:t>
      </w:r>
      <w:r w:rsidR="009A4C14" w:rsidRPr="006D3329">
        <w:rPr>
          <w:rFonts w:ascii="Cambria" w:hAnsi="Cambria" w:cstheme="minorHAnsi"/>
          <w:sz w:val="24"/>
          <w:szCs w:val="24"/>
        </w:rPr>
        <w:t xml:space="preserve">  </w:t>
      </w:r>
    </w:p>
    <w:p w:rsidR="00722CE5" w:rsidRDefault="00722CE5" w:rsidP="008E1D1A">
      <w:pPr>
        <w:pStyle w:val="NoSpacing"/>
        <w:jc w:val="both"/>
        <w:rPr>
          <w:rFonts w:ascii="Cambria" w:hAnsi="Cambria" w:cstheme="minorHAnsi"/>
          <w:sz w:val="24"/>
          <w:szCs w:val="24"/>
        </w:rPr>
      </w:pPr>
    </w:p>
    <w:p w:rsidR="00A0786E" w:rsidRPr="006D3329" w:rsidRDefault="009A4C14" w:rsidP="008E1D1A">
      <w:pPr>
        <w:pStyle w:val="NoSpacing"/>
        <w:jc w:val="both"/>
        <w:rPr>
          <w:rFonts w:ascii="Cambria" w:hAnsi="Cambria" w:cstheme="minorHAnsi"/>
          <w:sz w:val="24"/>
          <w:szCs w:val="24"/>
          <w:lang w:val="en-US"/>
        </w:rPr>
      </w:pPr>
      <w:r w:rsidRPr="006D3329">
        <w:rPr>
          <w:rFonts w:ascii="Cambria" w:hAnsi="Cambria" w:cstheme="minorHAnsi"/>
          <w:sz w:val="24"/>
          <w:szCs w:val="24"/>
        </w:rPr>
        <w:t>Outcome 1</w:t>
      </w:r>
      <w:r w:rsidR="00B05BE6" w:rsidRPr="006D3329">
        <w:rPr>
          <w:rFonts w:ascii="Cambria" w:hAnsi="Cambria" w:cstheme="minorHAnsi"/>
          <w:sz w:val="24"/>
          <w:szCs w:val="24"/>
        </w:rPr>
        <w:t>:</w:t>
      </w:r>
      <w:r w:rsidRPr="006D3329">
        <w:rPr>
          <w:rFonts w:ascii="Cambria" w:hAnsi="Cambria" w:cstheme="minorHAnsi"/>
          <w:sz w:val="24"/>
          <w:szCs w:val="24"/>
        </w:rPr>
        <w:t xml:space="preserve"> </w:t>
      </w:r>
      <w:r w:rsidR="00E30163" w:rsidRPr="006D3329">
        <w:rPr>
          <w:rFonts w:ascii="Cambria" w:hAnsi="Cambria" w:cstheme="minorHAnsi"/>
          <w:sz w:val="24"/>
          <w:szCs w:val="24"/>
        </w:rPr>
        <w:t>I</w:t>
      </w:r>
      <w:r w:rsidRPr="006D3329">
        <w:rPr>
          <w:rFonts w:ascii="Cambria" w:hAnsi="Cambria" w:cstheme="minorHAnsi"/>
          <w:sz w:val="24"/>
          <w:szCs w:val="24"/>
        </w:rPr>
        <w:t>n the discussion of this outcome and setting out the targets, there is a fundamental flow in the argument that “</w:t>
      </w:r>
      <w:r w:rsidRPr="006D3329">
        <w:rPr>
          <w:rFonts w:ascii="Cambria" w:hAnsi="Cambria" w:cstheme="minorHAnsi"/>
          <w:sz w:val="24"/>
          <w:szCs w:val="24"/>
          <w:lang w:val="en-US"/>
        </w:rPr>
        <w:t xml:space="preserve">The quality of legislation enacted and the effectiveness of the legislative function of </w:t>
      </w:r>
      <w:r w:rsidR="008D58D7" w:rsidRPr="006D3329">
        <w:rPr>
          <w:rFonts w:ascii="Cambria" w:hAnsi="Cambria" w:cstheme="minorHAnsi"/>
          <w:sz w:val="24"/>
          <w:szCs w:val="24"/>
          <w:lang w:val="en-US"/>
        </w:rPr>
        <w:t>Parliament is</w:t>
      </w:r>
      <w:r w:rsidRPr="006D3329">
        <w:rPr>
          <w:rFonts w:ascii="Cambria" w:hAnsi="Cambria" w:cstheme="minorHAnsi"/>
          <w:sz w:val="24"/>
          <w:szCs w:val="24"/>
          <w:lang w:val="en-US"/>
        </w:rPr>
        <w:t xml:space="preserve"> directly related to the capacity of the legislators to understand </w:t>
      </w:r>
      <w:r w:rsidR="00DC3D16" w:rsidRPr="006D3329">
        <w:rPr>
          <w:rFonts w:ascii="Cambria" w:hAnsi="Cambria" w:cstheme="minorHAnsi"/>
          <w:sz w:val="24"/>
          <w:szCs w:val="24"/>
          <w:lang w:val="en-US"/>
        </w:rPr>
        <w:t>their</w:t>
      </w:r>
      <w:r w:rsidRPr="006D3329">
        <w:rPr>
          <w:rFonts w:ascii="Cambria" w:hAnsi="Cambria" w:cstheme="minorHAnsi"/>
          <w:sz w:val="24"/>
          <w:szCs w:val="24"/>
          <w:lang w:val="en-US"/>
        </w:rPr>
        <w:t xml:space="preserve"> functions”, without any reference to the bill-supply role of the executive. </w:t>
      </w:r>
      <w:r w:rsidR="008D58D7" w:rsidRPr="006D3329">
        <w:rPr>
          <w:rFonts w:ascii="Cambria" w:hAnsi="Cambria" w:cstheme="minorHAnsi"/>
          <w:sz w:val="24"/>
          <w:szCs w:val="24"/>
          <w:lang w:val="en-US"/>
        </w:rPr>
        <w:t xml:space="preserve">Certainly, one of the most important mandates of Parliament is the legislative mandate. However, </w:t>
      </w:r>
      <w:r w:rsidR="008F279D">
        <w:rPr>
          <w:rFonts w:ascii="Cambria" w:hAnsi="Cambria" w:cstheme="minorHAnsi"/>
          <w:sz w:val="24"/>
          <w:szCs w:val="24"/>
          <w:lang w:val="en-US"/>
        </w:rPr>
        <w:t xml:space="preserve">the draft bills that </w:t>
      </w:r>
      <w:r w:rsidR="00EB6DDA">
        <w:rPr>
          <w:rFonts w:ascii="Cambria" w:hAnsi="Cambria" w:cstheme="minorHAnsi"/>
          <w:sz w:val="24"/>
          <w:szCs w:val="24"/>
          <w:lang w:val="en-US"/>
        </w:rPr>
        <w:t>Parliament</w:t>
      </w:r>
      <w:r w:rsidR="008F279D">
        <w:rPr>
          <w:rFonts w:ascii="Cambria" w:hAnsi="Cambria" w:cstheme="minorHAnsi"/>
          <w:sz w:val="24"/>
          <w:szCs w:val="24"/>
          <w:lang w:val="en-US"/>
        </w:rPr>
        <w:t xml:space="preserve"> debates and eventually pass come from the Executive branch of government. Therefore </w:t>
      </w:r>
      <w:r w:rsidR="008D58D7" w:rsidRPr="006D3329">
        <w:rPr>
          <w:rFonts w:ascii="Cambria" w:hAnsi="Cambria" w:cstheme="minorHAnsi"/>
          <w:sz w:val="24"/>
          <w:szCs w:val="24"/>
          <w:lang w:val="en-US"/>
        </w:rPr>
        <w:t xml:space="preserve">setting legislative targets without a mechanism for engagement with the supply side meant that the two sides might not have been working towards the same quantitative targets. Hence the impression given to the review team that </w:t>
      </w:r>
      <w:r w:rsidR="008F279D">
        <w:rPr>
          <w:rFonts w:ascii="Cambria" w:hAnsi="Cambria" w:cstheme="minorHAnsi"/>
          <w:sz w:val="24"/>
          <w:szCs w:val="24"/>
          <w:lang w:val="en-US"/>
        </w:rPr>
        <w:t xml:space="preserve">the Executive </w:t>
      </w:r>
      <w:r w:rsidR="008D58D7" w:rsidRPr="006D3329">
        <w:rPr>
          <w:rFonts w:ascii="Cambria" w:hAnsi="Cambria" w:cstheme="minorHAnsi"/>
          <w:sz w:val="24"/>
          <w:szCs w:val="24"/>
          <w:lang w:val="en-US"/>
        </w:rPr>
        <w:t xml:space="preserve">believes that it has achieved more </w:t>
      </w:r>
      <w:r w:rsidR="00AF43A0" w:rsidRPr="006D3329">
        <w:rPr>
          <w:rFonts w:ascii="Cambria" w:hAnsi="Cambria" w:cstheme="minorHAnsi"/>
          <w:sz w:val="24"/>
          <w:szCs w:val="24"/>
          <w:lang w:val="en-US"/>
        </w:rPr>
        <w:t xml:space="preserve">on legislative alignment than the </w:t>
      </w:r>
      <w:r w:rsidR="008F279D">
        <w:rPr>
          <w:rFonts w:ascii="Cambria" w:hAnsi="Cambria" w:cstheme="minorHAnsi"/>
          <w:sz w:val="24"/>
          <w:szCs w:val="24"/>
          <w:lang w:val="en-US"/>
        </w:rPr>
        <w:t>L</w:t>
      </w:r>
      <w:r w:rsidR="00AF43A0" w:rsidRPr="006D3329">
        <w:rPr>
          <w:rFonts w:ascii="Cambria" w:hAnsi="Cambria" w:cstheme="minorHAnsi"/>
          <w:sz w:val="24"/>
          <w:szCs w:val="24"/>
          <w:lang w:val="en-US"/>
        </w:rPr>
        <w:t xml:space="preserve">egislature believes. In fact, even the way of counting is not clear. There is disagreement among key stakeholders whether the general amendment law is one piece of legislation or one multiplied by the number of laws amended by the single legislation. In fact, </w:t>
      </w:r>
      <w:r w:rsidR="008D58D7" w:rsidRPr="006D3329">
        <w:rPr>
          <w:rFonts w:ascii="Cambria" w:hAnsi="Cambria" w:cstheme="minorHAnsi"/>
          <w:sz w:val="24"/>
          <w:szCs w:val="24"/>
          <w:lang w:val="en-US"/>
        </w:rPr>
        <w:t>this lack of an all-of-Government system’s approach turned out to be the blind spot of the PSP</w:t>
      </w:r>
      <w:r w:rsidR="00AF43A0" w:rsidRPr="006D3329">
        <w:rPr>
          <w:rFonts w:ascii="Cambria" w:hAnsi="Cambria" w:cstheme="minorHAnsi"/>
          <w:sz w:val="24"/>
          <w:szCs w:val="24"/>
          <w:lang w:val="en-US"/>
        </w:rPr>
        <w:t xml:space="preserve"> with respect to this outcome, as well as, to a certain extent, outcome 2. </w:t>
      </w:r>
      <w:r w:rsidR="00A0786E" w:rsidRPr="006D3329">
        <w:rPr>
          <w:rFonts w:ascii="Cambria" w:hAnsi="Cambria" w:cstheme="minorHAnsi"/>
          <w:sz w:val="24"/>
          <w:szCs w:val="24"/>
          <w:lang w:val="en-US"/>
        </w:rPr>
        <w:t>The Review Team has been informed that there is a programme funded by one of the PSP partners directed at the executive. In our discussion with both the Executive and Parliament, we did not gain the impression that the two programmes are regarded as complimentary. Nor did we find any cross reference in the PSP to the other programme, which we did not have an opportunity to see.</w:t>
      </w:r>
      <w:r w:rsidR="00B05BE6" w:rsidRPr="006D3329">
        <w:rPr>
          <w:rFonts w:ascii="Cambria" w:hAnsi="Cambria" w:cstheme="minorHAnsi"/>
          <w:sz w:val="24"/>
          <w:szCs w:val="24"/>
          <w:lang w:val="en-US"/>
        </w:rPr>
        <w:t xml:space="preserve"> </w:t>
      </w:r>
      <w:r w:rsidR="004122D7">
        <w:rPr>
          <w:rFonts w:ascii="Cambria" w:hAnsi="Cambria" w:cstheme="minorHAnsi"/>
          <w:sz w:val="24"/>
          <w:szCs w:val="24"/>
          <w:lang w:val="en-US"/>
        </w:rPr>
        <w:t>Prioritising the</w:t>
      </w:r>
      <w:r w:rsidR="00B05BE6" w:rsidRPr="006D3329">
        <w:rPr>
          <w:rFonts w:ascii="Cambria" w:hAnsi="Cambria" w:cstheme="minorHAnsi"/>
          <w:sz w:val="24"/>
          <w:szCs w:val="24"/>
          <w:lang w:val="en-US"/>
        </w:rPr>
        <w:t xml:space="preserve"> laws targeted </w:t>
      </w:r>
      <w:r w:rsidR="005179AA" w:rsidRPr="006D3329">
        <w:rPr>
          <w:rFonts w:ascii="Cambria" w:hAnsi="Cambria" w:cstheme="minorHAnsi"/>
          <w:sz w:val="24"/>
          <w:szCs w:val="24"/>
          <w:lang w:val="en-US"/>
        </w:rPr>
        <w:t>for alignment</w:t>
      </w:r>
      <w:r w:rsidR="00B05BE6" w:rsidRPr="006D3329">
        <w:rPr>
          <w:rFonts w:ascii="Cambria" w:hAnsi="Cambria" w:cstheme="minorHAnsi"/>
          <w:sz w:val="24"/>
          <w:szCs w:val="24"/>
          <w:lang w:val="en-US"/>
        </w:rPr>
        <w:t xml:space="preserve"> </w:t>
      </w:r>
      <w:r w:rsidR="005179AA" w:rsidRPr="006D3329">
        <w:rPr>
          <w:rFonts w:ascii="Cambria" w:hAnsi="Cambria" w:cstheme="minorHAnsi"/>
          <w:sz w:val="24"/>
          <w:szCs w:val="24"/>
          <w:lang w:val="en-US"/>
        </w:rPr>
        <w:t>would have also helped bring key players on the same page, in addition to ensuring that priority legislation is addressed first.</w:t>
      </w:r>
    </w:p>
    <w:p w:rsidR="00A0786E" w:rsidRPr="006D3329" w:rsidRDefault="00A0786E" w:rsidP="008E1D1A">
      <w:pPr>
        <w:pStyle w:val="NoSpacing"/>
        <w:jc w:val="both"/>
        <w:rPr>
          <w:rFonts w:ascii="Cambria" w:hAnsi="Cambria" w:cstheme="minorHAnsi"/>
          <w:sz w:val="24"/>
          <w:szCs w:val="24"/>
          <w:lang w:val="en-US"/>
        </w:rPr>
      </w:pPr>
    </w:p>
    <w:p w:rsidR="00B13F77" w:rsidRDefault="00AF43A0" w:rsidP="008E1D1A">
      <w:pPr>
        <w:pStyle w:val="NoSpacing"/>
        <w:jc w:val="both"/>
        <w:rPr>
          <w:rFonts w:ascii="Cambria" w:hAnsi="Cambria" w:cstheme="minorHAnsi"/>
          <w:sz w:val="24"/>
          <w:szCs w:val="24"/>
          <w:lang w:val="en-GB"/>
        </w:rPr>
      </w:pPr>
      <w:r w:rsidRPr="006D3329">
        <w:rPr>
          <w:rFonts w:ascii="Cambria" w:hAnsi="Cambria" w:cstheme="minorHAnsi"/>
          <w:sz w:val="24"/>
          <w:szCs w:val="24"/>
          <w:lang w:val="en-US"/>
        </w:rPr>
        <w:t xml:space="preserve">Concerning outcome 2, exercising the oversight function is the </w:t>
      </w:r>
      <w:r w:rsidR="00A0786E" w:rsidRPr="006D3329">
        <w:rPr>
          <w:rFonts w:ascii="Cambria" w:hAnsi="Cambria" w:cstheme="minorHAnsi"/>
          <w:sz w:val="24"/>
          <w:szCs w:val="24"/>
          <w:lang w:val="en-US"/>
        </w:rPr>
        <w:t>mandate of</w:t>
      </w:r>
      <w:r w:rsidRPr="006D3329">
        <w:rPr>
          <w:rFonts w:ascii="Cambria" w:hAnsi="Cambria" w:cstheme="minorHAnsi"/>
          <w:sz w:val="24"/>
          <w:szCs w:val="24"/>
          <w:lang w:val="en-US"/>
        </w:rPr>
        <w:t xml:space="preserve"> Parliament. But its effective implementation requires cooperation </w:t>
      </w:r>
      <w:r w:rsidR="00A0786E" w:rsidRPr="006D3329">
        <w:rPr>
          <w:rFonts w:ascii="Cambria" w:hAnsi="Cambria" w:cstheme="minorHAnsi"/>
          <w:sz w:val="24"/>
          <w:szCs w:val="24"/>
          <w:lang w:val="en-US"/>
        </w:rPr>
        <w:t xml:space="preserve">with the Executive, </w:t>
      </w:r>
      <w:r w:rsidRPr="006D3329">
        <w:rPr>
          <w:rFonts w:ascii="Cambria" w:hAnsi="Cambria" w:cstheme="minorHAnsi"/>
          <w:sz w:val="24"/>
          <w:szCs w:val="24"/>
          <w:lang w:val="en-US"/>
        </w:rPr>
        <w:t xml:space="preserve">because </w:t>
      </w:r>
      <w:r w:rsidR="00A0786E" w:rsidRPr="006D3329">
        <w:rPr>
          <w:rFonts w:ascii="Cambria" w:hAnsi="Cambria" w:cstheme="minorHAnsi"/>
          <w:sz w:val="24"/>
          <w:szCs w:val="24"/>
          <w:lang w:val="en-US"/>
        </w:rPr>
        <w:t xml:space="preserve">it would be counter-productive to rely on </w:t>
      </w:r>
      <w:r w:rsidRPr="006D3329">
        <w:rPr>
          <w:rFonts w:ascii="Cambria" w:hAnsi="Cambria" w:cstheme="minorHAnsi"/>
          <w:sz w:val="24"/>
          <w:szCs w:val="24"/>
          <w:lang w:val="en-US"/>
        </w:rPr>
        <w:t xml:space="preserve">the coercive authority of </w:t>
      </w:r>
      <w:r w:rsidR="00A0786E" w:rsidRPr="006D3329">
        <w:rPr>
          <w:rFonts w:ascii="Cambria" w:hAnsi="Cambria" w:cstheme="minorHAnsi"/>
          <w:sz w:val="24"/>
          <w:szCs w:val="24"/>
          <w:lang w:val="en-US"/>
        </w:rPr>
        <w:t>P</w:t>
      </w:r>
      <w:r w:rsidRPr="006D3329">
        <w:rPr>
          <w:rFonts w:ascii="Cambria" w:hAnsi="Cambria" w:cstheme="minorHAnsi"/>
          <w:sz w:val="24"/>
          <w:szCs w:val="24"/>
          <w:lang w:val="en-US"/>
        </w:rPr>
        <w:t>arliament</w:t>
      </w:r>
      <w:r w:rsidR="00A0786E" w:rsidRPr="006D3329">
        <w:rPr>
          <w:rFonts w:ascii="Cambria" w:hAnsi="Cambria" w:cstheme="minorHAnsi"/>
          <w:sz w:val="24"/>
          <w:szCs w:val="24"/>
          <w:lang w:val="en-US"/>
        </w:rPr>
        <w:t xml:space="preserve"> alone</w:t>
      </w:r>
      <w:r w:rsidRPr="006D3329">
        <w:rPr>
          <w:rFonts w:ascii="Cambria" w:hAnsi="Cambria" w:cstheme="minorHAnsi"/>
          <w:sz w:val="24"/>
          <w:szCs w:val="24"/>
          <w:lang w:val="en-US"/>
        </w:rPr>
        <w:t xml:space="preserve">.  </w:t>
      </w:r>
      <w:r w:rsidR="00A0786E" w:rsidRPr="006D3329">
        <w:rPr>
          <w:rFonts w:ascii="Cambria" w:hAnsi="Cambria" w:cstheme="minorHAnsi"/>
          <w:sz w:val="24"/>
          <w:szCs w:val="24"/>
          <w:lang w:val="en-US"/>
        </w:rPr>
        <w:t xml:space="preserve">That is why there is difficulty in ensuring that the oversight activities of Parliamentary committees result into executive responsive action. As noted in the discussion of results, pro-active engagement with the Executive by Parliament’s leadership has contributed to </w:t>
      </w:r>
      <w:r w:rsidR="00756461" w:rsidRPr="006D3329">
        <w:rPr>
          <w:rFonts w:ascii="Cambria" w:hAnsi="Cambria" w:cstheme="minorHAnsi"/>
          <w:sz w:val="24"/>
          <w:szCs w:val="24"/>
          <w:lang w:val="en-US"/>
        </w:rPr>
        <w:t xml:space="preserve">some of the progress realised. But committing resources, or coordinating efforts, to support the mutually inter-dependent relationship of the two branches of state would have led to a more effective systemic change. </w:t>
      </w:r>
      <w:r w:rsidR="00B13F77" w:rsidRPr="006D3329">
        <w:rPr>
          <w:rFonts w:ascii="Cambria" w:hAnsi="Cambria" w:cstheme="minorHAnsi"/>
          <w:sz w:val="24"/>
          <w:szCs w:val="24"/>
          <w:lang w:val="en-US"/>
        </w:rPr>
        <w:t xml:space="preserve">One of the recommendations of the evaluation of the last PSP deals with that precise issue. </w:t>
      </w:r>
      <w:r w:rsidR="00045C66">
        <w:rPr>
          <w:rFonts w:ascii="Cambria" w:hAnsi="Cambria" w:cstheme="minorHAnsi"/>
          <w:sz w:val="24"/>
          <w:szCs w:val="24"/>
          <w:lang w:val="en-US"/>
        </w:rPr>
        <w:t xml:space="preserve">It says, </w:t>
      </w:r>
      <w:r w:rsidR="009D4B50" w:rsidRPr="006D3329">
        <w:rPr>
          <w:rFonts w:ascii="Cambria" w:hAnsi="Cambria" w:cstheme="minorHAnsi"/>
          <w:sz w:val="24"/>
          <w:szCs w:val="24"/>
          <w:lang w:val="en-GB"/>
        </w:rPr>
        <w:t>“</w:t>
      </w:r>
      <w:r w:rsidR="00B13F77" w:rsidRPr="006D3329">
        <w:rPr>
          <w:rFonts w:ascii="Cambria" w:hAnsi="Cambria" w:cstheme="minorHAnsi"/>
          <w:sz w:val="24"/>
          <w:szCs w:val="24"/>
          <w:lang w:val="en-GB"/>
        </w:rPr>
        <w:t>One of the obstacles to more effective parliamentary oversight over government, is the limited understanding and acceptance of parliamentary scrutiny by the executive. The evaluation team recommends that in addition to the building of knowledge and skills of MPs and Committees, the successor project should involve the executive in order to sensitize ministers on their obligations and accountability to parliament. This can be done through high level policy / leadership dialogue with the executive, taking into account the doctrine of separation of powers.</w:t>
      </w:r>
      <w:r w:rsidR="009D4B50" w:rsidRPr="006D3329">
        <w:rPr>
          <w:rFonts w:ascii="Cambria" w:hAnsi="Cambria" w:cstheme="minorHAnsi"/>
          <w:sz w:val="24"/>
          <w:szCs w:val="24"/>
          <w:lang w:val="en-GB"/>
        </w:rPr>
        <w:t>”</w:t>
      </w:r>
      <w:r w:rsidR="009D4B50" w:rsidRPr="006D3329">
        <w:rPr>
          <w:rStyle w:val="FootnoteReference"/>
          <w:rFonts w:ascii="Cambria" w:hAnsi="Cambria" w:cstheme="minorHAnsi"/>
          <w:sz w:val="24"/>
          <w:szCs w:val="24"/>
          <w:lang w:val="en-GB"/>
        </w:rPr>
        <w:footnoteReference w:id="17"/>
      </w:r>
      <w:r w:rsidR="00B13F77" w:rsidRPr="006D3329">
        <w:rPr>
          <w:rFonts w:ascii="Cambria" w:hAnsi="Cambria" w:cstheme="minorHAnsi"/>
          <w:sz w:val="24"/>
          <w:szCs w:val="24"/>
          <w:lang w:val="en-GB"/>
        </w:rPr>
        <w:t xml:space="preserve"> </w:t>
      </w:r>
    </w:p>
    <w:p w:rsidR="00631756" w:rsidRDefault="00631756" w:rsidP="008E1D1A">
      <w:pPr>
        <w:pStyle w:val="NoSpacing"/>
        <w:jc w:val="both"/>
        <w:rPr>
          <w:rFonts w:ascii="Cambria" w:hAnsi="Cambria" w:cstheme="minorHAnsi"/>
          <w:sz w:val="24"/>
          <w:szCs w:val="24"/>
          <w:lang w:val="en-GB"/>
        </w:rPr>
      </w:pPr>
    </w:p>
    <w:p w:rsidR="00631756" w:rsidRPr="006D3329" w:rsidRDefault="00631756" w:rsidP="008E1D1A">
      <w:pPr>
        <w:pStyle w:val="NoSpacing"/>
        <w:jc w:val="both"/>
        <w:rPr>
          <w:rFonts w:ascii="Cambria" w:hAnsi="Cambria" w:cstheme="minorHAnsi"/>
          <w:sz w:val="24"/>
          <w:szCs w:val="24"/>
          <w:lang w:val="en-GB"/>
        </w:rPr>
      </w:pPr>
      <w:r>
        <w:rPr>
          <w:rFonts w:ascii="Cambria" w:hAnsi="Cambria" w:cstheme="minorHAnsi"/>
          <w:sz w:val="24"/>
          <w:szCs w:val="24"/>
          <w:lang w:val="en-GB"/>
        </w:rPr>
        <w:t xml:space="preserve">This was not designed into the PSP and thus not done, but it would have gone a long way towards increasing the responsiveness to oversight findings by the Executive which is discussed under effectiveness in this report. </w:t>
      </w:r>
    </w:p>
    <w:p w:rsidR="007C3578" w:rsidRPr="006D3329" w:rsidRDefault="007C3578" w:rsidP="008E1D1A">
      <w:pPr>
        <w:pStyle w:val="NoSpacing"/>
        <w:jc w:val="both"/>
        <w:rPr>
          <w:rFonts w:ascii="Cambria" w:hAnsi="Cambria" w:cstheme="minorHAnsi"/>
          <w:sz w:val="24"/>
          <w:szCs w:val="24"/>
          <w:lang w:val="en-US"/>
        </w:rPr>
      </w:pPr>
    </w:p>
    <w:p w:rsidR="007C3578" w:rsidRPr="006D3329" w:rsidRDefault="00EB6076" w:rsidP="008E1D1A">
      <w:pPr>
        <w:pStyle w:val="NoSpacing"/>
        <w:jc w:val="both"/>
        <w:rPr>
          <w:rFonts w:ascii="Cambria" w:hAnsi="Cambria" w:cstheme="minorHAnsi"/>
          <w:sz w:val="24"/>
          <w:szCs w:val="24"/>
        </w:rPr>
      </w:pPr>
      <w:r>
        <w:rPr>
          <w:rFonts w:ascii="Cambria" w:hAnsi="Cambria" w:cstheme="minorHAnsi"/>
          <w:b/>
          <w:sz w:val="24"/>
          <w:szCs w:val="24"/>
        </w:rPr>
        <w:t xml:space="preserve">In summary, the </w:t>
      </w:r>
      <w:r w:rsidR="009D4B50" w:rsidRPr="0076714F">
        <w:rPr>
          <w:rFonts w:ascii="Cambria" w:hAnsi="Cambria" w:cstheme="minorHAnsi"/>
          <w:b/>
          <w:sz w:val="24"/>
          <w:szCs w:val="24"/>
        </w:rPr>
        <w:t>evaluati</w:t>
      </w:r>
      <w:r w:rsidR="009D4B50" w:rsidRPr="00A01458">
        <w:rPr>
          <w:rFonts w:ascii="Cambria" w:hAnsi="Cambria" w:cstheme="minorHAnsi"/>
          <w:b/>
          <w:sz w:val="24"/>
          <w:szCs w:val="24"/>
        </w:rPr>
        <w:t xml:space="preserve">on </w:t>
      </w:r>
      <w:r>
        <w:rPr>
          <w:rFonts w:ascii="Cambria" w:hAnsi="Cambria" w:cstheme="minorHAnsi"/>
          <w:b/>
          <w:sz w:val="24"/>
          <w:szCs w:val="24"/>
        </w:rPr>
        <w:t>t</w:t>
      </w:r>
      <w:r w:rsidR="009D4B50" w:rsidRPr="00A01458">
        <w:rPr>
          <w:rFonts w:ascii="Cambria" w:hAnsi="Cambria" w:cstheme="minorHAnsi"/>
          <w:b/>
          <w:sz w:val="24"/>
          <w:szCs w:val="24"/>
        </w:rPr>
        <w:t xml:space="preserve">eam finds that the </w:t>
      </w:r>
      <w:r w:rsidR="007C3578" w:rsidRPr="00A01458">
        <w:rPr>
          <w:rFonts w:ascii="Cambria" w:hAnsi="Cambria" w:cstheme="minorHAnsi"/>
          <w:b/>
          <w:sz w:val="24"/>
          <w:szCs w:val="24"/>
        </w:rPr>
        <w:t xml:space="preserve">strategy formulation </w:t>
      </w:r>
      <w:r w:rsidR="00631756" w:rsidRPr="00A01458">
        <w:rPr>
          <w:rFonts w:ascii="Cambria" w:hAnsi="Cambria" w:cstheme="minorHAnsi"/>
          <w:b/>
          <w:sz w:val="24"/>
          <w:szCs w:val="24"/>
        </w:rPr>
        <w:t>did not</w:t>
      </w:r>
      <w:r w:rsidR="00631756" w:rsidRPr="00424C06">
        <w:rPr>
          <w:rFonts w:ascii="Cambria" w:hAnsi="Cambria" w:cstheme="minorHAnsi"/>
          <w:b/>
          <w:sz w:val="24"/>
          <w:szCs w:val="24"/>
        </w:rPr>
        <w:t xml:space="preserve"> show how it is rooted in the strategy documents of the key stakeholders, what lessons learnt it had drawn from</w:t>
      </w:r>
      <w:r w:rsidR="004122D7">
        <w:rPr>
          <w:rFonts w:ascii="Cambria" w:hAnsi="Cambria" w:cstheme="minorHAnsi"/>
          <w:b/>
          <w:sz w:val="24"/>
          <w:szCs w:val="24"/>
        </w:rPr>
        <w:t xml:space="preserve"> previous programmes</w:t>
      </w:r>
      <w:r w:rsidR="00631756" w:rsidRPr="00424C06">
        <w:rPr>
          <w:rFonts w:ascii="Cambria" w:hAnsi="Cambria" w:cstheme="minorHAnsi"/>
          <w:b/>
          <w:sz w:val="24"/>
          <w:szCs w:val="24"/>
        </w:rPr>
        <w:t xml:space="preserve">, how the interdependence between the Executive and Parliament </w:t>
      </w:r>
      <w:r w:rsidR="0076714F" w:rsidRPr="00424C06">
        <w:rPr>
          <w:rFonts w:ascii="Cambria" w:hAnsi="Cambria" w:cstheme="minorHAnsi"/>
          <w:b/>
          <w:sz w:val="24"/>
          <w:szCs w:val="24"/>
        </w:rPr>
        <w:t>would affect programme implementation, and did not prioritise the five outcomes</w:t>
      </w:r>
      <w:r w:rsidR="004122D7">
        <w:rPr>
          <w:rFonts w:ascii="Cambria" w:hAnsi="Cambria" w:cstheme="minorHAnsi"/>
          <w:b/>
          <w:sz w:val="24"/>
          <w:szCs w:val="24"/>
        </w:rPr>
        <w:t xml:space="preserve"> and the outputs within these</w:t>
      </w:r>
      <w:r w:rsidR="0076714F" w:rsidRPr="00424C06">
        <w:rPr>
          <w:rFonts w:ascii="Cambria" w:hAnsi="Cambria" w:cstheme="minorHAnsi"/>
          <w:b/>
          <w:sz w:val="24"/>
          <w:szCs w:val="24"/>
        </w:rPr>
        <w:t xml:space="preserve">. This had an effect on the implementation and reporting of results as will </w:t>
      </w:r>
      <w:r w:rsidR="00424C06">
        <w:rPr>
          <w:rFonts w:ascii="Cambria" w:hAnsi="Cambria" w:cstheme="minorHAnsi"/>
          <w:b/>
          <w:sz w:val="24"/>
          <w:szCs w:val="24"/>
        </w:rPr>
        <w:t xml:space="preserve">be </w:t>
      </w:r>
      <w:r w:rsidR="0076714F" w:rsidRPr="00424C06">
        <w:rPr>
          <w:rFonts w:ascii="Cambria" w:hAnsi="Cambria" w:cstheme="minorHAnsi"/>
          <w:b/>
          <w:sz w:val="24"/>
          <w:szCs w:val="24"/>
        </w:rPr>
        <w:t xml:space="preserve">seen </w:t>
      </w:r>
      <w:r w:rsidR="00424C06">
        <w:rPr>
          <w:rFonts w:ascii="Cambria" w:hAnsi="Cambria" w:cstheme="minorHAnsi"/>
          <w:b/>
          <w:sz w:val="24"/>
          <w:szCs w:val="24"/>
        </w:rPr>
        <w:t xml:space="preserve">in </w:t>
      </w:r>
      <w:r w:rsidR="0076714F" w:rsidRPr="00424C06">
        <w:rPr>
          <w:rFonts w:ascii="Cambria" w:hAnsi="Cambria" w:cstheme="minorHAnsi"/>
          <w:b/>
          <w:sz w:val="24"/>
          <w:szCs w:val="24"/>
        </w:rPr>
        <w:t>the results section of this report</w:t>
      </w:r>
    </w:p>
    <w:p w:rsidR="00222E1B" w:rsidRDefault="00222E1B" w:rsidP="008E1D1A">
      <w:pPr>
        <w:pStyle w:val="Heading2"/>
        <w:jc w:val="both"/>
        <w:rPr>
          <w:rFonts w:ascii="Cambria" w:hAnsi="Cambria" w:cstheme="minorHAnsi"/>
          <w:sz w:val="24"/>
          <w:szCs w:val="24"/>
        </w:rPr>
      </w:pPr>
      <w:bookmarkStart w:id="52" w:name="_Toc491852753"/>
    </w:p>
    <w:p w:rsidR="00ED1309" w:rsidRPr="006D3329" w:rsidRDefault="00ED1309" w:rsidP="008E1D1A">
      <w:pPr>
        <w:pStyle w:val="Heading2"/>
        <w:jc w:val="both"/>
        <w:rPr>
          <w:rFonts w:ascii="Cambria" w:hAnsi="Cambria" w:cstheme="minorHAnsi"/>
          <w:sz w:val="24"/>
          <w:szCs w:val="24"/>
        </w:rPr>
      </w:pPr>
      <w:r w:rsidRPr="006D3329">
        <w:rPr>
          <w:rFonts w:ascii="Cambria" w:hAnsi="Cambria" w:cstheme="minorHAnsi"/>
          <w:sz w:val="24"/>
          <w:szCs w:val="24"/>
        </w:rPr>
        <w:t>Relevance</w:t>
      </w:r>
      <w:bookmarkEnd w:id="52"/>
      <w:r w:rsidRPr="006D3329">
        <w:rPr>
          <w:rFonts w:ascii="Cambria" w:hAnsi="Cambria" w:cstheme="minorHAnsi"/>
          <w:sz w:val="24"/>
          <w:szCs w:val="24"/>
        </w:rPr>
        <w:t xml:space="preserve"> </w:t>
      </w:r>
    </w:p>
    <w:p w:rsidR="0025035D" w:rsidRPr="006D3329" w:rsidRDefault="0025035D" w:rsidP="008E1D1A">
      <w:pPr>
        <w:pStyle w:val="NoSpacing"/>
        <w:jc w:val="both"/>
        <w:rPr>
          <w:rFonts w:ascii="Cambria" w:hAnsi="Cambria" w:cstheme="minorHAnsi"/>
          <w:sz w:val="24"/>
          <w:szCs w:val="24"/>
        </w:rPr>
      </w:pPr>
    </w:p>
    <w:p w:rsidR="00FF38FC" w:rsidRPr="006D3329" w:rsidRDefault="007F4B3B" w:rsidP="008E1D1A">
      <w:pPr>
        <w:pStyle w:val="NoSpacing"/>
        <w:jc w:val="both"/>
        <w:rPr>
          <w:rFonts w:ascii="Cambria" w:hAnsi="Cambria" w:cstheme="minorHAnsi"/>
          <w:sz w:val="24"/>
          <w:szCs w:val="24"/>
        </w:rPr>
      </w:pPr>
      <w:r w:rsidRPr="006D3329">
        <w:rPr>
          <w:rFonts w:ascii="Cambria" w:hAnsi="Cambria" w:cstheme="minorHAnsi"/>
          <w:sz w:val="24"/>
          <w:szCs w:val="24"/>
        </w:rPr>
        <w:t xml:space="preserve">Parliament is at the centre of any governance agenda. Any commitment to the deepening of democracy in Zimbabwe would have to include commitment </w:t>
      </w:r>
      <w:r w:rsidR="007D4E5C" w:rsidRPr="006D3329">
        <w:rPr>
          <w:rFonts w:ascii="Cambria" w:hAnsi="Cambria" w:cstheme="minorHAnsi"/>
          <w:sz w:val="24"/>
          <w:szCs w:val="24"/>
        </w:rPr>
        <w:t xml:space="preserve">to </w:t>
      </w:r>
      <w:r w:rsidRPr="006D3329">
        <w:rPr>
          <w:rFonts w:ascii="Cambria" w:hAnsi="Cambria" w:cstheme="minorHAnsi"/>
          <w:sz w:val="24"/>
          <w:szCs w:val="24"/>
        </w:rPr>
        <w:t xml:space="preserve">the strengthening of the first branch of the State. </w:t>
      </w:r>
      <w:r w:rsidR="007C3578" w:rsidRPr="006D3329">
        <w:rPr>
          <w:rFonts w:ascii="Cambria" w:hAnsi="Cambria" w:cstheme="minorHAnsi"/>
          <w:sz w:val="24"/>
          <w:szCs w:val="24"/>
        </w:rPr>
        <w:t xml:space="preserve">The main governance agenda in Zimbabwe since independence, but intensifying in the last decade and half has been the constitution – first it was the need to amend or replace the Lancaster House (independence) Constitution, evidenced by the fact that it had undergone nineteen amendments by 2009, twenty-nine years since its adoption. Then there was the constitutional commission which produced a draft constitution which </w:t>
      </w:r>
      <w:r w:rsidR="007135CE" w:rsidRPr="006D3329">
        <w:rPr>
          <w:rFonts w:ascii="Cambria" w:hAnsi="Cambria" w:cstheme="minorHAnsi"/>
          <w:sz w:val="24"/>
          <w:szCs w:val="24"/>
        </w:rPr>
        <w:t>was rejected</w:t>
      </w:r>
      <w:r w:rsidR="007C3578" w:rsidRPr="006D3329">
        <w:rPr>
          <w:rFonts w:ascii="Cambria" w:hAnsi="Cambria" w:cstheme="minorHAnsi"/>
          <w:sz w:val="24"/>
          <w:szCs w:val="24"/>
        </w:rPr>
        <w:t xml:space="preserve"> in 2000, and finally the 2013 constitution which had the widest acceptance level in the history of the country. </w:t>
      </w:r>
    </w:p>
    <w:p w:rsidR="00FF38FC" w:rsidRPr="006D3329" w:rsidRDefault="00FF38FC" w:rsidP="008E1D1A">
      <w:pPr>
        <w:pStyle w:val="NoSpacing"/>
        <w:jc w:val="both"/>
        <w:rPr>
          <w:rFonts w:ascii="Cambria" w:hAnsi="Cambria" w:cstheme="minorHAnsi"/>
          <w:sz w:val="24"/>
          <w:szCs w:val="24"/>
        </w:rPr>
      </w:pPr>
    </w:p>
    <w:p w:rsidR="007C3578" w:rsidRPr="006D3329" w:rsidRDefault="00FF38FC" w:rsidP="008E1D1A">
      <w:pPr>
        <w:pStyle w:val="NoSpacing"/>
        <w:jc w:val="both"/>
        <w:rPr>
          <w:rFonts w:ascii="Cambria" w:hAnsi="Cambria" w:cstheme="minorHAnsi"/>
          <w:sz w:val="24"/>
          <w:szCs w:val="24"/>
          <w:lang w:val="en-US"/>
        </w:rPr>
      </w:pPr>
      <w:r w:rsidRPr="006D3329">
        <w:rPr>
          <w:rFonts w:ascii="Cambria" w:hAnsi="Cambria" w:cstheme="minorHAnsi"/>
          <w:sz w:val="24"/>
          <w:szCs w:val="24"/>
          <w:lang w:val="en-US"/>
        </w:rPr>
        <w:t xml:space="preserve">Section 119 of the 2013 Constitution gives Parliament the </w:t>
      </w:r>
      <w:r w:rsidR="007135CE" w:rsidRPr="006D3329">
        <w:rPr>
          <w:rFonts w:ascii="Cambria" w:hAnsi="Cambria" w:cstheme="minorHAnsi"/>
          <w:sz w:val="24"/>
          <w:szCs w:val="24"/>
          <w:lang w:val="en-US"/>
        </w:rPr>
        <w:t xml:space="preserve">role to protect the Constitution and promote democratic governance in Zimbabwe. This is considerably more responsibility than in the previous constitution, making it essential to develop Parliament’s capacity to fulfill its enlarged mandate. </w:t>
      </w:r>
    </w:p>
    <w:p w:rsidR="007135CE" w:rsidRPr="006D3329" w:rsidRDefault="007135CE" w:rsidP="008E1D1A">
      <w:pPr>
        <w:pStyle w:val="NoSpacing"/>
        <w:jc w:val="both"/>
        <w:rPr>
          <w:rFonts w:ascii="Cambria" w:hAnsi="Cambria" w:cstheme="minorHAnsi"/>
          <w:sz w:val="24"/>
          <w:szCs w:val="24"/>
        </w:rPr>
      </w:pPr>
    </w:p>
    <w:p w:rsidR="00447D07" w:rsidRPr="006D3329" w:rsidRDefault="00D66DAF" w:rsidP="008E1D1A">
      <w:pPr>
        <w:pStyle w:val="NoSpacing"/>
        <w:jc w:val="both"/>
        <w:rPr>
          <w:rFonts w:ascii="Cambria" w:hAnsi="Cambria" w:cstheme="minorHAnsi"/>
          <w:sz w:val="24"/>
          <w:szCs w:val="24"/>
        </w:rPr>
      </w:pPr>
      <w:r w:rsidRPr="006D3329">
        <w:rPr>
          <w:rFonts w:ascii="Cambria" w:hAnsi="Cambria" w:cstheme="minorHAnsi"/>
          <w:sz w:val="24"/>
          <w:szCs w:val="24"/>
        </w:rPr>
        <w:t xml:space="preserve">The review team finds </w:t>
      </w:r>
      <w:r w:rsidRPr="006D3329">
        <w:rPr>
          <w:rFonts w:ascii="Cambria" w:hAnsi="Cambria" w:cstheme="minorHAnsi"/>
          <w:b/>
          <w:sz w:val="24"/>
          <w:szCs w:val="24"/>
        </w:rPr>
        <w:t>that t</w:t>
      </w:r>
      <w:r w:rsidR="007F4B3B" w:rsidRPr="006D3329" w:rsidDel="0025035D">
        <w:rPr>
          <w:rFonts w:ascii="Cambria" w:hAnsi="Cambria" w:cstheme="minorHAnsi"/>
          <w:b/>
          <w:sz w:val="24"/>
          <w:szCs w:val="24"/>
        </w:rPr>
        <w:t>he strategic choice b</w:t>
      </w:r>
      <w:r w:rsidR="00447D07" w:rsidRPr="006D3329" w:rsidDel="0025035D">
        <w:rPr>
          <w:rFonts w:ascii="Cambria" w:hAnsi="Cambria" w:cstheme="minorHAnsi"/>
          <w:b/>
          <w:sz w:val="24"/>
          <w:szCs w:val="24"/>
        </w:rPr>
        <w:t>y</w:t>
      </w:r>
      <w:r w:rsidR="007F4B3B" w:rsidRPr="006D3329" w:rsidDel="0025035D">
        <w:rPr>
          <w:rFonts w:ascii="Cambria" w:hAnsi="Cambria" w:cstheme="minorHAnsi"/>
          <w:b/>
          <w:sz w:val="24"/>
          <w:szCs w:val="24"/>
        </w:rPr>
        <w:t xml:space="preserve"> </w:t>
      </w:r>
      <w:r w:rsidR="0088165A" w:rsidRPr="006D3329">
        <w:rPr>
          <w:rFonts w:ascii="Cambria" w:hAnsi="Cambria" w:cstheme="minorHAnsi"/>
          <w:b/>
          <w:sz w:val="24"/>
          <w:szCs w:val="24"/>
        </w:rPr>
        <w:t xml:space="preserve">Parliament of Zimbabwe, </w:t>
      </w:r>
      <w:r w:rsidR="007F4B3B" w:rsidRPr="006D3329" w:rsidDel="0025035D">
        <w:rPr>
          <w:rFonts w:ascii="Cambria" w:hAnsi="Cambria" w:cstheme="minorHAnsi"/>
          <w:b/>
          <w:sz w:val="24"/>
          <w:szCs w:val="24"/>
        </w:rPr>
        <w:t>UNDP and</w:t>
      </w:r>
      <w:r w:rsidR="0088165A" w:rsidRPr="006D3329">
        <w:rPr>
          <w:rFonts w:ascii="Cambria" w:hAnsi="Cambria" w:cstheme="minorHAnsi"/>
          <w:b/>
          <w:sz w:val="24"/>
          <w:szCs w:val="24"/>
        </w:rPr>
        <w:t xml:space="preserve"> their </w:t>
      </w:r>
      <w:r w:rsidR="007F4B3B" w:rsidRPr="006D3329" w:rsidDel="0025035D">
        <w:rPr>
          <w:rFonts w:ascii="Cambria" w:hAnsi="Cambria" w:cstheme="minorHAnsi"/>
          <w:b/>
          <w:sz w:val="24"/>
          <w:szCs w:val="24"/>
        </w:rPr>
        <w:t xml:space="preserve"> partners to </w:t>
      </w:r>
      <w:r w:rsidR="00C30615" w:rsidRPr="006D3329" w:rsidDel="0025035D">
        <w:rPr>
          <w:rFonts w:ascii="Cambria" w:hAnsi="Cambria" w:cstheme="minorHAnsi"/>
          <w:b/>
          <w:sz w:val="24"/>
          <w:szCs w:val="24"/>
        </w:rPr>
        <w:t>continue</w:t>
      </w:r>
      <w:r w:rsidR="00447D07" w:rsidRPr="006D3329" w:rsidDel="0025035D">
        <w:rPr>
          <w:rFonts w:ascii="Cambria" w:hAnsi="Cambria" w:cstheme="minorHAnsi"/>
          <w:b/>
          <w:sz w:val="24"/>
          <w:szCs w:val="24"/>
        </w:rPr>
        <w:t xml:space="preserve"> to </w:t>
      </w:r>
      <w:r w:rsidR="007F4B3B" w:rsidRPr="006D3329" w:rsidDel="0025035D">
        <w:rPr>
          <w:rFonts w:ascii="Cambria" w:hAnsi="Cambria" w:cstheme="minorHAnsi"/>
          <w:b/>
          <w:sz w:val="24"/>
          <w:szCs w:val="24"/>
        </w:rPr>
        <w:t xml:space="preserve">support </w:t>
      </w:r>
      <w:r w:rsidR="00570051">
        <w:rPr>
          <w:rFonts w:ascii="Cambria" w:hAnsi="Cambria" w:cstheme="minorHAnsi"/>
          <w:b/>
          <w:sz w:val="24"/>
          <w:szCs w:val="24"/>
        </w:rPr>
        <w:t>POZ</w:t>
      </w:r>
      <w:r w:rsidR="007F4B3B" w:rsidRPr="006D3329" w:rsidDel="0025035D">
        <w:rPr>
          <w:rFonts w:ascii="Cambria" w:hAnsi="Cambria" w:cstheme="minorHAnsi"/>
          <w:b/>
          <w:sz w:val="24"/>
          <w:szCs w:val="24"/>
        </w:rPr>
        <w:t xml:space="preserve"> was therefore </w:t>
      </w:r>
      <w:r w:rsidR="00447D07" w:rsidRPr="006D3329" w:rsidDel="0025035D">
        <w:rPr>
          <w:rFonts w:ascii="Cambria" w:hAnsi="Cambria" w:cstheme="minorHAnsi"/>
          <w:b/>
          <w:sz w:val="24"/>
          <w:szCs w:val="24"/>
        </w:rPr>
        <w:t>relevant and directed at the core of the agenda to consolidate democratic governance in Zimbabwe.</w:t>
      </w:r>
      <w:r w:rsidR="00447D07" w:rsidRPr="006D3329" w:rsidDel="0025035D">
        <w:rPr>
          <w:rFonts w:ascii="Cambria" w:hAnsi="Cambria" w:cstheme="minorHAnsi"/>
          <w:sz w:val="24"/>
          <w:szCs w:val="24"/>
        </w:rPr>
        <w:t xml:space="preserve"> </w:t>
      </w:r>
    </w:p>
    <w:p w:rsidR="00E04D00" w:rsidRPr="006D3329" w:rsidRDefault="00E04D00" w:rsidP="008E1D1A">
      <w:pPr>
        <w:pStyle w:val="NoSpacing"/>
        <w:jc w:val="both"/>
        <w:rPr>
          <w:rFonts w:ascii="Cambria" w:hAnsi="Cambria" w:cstheme="minorHAnsi"/>
          <w:sz w:val="24"/>
          <w:szCs w:val="24"/>
        </w:rPr>
      </w:pPr>
    </w:p>
    <w:p w:rsidR="00BA7CA1" w:rsidRDefault="00E30163" w:rsidP="008E1D1A">
      <w:pPr>
        <w:pStyle w:val="NoSpacing"/>
        <w:jc w:val="both"/>
        <w:rPr>
          <w:rFonts w:ascii="Cambria" w:hAnsi="Cambria" w:cstheme="minorHAnsi"/>
          <w:sz w:val="24"/>
          <w:szCs w:val="24"/>
        </w:rPr>
      </w:pPr>
      <w:r w:rsidRPr="006D3329">
        <w:rPr>
          <w:rFonts w:ascii="Cambria" w:hAnsi="Cambria" w:cstheme="minorHAnsi"/>
          <w:b/>
          <w:sz w:val="24"/>
          <w:szCs w:val="24"/>
        </w:rPr>
        <w:t xml:space="preserve">It is commendable that the PSP anchored itself in the ISP. </w:t>
      </w:r>
      <w:r w:rsidRPr="006D3329">
        <w:rPr>
          <w:rFonts w:ascii="Cambria" w:hAnsi="Cambria" w:cstheme="minorHAnsi"/>
          <w:sz w:val="24"/>
          <w:szCs w:val="24"/>
        </w:rPr>
        <w:t xml:space="preserve"> </w:t>
      </w:r>
      <w:r w:rsidR="0053577D" w:rsidRPr="006D3329">
        <w:rPr>
          <w:rFonts w:ascii="Cambria" w:hAnsi="Cambria" w:cstheme="minorHAnsi"/>
          <w:sz w:val="24"/>
          <w:szCs w:val="24"/>
        </w:rPr>
        <w:t xml:space="preserve">The five outcomes it chose to focus on are pivotal to the implementation of the ISP and thus, if successful, would be a </w:t>
      </w:r>
      <w:r w:rsidR="00483737" w:rsidRPr="006D3329">
        <w:rPr>
          <w:rFonts w:ascii="Cambria" w:hAnsi="Cambria" w:cstheme="minorHAnsi"/>
          <w:sz w:val="24"/>
          <w:szCs w:val="24"/>
        </w:rPr>
        <w:t xml:space="preserve"> </w:t>
      </w:r>
      <w:r w:rsidR="0053577D" w:rsidRPr="006D3329">
        <w:rPr>
          <w:rFonts w:ascii="Cambria" w:hAnsi="Cambria" w:cstheme="minorHAnsi"/>
          <w:sz w:val="24"/>
          <w:szCs w:val="24"/>
        </w:rPr>
        <w:t xml:space="preserve">major contribution to the achievement of </w:t>
      </w:r>
      <w:r w:rsidR="00E245EE">
        <w:rPr>
          <w:rFonts w:ascii="Cambria" w:hAnsi="Cambria" w:cstheme="minorHAnsi"/>
          <w:sz w:val="24"/>
          <w:szCs w:val="24"/>
        </w:rPr>
        <w:t>PoZ</w:t>
      </w:r>
      <w:r w:rsidRPr="006D3329">
        <w:rPr>
          <w:rFonts w:ascii="Cambria" w:hAnsi="Cambria" w:cstheme="minorHAnsi"/>
          <w:sz w:val="24"/>
          <w:szCs w:val="24"/>
        </w:rPr>
        <w:t xml:space="preserve"> agenda and thus </w:t>
      </w:r>
      <w:r w:rsidR="0053577D" w:rsidRPr="006D3329">
        <w:rPr>
          <w:rFonts w:ascii="Cambria" w:hAnsi="Cambria" w:cstheme="minorHAnsi"/>
          <w:sz w:val="24"/>
          <w:szCs w:val="24"/>
        </w:rPr>
        <w:t xml:space="preserve">the national governance agenda. </w:t>
      </w:r>
    </w:p>
    <w:p w:rsidR="00E30163" w:rsidRPr="006D3329" w:rsidRDefault="0088165A" w:rsidP="008E1D1A">
      <w:pPr>
        <w:pStyle w:val="Heading3"/>
        <w:jc w:val="both"/>
      </w:pPr>
      <w:r w:rsidRPr="006D3329">
        <w:rPr>
          <w:rFonts w:cstheme="minorHAnsi"/>
          <w:szCs w:val="24"/>
        </w:rPr>
        <w:t xml:space="preserve"> </w:t>
      </w:r>
      <w:bookmarkStart w:id="53" w:name="_Toc491852754"/>
      <w:r w:rsidR="00E30163" w:rsidRPr="006D3329">
        <w:t>Outcome 1: New laws enacted and old laws aligned with the Constitution</w:t>
      </w:r>
      <w:bookmarkEnd w:id="53"/>
    </w:p>
    <w:p w:rsidR="00E30163" w:rsidRDefault="00B05BE6" w:rsidP="008E1D1A">
      <w:pPr>
        <w:pStyle w:val="NoSpacing"/>
        <w:jc w:val="both"/>
        <w:rPr>
          <w:rFonts w:ascii="Cambria" w:hAnsi="Cambria" w:cstheme="minorHAnsi"/>
          <w:sz w:val="24"/>
          <w:szCs w:val="24"/>
        </w:rPr>
      </w:pPr>
      <w:r w:rsidRPr="006D3329">
        <w:rPr>
          <w:rFonts w:ascii="Cambria" w:hAnsi="Cambria" w:cstheme="minorHAnsi"/>
          <w:sz w:val="24"/>
          <w:szCs w:val="24"/>
        </w:rPr>
        <w:t>This outcome is a major national priority recommended in all relevant evaluations carried out after the constitution had been adopted, and advocated for by the Zimbabwe Law Society</w:t>
      </w:r>
      <w:r w:rsidR="004122D7">
        <w:rPr>
          <w:rFonts w:ascii="Cambria" w:hAnsi="Cambria" w:cstheme="minorHAnsi"/>
          <w:sz w:val="24"/>
          <w:szCs w:val="24"/>
        </w:rPr>
        <w:t>,</w:t>
      </w:r>
      <w:r w:rsidRPr="006D3329">
        <w:rPr>
          <w:rFonts w:ascii="Cambria" w:hAnsi="Cambria" w:cstheme="minorHAnsi"/>
          <w:sz w:val="24"/>
          <w:szCs w:val="24"/>
        </w:rPr>
        <w:t xml:space="preserve"> which developed the original list of laws needing alignment. It is therefore very relevant to the implementation of the Constitution and to the ushering in of the new dispensation envisaged by its adoption. Some of the laws needing alignment at the time of the programme design included strategic ones like the electoral laws, with direct relevance to upcoming national elections. </w:t>
      </w:r>
    </w:p>
    <w:p w:rsidR="00EB6076" w:rsidRPr="006D3329" w:rsidRDefault="00EB6076" w:rsidP="008E1D1A">
      <w:pPr>
        <w:pStyle w:val="NoSpacing"/>
        <w:jc w:val="both"/>
        <w:rPr>
          <w:rFonts w:ascii="Cambria" w:hAnsi="Cambria" w:cstheme="minorHAnsi"/>
          <w:sz w:val="24"/>
          <w:szCs w:val="24"/>
        </w:rPr>
      </w:pPr>
    </w:p>
    <w:p w:rsidR="00E30163" w:rsidRPr="00E85DF4" w:rsidRDefault="005179AA" w:rsidP="008E1D1A">
      <w:pPr>
        <w:pStyle w:val="Heading3"/>
        <w:jc w:val="both"/>
      </w:pPr>
      <w:bookmarkStart w:id="54" w:name="_Toc491852755"/>
      <w:r w:rsidRPr="008E1D1A">
        <w:rPr>
          <w:rStyle w:val="Heading5Char"/>
          <w:rFonts w:ascii="Cambria" w:hAnsi="Cambria"/>
          <w:color w:val="000000" w:themeColor="text1"/>
        </w:rPr>
        <w:t xml:space="preserve">Outcome 2: </w:t>
      </w:r>
      <w:r w:rsidR="00E30163" w:rsidRPr="008E1D1A">
        <w:rPr>
          <w:rStyle w:val="Heading5Char"/>
          <w:rFonts w:ascii="Cambria" w:hAnsi="Cambria"/>
          <w:color w:val="000000" w:themeColor="text1"/>
        </w:rPr>
        <w:t>Oversight function of Parliament strengthened; Governance systems enhanced</w:t>
      </w:r>
      <w:r w:rsidR="00E30163" w:rsidRPr="00E85DF4">
        <w:t>.</w:t>
      </w:r>
      <w:bookmarkEnd w:id="54"/>
    </w:p>
    <w:p w:rsidR="00606AA2" w:rsidRPr="006D3329" w:rsidRDefault="00606AA2" w:rsidP="00C178BE">
      <w:pPr>
        <w:jc w:val="both"/>
        <w:rPr>
          <w:rFonts w:ascii="Cambria" w:hAnsi="Cambria" w:cstheme="minorHAnsi"/>
          <w:sz w:val="24"/>
          <w:szCs w:val="24"/>
        </w:rPr>
      </w:pPr>
      <w:r w:rsidRPr="006D3329">
        <w:rPr>
          <w:rFonts w:ascii="Cambria" w:hAnsi="Cambria" w:cstheme="minorHAnsi"/>
          <w:sz w:val="24"/>
          <w:szCs w:val="24"/>
        </w:rPr>
        <w:t xml:space="preserve">This outcome links directly to the constitutional provision that </w:t>
      </w:r>
      <w:r w:rsidR="004122D7">
        <w:rPr>
          <w:rFonts w:ascii="Cambria" w:hAnsi="Cambria" w:cstheme="minorHAnsi"/>
          <w:sz w:val="24"/>
          <w:szCs w:val="24"/>
        </w:rPr>
        <w:t>states that</w:t>
      </w:r>
      <w:r w:rsidR="004122D7" w:rsidRPr="006D3329">
        <w:rPr>
          <w:rFonts w:ascii="Cambria" w:hAnsi="Cambria" w:cstheme="minorHAnsi"/>
          <w:sz w:val="24"/>
          <w:szCs w:val="24"/>
        </w:rPr>
        <w:t xml:space="preserve"> </w:t>
      </w:r>
      <w:r w:rsidRPr="006D3329">
        <w:rPr>
          <w:rFonts w:ascii="Cambria" w:hAnsi="Cambria" w:cstheme="minorHAnsi"/>
          <w:sz w:val="24"/>
          <w:szCs w:val="24"/>
        </w:rPr>
        <w:t>“all institutions and agencies of the State and Government at every level are accountable to Parliament”. It is clearly essential to institute all possible measures to create individual and institutional capacity of Parliament and its committees to be able to exercise this authority and to effectively ensure and leverage it for deepening governance in Zimbabwe as per its mandate.</w:t>
      </w:r>
    </w:p>
    <w:p w:rsidR="009D4B50" w:rsidRPr="006D3329" w:rsidRDefault="00B13F77" w:rsidP="00C178BE">
      <w:pPr>
        <w:jc w:val="both"/>
        <w:rPr>
          <w:rFonts w:ascii="Cambria" w:hAnsi="Cambria" w:cstheme="minorHAnsi"/>
          <w:sz w:val="24"/>
          <w:szCs w:val="24"/>
        </w:rPr>
      </w:pPr>
      <w:r w:rsidRPr="006D3329">
        <w:rPr>
          <w:rFonts w:ascii="Cambria" w:hAnsi="Cambria" w:cstheme="minorHAnsi"/>
          <w:sz w:val="24"/>
          <w:szCs w:val="24"/>
        </w:rPr>
        <w:t xml:space="preserve">The PSP focuses on enhancing the capacity of </w:t>
      </w:r>
      <w:r w:rsidR="00DF4DE0">
        <w:rPr>
          <w:rFonts w:ascii="Cambria" w:hAnsi="Cambria" w:cstheme="minorHAnsi"/>
          <w:sz w:val="24"/>
          <w:szCs w:val="24"/>
        </w:rPr>
        <w:t>Parliament</w:t>
      </w:r>
      <w:r w:rsidRPr="006D3329">
        <w:rPr>
          <w:rFonts w:ascii="Cambria" w:hAnsi="Cambria" w:cstheme="minorHAnsi"/>
          <w:sz w:val="24"/>
          <w:szCs w:val="24"/>
        </w:rPr>
        <w:t xml:space="preserve"> and the Office of the </w:t>
      </w:r>
      <w:r w:rsidR="009C7389" w:rsidRPr="006D3329">
        <w:rPr>
          <w:rFonts w:ascii="Cambria" w:hAnsi="Cambria" w:cstheme="minorHAnsi"/>
          <w:sz w:val="24"/>
          <w:szCs w:val="24"/>
        </w:rPr>
        <w:t>Auditor</w:t>
      </w:r>
      <w:r w:rsidRPr="006D3329">
        <w:rPr>
          <w:rFonts w:ascii="Cambria" w:hAnsi="Cambria" w:cstheme="minorHAnsi"/>
          <w:sz w:val="24"/>
          <w:szCs w:val="24"/>
        </w:rPr>
        <w:t xml:space="preserve"> General. However, this capacity enhancement is largely limited to individual capacities. Oversight is a massive and on-going challenge. Capacity for oversight requires enhancement of individual, sectoral and overall institutional capacity. </w:t>
      </w:r>
      <w:r w:rsidR="009D4B50" w:rsidRPr="006D3329">
        <w:rPr>
          <w:rFonts w:ascii="Cambria" w:hAnsi="Cambria" w:cstheme="minorHAnsi"/>
          <w:sz w:val="24"/>
          <w:szCs w:val="24"/>
        </w:rPr>
        <w:t xml:space="preserve">A more broadly defined and operationalised capacity development strategy would have made this outcome even more relevant to the enhancement of the oversight function of </w:t>
      </w:r>
      <w:r w:rsidR="00570051">
        <w:rPr>
          <w:rFonts w:ascii="Cambria" w:hAnsi="Cambria" w:cstheme="minorHAnsi"/>
          <w:sz w:val="24"/>
          <w:szCs w:val="24"/>
        </w:rPr>
        <w:t>PoZ</w:t>
      </w:r>
      <w:r w:rsidR="009D4B50" w:rsidRPr="006D3329">
        <w:rPr>
          <w:rFonts w:ascii="Cambria" w:hAnsi="Cambria" w:cstheme="minorHAnsi"/>
          <w:sz w:val="24"/>
          <w:szCs w:val="24"/>
        </w:rPr>
        <w:t>.</w:t>
      </w:r>
    </w:p>
    <w:p w:rsidR="00E30163" w:rsidRPr="008E1D1A" w:rsidRDefault="009D4B50" w:rsidP="008E1D1A">
      <w:pPr>
        <w:pStyle w:val="Heading3"/>
        <w:jc w:val="both"/>
      </w:pPr>
      <w:bookmarkStart w:id="55" w:name="_Toc491852756"/>
      <w:r w:rsidRPr="00EB6076">
        <w:rPr>
          <w:rStyle w:val="Heading3Char"/>
          <w:b/>
          <w:bCs/>
        </w:rPr>
        <w:t xml:space="preserve">Outcome 3: </w:t>
      </w:r>
      <w:r w:rsidR="00E30163" w:rsidRPr="00EB6076">
        <w:rPr>
          <w:rStyle w:val="Heading3Char"/>
          <w:b/>
          <w:bCs/>
        </w:rPr>
        <w:t>People’s participation in legislation formulation, decision-making and related democratic processes increased</w:t>
      </w:r>
      <w:r w:rsidR="00E30163" w:rsidRPr="00E85DF4">
        <w:t>.</w:t>
      </w:r>
      <w:bookmarkEnd w:id="55"/>
      <w:r w:rsidR="00E30163" w:rsidRPr="008E1D1A">
        <w:t xml:space="preserve"> </w:t>
      </w:r>
    </w:p>
    <w:p w:rsidR="009D4B50" w:rsidRPr="006D3329" w:rsidRDefault="009D4B50" w:rsidP="008E1D1A">
      <w:pPr>
        <w:jc w:val="both"/>
        <w:rPr>
          <w:rFonts w:ascii="Cambria" w:hAnsi="Cambria" w:cstheme="minorHAnsi"/>
          <w:sz w:val="24"/>
          <w:szCs w:val="24"/>
          <w:lang w:val="en-US"/>
        </w:rPr>
      </w:pPr>
      <w:r w:rsidRPr="006D3329">
        <w:rPr>
          <w:rFonts w:ascii="Cambria" w:eastAsia="Arial" w:hAnsi="Cambria" w:cstheme="minorHAnsi"/>
          <w:w w:val="105"/>
          <w:sz w:val="24"/>
          <w:szCs w:val="24"/>
          <w:lang w:val="en-US"/>
        </w:rPr>
        <w:t xml:space="preserve">This outcome is relevant to the functioning of Parliament especially because of the constitutional requirement for </w:t>
      </w:r>
      <w:r w:rsidR="00812DF9" w:rsidRPr="006D3329">
        <w:rPr>
          <w:rFonts w:ascii="Cambria" w:eastAsia="Arial" w:hAnsi="Cambria" w:cstheme="minorHAnsi"/>
          <w:w w:val="105"/>
          <w:sz w:val="24"/>
          <w:szCs w:val="24"/>
          <w:lang w:val="en-US"/>
        </w:rPr>
        <w:t xml:space="preserve">public </w:t>
      </w:r>
      <w:r w:rsidR="00DF4DE0">
        <w:rPr>
          <w:rFonts w:ascii="Cambria" w:eastAsia="Arial" w:hAnsi="Cambria" w:cstheme="minorHAnsi"/>
          <w:w w:val="105"/>
          <w:sz w:val="24"/>
          <w:szCs w:val="24"/>
          <w:lang w:val="en-US"/>
        </w:rPr>
        <w:t>participation in governance, in particular legislative processes.</w:t>
      </w:r>
      <w:r w:rsidR="00812DF9" w:rsidRPr="006D3329">
        <w:rPr>
          <w:rFonts w:ascii="Cambria" w:eastAsia="Arial" w:hAnsi="Cambria" w:cstheme="minorHAnsi"/>
          <w:w w:val="105"/>
          <w:sz w:val="24"/>
          <w:szCs w:val="24"/>
          <w:lang w:val="en-US"/>
        </w:rPr>
        <w:t xml:space="preserve"> </w:t>
      </w:r>
      <w:r w:rsidR="00E245EE">
        <w:rPr>
          <w:rFonts w:ascii="Cambria" w:eastAsia="Arial" w:hAnsi="Cambria" w:cstheme="minorHAnsi"/>
          <w:w w:val="105"/>
          <w:sz w:val="24"/>
          <w:szCs w:val="24"/>
          <w:lang w:val="en-US"/>
        </w:rPr>
        <w:t>PoZ</w:t>
      </w:r>
      <w:r w:rsidR="00DF4DE0">
        <w:rPr>
          <w:rFonts w:ascii="Cambria" w:eastAsia="Arial" w:hAnsi="Cambria" w:cstheme="minorHAnsi"/>
          <w:w w:val="105"/>
          <w:sz w:val="24"/>
          <w:szCs w:val="24"/>
          <w:lang w:val="en-US"/>
        </w:rPr>
        <w:t xml:space="preserve"> uses public hearings as the main strategy for participation in the legislative process. </w:t>
      </w:r>
      <w:r w:rsidR="00812DF9" w:rsidRPr="006D3329">
        <w:rPr>
          <w:rFonts w:ascii="Cambria" w:eastAsia="Arial" w:hAnsi="Cambria" w:cstheme="minorHAnsi"/>
          <w:w w:val="105"/>
          <w:sz w:val="24"/>
          <w:szCs w:val="24"/>
          <w:lang w:val="en-US"/>
        </w:rPr>
        <w:t xml:space="preserve">The programme, however, in its elaboration of this outcome conflates public hearings with effective constituency representation. Since public hearings are linked to Portfolio or thematic committees, they are not constituency based. </w:t>
      </w:r>
      <w:r w:rsidR="008162A7" w:rsidRPr="006D3329">
        <w:rPr>
          <w:rFonts w:ascii="Cambria" w:eastAsia="Arial" w:hAnsi="Cambria" w:cstheme="minorHAnsi"/>
          <w:w w:val="105"/>
          <w:sz w:val="24"/>
          <w:szCs w:val="24"/>
          <w:lang w:val="en-US"/>
        </w:rPr>
        <w:t>Parliamentary Constituency Information Centres</w:t>
      </w:r>
      <w:r w:rsidR="00812DF9" w:rsidRPr="006D3329">
        <w:rPr>
          <w:rFonts w:ascii="Cambria" w:eastAsia="Arial" w:hAnsi="Cambria" w:cstheme="minorHAnsi"/>
          <w:w w:val="105"/>
          <w:sz w:val="24"/>
          <w:szCs w:val="24"/>
          <w:lang w:val="en-US"/>
        </w:rPr>
        <w:t xml:space="preserve"> </w:t>
      </w:r>
      <w:r w:rsidR="008162A7" w:rsidRPr="006D3329">
        <w:rPr>
          <w:rFonts w:ascii="Cambria" w:eastAsia="Arial" w:hAnsi="Cambria" w:cstheme="minorHAnsi"/>
          <w:w w:val="105"/>
          <w:sz w:val="24"/>
          <w:szCs w:val="24"/>
          <w:lang w:val="en-US"/>
        </w:rPr>
        <w:t xml:space="preserve">are signaled for ICT enhancement, but do not seem to still exist, which some Parliamentarians lamented. Public hearings are important, and have been effective in bringing people’s input into legislation. But Zimbabwe’s electoral system is constituency based and people’s participation and parliamentary accountability should be strengthened at constituency level as well.  </w:t>
      </w:r>
      <w:r w:rsidRPr="006D3329">
        <w:rPr>
          <w:rFonts w:ascii="Cambria" w:eastAsia="Arial" w:hAnsi="Cambria" w:cstheme="minorHAnsi"/>
          <w:w w:val="105"/>
          <w:sz w:val="24"/>
          <w:szCs w:val="24"/>
          <w:lang w:val="en-US"/>
        </w:rPr>
        <w:t xml:space="preserve"> </w:t>
      </w:r>
    </w:p>
    <w:p w:rsidR="008162A7" w:rsidRPr="006D3329" w:rsidRDefault="008162A7" w:rsidP="008E1D1A">
      <w:pPr>
        <w:pStyle w:val="Heading3"/>
        <w:jc w:val="both"/>
        <w:rPr>
          <w:lang w:val="en-US"/>
        </w:rPr>
      </w:pPr>
      <w:bookmarkStart w:id="56" w:name="_Toc491852757"/>
      <w:r w:rsidRPr="006D3329">
        <w:rPr>
          <w:lang w:val="en-US"/>
        </w:rPr>
        <w:t xml:space="preserve">Outcome 4: </w:t>
      </w:r>
      <w:r w:rsidR="00E30163" w:rsidRPr="006D3329">
        <w:rPr>
          <w:lang w:val="en-US"/>
        </w:rPr>
        <w:t>Parliament's performance of its core functions strengthened through capacitating Parliament leadership and staff</w:t>
      </w:r>
      <w:bookmarkEnd w:id="56"/>
    </w:p>
    <w:p w:rsidR="00AF2F33" w:rsidRPr="006D3329" w:rsidRDefault="008162A7" w:rsidP="008E1D1A">
      <w:pPr>
        <w:jc w:val="both"/>
        <w:rPr>
          <w:rFonts w:ascii="Cambria" w:hAnsi="Cambria" w:cstheme="minorHAnsi"/>
          <w:sz w:val="24"/>
          <w:szCs w:val="24"/>
        </w:rPr>
      </w:pPr>
      <w:r w:rsidRPr="006D3329">
        <w:rPr>
          <w:rFonts w:ascii="Cambria" w:hAnsi="Cambria" w:cstheme="minorHAnsi"/>
          <w:sz w:val="24"/>
          <w:szCs w:val="24"/>
          <w:lang w:val="en-US"/>
        </w:rPr>
        <w:t xml:space="preserve">This outcome is perhaps one of the most relevant. At the end of the day, Parliament is an institution which needs internal capacities to deliver its mandate.  For without capable </w:t>
      </w:r>
      <w:r w:rsidR="00E82E4F" w:rsidRPr="006D3329">
        <w:rPr>
          <w:rFonts w:ascii="Cambria" w:hAnsi="Cambria" w:cstheme="minorHAnsi"/>
          <w:sz w:val="24"/>
          <w:szCs w:val="24"/>
          <w:lang w:val="en-US"/>
        </w:rPr>
        <w:t xml:space="preserve">institutional capacity, </w:t>
      </w:r>
      <w:r w:rsidR="00570051">
        <w:rPr>
          <w:rFonts w:ascii="Cambria" w:hAnsi="Cambria" w:cstheme="minorHAnsi"/>
          <w:sz w:val="24"/>
          <w:szCs w:val="24"/>
          <w:lang w:val="en-US"/>
        </w:rPr>
        <w:t>PoZ</w:t>
      </w:r>
      <w:r w:rsidR="00E82E4F" w:rsidRPr="006D3329">
        <w:rPr>
          <w:rFonts w:ascii="Cambria" w:hAnsi="Cambria" w:cstheme="minorHAnsi"/>
          <w:sz w:val="24"/>
          <w:szCs w:val="24"/>
          <w:lang w:val="en-US"/>
        </w:rPr>
        <w:t xml:space="preserve"> cannot effectively carry out all the priorities it has set for itself, including the PSP</w:t>
      </w:r>
      <w:r w:rsidR="00AF2F33" w:rsidRPr="006D3329">
        <w:rPr>
          <w:rFonts w:ascii="Cambria" w:hAnsi="Cambria" w:cstheme="minorHAnsi"/>
          <w:sz w:val="24"/>
          <w:szCs w:val="24"/>
        </w:rPr>
        <w:t xml:space="preserve">. Given the capacity gaps demonstrated by the baseline studies on parliamentarians, it would be difficult to see how </w:t>
      </w:r>
      <w:r w:rsidR="00570051">
        <w:rPr>
          <w:rFonts w:ascii="Cambria" w:hAnsi="Cambria" w:cstheme="minorHAnsi"/>
          <w:sz w:val="24"/>
          <w:szCs w:val="24"/>
        </w:rPr>
        <w:t>PoZ</w:t>
      </w:r>
      <w:r w:rsidR="00AF2F33" w:rsidRPr="006D3329">
        <w:rPr>
          <w:rFonts w:ascii="Cambria" w:hAnsi="Cambria" w:cstheme="minorHAnsi"/>
          <w:sz w:val="24"/>
          <w:szCs w:val="24"/>
        </w:rPr>
        <w:t xml:space="preserve"> could achieve its objectives without the support that addresses these gaps.</w:t>
      </w:r>
    </w:p>
    <w:p w:rsidR="00486BAF" w:rsidRPr="006D3329" w:rsidRDefault="00E82E4F" w:rsidP="008E1D1A">
      <w:pPr>
        <w:pStyle w:val="Heading3"/>
        <w:jc w:val="both"/>
        <w:rPr>
          <w:lang w:val="en-US"/>
        </w:rPr>
      </w:pPr>
      <w:bookmarkStart w:id="57" w:name="_Toc491852758"/>
      <w:r w:rsidRPr="006D3329">
        <w:rPr>
          <w:lang w:val="en-US"/>
        </w:rPr>
        <w:t xml:space="preserve">Outcome 5: </w:t>
      </w:r>
      <w:r w:rsidR="00E30163" w:rsidRPr="006D3329">
        <w:rPr>
          <w:lang w:val="en-US"/>
        </w:rPr>
        <w:t>Strengthened gender mainstreaming in the work of Parliament</w:t>
      </w:r>
      <w:bookmarkEnd w:id="57"/>
    </w:p>
    <w:p w:rsidR="00AF2F33" w:rsidRPr="006D3329" w:rsidRDefault="00E82E4F" w:rsidP="00C178BE">
      <w:pPr>
        <w:pStyle w:val="NoSpacing"/>
        <w:jc w:val="both"/>
        <w:rPr>
          <w:rFonts w:ascii="Cambria" w:hAnsi="Cambria" w:cstheme="minorHAnsi"/>
          <w:sz w:val="24"/>
          <w:szCs w:val="24"/>
        </w:rPr>
      </w:pPr>
      <w:r w:rsidRPr="006D3329">
        <w:rPr>
          <w:rFonts w:ascii="Cambria" w:hAnsi="Cambria" w:cstheme="minorHAnsi"/>
          <w:sz w:val="24"/>
          <w:szCs w:val="24"/>
          <w:lang w:val="en-US"/>
        </w:rPr>
        <w:t xml:space="preserve">This outcome is relevant because, as the programme states, previous efforts </w:t>
      </w:r>
      <w:r w:rsidR="00616AF4" w:rsidRPr="006D3329">
        <w:rPr>
          <w:rFonts w:ascii="Cambria" w:hAnsi="Cambria" w:cstheme="minorHAnsi"/>
          <w:sz w:val="24"/>
          <w:szCs w:val="24"/>
          <w:lang w:val="en-US"/>
        </w:rPr>
        <w:t>have not</w:t>
      </w:r>
      <w:r w:rsidRPr="006D3329">
        <w:rPr>
          <w:rFonts w:ascii="Cambria" w:hAnsi="Cambria" w:cstheme="minorHAnsi"/>
          <w:sz w:val="24"/>
          <w:szCs w:val="24"/>
          <w:lang w:val="en-US"/>
        </w:rPr>
        <w:t xml:space="preserve"> helped achieve full mainstreaming of gender. The new constitutional provisions </w:t>
      </w:r>
      <w:r w:rsidR="00084E2A">
        <w:rPr>
          <w:rFonts w:ascii="Cambria" w:hAnsi="Cambria" w:cstheme="minorHAnsi"/>
          <w:sz w:val="24"/>
          <w:szCs w:val="24"/>
          <w:lang w:val="en-US"/>
        </w:rPr>
        <w:t xml:space="preserve">on women membership of Parliament </w:t>
      </w:r>
      <w:r w:rsidRPr="006D3329">
        <w:rPr>
          <w:rFonts w:ascii="Cambria" w:hAnsi="Cambria" w:cstheme="minorHAnsi"/>
          <w:sz w:val="24"/>
          <w:szCs w:val="24"/>
          <w:lang w:val="en-US"/>
        </w:rPr>
        <w:t xml:space="preserve">have contributed </w:t>
      </w:r>
      <w:r w:rsidR="00084E2A">
        <w:rPr>
          <w:rFonts w:ascii="Cambria" w:hAnsi="Cambria" w:cstheme="minorHAnsi"/>
          <w:sz w:val="24"/>
          <w:szCs w:val="24"/>
          <w:lang w:val="en-US"/>
        </w:rPr>
        <w:t xml:space="preserve">significantly to progress </w:t>
      </w:r>
      <w:r w:rsidR="00616AF4">
        <w:rPr>
          <w:rFonts w:ascii="Cambria" w:hAnsi="Cambria" w:cstheme="minorHAnsi"/>
          <w:sz w:val="24"/>
          <w:szCs w:val="24"/>
          <w:lang w:val="en-US"/>
        </w:rPr>
        <w:t>towards</w:t>
      </w:r>
      <w:r w:rsidR="00084E2A">
        <w:rPr>
          <w:rFonts w:ascii="Cambria" w:hAnsi="Cambria" w:cstheme="minorHAnsi"/>
          <w:sz w:val="24"/>
          <w:szCs w:val="24"/>
          <w:lang w:val="en-US"/>
        </w:rPr>
        <w:t xml:space="preserve"> gender balance in the Legislature</w:t>
      </w:r>
      <w:r w:rsidRPr="006D3329">
        <w:rPr>
          <w:rFonts w:ascii="Cambria" w:hAnsi="Cambria" w:cstheme="minorHAnsi"/>
          <w:sz w:val="24"/>
          <w:szCs w:val="24"/>
          <w:lang w:val="en-US"/>
        </w:rPr>
        <w:t>.</w:t>
      </w:r>
      <w:r w:rsidR="00AF2F33" w:rsidRPr="006D3329">
        <w:rPr>
          <w:rFonts w:ascii="Cambria" w:hAnsi="Cambria" w:cstheme="minorHAnsi"/>
          <w:sz w:val="24"/>
          <w:szCs w:val="24"/>
          <w:lang w:val="en-US"/>
        </w:rPr>
        <w:t xml:space="preserve"> </w:t>
      </w:r>
      <w:r w:rsidR="00AF2F33" w:rsidRPr="006D3329">
        <w:rPr>
          <w:rFonts w:ascii="Cambria" w:hAnsi="Cambria" w:cstheme="minorHAnsi"/>
          <w:sz w:val="24"/>
          <w:szCs w:val="24"/>
        </w:rPr>
        <w:t xml:space="preserve">In spite of </w:t>
      </w:r>
      <w:r w:rsidR="00084E2A">
        <w:rPr>
          <w:rFonts w:ascii="Cambria" w:hAnsi="Cambria" w:cstheme="minorHAnsi"/>
          <w:sz w:val="24"/>
          <w:szCs w:val="24"/>
        </w:rPr>
        <w:t xml:space="preserve">these developments and </w:t>
      </w:r>
      <w:r w:rsidR="00AF2F33" w:rsidRPr="006D3329">
        <w:rPr>
          <w:rFonts w:ascii="Cambria" w:hAnsi="Cambria" w:cstheme="minorHAnsi"/>
          <w:sz w:val="24"/>
          <w:szCs w:val="24"/>
        </w:rPr>
        <w:t>gender mainstreaming policies and programmes in Zimbabwe over the years, the programme recognises that more needs to be done, especially in relation to the quantity and quality of female representation in parliament. A gender outcome of the PSP was necessary and relevant, as confirmed quite enthusiastically by the leadership of the Women’s Parliamentary Caucus and studies on women’s participation in parliament</w:t>
      </w:r>
      <w:r w:rsidR="00AF2F33" w:rsidRPr="006D3329">
        <w:rPr>
          <w:rStyle w:val="FootnoteReference"/>
          <w:rFonts w:ascii="Cambria" w:hAnsi="Cambria" w:cstheme="minorHAnsi"/>
          <w:sz w:val="24"/>
          <w:szCs w:val="24"/>
        </w:rPr>
        <w:footnoteReference w:id="18"/>
      </w:r>
      <w:r w:rsidR="00AF2F33" w:rsidRPr="006D3329">
        <w:rPr>
          <w:rFonts w:ascii="Cambria" w:hAnsi="Cambria" w:cstheme="minorHAnsi"/>
          <w:sz w:val="24"/>
          <w:szCs w:val="24"/>
        </w:rPr>
        <w:t>.</w:t>
      </w:r>
    </w:p>
    <w:p w:rsidR="00E82E4F" w:rsidRPr="006D3329" w:rsidRDefault="00E82E4F" w:rsidP="008E1D1A">
      <w:pPr>
        <w:pStyle w:val="NoSpacing"/>
        <w:jc w:val="both"/>
        <w:rPr>
          <w:rFonts w:ascii="Cambria" w:hAnsi="Cambria" w:cstheme="minorHAnsi"/>
          <w:sz w:val="24"/>
          <w:szCs w:val="24"/>
        </w:rPr>
      </w:pPr>
    </w:p>
    <w:p w:rsidR="009C433E" w:rsidRPr="006D3329" w:rsidRDefault="00D816A7" w:rsidP="008E1D1A">
      <w:pPr>
        <w:pStyle w:val="NoSpacing"/>
        <w:jc w:val="both"/>
        <w:rPr>
          <w:rFonts w:ascii="Cambria" w:hAnsi="Cambria" w:cstheme="minorHAnsi"/>
          <w:b/>
          <w:sz w:val="24"/>
          <w:szCs w:val="24"/>
        </w:rPr>
      </w:pPr>
      <w:r>
        <w:rPr>
          <w:rFonts w:ascii="Cambria" w:hAnsi="Cambria" w:cstheme="minorHAnsi"/>
          <w:b/>
          <w:sz w:val="24"/>
          <w:szCs w:val="24"/>
        </w:rPr>
        <w:t>Given the above, t</w:t>
      </w:r>
      <w:r w:rsidR="002C6980" w:rsidRPr="006D3329">
        <w:rPr>
          <w:rFonts w:ascii="Cambria" w:hAnsi="Cambria" w:cstheme="minorHAnsi"/>
          <w:b/>
          <w:sz w:val="24"/>
          <w:szCs w:val="24"/>
        </w:rPr>
        <w:t>he review team finds that</w:t>
      </w:r>
      <w:r w:rsidR="00486BAF" w:rsidRPr="006D3329">
        <w:rPr>
          <w:rFonts w:ascii="Cambria" w:hAnsi="Cambria" w:cstheme="minorHAnsi"/>
          <w:b/>
          <w:sz w:val="24"/>
          <w:szCs w:val="24"/>
        </w:rPr>
        <w:t xml:space="preserve"> </w:t>
      </w:r>
      <w:r w:rsidR="002C6980" w:rsidRPr="006D3329">
        <w:rPr>
          <w:rFonts w:ascii="Cambria" w:hAnsi="Cambria" w:cstheme="minorHAnsi"/>
          <w:b/>
          <w:sz w:val="24"/>
          <w:szCs w:val="24"/>
        </w:rPr>
        <w:t>t</w:t>
      </w:r>
      <w:r w:rsidR="009C433E" w:rsidRPr="006D3329">
        <w:rPr>
          <w:rFonts w:ascii="Cambria" w:hAnsi="Cambria" w:cstheme="minorHAnsi"/>
          <w:b/>
          <w:sz w:val="24"/>
          <w:szCs w:val="24"/>
        </w:rPr>
        <w:t xml:space="preserve">he interventions are relevant </w:t>
      </w:r>
      <w:r w:rsidR="00E82E4F" w:rsidRPr="006D3329">
        <w:rPr>
          <w:rFonts w:ascii="Cambria" w:hAnsi="Cambria" w:cstheme="minorHAnsi"/>
          <w:b/>
          <w:sz w:val="24"/>
          <w:szCs w:val="24"/>
        </w:rPr>
        <w:t xml:space="preserve">to Parliament and Zimbabwe’s priorities. </w:t>
      </w:r>
    </w:p>
    <w:p w:rsidR="00A01458" w:rsidRPr="006D3329" w:rsidRDefault="00A01458" w:rsidP="008E1D1A">
      <w:pPr>
        <w:pStyle w:val="Heading2"/>
        <w:jc w:val="both"/>
        <w:rPr>
          <w:rFonts w:ascii="Cambria" w:hAnsi="Cambria" w:cstheme="minorHAnsi"/>
          <w:sz w:val="24"/>
          <w:szCs w:val="24"/>
        </w:rPr>
      </w:pPr>
      <w:bookmarkStart w:id="58" w:name="_Toc491852759"/>
      <w:r w:rsidRPr="006D3329">
        <w:rPr>
          <w:rFonts w:ascii="Cambria" w:hAnsi="Cambria" w:cstheme="minorHAnsi"/>
          <w:sz w:val="24"/>
          <w:szCs w:val="24"/>
        </w:rPr>
        <w:t>Efficiency</w:t>
      </w:r>
      <w:bookmarkEnd w:id="58"/>
    </w:p>
    <w:p w:rsidR="00A01458" w:rsidRPr="006D3329" w:rsidRDefault="00A01458" w:rsidP="008E1D1A">
      <w:pPr>
        <w:pStyle w:val="Heading3"/>
        <w:jc w:val="both"/>
        <w:rPr>
          <w:lang w:val="en-GB"/>
        </w:rPr>
      </w:pPr>
      <w:bookmarkStart w:id="59" w:name="_Toc491852760"/>
      <w:r w:rsidRPr="006D3329">
        <w:rPr>
          <w:lang w:val="en-GB"/>
        </w:rPr>
        <w:t>Timeliness in delivery</w:t>
      </w:r>
      <w:bookmarkEnd w:id="59"/>
    </w:p>
    <w:p w:rsidR="00A01458" w:rsidRPr="008E1D1A" w:rsidRDefault="00942F65" w:rsidP="00C178BE">
      <w:pPr>
        <w:pStyle w:val="NoSpacing"/>
        <w:jc w:val="both"/>
        <w:rPr>
          <w:rFonts w:ascii="Cambria" w:hAnsi="Cambria" w:cstheme="minorHAnsi"/>
          <w:sz w:val="24"/>
          <w:szCs w:val="24"/>
          <w:lang w:val="en-GB"/>
        </w:rPr>
      </w:pPr>
      <w:r w:rsidRPr="008E1D1A">
        <w:rPr>
          <w:rFonts w:ascii="Cambria" w:hAnsi="Cambria" w:cstheme="minorHAnsi"/>
          <w:sz w:val="24"/>
          <w:szCs w:val="24"/>
          <w:lang w:val="en-GB"/>
        </w:rPr>
        <w:t xml:space="preserve">Table 2 shows </w:t>
      </w:r>
      <w:r w:rsidR="00510152" w:rsidRPr="008E1D1A">
        <w:rPr>
          <w:rFonts w:ascii="Cambria" w:hAnsi="Cambria" w:cstheme="minorHAnsi"/>
          <w:sz w:val="24"/>
          <w:szCs w:val="24"/>
          <w:lang w:val="en-GB"/>
        </w:rPr>
        <w:t xml:space="preserve">analysis of quarterly expenditure for the programme. </w:t>
      </w:r>
      <w:r w:rsidR="00616AF4" w:rsidRPr="008E1D1A">
        <w:rPr>
          <w:rFonts w:ascii="Cambria" w:hAnsi="Cambria" w:cstheme="minorHAnsi"/>
          <w:sz w:val="24"/>
          <w:szCs w:val="24"/>
          <w:lang w:val="en-GB"/>
        </w:rPr>
        <w:t>O</w:t>
      </w:r>
      <w:r w:rsidR="00A01458" w:rsidRPr="008E1D1A">
        <w:rPr>
          <w:rFonts w:ascii="Cambria" w:hAnsi="Cambria" w:cstheme="minorHAnsi"/>
          <w:sz w:val="24"/>
          <w:szCs w:val="24"/>
          <w:lang w:val="en-GB"/>
        </w:rPr>
        <w:t>n average, the delivery rate has been 5</w:t>
      </w:r>
      <w:r w:rsidRPr="008E1D1A">
        <w:rPr>
          <w:rFonts w:ascii="Cambria" w:hAnsi="Cambria" w:cstheme="minorHAnsi"/>
          <w:sz w:val="24"/>
          <w:szCs w:val="24"/>
          <w:lang w:val="en-GB"/>
        </w:rPr>
        <w:t>0.2</w:t>
      </w:r>
      <w:r w:rsidR="00A01458" w:rsidRPr="008E1D1A">
        <w:rPr>
          <w:rFonts w:ascii="Cambria" w:hAnsi="Cambria" w:cstheme="minorHAnsi"/>
          <w:sz w:val="24"/>
          <w:szCs w:val="24"/>
          <w:lang w:val="en-GB"/>
        </w:rPr>
        <w:t>%</w:t>
      </w:r>
      <w:r w:rsidR="00084E2A" w:rsidRPr="008E1D1A">
        <w:rPr>
          <w:rFonts w:ascii="Cambria" w:hAnsi="Cambria" w:cstheme="minorHAnsi"/>
          <w:sz w:val="24"/>
          <w:szCs w:val="24"/>
          <w:lang w:val="en-GB"/>
        </w:rPr>
        <w:t>, at a time when the programme is well past the half way mark</w:t>
      </w:r>
      <w:r w:rsidR="00A01458" w:rsidRPr="008E1D1A">
        <w:rPr>
          <w:rFonts w:ascii="Cambria" w:hAnsi="Cambria" w:cstheme="minorHAnsi"/>
          <w:sz w:val="24"/>
          <w:szCs w:val="24"/>
          <w:lang w:val="en-GB"/>
        </w:rPr>
        <w:t xml:space="preserve">. </w:t>
      </w:r>
      <w:r w:rsidR="002B5730" w:rsidRPr="008E1D1A">
        <w:rPr>
          <w:rFonts w:ascii="Cambria" w:hAnsi="Cambria" w:cstheme="minorHAnsi"/>
          <w:sz w:val="24"/>
          <w:szCs w:val="24"/>
          <w:lang w:val="en-GB"/>
        </w:rPr>
        <w:t>Delivery has thus been slow, leading to the situation where quantitative programme targets are un</w:t>
      </w:r>
      <w:r w:rsidR="00616AF4" w:rsidRPr="008E1D1A">
        <w:rPr>
          <w:rFonts w:ascii="Cambria" w:hAnsi="Cambria" w:cstheme="minorHAnsi"/>
          <w:sz w:val="24"/>
          <w:szCs w:val="24"/>
          <w:lang w:val="en-GB"/>
        </w:rPr>
        <w:t>l</w:t>
      </w:r>
      <w:r w:rsidR="002B5730" w:rsidRPr="008E1D1A">
        <w:rPr>
          <w:rFonts w:ascii="Cambria" w:hAnsi="Cambria" w:cstheme="minorHAnsi"/>
          <w:sz w:val="24"/>
          <w:szCs w:val="24"/>
          <w:lang w:val="en-GB"/>
        </w:rPr>
        <w:t>ikely to be met.  Table 2 shows the delivery rate for the PSP</w:t>
      </w:r>
      <w:r w:rsidR="00616AF4" w:rsidRPr="008E1D1A">
        <w:rPr>
          <w:rFonts w:ascii="Cambria" w:hAnsi="Cambria" w:cstheme="minorHAnsi"/>
          <w:sz w:val="24"/>
          <w:szCs w:val="24"/>
          <w:lang w:val="en-GB"/>
        </w:rPr>
        <w:t>.</w:t>
      </w:r>
    </w:p>
    <w:p w:rsidR="00942F65" w:rsidRDefault="00942F65" w:rsidP="008E1D1A">
      <w:pPr>
        <w:pStyle w:val="NoSpacing"/>
        <w:jc w:val="both"/>
        <w:rPr>
          <w:rFonts w:ascii="Cambria" w:hAnsi="Cambria" w:cstheme="minorHAnsi"/>
          <w:b/>
          <w:sz w:val="24"/>
          <w:szCs w:val="24"/>
          <w:lang w:val="en-GB"/>
        </w:rPr>
      </w:pPr>
    </w:p>
    <w:p w:rsidR="00510152" w:rsidRDefault="00510152" w:rsidP="008E1D1A">
      <w:pPr>
        <w:pStyle w:val="Caption"/>
        <w:jc w:val="both"/>
        <w:rPr>
          <w:rFonts w:cstheme="minorHAnsi"/>
          <w:szCs w:val="24"/>
          <w:lang w:val="en-GB"/>
        </w:rPr>
      </w:pPr>
      <w:bookmarkStart w:id="60" w:name="_Toc490923234"/>
      <w:r>
        <w:t xml:space="preserve">Table </w:t>
      </w:r>
      <w:fldSimple w:instr=" SEQ Table \* ARABIC ">
        <w:r w:rsidR="00182772">
          <w:rPr>
            <w:noProof/>
          </w:rPr>
          <w:t>2</w:t>
        </w:r>
      </w:fldSimple>
      <w:r>
        <w:t xml:space="preserve">: </w:t>
      </w:r>
      <w:r w:rsidRPr="00D54551">
        <w:t>Delivery rate for the PSP</w:t>
      </w:r>
      <w:bookmarkEnd w:id="60"/>
    </w:p>
    <w:tbl>
      <w:tblPr>
        <w:tblStyle w:val="TableGrid"/>
        <w:tblW w:w="0" w:type="auto"/>
        <w:tblLook w:val="04A0" w:firstRow="1" w:lastRow="0" w:firstColumn="1" w:lastColumn="0" w:noHBand="0" w:noVBand="1"/>
      </w:tblPr>
      <w:tblGrid>
        <w:gridCol w:w="960"/>
        <w:gridCol w:w="2380"/>
        <w:gridCol w:w="1520"/>
        <w:gridCol w:w="1760"/>
        <w:gridCol w:w="1360"/>
      </w:tblGrid>
      <w:tr w:rsidR="00942F65" w:rsidRPr="00942F65" w:rsidTr="00942F65">
        <w:trPr>
          <w:trHeight w:val="600"/>
        </w:trPr>
        <w:tc>
          <w:tcPr>
            <w:tcW w:w="960" w:type="dxa"/>
            <w:noWrap/>
            <w:hideMark/>
          </w:tcPr>
          <w:p w:rsidR="00942F65" w:rsidRPr="00D54551" w:rsidRDefault="00942F65" w:rsidP="00C178BE">
            <w:pPr>
              <w:pStyle w:val="NoSpacing"/>
              <w:jc w:val="both"/>
              <w:rPr>
                <w:rFonts w:ascii="Cambria" w:hAnsi="Cambria" w:cstheme="minorHAnsi"/>
                <w:b/>
                <w:lang w:val="en-ZW"/>
              </w:rPr>
            </w:pPr>
            <w:r w:rsidRPr="00D54551">
              <w:rPr>
                <w:rFonts w:ascii="Cambria" w:hAnsi="Cambria" w:cstheme="minorHAnsi"/>
                <w:b/>
              </w:rPr>
              <w:t>Year</w:t>
            </w:r>
          </w:p>
        </w:tc>
        <w:tc>
          <w:tcPr>
            <w:tcW w:w="2380" w:type="dxa"/>
            <w:hideMark/>
          </w:tcPr>
          <w:p w:rsidR="00942F65" w:rsidRPr="00D54551" w:rsidRDefault="00942F65" w:rsidP="008E1D1A">
            <w:pPr>
              <w:pStyle w:val="NoSpacing"/>
              <w:jc w:val="both"/>
              <w:rPr>
                <w:rFonts w:ascii="Cambria" w:hAnsi="Cambria" w:cstheme="minorHAnsi"/>
                <w:b/>
                <w:lang w:val="en-ZW"/>
              </w:rPr>
            </w:pPr>
            <w:r w:rsidRPr="00D54551">
              <w:rPr>
                <w:rFonts w:ascii="Cambria" w:hAnsi="Cambria" w:cstheme="minorHAnsi"/>
                <w:b/>
              </w:rPr>
              <w:t>Quarterly Financial Reports</w:t>
            </w:r>
          </w:p>
        </w:tc>
        <w:tc>
          <w:tcPr>
            <w:tcW w:w="1520" w:type="dxa"/>
            <w:hideMark/>
          </w:tcPr>
          <w:p w:rsidR="00942F65" w:rsidRPr="00D54551" w:rsidRDefault="00942F65" w:rsidP="008E1D1A">
            <w:pPr>
              <w:pStyle w:val="NoSpacing"/>
              <w:jc w:val="both"/>
              <w:rPr>
                <w:rFonts w:ascii="Cambria" w:hAnsi="Cambria" w:cstheme="minorHAnsi"/>
                <w:b/>
                <w:lang w:val="en-ZW"/>
              </w:rPr>
            </w:pPr>
            <w:r w:rsidRPr="00D54551">
              <w:rPr>
                <w:rFonts w:ascii="Cambria" w:hAnsi="Cambria" w:cstheme="minorHAnsi"/>
                <w:b/>
              </w:rPr>
              <w:t>Authorised Amount</w:t>
            </w:r>
          </w:p>
        </w:tc>
        <w:tc>
          <w:tcPr>
            <w:tcW w:w="1760" w:type="dxa"/>
            <w:hideMark/>
          </w:tcPr>
          <w:p w:rsidR="00942F65" w:rsidRPr="00D54551" w:rsidRDefault="00942F65" w:rsidP="008E1D1A">
            <w:pPr>
              <w:pStyle w:val="NoSpacing"/>
              <w:jc w:val="both"/>
              <w:rPr>
                <w:rFonts w:ascii="Cambria" w:hAnsi="Cambria" w:cstheme="minorHAnsi"/>
                <w:b/>
                <w:lang w:val="en-ZW"/>
              </w:rPr>
            </w:pPr>
            <w:r w:rsidRPr="00D54551">
              <w:rPr>
                <w:rFonts w:ascii="Cambria" w:hAnsi="Cambria" w:cstheme="minorHAnsi"/>
                <w:b/>
              </w:rPr>
              <w:t>Actual Expenditure</w:t>
            </w:r>
          </w:p>
        </w:tc>
        <w:tc>
          <w:tcPr>
            <w:tcW w:w="1360" w:type="dxa"/>
            <w:hideMark/>
          </w:tcPr>
          <w:p w:rsidR="00942F65" w:rsidRPr="00D54551" w:rsidRDefault="00942F65" w:rsidP="008E1D1A">
            <w:pPr>
              <w:pStyle w:val="NoSpacing"/>
              <w:jc w:val="both"/>
              <w:rPr>
                <w:rFonts w:ascii="Cambria" w:hAnsi="Cambria" w:cstheme="minorHAnsi"/>
                <w:b/>
                <w:lang w:val="en-ZW"/>
              </w:rPr>
            </w:pPr>
            <w:r w:rsidRPr="00D54551">
              <w:rPr>
                <w:rFonts w:ascii="Cambria" w:hAnsi="Cambria" w:cstheme="minorHAnsi"/>
                <w:b/>
              </w:rPr>
              <w:t>Budget Outturn %</w:t>
            </w:r>
          </w:p>
        </w:tc>
      </w:tr>
      <w:tr w:rsidR="00942F65" w:rsidRPr="00942F65" w:rsidTr="00942F65">
        <w:trPr>
          <w:trHeight w:val="300"/>
        </w:trPr>
        <w:tc>
          <w:tcPr>
            <w:tcW w:w="960" w:type="dxa"/>
            <w:noWrap/>
            <w:hideMark/>
          </w:tcPr>
          <w:p w:rsidR="00942F65" w:rsidRPr="00D54551" w:rsidRDefault="00942F65" w:rsidP="00C178BE">
            <w:pPr>
              <w:pStyle w:val="NoSpacing"/>
              <w:jc w:val="both"/>
              <w:rPr>
                <w:rFonts w:ascii="Cambria" w:hAnsi="Cambria" w:cstheme="minorHAnsi"/>
                <w:lang w:val="en-ZW"/>
              </w:rPr>
            </w:pPr>
            <w:r w:rsidRPr="00D54551">
              <w:rPr>
                <w:rFonts w:ascii="Cambria" w:hAnsi="Cambria" w:cstheme="minorHAnsi"/>
              </w:rPr>
              <w:t>2015</w:t>
            </w:r>
          </w:p>
        </w:tc>
        <w:tc>
          <w:tcPr>
            <w:tcW w:w="238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 xml:space="preserve">Jan-March </w:t>
            </w:r>
          </w:p>
        </w:tc>
        <w:tc>
          <w:tcPr>
            <w:tcW w:w="152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220,490.09</w:t>
            </w:r>
          </w:p>
        </w:tc>
        <w:tc>
          <w:tcPr>
            <w:tcW w:w="176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112,990.05</w:t>
            </w:r>
          </w:p>
        </w:tc>
        <w:tc>
          <w:tcPr>
            <w:tcW w:w="136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51.2%</w:t>
            </w:r>
          </w:p>
        </w:tc>
      </w:tr>
      <w:tr w:rsidR="00942F65" w:rsidRPr="00942F65" w:rsidTr="00942F65">
        <w:trPr>
          <w:trHeight w:val="300"/>
        </w:trPr>
        <w:tc>
          <w:tcPr>
            <w:tcW w:w="960" w:type="dxa"/>
            <w:noWrap/>
            <w:hideMark/>
          </w:tcPr>
          <w:p w:rsidR="00942F65" w:rsidRPr="00D54551" w:rsidRDefault="00942F65" w:rsidP="00C178BE">
            <w:pPr>
              <w:pStyle w:val="NoSpacing"/>
              <w:jc w:val="both"/>
              <w:rPr>
                <w:rFonts w:ascii="Cambria" w:hAnsi="Cambria" w:cstheme="minorHAnsi"/>
                <w:lang w:val="en-ZW"/>
              </w:rPr>
            </w:pPr>
            <w:r w:rsidRPr="00D54551">
              <w:rPr>
                <w:rFonts w:ascii="Cambria" w:hAnsi="Cambria" w:cstheme="minorHAnsi"/>
              </w:rPr>
              <w:t>2015</w:t>
            </w:r>
          </w:p>
        </w:tc>
        <w:tc>
          <w:tcPr>
            <w:tcW w:w="238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 xml:space="preserve">April-June </w:t>
            </w:r>
          </w:p>
        </w:tc>
        <w:tc>
          <w:tcPr>
            <w:tcW w:w="152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1,178,394.40</w:t>
            </w:r>
          </w:p>
        </w:tc>
        <w:tc>
          <w:tcPr>
            <w:tcW w:w="176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654,511.50</w:t>
            </w:r>
          </w:p>
        </w:tc>
        <w:tc>
          <w:tcPr>
            <w:tcW w:w="136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55.5%</w:t>
            </w:r>
          </w:p>
        </w:tc>
      </w:tr>
      <w:tr w:rsidR="00942F65" w:rsidRPr="00942F65" w:rsidTr="00942F65">
        <w:trPr>
          <w:trHeight w:val="300"/>
        </w:trPr>
        <w:tc>
          <w:tcPr>
            <w:tcW w:w="960" w:type="dxa"/>
            <w:noWrap/>
            <w:hideMark/>
          </w:tcPr>
          <w:p w:rsidR="00942F65" w:rsidRPr="00D54551" w:rsidRDefault="00942F65" w:rsidP="00C178BE">
            <w:pPr>
              <w:pStyle w:val="NoSpacing"/>
              <w:jc w:val="both"/>
              <w:rPr>
                <w:rFonts w:ascii="Cambria" w:hAnsi="Cambria" w:cstheme="minorHAnsi"/>
                <w:lang w:val="en-ZW"/>
              </w:rPr>
            </w:pPr>
            <w:r w:rsidRPr="00D54551">
              <w:rPr>
                <w:rFonts w:ascii="Cambria" w:hAnsi="Cambria" w:cstheme="minorHAnsi"/>
              </w:rPr>
              <w:t>2015</w:t>
            </w:r>
          </w:p>
        </w:tc>
        <w:tc>
          <w:tcPr>
            <w:tcW w:w="238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July-</w:t>
            </w:r>
            <w:r w:rsidRPr="00E60A65">
              <w:rPr>
                <w:rFonts w:ascii="Cambria" w:hAnsi="Cambria" w:cstheme="minorHAnsi"/>
                <w:lang w:val="en-ZW"/>
              </w:rPr>
              <w:t>September</w:t>
            </w:r>
            <w:r w:rsidRPr="00D54551">
              <w:rPr>
                <w:rFonts w:ascii="Cambria" w:hAnsi="Cambria" w:cstheme="minorHAnsi"/>
              </w:rPr>
              <w:t xml:space="preserve"> </w:t>
            </w:r>
          </w:p>
        </w:tc>
        <w:tc>
          <w:tcPr>
            <w:tcW w:w="152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1,418,166.20</w:t>
            </w:r>
          </w:p>
        </w:tc>
        <w:tc>
          <w:tcPr>
            <w:tcW w:w="176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800,220.40</w:t>
            </w:r>
          </w:p>
        </w:tc>
        <w:tc>
          <w:tcPr>
            <w:tcW w:w="136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56.4%</w:t>
            </w:r>
          </w:p>
        </w:tc>
      </w:tr>
      <w:tr w:rsidR="00942F65" w:rsidRPr="00942F65" w:rsidTr="00942F65">
        <w:trPr>
          <w:trHeight w:val="300"/>
        </w:trPr>
        <w:tc>
          <w:tcPr>
            <w:tcW w:w="960" w:type="dxa"/>
            <w:noWrap/>
            <w:hideMark/>
          </w:tcPr>
          <w:p w:rsidR="00942F65" w:rsidRPr="00D54551" w:rsidRDefault="00942F65" w:rsidP="00C178BE">
            <w:pPr>
              <w:pStyle w:val="NoSpacing"/>
              <w:jc w:val="both"/>
              <w:rPr>
                <w:rFonts w:ascii="Cambria" w:hAnsi="Cambria" w:cstheme="minorHAnsi"/>
                <w:lang w:val="en-ZW"/>
              </w:rPr>
            </w:pPr>
            <w:r w:rsidRPr="00D54551">
              <w:rPr>
                <w:rFonts w:ascii="Cambria" w:hAnsi="Cambria" w:cstheme="minorHAnsi"/>
              </w:rPr>
              <w:t>2015</w:t>
            </w:r>
          </w:p>
        </w:tc>
        <w:tc>
          <w:tcPr>
            <w:tcW w:w="238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 xml:space="preserve">Oct-December </w:t>
            </w:r>
          </w:p>
        </w:tc>
        <w:tc>
          <w:tcPr>
            <w:tcW w:w="152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1,001,339.20</w:t>
            </w:r>
          </w:p>
        </w:tc>
        <w:tc>
          <w:tcPr>
            <w:tcW w:w="176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789,942.90</w:t>
            </w:r>
          </w:p>
        </w:tc>
        <w:tc>
          <w:tcPr>
            <w:tcW w:w="136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78.9%</w:t>
            </w:r>
          </w:p>
        </w:tc>
      </w:tr>
      <w:tr w:rsidR="00942F65" w:rsidRPr="00942F65" w:rsidTr="00942F65">
        <w:trPr>
          <w:trHeight w:val="300"/>
        </w:trPr>
        <w:tc>
          <w:tcPr>
            <w:tcW w:w="960" w:type="dxa"/>
            <w:noWrap/>
            <w:hideMark/>
          </w:tcPr>
          <w:p w:rsidR="00942F65" w:rsidRPr="00D54551" w:rsidRDefault="00942F65" w:rsidP="00C178BE">
            <w:pPr>
              <w:pStyle w:val="NoSpacing"/>
              <w:jc w:val="both"/>
              <w:rPr>
                <w:rFonts w:ascii="Cambria" w:hAnsi="Cambria" w:cstheme="minorHAnsi"/>
                <w:lang w:val="en-ZW"/>
              </w:rPr>
            </w:pPr>
            <w:r w:rsidRPr="00D54551">
              <w:rPr>
                <w:rFonts w:ascii="Cambria" w:hAnsi="Cambria" w:cstheme="minorHAnsi"/>
              </w:rPr>
              <w:t>2016</w:t>
            </w:r>
          </w:p>
        </w:tc>
        <w:tc>
          <w:tcPr>
            <w:tcW w:w="238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 xml:space="preserve">Jan-March </w:t>
            </w:r>
          </w:p>
        </w:tc>
        <w:tc>
          <w:tcPr>
            <w:tcW w:w="152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668,428.80</w:t>
            </w:r>
          </w:p>
        </w:tc>
        <w:tc>
          <w:tcPr>
            <w:tcW w:w="176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402,964.80</w:t>
            </w:r>
          </w:p>
        </w:tc>
        <w:tc>
          <w:tcPr>
            <w:tcW w:w="136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60.3%</w:t>
            </w:r>
          </w:p>
        </w:tc>
      </w:tr>
      <w:tr w:rsidR="00942F65" w:rsidRPr="00942F65" w:rsidTr="00942F65">
        <w:trPr>
          <w:trHeight w:val="300"/>
        </w:trPr>
        <w:tc>
          <w:tcPr>
            <w:tcW w:w="960" w:type="dxa"/>
            <w:noWrap/>
            <w:hideMark/>
          </w:tcPr>
          <w:p w:rsidR="00942F65" w:rsidRPr="00D54551" w:rsidRDefault="00942F65" w:rsidP="00C178BE">
            <w:pPr>
              <w:pStyle w:val="NoSpacing"/>
              <w:jc w:val="both"/>
              <w:rPr>
                <w:rFonts w:ascii="Cambria" w:hAnsi="Cambria" w:cstheme="minorHAnsi"/>
                <w:lang w:val="en-ZW"/>
              </w:rPr>
            </w:pPr>
            <w:r w:rsidRPr="00D54551">
              <w:rPr>
                <w:rFonts w:ascii="Cambria" w:hAnsi="Cambria" w:cstheme="minorHAnsi"/>
              </w:rPr>
              <w:t>2016</w:t>
            </w:r>
          </w:p>
        </w:tc>
        <w:tc>
          <w:tcPr>
            <w:tcW w:w="238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 xml:space="preserve">April-June </w:t>
            </w:r>
          </w:p>
        </w:tc>
        <w:tc>
          <w:tcPr>
            <w:tcW w:w="152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2,105,029.10</w:t>
            </w:r>
          </w:p>
        </w:tc>
        <w:tc>
          <w:tcPr>
            <w:tcW w:w="176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952,482.40</w:t>
            </w:r>
          </w:p>
        </w:tc>
        <w:tc>
          <w:tcPr>
            <w:tcW w:w="136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45.2%</w:t>
            </w:r>
          </w:p>
        </w:tc>
      </w:tr>
      <w:tr w:rsidR="00942F65" w:rsidRPr="00942F65" w:rsidTr="00942F65">
        <w:trPr>
          <w:trHeight w:val="300"/>
        </w:trPr>
        <w:tc>
          <w:tcPr>
            <w:tcW w:w="960" w:type="dxa"/>
            <w:noWrap/>
            <w:hideMark/>
          </w:tcPr>
          <w:p w:rsidR="00942F65" w:rsidRPr="00D54551" w:rsidRDefault="00942F65" w:rsidP="00C178BE">
            <w:pPr>
              <w:pStyle w:val="NoSpacing"/>
              <w:jc w:val="both"/>
              <w:rPr>
                <w:rFonts w:ascii="Cambria" w:hAnsi="Cambria" w:cstheme="minorHAnsi"/>
                <w:lang w:val="en-ZW"/>
              </w:rPr>
            </w:pPr>
            <w:r w:rsidRPr="00D54551">
              <w:rPr>
                <w:rFonts w:ascii="Cambria" w:hAnsi="Cambria" w:cstheme="minorHAnsi"/>
              </w:rPr>
              <w:t>2016</w:t>
            </w:r>
          </w:p>
        </w:tc>
        <w:tc>
          <w:tcPr>
            <w:tcW w:w="238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July-</w:t>
            </w:r>
            <w:r w:rsidRPr="00E60A65">
              <w:rPr>
                <w:rFonts w:ascii="Cambria" w:hAnsi="Cambria" w:cstheme="minorHAnsi"/>
                <w:lang w:val="en-ZW"/>
              </w:rPr>
              <w:t>September</w:t>
            </w:r>
            <w:r w:rsidRPr="00D54551">
              <w:rPr>
                <w:rFonts w:ascii="Cambria" w:hAnsi="Cambria" w:cstheme="minorHAnsi"/>
              </w:rPr>
              <w:t xml:space="preserve"> </w:t>
            </w:r>
          </w:p>
        </w:tc>
        <w:tc>
          <w:tcPr>
            <w:tcW w:w="152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1,510,529.30</w:t>
            </w:r>
          </w:p>
        </w:tc>
        <w:tc>
          <w:tcPr>
            <w:tcW w:w="176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353,380.80</w:t>
            </w:r>
          </w:p>
        </w:tc>
        <w:tc>
          <w:tcPr>
            <w:tcW w:w="136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23.4%</w:t>
            </w:r>
          </w:p>
        </w:tc>
      </w:tr>
      <w:tr w:rsidR="00942F65" w:rsidRPr="00942F65" w:rsidTr="00942F65">
        <w:trPr>
          <w:trHeight w:val="300"/>
        </w:trPr>
        <w:tc>
          <w:tcPr>
            <w:tcW w:w="960" w:type="dxa"/>
            <w:noWrap/>
            <w:hideMark/>
          </w:tcPr>
          <w:p w:rsidR="00942F65" w:rsidRPr="00D54551" w:rsidRDefault="00942F65" w:rsidP="00C178BE">
            <w:pPr>
              <w:pStyle w:val="NoSpacing"/>
              <w:jc w:val="both"/>
              <w:rPr>
                <w:rFonts w:ascii="Cambria" w:hAnsi="Cambria" w:cstheme="minorHAnsi"/>
                <w:lang w:val="en-ZW"/>
              </w:rPr>
            </w:pPr>
            <w:r w:rsidRPr="00D54551">
              <w:rPr>
                <w:rFonts w:ascii="Cambria" w:hAnsi="Cambria" w:cstheme="minorHAnsi"/>
              </w:rPr>
              <w:t>2016</w:t>
            </w:r>
          </w:p>
        </w:tc>
        <w:tc>
          <w:tcPr>
            <w:tcW w:w="238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 xml:space="preserve">Oct-December </w:t>
            </w:r>
          </w:p>
        </w:tc>
        <w:tc>
          <w:tcPr>
            <w:tcW w:w="1520" w:type="dxa"/>
            <w:noWrap/>
            <w:hideMark/>
          </w:tcPr>
          <w:p w:rsidR="00942F65" w:rsidRPr="00D54551" w:rsidRDefault="00942F65" w:rsidP="008E1D1A">
            <w:pPr>
              <w:pStyle w:val="NoSpacing"/>
              <w:jc w:val="both"/>
              <w:rPr>
                <w:rFonts w:ascii="Cambria" w:hAnsi="Cambria" w:cstheme="minorHAnsi"/>
                <w:lang w:val="en-ZW"/>
              </w:rPr>
            </w:pPr>
            <w:r>
              <w:rPr>
                <w:rFonts w:ascii="Cambria" w:hAnsi="Cambria" w:cstheme="minorHAnsi"/>
                <w:lang w:val="en-ZW"/>
              </w:rPr>
              <w:t>N/A</w:t>
            </w:r>
          </w:p>
        </w:tc>
        <w:tc>
          <w:tcPr>
            <w:tcW w:w="1760" w:type="dxa"/>
            <w:noWrap/>
            <w:hideMark/>
          </w:tcPr>
          <w:p w:rsidR="00942F65" w:rsidRPr="00D54551" w:rsidRDefault="00942F65" w:rsidP="008E1D1A">
            <w:pPr>
              <w:pStyle w:val="NoSpacing"/>
              <w:jc w:val="both"/>
              <w:rPr>
                <w:rFonts w:ascii="Cambria" w:hAnsi="Cambria" w:cstheme="minorHAnsi"/>
                <w:lang w:val="en-ZW"/>
              </w:rPr>
            </w:pPr>
            <w:r>
              <w:rPr>
                <w:rFonts w:ascii="Cambria" w:hAnsi="Cambria" w:cstheme="minorHAnsi"/>
                <w:lang w:val="en-ZW"/>
              </w:rPr>
              <w:t>N/A</w:t>
            </w:r>
          </w:p>
        </w:tc>
        <w:tc>
          <w:tcPr>
            <w:tcW w:w="1360" w:type="dxa"/>
            <w:noWrap/>
            <w:hideMark/>
          </w:tcPr>
          <w:p w:rsidR="00942F65" w:rsidRPr="00D54551" w:rsidRDefault="00942F65" w:rsidP="008E1D1A">
            <w:pPr>
              <w:pStyle w:val="NoSpacing"/>
              <w:jc w:val="both"/>
              <w:rPr>
                <w:rFonts w:ascii="Cambria" w:hAnsi="Cambria" w:cstheme="minorHAnsi"/>
                <w:lang w:val="en-ZW"/>
              </w:rPr>
            </w:pPr>
            <w:r>
              <w:rPr>
                <w:rFonts w:ascii="Cambria" w:hAnsi="Cambria" w:cstheme="minorHAnsi"/>
                <w:lang w:val="en-ZW"/>
              </w:rPr>
              <w:t>N/A</w:t>
            </w:r>
          </w:p>
        </w:tc>
      </w:tr>
      <w:tr w:rsidR="00942F65" w:rsidRPr="00942F65" w:rsidTr="00942F65">
        <w:trPr>
          <w:trHeight w:val="300"/>
        </w:trPr>
        <w:tc>
          <w:tcPr>
            <w:tcW w:w="960" w:type="dxa"/>
            <w:noWrap/>
            <w:hideMark/>
          </w:tcPr>
          <w:p w:rsidR="00942F65" w:rsidRPr="00D54551" w:rsidRDefault="00942F65" w:rsidP="00C178BE">
            <w:pPr>
              <w:pStyle w:val="NoSpacing"/>
              <w:jc w:val="both"/>
              <w:rPr>
                <w:rFonts w:ascii="Cambria" w:hAnsi="Cambria" w:cstheme="minorHAnsi"/>
                <w:lang w:val="en-ZW"/>
              </w:rPr>
            </w:pPr>
            <w:r w:rsidRPr="00D54551">
              <w:rPr>
                <w:rFonts w:ascii="Cambria" w:hAnsi="Cambria" w:cstheme="minorHAnsi"/>
              </w:rPr>
              <w:t>Total</w:t>
            </w:r>
          </w:p>
        </w:tc>
        <w:tc>
          <w:tcPr>
            <w:tcW w:w="238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 </w:t>
            </w:r>
          </w:p>
        </w:tc>
        <w:tc>
          <w:tcPr>
            <w:tcW w:w="152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8,102,377.09</w:t>
            </w:r>
          </w:p>
        </w:tc>
        <w:tc>
          <w:tcPr>
            <w:tcW w:w="176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4,066,492.85</w:t>
            </w:r>
          </w:p>
        </w:tc>
        <w:tc>
          <w:tcPr>
            <w:tcW w:w="1360" w:type="dxa"/>
            <w:noWrap/>
            <w:hideMark/>
          </w:tcPr>
          <w:p w:rsidR="00942F65" w:rsidRPr="00D54551" w:rsidRDefault="00942F65" w:rsidP="008E1D1A">
            <w:pPr>
              <w:pStyle w:val="NoSpacing"/>
              <w:jc w:val="both"/>
              <w:rPr>
                <w:rFonts w:ascii="Cambria" w:hAnsi="Cambria" w:cstheme="minorHAnsi"/>
                <w:lang w:val="en-ZW"/>
              </w:rPr>
            </w:pPr>
            <w:r w:rsidRPr="00D54551">
              <w:rPr>
                <w:rFonts w:ascii="Cambria" w:hAnsi="Cambria" w:cstheme="minorHAnsi"/>
              </w:rPr>
              <w:t>50.2%</w:t>
            </w:r>
          </w:p>
        </w:tc>
      </w:tr>
    </w:tbl>
    <w:p w:rsidR="00942F65" w:rsidRPr="00DE70AF" w:rsidRDefault="00DB4CF1" w:rsidP="00C178BE">
      <w:pPr>
        <w:pStyle w:val="NoSpacing"/>
        <w:jc w:val="both"/>
        <w:rPr>
          <w:rFonts w:ascii="Cambria" w:hAnsi="Cambria" w:cstheme="minorHAnsi"/>
          <w:i/>
          <w:szCs w:val="24"/>
          <w:lang w:val="en-GB"/>
        </w:rPr>
      </w:pPr>
      <w:r w:rsidRPr="00DE70AF">
        <w:rPr>
          <w:rFonts w:ascii="Cambria" w:hAnsi="Cambria" w:cstheme="minorHAnsi"/>
          <w:i/>
          <w:szCs w:val="24"/>
          <w:lang w:val="en-GB"/>
        </w:rPr>
        <w:t>Source: Quarterly financial reports</w:t>
      </w:r>
    </w:p>
    <w:p w:rsidR="00DB4CF1" w:rsidRDefault="00DB4CF1" w:rsidP="008E1D1A">
      <w:pPr>
        <w:pStyle w:val="NoSpacing"/>
        <w:jc w:val="both"/>
        <w:rPr>
          <w:rFonts w:ascii="Cambria" w:hAnsi="Cambria" w:cstheme="minorHAnsi"/>
          <w:sz w:val="24"/>
          <w:szCs w:val="24"/>
          <w:lang w:val="en-GB"/>
        </w:rPr>
      </w:pPr>
    </w:p>
    <w:p w:rsidR="002A5454" w:rsidRPr="006D3329" w:rsidRDefault="002A5454" w:rsidP="008E1D1A">
      <w:pPr>
        <w:pStyle w:val="NoSpacing"/>
        <w:jc w:val="both"/>
        <w:rPr>
          <w:rFonts w:ascii="Cambria" w:hAnsi="Cambria" w:cstheme="minorHAnsi"/>
          <w:sz w:val="24"/>
          <w:szCs w:val="24"/>
          <w:lang w:val="en-GB"/>
        </w:rPr>
      </w:pPr>
      <w:r w:rsidRPr="006D3329">
        <w:rPr>
          <w:rFonts w:ascii="Cambria" w:hAnsi="Cambria" w:cstheme="minorHAnsi"/>
          <w:sz w:val="24"/>
          <w:szCs w:val="24"/>
          <w:lang w:val="en-GB"/>
        </w:rPr>
        <w:t>The programme limits undertaking of activities with parliamentarians largely to the period of parliamentary sitting.  This approach allows the programme to reduce costs of implementation</w:t>
      </w:r>
      <w:r>
        <w:rPr>
          <w:rFonts w:ascii="Cambria" w:hAnsi="Cambria" w:cstheme="minorHAnsi"/>
          <w:sz w:val="24"/>
          <w:szCs w:val="24"/>
          <w:lang w:val="en-GB"/>
        </w:rPr>
        <w:t>,</w:t>
      </w:r>
      <w:r w:rsidRPr="006D3329">
        <w:rPr>
          <w:rFonts w:ascii="Cambria" w:hAnsi="Cambria" w:cstheme="minorHAnsi"/>
          <w:sz w:val="24"/>
          <w:szCs w:val="24"/>
          <w:lang w:val="en-GB"/>
        </w:rPr>
        <w:t xml:space="preserve"> as the costs related to their presence in Harare are met by the parliament core budget. In between, the PSP </w:t>
      </w:r>
      <w:r>
        <w:rPr>
          <w:rFonts w:ascii="Cambria" w:hAnsi="Cambria" w:cstheme="minorHAnsi"/>
          <w:sz w:val="24"/>
          <w:szCs w:val="24"/>
          <w:lang w:val="en-GB"/>
        </w:rPr>
        <w:t>carries out those activities directed at</w:t>
      </w:r>
      <w:r w:rsidRPr="006D3329">
        <w:rPr>
          <w:rFonts w:ascii="Cambria" w:hAnsi="Cambria" w:cstheme="minorHAnsi"/>
          <w:sz w:val="24"/>
          <w:szCs w:val="24"/>
          <w:lang w:val="en-GB"/>
        </w:rPr>
        <w:t xml:space="preserve"> the administration of Parliament</w:t>
      </w:r>
      <w:r>
        <w:rPr>
          <w:rFonts w:ascii="Cambria" w:hAnsi="Cambria" w:cstheme="minorHAnsi"/>
          <w:sz w:val="24"/>
          <w:szCs w:val="24"/>
          <w:lang w:val="en-GB"/>
        </w:rPr>
        <w:t xml:space="preserve">. In some cases, however, </w:t>
      </w:r>
      <w:r w:rsidRPr="006D3329">
        <w:rPr>
          <w:rFonts w:ascii="Cambria" w:hAnsi="Cambria" w:cstheme="minorHAnsi"/>
          <w:sz w:val="24"/>
          <w:szCs w:val="24"/>
          <w:lang w:val="en-GB"/>
        </w:rPr>
        <w:t>where approval is granted</w:t>
      </w:r>
      <w:r>
        <w:rPr>
          <w:rFonts w:ascii="Cambria" w:hAnsi="Cambria" w:cstheme="minorHAnsi"/>
          <w:sz w:val="24"/>
          <w:szCs w:val="24"/>
          <w:lang w:val="en-GB"/>
        </w:rPr>
        <w:t>,</w:t>
      </w:r>
      <w:r w:rsidRPr="006D3329">
        <w:rPr>
          <w:rFonts w:ascii="Cambria" w:hAnsi="Cambria" w:cstheme="minorHAnsi"/>
          <w:sz w:val="24"/>
          <w:szCs w:val="24"/>
          <w:lang w:val="en-GB"/>
        </w:rPr>
        <w:t xml:space="preserve"> some work with parliamentarians is undertaken.  Because parliament meets 80 days per year</w:t>
      </w:r>
      <w:r>
        <w:rPr>
          <w:rFonts w:ascii="Cambria" w:hAnsi="Cambria" w:cstheme="minorHAnsi"/>
          <w:sz w:val="24"/>
          <w:szCs w:val="24"/>
          <w:lang w:val="en-GB"/>
        </w:rPr>
        <w:t>,</w:t>
      </w:r>
      <w:r w:rsidRPr="006D3329">
        <w:rPr>
          <w:rFonts w:ascii="Cambria" w:hAnsi="Cambria" w:cstheme="minorHAnsi"/>
          <w:sz w:val="24"/>
          <w:szCs w:val="24"/>
          <w:lang w:val="en-GB"/>
        </w:rPr>
        <w:t xml:space="preserve"> translating to an average of 3 months, it </w:t>
      </w:r>
      <w:r>
        <w:rPr>
          <w:rFonts w:ascii="Cambria" w:hAnsi="Cambria" w:cstheme="minorHAnsi"/>
          <w:sz w:val="24"/>
          <w:szCs w:val="24"/>
          <w:lang w:val="en-GB"/>
        </w:rPr>
        <w:t xml:space="preserve">is </w:t>
      </w:r>
      <w:r w:rsidRPr="006D3329">
        <w:rPr>
          <w:rFonts w:ascii="Cambria" w:hAnsi="Cambria" w:cstheme="minorHAnsi"/>
          <w:sz w:val="24"/>
          <w:szCs w:val="24"/>
          <w:lang w:val="en-GB"/>
        </w:rPr>
        <w:t xml:space="preserve">a small window </w:t>
      </w:r>
      <w:r>
        <w:rPr>
          <w:rFonts w:ascii="Cambria" w:hAnsi="Cambria" w:cstheme="minorHAnsi"/>
          <w:sz w:val="24"/>
          <w:szCs w:val="24"/>
          <w:lang w:val="en-GB"/>
        </w:rPr>
        <w:t xml:space="preserve">available for </w:t>
      </w:r>
      <w:r w:rsidRPr="006D3329">
        <w:rPr>
          <w:rFonts w:ascii="Cambria" w:hAnsi="Cambria" w:cstheme="minorHAnsi"/>
          <w:sz w:val="24"/>
          <w:szCs w:val="24"/>
          <w:lang w:val="en-GB"/>
        </w:rPr>
        <w:t xml:space="preserve">activity implementation. </w:t>
      </w:r>
      <w:r w:rsidR="00152433">
        <w:rPr>
          <w:rFonts w:ascii="Cambria" w:hAnsi="Cambria" w:cstheme="minorHAnsi"/>
          <w:sz w:val="24"/>
          <w:szCs w:val="24"/>
          <w:lang w:val="en-GB"/>
        </w:rPr>
        <w:t>D</w:t>
      </w:r>
      <w:r w:rsidR="00152433" w:rsidRPr="006D3329">
        <w:rPr>
          <w:rFonts w:ascii="Cambria" w:hAnsi="Cambria" w:cstheme="minorHAnsi"/>
          <w:sz w:val="24"/>
          <w:szCs w:val="24"/>
          <w:lang w:val="en-GB"/>
        </w:rPr>
        <w:t>elays in procurement and other upstream administrative processes</w:t>
      </w:r>
      <w:r w:rsidR="00152433">
        <w:rPr>
          <w:rFonts w:ascii="Cambria" w:hAnsi="Cambria" w:cstheme="minorHAnsi"/>
          <w:sz w:val="24"/>
          <w:szCs w:val="24"/>
          <w:lang w:val="en-GB"/>
        </w:rPr>
        <w:t>,</w:t>
      </w:r>
      <w:r w:rsidR="00152433" w:rsidRPr="006D3329">
        <w:rPr>
          <w:rFonts w:ascii="Cambria" w:hAnsi="Cambria" w:cstheme="minorHAnsi"/>
          <w:sz w:val="24"/>
          <w:szCs w:val="24"/>
          <w:lang w:val="en-GB"/>
        </w:rPr>
        <w:t xml:space="preserve"> highlighted in </w:t>
      </w:r>
      <w:r w:rsidR="00152433">
        <w:rPr>
          <w:rFonts w:ascii="Cambria" w:hAnsi="Cambria" w:cstheme="minorHAnsi"/>
          <w:sz w:val="24"/>
          <w:szCs w:val="24"/>
          <w:lang w:val="en-GB"/>
        </w:rPr>
        <w:t xml:space="preserve">the minutes of </w:t>
      </w:r>
      <w:r w:rsidR="00152433" w:rsidRPr="006D3329">
        <w:rPr>
          <w:rFonts w:ascii="Cambria" w:hAnsi="Cambria" w:cstheme="minorHAnsi"/>
          <w:sz w:val="24"/>
          <w:szCs w:val="24"/>
          <w:lang w:val="en-GB"/>
        </w:rPr>
        <w:t>quarterly board meetings</w:t>
      </w:r>
      <w:r w:rsidR="00152433">
        <w:rPr>
          <w:rFonts w:ascii="Cambria" w:hAnsi="Cambria" w:cstheme="minorHAnsi"/>
          <w:sz w:val="24"/>
          <w:szCs w:val="24"/>
          <w:lang w:val="en-GB"/>
        </w:rPr>
        <w:t>,</w:t>
      </w:r>
      <w:r w:rsidR="00152433" w:rsidRPr="006D3329">
        <w:rPr>
          <w:rFonts w:ascii="Cambria" w:hAnsi="Cambria" w:cstheme="minorHAnsi"/>
          <w:sz w:val="24"/>
          <w:szCs w:val="24"/>
          <w:lang w:val="en-GB"/>
        </w:rPr>
        <w:t xml:space="preserve"> reduce this window further.</w:t>
      </w:r>
      <w:r w:rsidR="00152433">
        <w:rPr>
          <w:rFonts w:ascii="Cambria" w:hAnsi="Cambria" w:cstheme="minorHAnsi"/>
          <w:sz w:val="24"/>
          <w:szCs w:val="24"/>
          <w:lang w:val="en-GB"/>
        </w:rPr>
        <w:t xml:space="preserve"> </w:t>
      </w:r>
      <w:r w:rsidR="00A15544">
        <w:rPr>
          <w:rFonts w:ascii="Cambria" w:hAnsi="Cambria" w:cstheme="minorHAnsi"/>
          <w:sz w:val="24"/>
          <w:szCs w:val="24"/>
          <w:lang w:val="en-GB"/>
        </w:rPr>
        <w:t xml:space="preserve">However, mobilising MPs outside the parliamentary seating may solve the timeliness of implementation but will increase the costs of the project. </w:t>
      </w:r>
    </w:p>
    <w:p w:rsidR="002A5454" w:rsidRPr="006D3329" w:rsidRDefault="002A5454" w:rsidP="008E1D1A">
      <w:pPr>
        <w:pStyle w:val="NoSpacing"/>
        <w:jc w:val="both"/>
        <w:rPr>
          <w:rFonts w:ascii="Cambria" w:hAnsi="Cambria" w:cstheme="minorHAnsi"/>
          <w:sz w:val="24"/>
          <w:szCs w:val="24"/>
          <w:lang w:val="en-GB"/>
        </w:rPr>
      </w:pPr>
    </w:p>
    <w:p w:rsidR="002A5454" w:rsidRDefault="002A5454" w:rsidP="008E1D1A">
      <w:pPr>
        <w:pStyle w:val="NoSpacing"/>
        <w:jc w:val="both"/>
        <w:rPr>
          <w:rFonts w:ascii="Cambria" w:hAnsi="Cambria" w:cstheme="minorHAnsi"/>
          <w:sz w:val="24"/>
          <w:szCs w:val="24"/>
          <w:lang w:val="en-GB"/>
        </w:rPr>
      </w:pPr>
      <w:r w:rsidRPr="006D3329">
        <w:rPr>
          <w:rFonts w:ascii="Cambria" w:hAnsi="Cambria" w:cstheme="minorHAnsi"/>
          <w:sz w:val="24"/>
          <w:szCs w:val="24"/>
          <w:lang w:val="en-GB"/>
        </w:rPr>
        <w:t>Another factor delaying implementation has been capacity of some departments within parliament to develop work plans in time to enable the PCU to consolidate and submit to UNDP for review and the Project Board for approval. The PCU’s efforts to support these departments has been hampered by the PCU’s own human resources constraints.</w:t>
      </w:r>
    </w:p>
    <w:p w:rsidR="002A5454" w:rsidRPr="00DE70AF" w:rsidRDefault="002A5454" w:rsidP="008E1D1A">
      <w:pPr>
        <w:pStyle w:val="NoSpacing"/>
        <w:jc w:val="both"/>
        <w:rPr>
          <w:rFonts w:ascii="Cambria" w:hAnsi="Cambria" w:cstheme="minorHAnsi"/>
          <w:sz w:val="24"/>
          <w:szCs w:val="24"/>
          <w:lang w:val="en-GB"/>
        </w:rPr>
      </w:pPr>
    </w:p>
    <w:p w:rsidR="00A01458" w:rsidRPr="006D3329" w:rsidRDefault="002A5454" w:rsidP="008E1D1A">
      <w:pPr>
        <w:pStyle w:val="NoSpacing"/>
        <w:jc w:val="both"/>
        <w:rPr>
          <w:rFonts w:ascii="Cambria" w:hAnsi="Cambria" w:cstheme="minorHAnsi"/>
          <w:sz w:val="24"/>
          <w:szCs w:val="24"/>
          <w:lang w:val="en-GB"/>
        </w:rPr>
      </w:pPr>
      <w:r>
        <w:rPr>
          <w:rFonts w:ascii="Cambria" w:hAnsi="Cambria" w:cstheme="minorHAnsi"/>
          <w:sz w:val="24"/>
          <w:szCs w:val="24"/>
          <w:lang w:val="en-GB"/>
        </w:rPr>
        <w:t xml:space="preserve">Another </w:t>
      </w:r>
      <w:r w:rsidR="00A01458" w:rsidRPr="006D3329">
        <w:rPr>
          <w:rFonts w:ascii="Cambria" w:hAnsi="Cambria" w:cstheme="minorHAnsi"/>
          <w:sz w:val="24"/>
          <w:szCs w:val="24"/>
          <w:lang w:val="en-GB"/>
        </w:rPr>
        <w:t xml:space="preserve">problem was the slow start due to delays in finalising the programme document and eventual receipt of the first tranche of funding from EU (first quarter 2015) and then from SIDA (mid 2015). These delays have significantly reduced the period of implementing the programme from four to about two and a half years. The timeline presented in Table </w:t>
      </w:r>
      <w:r w:rsidR="00521C1C">
        <w:rPr>
          <w:rFonts w:ascii="Cambria" w:hAnsi="Cambria" w:cstheme="minorHAnsi"/>
          <w:sz w:val="24"/>
          <w:szCs w:val="24"/>
          <w:lang w:val="en-GB"/>
        </w:rPr>
        <w:t>3</w:t>
      </w:r>
      <w:r w:rsidR="00A01458" w:rsidRPr="006D3329">
        <w:rPr>
          <w:rFonts w:ascii="Cambria" w:hAnsi="Cambria" w:cstheme="minorHAnsi"/>
          <w:sz w:val="24"/>
          <w:szCs w:val="24"/>
          <w:lang w:val="en-GB"/>
        </w:rPr>
        <w:t xml:space="preserve"> shows the chronology of significant events for the PSP.    </w:t>
      </w:r>
    </w:p>
    <w:p w:rsidR="00A01458" w:rsidRPr="006D3329" w:rsidRDefault="00A01458" w:rsidP="008E1D1A">
      <w:pPr>
        <w:pStyle w:val="NoSpacing"/>
        <w:jc w:val="both"/>
        <w:rPr>
          <w:rFonts w:ascii="Cambria" w:hAnsi="Cambria" w:cstheme="minorHAnsi"/>
          <w:sz w:val="24"/>
          <w:szCs w:val="24"/>
          <w:lang w:val="en-GB"/>
        </w:rPr>
      </w:pPr>
    </w:p>
    <w:p w:rsidR="00A01458" w:rsidRPr="006D3329" w:rsidRDefault="00A01458" w:rsidP="008E1D1A">
      <w:pPr>
        <w:pStyle w:val="Caption"/>
        <w:jc w:val="both"/>
      </w:pPr>
      <w:bookmarkStart w:id="61" w:name="_Toc490923235"/>
      <w:r w:rsidRPr="006D3329">
        <w:t xml:space="preserve">Table </w:t>
      </w:r>
      <w:fldSimple w:instr=" SEQ Table \* ARABIC ">
        <w:r w:rsidR="00182772">
          <w:rPr>
            <w:noProof/>
          </w:rPr>
          <w:t>3</w:t>
        </w:r>
      </w:fldSimple>
      <w:r w:rsidRPr="006D3329">
        <w:t>: Chronology of key events in the life of PSP</w:t>
      </w:r>
      <w:bookmarkEnd w:id="61"/>
    </w:p>
    <w:tbl>
      <w:tblPr>
        <w:tblW w:w="94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8460"/>
      </w:tblGrid>
      <w:tr w:rsidR="00A01458" w:rsidRPr="006D3329" w:rsidTr="00A01458">
        <w:trPr>
          <w:trHeight w:val="300"/>
          <w:tblHeader/>
        </w:trPr>
        <w:tc>
          <w:tcPr>
            <w:tcW w:w="960" w:type="dxa"/>
            <w:shd w:val="clear" w:color="auto" w:fill="000000" w:themeFill="text1"/>
            <w:noWrap/>
            <w:vAlign w:val="center"/>
          </w:tcPr>
          <w:p w:rsidR="00A01458" w:rsidRPr="006D3329" w:rsidRDefault="00A01458" w:rsidP="00C178BE">
            <w:pPr>
              <w:spacing w:after="0" w:line="240" w:lineRule="auto"/>
              <w:jc w:val="both"/>
              <w:rPr>
                <w:rFonts w:ascii="Cambria" w:eastAsia="Times New Roman" w:hAnsi="Cambria" w:cstheme="minorHAnsi"/>
                <w:b/>
                <w:color w:val="FFFFFF" w:themeColor="background1"/>
                <w:sz w:val="24"/>
                <w:szCs w:val="24"/>
                <w:lang w:eastAsia="en-ZW"/>
              </w:rPr>
            </w:pPr>
            <w:r w:rsidRPr="006D3329">
              <w:rPr>
                <w:rFonts w:ascii="Cambria" w:eastAsia="Times New Roman" w:hAnsi="Cambria" w:cstheme="minorHAnsi"/>
                <w:b/>
                <w:color w:val="FFFFFF" w:themeColor="background1"/>
                <w:sz w:val="24"/>
                <w:szCs w:val="24"/>
                <w:lang w:eastAsia="en-ZW"/>
              </w:rPr>
              <w:t>Year</w:t>
            </w:r>
          </w:p>
        </w:tc>
        <w:tc>
          <w:tcPr>
            <w:tcW w:w="8460" w:type="dxa"/>
            <w:shd w:val="clear" w:color="auto" w:fill="000000" w:themeFill="text1"/>
            <w:vAlign w:val="center"/>
          </w:tcPr>
          <w:p w:rsidR="00A01458" w:rsidRPr="006D3329" w:rsidRDefault="00A01458" w:rsidP="008E1D1A">
            <w:pPr>
              <w:spacing w:after="0" w:line="240" w:lineRule="auto"/>
              <w:jc w:val="both"/>
              <w:rPr>
                <w:rFonts w:ascii="Cambria" w:eastAsia="Times New Roman" w:hAnsi="Cambria" w:cstheme="minorHAnsi"/>
                <w:b/>
                <w:color w:val="FFFFFF" w:themeColor="background1"/>
                <w:sz w:val="24"/>
                <w:szCs w:val="24"/>
                <w:lang w:eastAsia="en-ZW"/>
              </w:rPr>
            </w:pPr>
            <w:r w:rsidRPr="006D3329">
              <w:rPr>
                <w:rFonts w:ascii="Cambria" w:eastAsia="Times New Roman" w:hAnsi="Cambria" w:cstheme="minorHAnsi"/>
                <w:b/>
                <w:color w:val="FFFFFF" w:themeColor="background1"/>
                <w:sz w:val="24"/>
                <w:szCs w:val="24"/>
                <w:lang w:eastAsia="en-ZW"/>
              </w:rPr>
              <w:t>Significant event</w:t>
            </w:r>
          </w:p>
        </w:tc>
      </w:tr>
      <w:tr w:rsidR="00A01458" w:rsidRPr="006D3329" w:rsidTr="00A01458">
        <w:trPr>
          <w:trHeight w:val="300"/>
        </w:trPr>
        <w:tc>
          <w:tcPr>
            <w:tcW w:w="960" w:type="dxa"/>
            <w:shd w:val="clear" w:color="auto" w:fill="auto"/>
            <w:noWrap/>
            <w:vAlign w:val="center"/>
            <w:hideMark/>
          </w:tcPr>
          <w:p w:rsidR="00A01458" w:rsidRPr="006D3329" w:rsidRDefault="00A01458" w:rsidP="00C178BE">
            <w:pPr>
              <w:spacing w:after="0" w:line="240" w:lineRule="auto"/>
              <w:jc w:val="both"/>
              <w:rPr>
                <w:rFonts w:ascii="Cambria" w:eastAsia="Times New Roman" w:hAnsi="Cambria" w:cstheme="minorHAnsi"/>
                <w:color w:val="000000"/>
                <w:sz w:val="24"/>
                <w:szCs w:val="24"/>
                <w:lang w:eastAsia="en-ZW"/>
              </w:rPr>
            </w:pPr>
            <w:r w:rsidRPr="006D3329">
              <w:rPr>
                <w:rFonts w:ascii="Cambria" w:eastAsia="Times New Roman" w:hAnsi="Cambria" w:cstheme="minorHAnsi"/>
                <w:color w:val="000000"/>
                <w:sz w:val="24"/>
                <w:szCs w:val="24"/>
                <w:lang w:eastAsia="en-ZW"/>
              </w:rPr>
              <w:t>2013</w:t>
            </w:r>
          </w:p>
        </w:tc>
        <w:tc>
          <w:tcPr>
            <w:tcW w:w="8460" w:type="dxa"/>
            <w:shd w:val="clear" w:color="auto" w:fill="auto"/>
            <w:vAlign w:val="center"/>
            <w:hideMark/>
          </w:tcPr>
          <w:p w:rsidR="00A01458" w:rsidRPr="006D3329" w:rsidRDefault="00A01458" w:rsidP="008E1D1A">
            <w:pPr>
              <w:spacing w:after="0" w:line="240" w:lineRule="auto"/>
              <w:jc w:val="both"/>
              <w:rPr>
                <w:rFonts w:ascii="Cambria" w:eastAsia="Times New Roman" w:hAnsi="Cambria" w:cstheme="minorHAnsi"/>
                <w:color w:val="000000"/>
                <w:sz w:val="24"/>
                <w:szCs w:val="24"/>
                <w:lang w:eastAsia="en-ZW"/>
              </w:rPr>
            </w:pPr>
            <w:r w:rsidRPr="006D3329">
              <w:rPr>
                <w:rFonts w:ascii="Cambria" w:eastAsia="Times New Roman" w:hAnsi="Cambria" w:cstheme="minorHAnsi"/>
                <w:color w:val="000000"/>
                <w:sz w:val="24"/>
                <w:szCs w:val="24"/>
                <w:lang w:eastAsia="en-ZW"/>
              </w:rPr>
              <w:t xml:space="preserve"> New parliament</w:t>
            </w:r>
          </w:p>
        </w:tc>
      </w:tr>
      <w:tr w:rsidR="00A01458" w:rsidRPr="006D3329" w:rsidTr="00A01458">
        <w:trPr>
          <w:trHeight w:val="1500"/>
        </w:trPr>
        <w:tc>
          <w:tcPr>
            <w:tcW w:w="960" w:type="dxa"/>
            <w:vMerge w:val="restart"/>
            <w:shd w:val="clear" w:color="auto" w:fill="auto"/>
            <w:noWrap/>
            <w:vAlign w:val="center"/>
            <w:hideMark/>
          </w:tcPr>
          <w:p w:rsidR="00A01458" w:rsidRPr="006D3329" w:rsidRDefault="00A01458" w:rsidP="00C178BE">
            <w:pPr>
              <w:spacing w:after="0" w:line="240" w:lineRule="auto"/>
              <w:jc w:val="both"/>
              <w:rPr>
                <w:rFonts w:ascii="Cambria" w:eastAsia="Times New Roman" w:hAnsi="Cambria" w:cstheme="minorHAnsi"/>
                <w:color w:val="000000"/>
                <w:sz w:val="24"/>
                <w:szCs w:val="24"/>
                <w:lang w:eastAsia="en-ZW"/>
              </w:rPr>
            </w:pPr>
            <w:r w:rsidRPr="006D3329">
              <w:rPr>
                <w:rFonts w:ascii="Cambria" w:eastAsia="Times New Roman" w:hAnsi="Cambria" w:cstheme="minorHAnsi"/>
                <w:color w:val="000000"/>
                <w:sz w:val="24"/>
                <w:szCs w:val="24"/>
                <w:lang w:eastAsia="en-ZW"/>
              </w:rPr>
              <w:t>2014</w:t>
            </w:r>
          </w:p>
        </w:tc>
        <w:tc>
          <w:tcPr>
            <w:tcW w:w="8460" w:type="dxa"/>
            <w:shd w:val="clear" w:color="auto" w:fill="auto"/>
            <w:vAlign w:val="center"/>
            <w:hideMark/>
          </w:tcPr>
          <w:p w:rsidR="00A01458" w:rsidRPr="006D3329" w:rsidRDefault="00A01458" w:rsidP="008E1D1A">
            <w:pPr>
              <w:spacing w:after="0" w:line="240" w:lineRule="auto"/>
              <w:jc w:val="both"/>
              <w:rPr>
                <w:rFonts w:ascii="Cambria" w:eastAsia="Times New Roman" w:hAnsi="Cambria" w:cstheme="minorHAnsi"/>
                <w:color w:val="000000"/>
                <w:sz w:val="24"/>
                <w:szCs w:val="24"/>
                <w:lang w:eastAsia="en-ZW"/>
              </w:rPr>
            </w:pPr>
            <w:r w:rsidRPr="006D3329">
              <w:rPr>
                <w:rFonts w:ascii="Cambria" w:eastAsia="Times New Roman" w:hAnsi="Cambria" w:cstheme="minorHAnsi"/>
                <w:color w:val="000000"/>
                <w:sz w:val="24"/>
                <w:szCs w:val="24"/>
                <w:lang w:eastAsia="en-ZW"/>
              </w:rPr>
              <w:t>Consultation on the programme design. Consultation was as it included all stakeholders of a parliamentary support programme: media, CSOs, UN agencies, parliamentarians, development partners.  The development of the programme was informed by the evaluation of the previous programme. Evaluation stressed on the need to be consultative during development of the PSP</w:t>
            </w:r>
          </w:p>
        </w:tc>
      </w:tr>
      <w:tr w:rsidR="00A01458" w:rsidRPr="006D3329" w:rsidTr="00A01458">
        <w:trPr>
          <w:trHeight w:val="300"/>
        </w:trPr>
        <w:tc>
          <w:tcPr>
            <w:tcW w:w="960" w:type="dxa"/>
            <w:vMerge/>
            <w:vAlign w:val="center"/>
            <w:hideMark/>
          </w:tcPr>
          <w:p w:rsidR="00A01458" w:rsidRPr="006D3329" w:rsidRDefault="00A01458" w:rsidP="008E1D1A">
            <w:pPr>
              <w:spacing w:after="0" w:line="240" w:lineRule="auto"/>
              <w:jc w:val="both"/>
              <w:rPr>
                <w:rFonts w:ascii="Cambria" w:eastAsia="Times New Roman" w:hAnsi="Cambria" w:cstheme="minorHAnsi"/>
                <w:color w:val="000000"/>
                <w:sz w:val="24"/>
                <w:szCs w:val="24"/>
                <w:lang w:eastAsia="en-ZW"/>
              </w:rPr>
            </w:pPr>
          </w:p>
        </w:tc>
        <w:tc>
          <w:tcPr>
            <w:tcW w:w="8460" w:type="dxa"/>
            <w:shd w:val="clear" w:color="auto" w:fill="auto"/>
            <w:vAlign w:val="center"/>
            <w:hideMark/>
          </w:tcPr>
          <w:p w:rsidR="00A01458" w:rsidRPr="006D3329" w:rsidRDefault="00A01458" w:rsidP="008E1D1A">
            <w:pPr>
              <w:spacing w:after="0" w:line="240" w:lineRule="auto"/>
              <w:jc w:val="both"/>
              <w:rPr>
                <w:rFonts w:ascii="Cambria" w:eastAsia="Times New Roman" w:hAnsi="Cambria" w:cstheme="minorHAnsi"/>
                <w:color w:val="000000"/>
                <w:sz w:val="24"/>
                <w:szCs w:val="24"/>
                <w:lang w:eastAsia="en-ZW"/>
              </w:rPr>
            </w:pPr>
            <w:r w:rsidRPr="006D3329">
              <w:rPr>
                <w:rFonts w:ascii="Cambria" w:eastAsia="Times New Roman" w:hAnsi="Cambria" w:cstheme="minorHAnsi"/>
                <w:color w:val="000000"/>
                <w:sz w:val="24"/>
                <w:szCs w:val="24"/>
                <w:lang w:eastAsia="en-ZW"/>
              </w:rPr>
              <w:t>Programme signed off</w:t>
            </w:r>
          </w:p>
        </w:tc>
      </w:tr>
      <w:tr w:rsidR="00A01458" w:rsidRPr="006D3329" w:rsidTr="00A01458">
        <w:trPr>
          <w:trHeight w:val="300"/>
        </w:trPr>
        <w:tc>
          <w:tcPr>
            <w:tcW w:w="960" w:type="dxa"/>
            <w:vMerge/>
            <w:vAlign w:val="center"/>
            <w:hideMark/>
          </w:tcPr>
          <w:p w:rsidR="00A01458" w:rsidRPr="006D3329" w:rsidRDefault="00A01458" w:rsidP="008E1D1A">
            <w:pPr>
              <w:spacing w:after="0" w:line="240" w:lineRule="auto"/>
              <w:jc w:val="both"/>
              <w:rPr>
                <w:rFonts w:ascii="Cambria" w:eastAsia="Times New Roman" w:hAnsi="Cambria" w:cstheme="minorHAnsi"/>
                <w:color w:val="000000"/>
                <w:sz w:val="24"/>
                <w:szCs w:val="24"/>
                <w:lang w:eastAsia="en-ZW"/>
              </w:rPr>
            </w:pPr>
          </w:p>
        </w:tc>
        <w:tc>
          <w:tcPr>
            <w:tcW w:w="8460" w:type="dxa"/>
            <w:shd w:val="clear" w:color="auto" w:fill="auto"/>
            <w:vAlign w:val="center"/>
            <w:hideMark/>
          </w:tcPr>
          <w:p w:rsidR="00A01458" w:rsidRPr="006D3329" w:rsidRDefault="00A01458" w:rsidP="008E1D1A">
            <w:pPr>
              <w:spacing w:after="0" w:line="240" w:lineRule="auto"/>
              <w:jc w:val="both"/>
              <w:rPr>
                <w:rFonts w:ascii="Cambria" w:eastAsia="Times New Roman" w:hAnsi="Cambria" w:cstheme="minorHAnsi"/>
                <w:color w:val="000000"/>
                <w:sz w:val="24"/>
                <w:szCs w:val="24"/>
                <w:lang w:eastAsia="en-ZW"/>
              </w:rPr>
            </w:pPr>
            <w:r w:rsidRPr="006D3329">
              <w:rPr>
                <w:rFonts w:ascii="Cambria" w:eastAsia="Times New Roman" w:hAnsi="Cambria" w:cstheme="minorHAnsi"/>
                <w:color w:val="000000"/>
                <w:sz w:val="24"/>
                <w:szCs w:val="24"/>
                <w:lang w:eastAsia="en-ZW"/>
              </w:rPr>
              <w:t>Putting in place PCU using Trac funds (UNDP)</w:t>
            </w:r>
          </w:p>
        </w:tc>
      </w:tr>
      <w:tr w:rsidR="00A01458" w:rsidRPr="006D3329" w:rsidTr="00A01458">
        <w:trPr>
          <w:trHeight w:val="300"/>
        </w:trPr>
        <w:tc>
          <w:tcPr>
            <w:tcW w:w="960" w:type="dxa"/>
            <w:vMerge w:val="restart"/>
            <w:shd w:val="clear" w:color="auto" w:fill="auto"/>
            <w:noWrap/>
            <w:vAlign w:val="center"/>
            <w:hideMark/>
          </w:tcPr>
          <w:p w:rsidR="00A01458" w:rsidRPr="006D3329" w:rsidRDefault="00A01458" w:rsidP="00C178BE">
            <w:pPr>
              <w:spacing w:after="0" w:line="240" w:lineRule="auto"/>
              <w:jc w:val="both"/>
              <w:rPr>
                <w:rFonts w:ascii="Cambria" w:eastAsia="Times New Roman" w:hAnsi="Cambria" w:cstheme="minorHAnsi"/>
                <w:color w:val="000000"/>
                <w:sz w:val="24"/>
                <w:szCs w:val="24"/>
                <w:lang w:eastAsia="en-ZW"/>
              </w:rPr>
            </w:pPr>
            <w:r w:rsidRPr="006D3329">
              <w:rPr>
                <w:rFonts w:ascii="Cambria" w:eastAsia="Times New Roman" w:hAnsi="Cambria" w:cstheme="minorHAnsi"/>
                <w:color w:val="000000"/>
                <w:sz w:val="24"/>
                <w:szCs w:val="24"/>
                <w:lang w:eastAsia="en-ZW"/>
              </w:rPr>
              <w:t>2015</w:t>
            </w:r>
          </w:p>
        </w:tc>
        <w:tc>
          <w:tcPr>
            <w:tcW w:w="8460" w:type="dxa"/>
            <w:shd w:val="clear" w:color="auto" w:fill="auto"/>
            <w:vAlign w:val="center"/>
            <w:hideMark/>
          </w:tcPr>
          <w:p w:rsidR="00A01458" w:rsidRPr="006D3329" w:rsidRDefault="00A01458" w:rsidP="008E1D1A">
            <w:pPr>
              <w:spacing w:after="0" w:line="240" w:lineRule="auto"/>
              <w:jc w:val="both"/>
              <w:rPr>
                <w:rFonts w:ascii="Cambria" w:eastAsia="Times New Roman" w:hAnsi="Cambria" w:cstheme="minorHAnsi"/>
                <w:color w:val="000000"/>
                <w:sz w:val="24"/>
                <w:szCs w:val="24"/>
                <w:lang w:eastAsia="en-ZW"/>
              </w:rPr>
            </w:pPr>
            <w:r w:rsidRPr="006D3329">
              <w:rPr>
                <w:rFonts w:ascii="Cambria" w:eastAsia="Times New Roman" w:hAnsi="Cambria" w:cstheme="minorHAnsi"/>
                <w:color w:val="000000"/>
                <w:sz w:val="24"/>
                <w:szCs w:val="24"/>
                <w:lang w:eastAsia="en-ZW"/>
              </w:rPr>
              <w:t>Launch after receipt of funds initially from EU</w:t>
            </w:r>
          </w:p>
        </w:tc>
      </w:tr>
      <w:tr w:rsidR="00A01458" w:rsidRPr="006D3329" w:rsidTr="00A01458">
        <w:trPr>
          <w:trHeight w:val="300"/>
        </w:trPr>
        <w:tc>
          <w:tcPr>
            <w:tcW w:w="960" w:type="dxa"/>
            <w:vMerge/>
            <w:vAlign w:val="center"/>
          </w:tcPr>
          <w:p w:rsidR="00A01458" w:rsidRPr="006D3329" w:rsidRDefault="00A01458" w:rsidP="008E1D1A">
            <w:pPr>
              <w:spacing w:after="0" w:line="240" w:lineRule="auto"/>
              <w:jc w:val="both"/>
              <w:rPr>
                <w:rFonts w:ascii="Cambria" w:eastAsia="Times New Roman" w:hAnsi="Cambria" w:cstheme="minorHAnsi"/>
                <w:color w:val="000000"/>
                <w:sz w:val="24"/>
                <w:szCs w:val="24"/>
                <w:lang w:eastAsia="en-ZW"/>
              </w:rPr>
            </w:pPr>
          </w:p>
        </w:tc>
        <w:tc>
          <w:tcPr>
            <w:tcW w:w="8460" w:type="dxa"/>
            <w:shd w:val="clear" w:color="auto" w:fill="auto"/>
            <w:vAlign w:val="center"/>
          </w:tcPr>
          <w:p w:rsidR="00A01458" w:rsidRPr="006D3329" w:rsidRDefault="00A01458" w:rsidP="008E1D1A">
            <w:pPr>
              <w:spacing w:after="0" w:line="240" w:lineRule="auto"/>
              <w:jc w:val="both"/>
              <w:rPr>
                <w:rFonts w:ascii="Cambria" w:eastAsia="Times New Roman" w:hAnsi="Cambria" w:cstheme="minorHAnsi"/>
                <w:color w:val="000000"/>
                <w:sz w:val="24"/>
                <w:szCs w:val="24"/>
                <w:lang w:eastAsia="en-ZW"/>
              </w:rPr>
            </w:pPr>
            <w:r w:rsidRPr="006D3329">
              <w:rPr>
                <w:rFonts w:ascii="Cambria" w:eastAsia="Times New Roman" w:hAnsi="Cambria" w:cstheme="minorHAnsi"/>
                <w:color w:val="000000"/>
                <w:sz w:val="24"/>
                <w:szCs w:val="24"/>
                <w:lang w:eastAsia="en-ZW"/>
              </w:rPr>
              <w:t>SIDA signs cooperation agreement</w:t>
            </w:r>
          </w:p>
        </w:tc>
      </w:tr>
      <w:tr w:rsidR="00A01458" w:rsidRPr="006D3329" w:rsidTr="00A01458">
        <w:trPr>
          <w:trHeight w:val="300"/>
        </w:trPr>
        <w:tc>
          <w:tcPr>
            <w:tcW w:w="960" w:type="dxa"/>
            <w:vMerge/>
            <w:vAlign w:val="center"/>
            <w:hideMark/>
          </w:tcPr>
          <w:p w:rsidR="00A01458" w:rsidRPr="006D3329" w:rsidRDefault="00A01458" w:rsidP="008E1D1A">
            <w:pPr>
              <w:spacing w:after="0" w:line="240" w:lineRule="auto"/>
              <w:jc w:val="both"/>
              <w:rPr>
                <w:rFonts w:ascii="Cambria" w:eastAsia="Times New Roman" w:hAnsi="Cambria" w:cstheme="minorHAnsi"/>
                <w:color w:val="000000"/>
                <w:sz w:val="24"/>
                <w:szCs w:val="24"/>
                <w:lang w:eastAsia="en-ZW"/>
              </w:rPr>
            </w:pPr>
          </w:p>
        </w:tc>
        <w:tc>
          <w:tcPr>
            <w:tcW w:w="8460" w:type="dxa"/>
            <w:shd w:val="clear" w:color="auto" w:fill="auto"/>
            <w:vAlign w:val="center"/>
            <w:hideMark/>
          </w:tcPr>
          <w:p w:rsidR="00A01458" w:rsidRPr="006D3329" w:rsidRDefault="00A01458" w:rsidP="008E1D1A">
            <w:pPr>
              <w:spacing w:after="0" w:line="240" w:lineRule="auto"/>
              <w:jc w:val="both"/>
              <w:rPr>
                <w:rFonts w:ascii="Cambria" w:eastAsia="Times New Roman" w:hAnsi="Cambria" w:cstheme="minorHAnsi"/>
                <w:color w:val="000000"/>
                <w:sz w:val="24"/>
                <w:szCs w:val="24"/>
                <w:lang w:eastAsia="en-ZW"/>
              </w:rPr>
            </w:pPr>
            <w:r w:rsidRPr="006D3329">
              <w:rPr>
                <w:rFonts w:ascii="Cambria" w:eastAsia="Times New Roman" w:hAnsi="Cambria" w:cstheme="minorHAnsi"/>
                <w:color w:val="000000"/>
                <w:sz w:val="24"/>
                <w:szCs w:val="24"/>
                <w:lang w:eastAsia="en-ZW"/>
              </w:rPr>
              <w:t>Procurement for baseline studies</w:t>
            </w:r>
          </w:p>
        </w:tc>
      </w:tr>
      <w:tr w:rsidR="00A01458" w:rsidRPr="006D3329" w:rsidTr="00A01458">
        <w:trPr>
          <w:trHeight w:val="600"/>
        </w:trPr>
        <w:tc>
          <w:tcPr>
            <w:tcW w:w="960" w:type="dxa"/>
            <w:vMerge/>
            <w:vAlign w:val="center"/>
            <w:hideMark/>
          </w:tcPr>
          <w:p w:rsidR="00A01458" w:rsidRPr="006D3329" w:rsidRDefault="00A01458" w:rsidP="008E1D1A">
            <w:pPr>
              <w:spacing w:after="0" w:line="240" w:lineRule="auto"/>
              <w:jc w:val="both"/>
              <w:rPr>
                <w:rFonts w:ascii="Cambria" w:eastAsia="Times New Roman" w:hAnsi="Cambria" w:cstheme="minorHAnsi"/>
                <w:color w:val="000000"/>
                <w:sz w:val="24"/>
                <w:szCs w:val="24"/>
                <w:lang w:eastAsia="en-ZW"/>
              </w:rPr>
            </w:pPr>
          </w:p>
        </w:tc>
        <w:tc>
          <w:tcPr>
            <w:tcW w:w="8460" w:type="dxa"/>
            <w:shd w:val="clear" w:color="auto" w:fill="auto"/>
            <w:vAlign w:val="center"/>
            <w:hideMark/>
          </w:tcPr>
          <w:p w:rsidR="00A01458" w:rsidRPr="006D3329" w:rsidRDefault="00A01458" w:rsidP="008E1D1A">
            <w:pPr>
              <w:spacing w:after="0" w:line="240" w:lineRule="auto"/>
              <w:jc w:val="both"/>
              <w:rPr>
                <w:rFonts w:ascii="Cambria" w:eastAsia="Times New Roman" w:hAnsi="Cambria" w:cstheme="minorHAnsi"/>
                <w:color w:val="000000"/>
                <w:sz w:val="24"/>
                <w:szCs w:val="24"/>
                <w:lang w:eastAsia="en-ZW"/>
              </w:rPr>
            </w:pPr>
            <w:r w:rsidRPr="006D3329">
              <w:rPr>
                <w:rFonts w:ascii="Cambria" w:eastAsia="Times New Roman" w:hAnsi="Cambria" w:cstheme="minorHAnsi"/>
                <w:color w:val="000000"/>
                <w:sz w:val="24"/>
                <w:szCs w:val="24"/>
                <w:lang w:eastAsia="en-ZW"/>
              </w:rPr>
              <w:t xml:space="preserve">Movement of resources high due to alignment of laws. Due mainly to Public Hearings which are a constitutional requirement and rights of the citizen. </w:t>
            </w:r>
          </w:p>
        </w:tc>
      </w:tr>
      <w:tr w:rsidR="00A01458" w:rsidRPr="006D3329" w:rsidTr="00A01458">
        <w:trPr>
          <w:trHeight w:val="300"/>
        </w:trPr>
        <w:tc>
          <w:tcPr>
            <w:tcW w:w="960" w:type="dxa"/>
            <w:vMerge w:val="restart"/>
            <w:shd w:val="clear" w:color="auto" w:fill="auto"/>
            <w:noWrap/>
            <w:vAlign w:val="center"/>
            <w:hideMark/>
          </w:tcPr>
          <w:p w:rsidR="00A01458" w:rsidRPr="006D3329" w:rsidRDefault="00A01458" w:rsidP="00C178BE">
            <w:pPr>
              <w:spacing w:after="0" w:line="240" w:lineRule="auto"/>
              <w:jc w:val="both"/>
              <w:rPr>
                <w:rFonts w:ascii="Cambria" w:eastAsia="Times New Roman" w:hAnsi="Cambria" w:cstheme="minorHAnsi"/>
                <w:color w:val="000000"/>
                <w:sz w:val="24"/>
                <w:szCs w:val="24"/>
                <w:lang w:eastAsia="en-ZW"/>
              </w:rPr>
            </w:pPr>
            <w:r w:rsidRPr="006D3329">
              <w:rPr>
                <w:rFonts w:ascii="Cambria" w:eastAsia="Times New Roman" w:hAnsi="Cambria" w:cstheme="minorHAnsi"/>
                <w:color w:val="000000"/>
                <w:sz w:val="24"/>
                <w:szCs w:val="24"/>
                <w:lang w:eastAsia="en-ZW"/>
              </w:rPr>
              <w:t>2016</w:t>
            </w:r>
          </w:p>
        </w:tc>
        <w:tc>
          <w:tcPr>
            <w:tcW w:w="8460" w:type="dxa"/>
            <w:shd w:val="clear" w:color="auto" w:fill="auto"/>
            <w:vAlign w:val="center"/>
            <w:hideMark/>
          </w:tcPr>
          <w:p w:rsidR="00A01458" w:rsidRPr="006D3329" w:rsidRDefault="00A01458" w:rsidP="008E1D1A">
            <w:pPr>
              <w:spacing w:after="0" w:line="240" w:lineRule="auto"/>
              <w:jc w:val="both"/>
              <w:rPr>
                <w:rFonts w:ascii="Cambria" w:eastAsia="Times New Roman" w:hAnsi="Cambria" w:cstheme="minorHAnsi"/>
                <w:color w:val="000000"/>
                <w:sz w:val="24"/>
                <w:szCs w:val="24"/>
                <w:lang w:eastAsia="en-ZW"/>
              </w:rPr>
            </w:pPr>
            <w:r w:rsidRPr="006D3329">
              <w:rPr>
                <w:rFonts w:ascii="Cambria" w:eastAsia="Times New Roman" w:hAnsi="Cambria" w:cstheme="minorHAnsi"/>
                <w:color w:val="000000"/>
                <w:sz w:val="24"/>
                <w:szCs w:val="24"/>
                <w:lang w:eastAsia="en-ZW"/>
              </w:rPr>
              <w:t>Baseline Studies conducted</w:t>
            </w:r>
          </w:p>
        </w:tc>
      </w:tr>
      <w:tr w:rsidR="00A01458" w:rsidRPr="006D3329" w:rsidTr="00A01458">
        <w:trPr>
          <w:trHeight w:val="600"/>
        </w:trPr>
        <w:tc>
          <w:tcPr>
            <w:tcW w:w="960" w:type="dxa"/>
            <w:vMerge/>
            <w:vAlign w:val="center"/>
            <w:hideMark/>
          </w:tcPr>
          <w:p w:rsidR="00A01458" w:rsidRPr="006D3329" w:rsidRDefault="00A01458" w:rsidP="008E1D1A">
            <w:pPr>
              <w:spacing w:after="0" w:line="240" w:lineRule="auto"/>
              <w:jc w:val="both"/>
              <w:rPr>
                <w:rFonts w:ascii="Cambria" w:eastAsia="Times New Roman" w:hAnsi="Cambria" w:cstheme="minorHAnsi"/>
                <w:color w:val="000000"/>
                <w:sz w:val="24"/>
                <w:szCs w:val="24"/>
                <w:lang w:eastAsia="en-ZW"/>
              </w:rPr>
            </w:pPr>
          </w:p>
        </w:tc>
        <w:tc>
          <w:tcPr>
            <w:tcW w:w="8460" w:type="dxa"/>
            <w:shd w:val="clear" w:color="auto" w:fill="auto"/>
            <w:hideMark/>
          </w:tcPr>
          <w:p w:rsidR="00A01458" w:rsidRPr="006D3329" w:rsidRDefault="00A01458" w:rsidP="008E1D1A">
            <w:pPr>
              <w:spacing w:after="0" w:line="240" w:lineRule="auto"/>
              <w:jc w:val="both"/>
              <w:rPr>
                <w:rFonts w:ascii="Cambria" w:eastAsia="Times New Roman" w:hAnsi="Cambria" w:cstheme="minorHAnsi"/>
                <w:color w:val="000000"/>
                <w:sz w:val="24"/>
                <w:szCs w:val="24"/>
                <w:lang w:eastAsia="en-ZW"/>
              </w:rPr>
            </w:pPr>
            <w:r w:rsidRPr="006D3329">
              <w:rPr>
                <w:rFonts w:ascii="Cambria" w:eastAsia="Times New Roman" w:hAnsi="Cambria" w:cstheme="minorHAnsi"/>
                <w:color w:val="000000"/>
                <w:sz w:val="24"/>
                <w:szCs w:val="24"/>
                <w:lang w:eastAsia="en-ZW"/>
              </w:rPr>
              <w:t>AfDB (sit in the project board), M&amp;E Officer, Procurement Specialist (paid by ADB) recruited, World Bank begins to support Parliament</w:t>
            </w:r>
          </w:p>
        </w:tc>
      </w:tr>
    </w:tbl>
    <w:p w:rsidR="00A01458" w:rsidRPr="00DE70AF" w:rsidRDefault="00DB4CF1" w:rsidP="00C178BE">
      <w:pPr>
        <w:pStyle w:val="NoSpacing"/>
        <w:jc w:val="both"/>
        <w:rPr>
          <w:rFonts w:ascii="Cambria" w:hAnsi="Cambria" w:cstheme="minorHAnsi"/>
          <w:i/>
          <w:lang w:val="en-GB"/>
        </w:rPr>
      </w:pPr>
      <w:r w:rsidRPr="00DE70AF">
        <w:rPr>
          <w:rFonts w:ascii="Cambria" w:hAnsi="Cambria" w:cstheme="minorHAnsi"/>
          <w:i/>
          <w:lang w:val="en-GB"/>
        </w:rPr>
        <w:t>Source: Interviews with key informants</w:t>
      </w:r>
    </w:p>
    <w:p w:rsidR="00A01458" w:rsidRPr="006D3329" w:rsidRDefault="00A01458" w:rsidP="008E1D1A">
      <w:pPr>
        <w:pStyle w:val="NoSpacing"/>
        <w:jc w:val="both"/>
        <w:rPr>
          <w:rFonts w:ascii="Cambria" w:hAnsi="Cambria" w:cstheme="minorHAnsi"/>
          <w:sz w:val="24"/>
          <w:szCs w:val="24"/>
          <w:lang w:val="en-GB"/>
        </w:rPr>
      </w:pPr>
    </w:p>
    <w:p w:rsidR="00A01458" w:rsidRPr="006D3329" w:rsidRDefault="00A01458" w:rsidP="008E1D1A">
      <w:pPr>
        <w:pStyle w:val="Heading3"/>
        <w:jc w:val="both"/>
        <w:rPr>
          <w:lang w:val="en-GB"/>
        </w:rPr>
      </w:pPr>
      <w:bookmarkStart w:id="62" w:name="_Toc491852761"/>
      <w:r w:rsidRPr="006D3329">
        <w:rPr>
          <w:lang w:val="en-GB"/>
        </w:rPr>
        <w:t>Effectiveness of multi-donor approach</w:t>
      </w:r>
      <w:bookmarkEnd w:id="62"/>
    </w:p>
    <w:p w:rsidR="006C76E8" w:rsidRPr="006D3329" w:rsidRDefault="00A01458" w:rsidP="00C178BE">
      <w:pPr>
        <w:pStyle w:val="NoSpacing"/>
        <w:jc w:val="both"/>
        <w:rPr>
          <w:rFonts w:ascii="Cambria" w:hAnsi="Cambria" w:cstheme="minorHAnsi"/>
          <w:sz w:val="24"/>
          <w:szCs w:val="24"/>
          <w:lang w:val="en-GB"/>
        </w:rPr>
      </w:pPr>
      <w:r w:rsidRPr="006D3329">
        <w:rPr>
          <w:rFonts w:ascii="Cambria" w:hAnsi="Cambria" w:cstheme="minorHAnsi"/>
          <w:sz w:val="24"/>
          <w:szCs w:val="24"/>
          <w:lang w:val="en-GB"/>
        </w:rPr>
        <w:t xml:space="preserve">The basket fund has provided a platform for </w:t>
      </w:r>
      <w:r w:rsidR="002B5730">
        <w:rPr>
          <w:rFonts w:ascii="Cambria" w:hAnsi="Cambria" w:cstheme="minorHAnsi"/>
          <w:sz w:val="24"/>
          <w:szCs w:val="24"/>
          <w:lang w:val="en-GB"/>
        </w:rPr>
        <w:t xml:space="preserve">the </w:t>
      </w:r>
      <w:r w:rsidR="002B5730" w:rsidRPr="006D3329">
        <w:rPr>
          <w:rFonts w:ascii="Cambria" w:hAnsi="Cambria" w:cstheme="minorHAnsi"/>
          <w:sz w:val="24"/>
          <w:szCs w:val="24"/>
          <w:lang w:val="en-GB"/>
        </w:rPr>
        <w:t xml:space="preserve">convergence </w:t>
      </w:r>
      <w:r w:rsidR="006C76E8">
        <w:rPr>
          <w:rFonts w:ascii="Cambria" w:hAnsi="Cambria" w:cstheme="minorHAnsi"/>
          <w:sz w:val="24"/>
          <w:szCs w:val="24"/>
          <w:lang w:val="en-GB"/>
        </w:rPr>
        <w:t xml:space="preserve">of </w:t>
      </w:r>
      <w:r w:rsidRPr="006D3329">
        <w:rPr>
          <w:rFonts w:ascii="Cambria" w:hAnsi="Cambria" w:cstheme="minorHAnsi"/>
          <w:sz w:val="24"/>
          <w:szCs w:val="24"/>
          <w:lang w:val="en-GB"/>
        </w:rPr>
        <w:t xml:space="preserve">all </w:t>
      </w:r>
      <w:r w:rsidR="00570051">
        <w:rPr>
          <w:rFonts w:ascii="Cambria" w:hAnsi="Cambria" w:cstheme="minorHAnsi"/>
          <w:sz w:val="24"/>
          <w:szCs w:val="24"/>
          <w:lang w:val="en-GB"/>
        </w:rPr>
        <w:t>PoZ</w:t>
      </w:r>
      <w:r w:rsidR="006C76E8">
        <w:rPr>
          <w:rFonts w:ascii="Cambria" w:hAnsi="Cambria" w:cstheme="minorHAnsi"/>
          <w:sz w:val="24"/>
          <w:szCs w:val="24"/>
          <w:lang w:val="en-GB"/>
        </w:rPr>
        <w:t xml:space="preserve">’s </w:t>
      </w:r>
      <w:r w:rsidRPr="006D3329">
        <w:rPr>
          <w:rFonts w:ascii="Cambria" w:hAnsi="Cambria" w:cstheme="minorHAnsi"/>
          <w:sz w:val="24"/>
          <w:szCs w:val="24"/>
          <w:lang w:val="en-GB"/>
        </w:rPr>
        <w:t xml:space="preserve">development partners, including those not contributing into the basket. </w:t>
      </w:r>
    </w:p>
    <w:p w:rsidR="00A01458" w:rsidRPr="006D3329" w:rsidRDefault="00A01458" w:rsidP="008E1D1A">
      <w:pPr>
        <w:pStyle w:val="NoSpacing"/>
        <w:jc w:val="both"/>
        <w:rPr>
          <w:rFonts w:ascii="Cambria" w:hAnsi="Cambria" w:cstheme="minorHAnsi"/>
          <w:sz w:val="24"/>
          <w:szCs w:val="24"/>
          <w:lang w:val="en-GB"/>
        </w:rPr>
      </w:pPr>
    </w:p>
    <w:p w:rsidR="00152433" w:rsidRDefault="00A01458" w:rsidP="008E1D1A">
      <w:pPr>
        <w:pStyle w:val="NoSpacing"/>
        <w:jc w:val="both"/>
        <w:rPr>
          <w:rFonts w:ascii="Cambria" w:hAnsi="Cambria" w:cstheme="minorHAnsi"/>
          <w:sz w:val="24"/>
          <w:szCs w:val="24"/>
          <w:lang w:val="en-GB"/>
        </w:rPr>
      </w:pPr>
      <w:r w:rsidRPr="006D3329">
        <w:rPr>
          <w:rFonts w:ascii="Cambria" w:hAnsi="Cambria" w:cstheme="minorHAnsi"/>
          <w:sz w:val="24"/>
          <w:szCs w:val="24"/>
          <w:lang w:val="en-GB"/>
        </w:rPr>
        <w:t xml:space="preserve">The one report, one work plan, and one governance structure for parliament support adopted for the PSP has reduced the time of engagement with individual partners by parliament. The major development partners of parliament: SIDA, EU, UNDP, AfDB, World Bank and Southern Africa Parliamentary Support Trust (SAPST) are all part of the PSP Project Board. One quarterly report is presented on progress on activities with parliament and discussed in the Project Board. </w:t>
      </w:r>
      <w:r w:rsidR="00152433">
        <w:rPr>
          <w:rFonts w:ascii="Cambria" w:hAnsi="Cambria" w:cstheme="minorHAnsi"/>
          <w:sz w:val="24"/>
          <w:szCs w:val="24"/>
          <w:lang w:val="en-GB"/>
        </w:rPr>
        <w:t>However, a</w:t>
      </w:r>
      <w:r w:rsidR="00152433" w:rsidRPr="006D3329">
        <w:rPr>
          <w:rFonts w:ascii="Cambria" w:hAnsi="Cambria" w:cstheme="minorHAnsi"/>
          <w:sz w:val="24"/>
          <w:szCs w:val="24"/>
          <w:lang w:val="en-GB"/>
        </w:rPr>
        <w:t xml:space="preserve">dditional individual development partner reports, for those not contributing to the basket fund, are </w:t>
      </w:r>
      <w:r w:rsidR="00152433">
        <w:rPr>
          <w:rFonts w:ascii="Cambria" w:hAnsi="Cambria" w:cstheme="minorHAnsi"/>
          <w:sz w:val="24"/>
          <w:szCs w:val="24"/>
          <w:lang w:val="en-GB"/>
        </w:rPr>
        <w:t xml:space="preserve">still </w:t>
      </w:r>
      <w:r w:rsidR="00152433" w:rsidRPr="006D3329">
        <w:rPr>
          <w:rFonts w:ascii="Cambria" w:hAnsi="Cambria" w:cstheme="minorHAnsi"/>
          <w:sz w:val="24"/>
          <w:szCs w:val="24"/>
          <w:lang w:val="en-GB"/>
        </w:rPr>
        <w:t>prepared for their specific activities. This can be burdensome especially for an already constrained PCU. The burden can be reduced if the major partners financing parliament fund through the basket: World Bank and AfDB.</w:t>
      </w:r>
    </w:p>
    <w:p w:rsidR="00152433" w:rsidRDefault="00152433" w:rsidP="008E1D1A">
      <w:pPr>
        <w:pStyle w:val="NoSpacing"/>
        <w:jc w:val="both"/>
        <w:rPr>
          <w:rFonts w:ascii="Cambria" w:hAnsi="Cambria" w:cstheme="minorHAnsi"/>
          <w:sz w:val="24"/>
          <w:szCs w:val="24"/>
          <w:lang w:val="en-GB"/>
        </w:rPr>
      </w:pPr>
    </w:p>
    <w:p w:rsidR="00FF07A6" w:rsidRPr="006D3329" w:rsidRDefault="00FF07A6" w:rsidP="008E1D1A">
      <w:pPr>
        <w:pStyle w:val="NoSpacing"/>
        <w:jc w:val="both"/>
        <w:rPr>
          <w:rFonts w:ascii="Cambria" w:hAnsi="Cambria" w:cstheme="minorHAnsi"/>
          <w:sz w:val="24"/>
          <w:szCs w:val="24"/>
          <w:lang w:val="en-GB"/>
        </w:rPr>
      </w:pPr>
      <w:r w:rsidRPr="006D3329">
        <w:rPr>
          <w:rFonts w:ascii="Cambria" w:hAnsi="Cambria" w:cstheme="minorHAnsi"/>
          <w:sz w:val="24"/>
          <w:szCs w:val="24"/>
          <w:lang w:val="en-GB"/>
        </w:rPr>
        <w:t xml:space="preserve">The basket fund has enabled the establishment of </w:t>
      </w:r>
      <w:r>
        <w:rPr>
          <w:rFonts w:ascii="Cambria" w:hAnsi="Cambria" w:cstheme="minorHAnsi"/>
          <w:sz w:val="24"/>
          <w:szCs w:val="24"/>
          <w:lang w:val="en-GB"/>
        </w:rPr>
        <w:t>the</w:t>
      </w:r>
      <w:r w:rsidRPr="006D3329">
        <w:rPr>
          <w:rFonts w:ascii="Cambria" w:hAnsi="Cambria" w:cstheme="minorHAnsi"/>
          <w:sz w:val="24"/>
          <w:szCs w:val="24"/>
          <w:lang w:val="en-GB"/>
        </w:rPr>
        <w:t xml:space="preserve"> PCU through cost sharing among DPs contributing to the modality. </w:t>
      </w:r>
      <w:r w:rsidR="001C5308">
        <w:rPr>
          <w:rFonts w:ascii="Cambria" w:hAnsi="Cambria" w:cstheme="minorHAnsi"/>
          <w:sz w:val="24"/>
          <w:szCs w:val="24"/>
          <w:lang w:val="en-GB"/>
        </w:rPr>
        <w:t xml:space="preserve">The </w:t>
      </w:r>
      <w:r w:rsidRPr="006D3329">
        <w:rPr>
          <w:rFonts w:ascii="Cambria" w:hAnsi="Cambria" w:cstheme="minorHAnsi"/>
          <w:sz w:val="24"/>
          <w:szCs w:val="24"/>
          <w:lang w:val="en-GB"/>
        </w:rPr>
        <w:t>PCU has in turn increased capacity of Parliament</w:t>
      </w:r>
      <w:r>
        <w:rPr>
          <w:rFonts w:ascii="Cambria" w:hAnsi="Cambria" w:cstheme="minorHAnsi"/>
          <w:sz w:val="24"/>
          <w:szCs w:val="24"/>
          <w:lang w:val="en-GB"/>
        </w:rPr>
        <w:t>, at least for the duration of the PSP,</w:t>
      </w:r>
      <w:r w:rsidRPr="006D3329">
        <w:rPr>
          <w:rFonts w:ascii="Cambria" w:hAnsi="Cambria" w:cstheme="minorHAnsi"/>
          <w:sz w:val="24"/>
          <w:szCs w:val="24"/>
          <w:lang w:val="en-GB"/>
        </w:rPr>
        <w:t xml:space="preserve"> to coordinate development partners’ support. </w:t>
      </w:r>
    </w:p>
    <w:p w:rsidR="00FF07A6" w:rsidRPr="006D3329" w:rsidRDefault="00FF07A6" w:rsidP="008E1D1A">
      <w:pPr>
        <w:pStyle w:val="NoSpacing"/>
        <w:jc w:val="both"/>
        <w:rPr>
          <w:rFonts w:ascii="Cambria" w:hAnsi="Cambria" w:cstheme="minorHAnsi"/>
          <w:sz w:val="14"/>
          <w:szCs w:val="24"/>
          <w:lang w:val="en-GB"/>
        </w:rPr>
      </w:pPr>
    </w:p>
    <w:p w:rsidR="00FF07A6" w:rsidRDefault="00FF07A6" w:rsidP="008E1D1A">
      <w:pPr>
        <w:pStyle w:val="NoSpacing"/>
        <w:ind w:left="576"/>
        <w:jc w:val="both"/>
        <w:rPr>
          <w:rFonts w:ascii="Cambria" w:hAnsi="Cambria" w:cstheme="minorHAnsi"/>
          <w:sz w:val="24"/>
          <w:szCs w:val="24"/>
          <w:lang w:val="en-GB"/>
        </w:rPr>
      </w:pPr>
      <w:r w:rsidRPr="006D3329">
        <w:rPr>
          <w:rFonts w:ascii="Cambria" w:hAnsi="Cambria" w:cstheme="minorHAnsi"/>
          <w:i/>
          <w:sz w:val="24"/>
          <w:szCs w:val="24"/>
          <w:lang w:val="en-GB"/>
        </w:rPr>
        <w:t>“For every activity we would like to do we have to go through the PCU…you cannot do what you want in parliament…it has to be according to what is planned by the PCU.”</w:t>
      </w:r>
      <w:r w:rsidRPr="006D3329">
        <w:rPr>
          <w:rFonts w:ascii="Cambria" w:hAnsi="Cambria" w:cstheme="minorHAnsi"/>
          <w:sz w:val="24"/>
          <w:szCs w:val="24"/>
          <w:lang w:val="en-GB"/>
        </w:rPr>
        <w:t xml:space="preserve"> KII with a UN agency. </w:t>
      </w:r>
    </w:p>
    <w:p w:rsidR="00FF07A6" w:rsidRDefault="00FF07A6" w:rsidP="008E1D1A">
      <w:pPr>
        <w:pStyle w:val="NoSpacing"/>
        <w:ind w:left="576"/>
        <w:jc w:val="both"/>
        <w:rPr>
          <w:rFonts w:ascii="Cambria" w:hAnsi="Cambria" w:cstheme="minorHAnsi"/>
          <w:sz w:val="24"/>
          <w:szCs w:val="24"/>
          <w:lang w:val="en-GB"/>
        </w:rPr>
      </w:pPr>
    </w:p>
    <w:p w:rsidR="00FF07A6" w:rsidRPr="00B86E73" w:rsidRDefault="00FF07A6" w:rsidP="008E1D1A">
      <w:pPr>
        <w:pStyle w:val="NoSpacing"/>
        <w:ind w:left="576"/>
        <w:jc w:val="both"/>
        <w:rPr>
          <w:rFonts w:ascii="Cambria" w:hAnsi="Cambria" w:cstheme="minorHAnsi"/>
          <w:sz w:val="24"/>
          <w:szCs w:val="24"/>
          <w:lang w:val="en-GB"/>
        </w:rPr>
      </w:pPr>
      <w:r w:rsidRPr="00136013">
        <w:rPr>
          <w:rFonts w:ascii="Cambria" w:hAnsi="Cambria" w:cstheme="minorHAnsi"/>
          <w:i/>
          <w:sz w:val="24"/>
          <w:szCs w:val="24"/>
          <w:lang w:val="en-GB"/>
        </w:rPr>
        <w:t>“Work with parliament is now more structured and organised…</w:t>
      </w:r>
      <w:r w:rsidRPr="00136013">
        <w:rPr>
          <w:i/>
        </w:rPr>
        <w:t xml:space="preserve"> </w:t>
      </w:r>
      <w:r w:rsidRPr="00136013">
        <w:rPr>
          <w:rFonts w:ascii="Cambria" w:hAnsi="Cambria" w:cstheme="minorHAnsi"/>
          <w:i/>
          <w:sz w:val="24"/>
          <w:szCs w:val="24"/>
          <w:lang w:val="en-GB"/>
        </w:rPr>
        <w:t>the PSP has increased coordination of work with parliament and has provided us with opportunities for collaboration and strengthening of our work…</w:t>
      </w:r>
      <w:r w:rsidRPr="00136013">
        <w:rPr>
          <w:i/>
        </w:rPr>
        <w:t xml:space="preserve"> We </w:t>
      </w:r>
      <w:r w:rsidR="00DB4CF1">
        <w:rPr>
          <w:rFonts w:ascii="Cambria" w:hAnsi="Cambria" w:cstheme="minorHAnsi"/>
          <w:i/>
          <w:sz w:val="24"/>
          <w:szCs w:val="24"/>
          <w:lang w:val="en-GB"/>
        </w:rPr>
        <w:t>no</w:t>
      </w:r>
      <w:r w:rsidRPr="00136013">
        <w:rPr>
          <w:rFonts w:ascii="Cambria" w:hAnsi="Cambria" w:cstheme="minorHAnsi"/>
          <w:i/>
          <w:sz w:val="24"/>
          <w:szCs w:val="24"/>
          <w:lang w:val="en-GB"/>
        </w:rPr>
        <w:t xml:space="preserve"> longer have instances where organisations do the same thing.”</w:t>
      </w:r>
      <w:r>
        <w:rPr>
          <w:rFonts w:ascii="Cambria" w:hAnsi="Cambria" w:cstheme="minorHAnsi"/>
          <w:sz w:val="24"/>
          <w:szCs w:val="24"/>
          <w:lang w:val="en-GB"/>
        </w:rPr>
        <w:t xml:space="preserve"> </w:t>
      </w:r>
      <w:r w:rsidRPr="00136013">
        <w:rPr>
          <w:rFonts w:ascii="Cambria" w:hAnsi="Cambria" w:cstheme="minorHAnsi"/>
          <w:b/>
          <w:sz w:val="24"/>
          <w:szCs w:val="24"/>
          <w:lang w:val="en-GB"/>
        </w:rPr>
        <w:t>Interview with a CSO</w:t>
      </w:r>
    </w:p>
    <w:p w:rsidR="00FF07A6" w:rsidRDefault="00FF07A6" w:rsidP="008E1D1A">
      <w:pPr>
        <w:pStyle w:val="NoSpacing"/>
        <w:jc w:val="both"/>
        <w:rPr>
          <w:rFonts w:ascii="Cambria" w:hAnsi="Cambria" w:cstheme="minorHAnsi"/>
          <w:sz w:val="18"/>
          <w:szCs w:val="24"/>
          <w:lang w:val="en-GB"/>
        </w:rPr>
      </w:pPr>
    </w:p>
    <w:p w:rsidR="00FF07A6" w:rsidRPr="00136013" w:rsidRDefault="00FF07A6" w:rsidP="008E1D1A">
      <w:pPr>
        <w:pStyle w:val="NoSpacing"/>
        <w:ind w:left="576"/>
        <w:jc w:val="both"/>
        <w:rPr>
          <w:rFonts w:ascii="Cambria" w:hAnsi="Cambria" w:cstheme="minorHAnsi"/>
          <w:sz w:val="24"/>
          <w:szCs w:val="24"/>
          <w:lang w:val="en-GB"/>
        </w:rPr>
      </w:pPr>
      <w:r w:rsidRPr="00136013">
        <w:rPr>
          <w:rFonts w:ascii="Cambria" w:hAnsi="Cambria" w:cstheme="minorHAnsi"/>
          <w:i/>
          <w:sz w:val="24"/>
          <w:szCs w:val="24"/>
          <w:lang w:val="en-GB"/>
        </w:rPr>
        <w:t>“The biggest added value [of the PSP] is the coordination…We are leveraging on each other’s support and resources, ensuring parliament gets to perform its functions.”</w:t>
      </w:r>
      <w:r>
        <w:rPr>
          <w:rFonts w:ascii="Cambria" w:hAnsi="Cambria" w:cstheme="minorHAnsi"/>
          <w:sz w:val="24"/>
          <w:szCs w:val="24"/>
          <w:lang w:val="en-GB"/>
        </w:rPr>
        <w:t xml:space="preserve"> </w:t>
      </w:r>
      <w:r w:rsidRPr="00136013">
        <w:rPr>
          <w:rFonts w:ascii="Cambria" w:hAnsi="Cambria" w:cstheme="minorHAnsi"/>
          <w:b/>
          <w:sz w:val="24"/>
          <w:szCs w:val="24"/>
          <w:lang w:val="en-GB"/>
        </w:rPr>
        <w:t>Interview with CSO</w:t>
      </w:r>
    </w:p>
    <w:p w:rsidR="00FF07A6" w:rsidRPr="006D3329" w:rsidRDefault="00FF07A6" w:rsidP="008E1D1A">
      <w:pPr>
        <w:pStyle w:val="NoSpacing"/>
        <w:jc w:val="both"/>
        <w:rPr>
          <w:rFonts w:ascii="Cambria" w:hAnsi="Cambria" w:cstheme="minorHAnsi"/>
          <w:sz w:val="18"/>
          <w:szCs w:val="24"/>
          <w:lang w:val="en-GB"/>
        </w:rPr>
      </w:pPr>
    </w:p>
    <w:p w:rsidR="00FF07A6" w:rsidRPr="006D3329" w:rsidRDefault="00FF07A6" w:rsidP="008E1D1A">
      <w:pPr>
        <w:pStyle w:val="NoSpacing"/>
        <w:jc w:val="both"/>
        <w:rPr>
          <w:rFonts w:ascii="Cambria" w:hAnsi="Cambria" w:cstheme="minorHAnsi"/>
          <w:sz w:val="24"/>
          <w:szCs w:val="24"/>
          <w:lang w:val="en-GB"/>
        </w:rPr>
      </w:pPr>
      <w:r w:rsidRPr="006D3329">
        <w:rPr>
          <w:rFonts w:ascii="Cambria" w:hAnsi="Cambria" w:cstheme="minorHAnsi"/>
          <w:sz w:val="24"/>
          <w:szCs w:val="24"/>
          <w:lang w:val="en-GB"/>
        </w:rPr>
        <w:t>Such a cost sharing arrangement, as established through the basket fund, has facilitated other partners not contributing to it, such as the A</w:t>
      </w:r>
      <w:r>
        <w:rPr>
          <w:rFonts w:ascii="Cambria" w:hAnsi="Cambria" w:cstheme="minorHAnsi"/>
          <w:sz w:val="24"/>
          <w:szCs w:val="24"/>
          <w:lang w:val="en-GB"/>
        </w:rPr>
        <w:t>f</w:t>
      </w:r>
      <w:r w:rsidRPr="006D3329">
        <w:rPr>
          <w:rFonts w:ascii="Cambria" w:hAnsi="Cambria" w:cstheme="minorHAnsi"/>
          <w:sz w:val="24"/>
          <w:szCs w:val="24"/>
          <w:lang w:val="en-GB"/>
        </w:rPr>
        <w:t xml:space="preserve">DB, to provide additional human resources support through financing positions of a Procurement Specialist and M&amp;E Officer. </w:t>
      </w:r>
      <w:r>
        <w:rPr>
          <w:rFonts w:ascii="Cambria" w:hAnsi="Cambria" w:cstheme="minorHAnsi"/>
          <w:sz w:val="24"/>
          <w:szCs w:val="24"/>
          <w:lang w:val="en-GB"/>
        </w:rPr>
        <w:t xml:space="preserve">AfDB’s support has seen an increase in efficiency of the PSP and improvements in the quality of results reporting.  </w:t>
      </w:r>
    </w:p>
    <w:p w:rsidR="00FF07A6" w:rsidRPr="006D3329" w:rsidRDefault="00FF07A6" w:rsidP="008E1D1A">
      <w:pPr>
        <w:pStyle w:val="NoSpacing"/>
        <w:jc w:val="both"/>
        <w:rPr>
          <w:rFonts w:ascii="Cambria" w:hAnsi="Cambria" w:cstheme="minorHAnsi"/>
          <w:szCs w:val="24"/>
          <w:lang w:val="en-GB"/>
        </w:rPr>
      </w:pPr>
    </w:p>
    <w:p w:rsidR="00FF07A6" w:rsidRPr="006D3329" w:rsidRDefault="00FF07A6" w:rsidP="008E1D1A">
      <w:pPr>
        <w:pStyle w:val="NoSpacing"/>
        <w:jc w:val="both"/>
        <w:rPr>
          <w:rFonts w:ascii="Cambria" w:hAnsi="Cambria" w:cstheme="minorHAnsi"/>
          <w:sz w:val="24"/>
          <w:szCs w:val="24"/>
          <w:lang w:val="en-GB"/>
        </w:rPr>
      </w:pPr>
      <w:r w:rsidRPr="006D3329">
        <w:rPr>
          <w:rFonts w:ascii="Cambria" w:hAnsi="Cambria" w:cstheme="minorHAnsi"/>
          <w:sz w:val="24"/>
          <w:szCs w:val="24"/>
          <w:lang w:val="en-GB"/>
        </w:rPr>
        <w:t xml:space="preserve">Partners that would ordinarily not be able to afford working with parliament, but whose technical expertise is required, e.g. UN Women, specialised CSOs etc, have been able to engage with parliament through cost sharing with the PSP. Because of this flexibility in the basket fund, the quality of PSP activities have been enhanced and their depth deepened.  </w:t>
      </w:r>
    </w:p>
    <w:p w:rsidR="00FF07A6" w:rsidRPr="006D3329" w:rsidRDefault="00FF07A6" w:rsidP="008E1D1A">
      <w:pPr>
        <w:pStyle w:val="NoSpacing"/>
        <w:jc w:val="both"/>
        <w:rPr>
          <w:rFonts w:ascii="Cambria" w:hAnsi="Cambria" w:cstheme="minorHAnsi"/>
          <w:sz w:val="18"/>
          <w:szCs w:val="24"/>
          <w:lang w:val="en-GB"/>
        </w:rPr>
      </w:pPr>
    </w:p>
    <w:p w:rsidR="00FF07A6" w:rsidRPr="006D3329" w:rsidRDefault="00FF07A6" w:rsidP="008E1D1A">
      <w:pPr>
        <w:pStyle w:val="NoSpacing"/>
        <w:ind w:left="576"/>
        <w:jc w:val="both"/>
        <w:rPr>
          <w:rFonts w:ascii="Cambria" w:hAnsi="Cambria" w:cstheme="minorHAnsi"/>
          <w:sz w:val="24"/>
          <w:szCs w:val="24"/>
          <w:lang w:val="en-GB"/>
        </w:rPr>
      </w:pPr>
      <w:r w:rsidRPr="006D3329">
        <w:rPr>
          <w:rFonts w:ascii="Cambria" w:hAnsi="Cambria" w:cstheme="minorHAnsi"/>
          <w:i/>
          <w:sz w:val="24"/>
          <w:szCs w:val="24"/>
          <w:lang w:val="en-GB"/>
        </w:rPr>
        <w:t>“The resources we have are little against what the parliament can mobilise….We have been able to do more because of the resources of PSP…We have engaged more than we would have…We are now working the other committees than just the gender or parliamentary caucus.”</w:t>
      </w:r>
      <w:r w:rsidRPr="006D3329">
        <w:rPr>
          <w:rFonts w:ascii="Cambria" w:hAnsi="Cambria" w:cstheme="minorHAnsi"/>
          <w:sz w:val="24"/>
          <w:szCs w:val="24"/>
          <w:lang w:val="en-GB"/>
        </w:rPr>
        <w:t xml:space="preserve"> </w:t>
      </w:r>
      <w:r w:rsidRPr="006D3329">
        <w:rPr>
          <w:rFonts w:ascii="Cambria" w:hAnsi="Cambria" w:cstheme="minorHAnsi"/>
          <w:b/>
          <w:sz w:val="24"/>
          <w:szCs w:val="24"/>
          <w:lang w:val="en-GB"/>
        </w:rPr>
        <w:t>KIIs with a</w:t>
      </w:r>
      <w:r w:rsidRPr="006D3329">
        <w:rPr>
          <w:rFonts w:ascii="Cambria" w:hAnsi="Cambria" w:cstheme="minorHAnsi"/>
          <w:sz w:val="24"/>
          <w:szCs w:val="24"/>
          <w:lang w:val="en-GB"/>
        </w:rPr>
        <w:t xml:space="preserve"> </w:t>
      </w:r>
      <w:r w:rsidRPr="006D3329">
        <w:rPr>
          <w:rFonts w:ascii="Cambria" w:hAnsi="Cambria" w:cstheme="minorHAnsi"/>
          <w:b/>
          <w:sz w:val="24"/>
          <w:szCs w:val="24"/>
          <w:lang w:val="en-GB"/>
        </w:rPr>
        <w:t xml:space="preserve">CSOs </w:t>
      </w:r>
    </w:p>
    <w:p w:rsidR="00FF07A6" w:rsidRDefault="00FF07A6" w:rsidP="008E1D1A">
      <w:pPr>
        <w:pStyle w:val="NoSpacing"/>
        <w:jc w:val="both"/>
        <w:rPr>
          <w:rFonts w:ascii="Cambria" w:hAnsi="Cambria" w:cstheme="minorHAnsi"/>
          <w:sz w:val="24"/>
          <w:szCs w:val="24"/>
          <w:lang w:val="en-GB"/>
        </w:rPr>
      </w:pPr>
    </w:p>
    <w:p w:rsidR="00375F72" w:rsidRDefault="00DE28B8" w:rsidP="008E1D1A">
      <w:pPr>
        <w:pStyle w:val="NoSpacing"/>
        <w:jc w:val="both"/>
        <w:rPr>
          <w:rFonts w:ascii="Cambria" w:hAnsi="Cambria" w:cstheme="minorHAnsi"/>
          <w:sz w:val="24"/>
          <w:szCs w:val="24"/>
          <w:lang w:val="en-GB"/>
        </w:rPr>
      </w:pPr>
      <w:r w:rsidRPr="00D54551">
        <w:rPr>
          <w:rFonts w:ascii="Cambria" w:hAnsi="Cambria"/>
          <w:b/>
          <w:sz w:val="24"/>
          <w:szCs w:val="24"/>
        </w:rPr>
        <w:t>The review finds the multi-donor approach symbolised by the basket fund an appropriate approach for enhancing efficiency in support to parliament</w:t>
      </w:r>
      <w:r w:rsidR="00FA3AB7">
        <w:rPr>
          <w:rFonts w:ascii="Cambria" w:hAnsi="Cambria"/>
          <w:b/>
          <w:sz w:val="24"/>
          <w:szCs w:val="24"/>
        </w:rPr>
        <w:t>.</w:t>
      </w:r>
      <w:r w:rsidR="00FF07A6" w:rsidRPr="00DE28B8">
        <w:rPr>
          <w:rFonts w:ascii="Cambria" w:hAnsi="Cambria" w:cstheme="minorHAnsi"/>
          <w:b/>
          <w:sz w:val="24"/>
          <w:szCs w:val="24"/>
          <w:lang w:val="en-GB"/>
        </w:rPr>
        <w:t xml:space="preserve"> Despite parallel funding by some donors, the basket fund has provided a platform for aligning support to parliament from multiple funders creating opportunities for cost shari</w:t>
      </w:r>
      <w:r w:rsidR="00FF07A6" w:rsidRPr="002948DB">
        <w:rPr>
          <w:rFonts w:ascii="Cambria" w:hAnsi="Cambria" w:cstheme="minorHAnsi"/>
          <w:b/>
          <w:sz w:val="24"/>
          <w:szCs w:val="24"/>
          <w:lang w:val="en-GB"/>
        </w:rPr>
        <w:t>ng that enhance the depth and quality of intervention</w:t>
      </w:r>
      <w:r w:rsidR="00616AF4">
        <w:rPr>
          <w:rFonts w:ascii="Cambria" w:hAnsi="Cambria" w:cstheme="minorHAnsi"/>
          <w:b/>
          <w:sz w:val="24"/>
          <w:szCs w:val="24"/>
          <w:lang w:val="en-GB"/>
        </w:rPr>
        <w:t xml:space="preserve">. </w:t>
      </w:r>
    </w:p>
    <w:p w:rsidR="00A01458" w:rsidRPr="006D3329" w:rsidRDefault="00FF07A6" w:rsidP="008E1D1A">
      <w:pPr>
        <w:pStyle w:val="NoSpacing"/>
        <w:jc w:val="both"/>
        <w:rPr>
          <w:rFonts w:ascii="Cambria" w:hAnsi="Cambria" w:cstheme="minorHAnsi"/>
          <w:sz w:val="24"/>
          <w:szCs w:val="24"/>
          <w:lang w:val="en-GB"/>
        </w:rPr>
      </w:pPr>
      <w:r>
        <w:rPr>
          <w:rFonts w:ascii="Cambria" w:hAnsi="Cambria" w:cstheme="minorHAnsi"/>
          <w:sz w:val="24"/>
          <w:szCs w:val="24"/>
          <w:lang w:val="en-GB"/>
        </w:rPr>
        <w:t xml:space="preserve">These advantages of the basket funding modality would suggest that, if </w:t>
      </w:r>
      <w:r w:rsidRPr="006D3329">
        <w:rPr>
          <w:rFonts w:ascii="Cambria" w:hAnsi="Cambria" w:cstheme="minorHAnsi"/>
          <w:sz w:val="24"/>
          <w:szCs w:val="24"/>
          <w:lang w:val="en-GB"/>
        </w:rPr>
        <w:t xml:space="preserve">there are no significant </w:t>
      </w:r>
      <w:r>
        <w:rPr>
          <w:rFonts w:ascii="Cambria" w:hAnsi="Cambria" w:cstheme="minorHAnsi"/>
          <w:sz w:val="24"/>
          <w:szCs w:val="24"/>
          <w:lang w:val="en-GB"/>
        </w:rPr>
        <w:t xml:space="preserve">institutional </w:t>
      </w:r>
      <w:r w:rsidRPr="006D3329">
        <w:rPr>
          <w:rFonts w:ascii="Cambria" w:hAnsi="Cambria" w:cstheme="minorHAnsi"/>
          <w:sz w:val="24"/>
          <w:szCs w:val="24"/>
          <w:lang w:val="en-GB"/>
        </w:rPr>
        <w:t xml:space="preserve">constraints for these development partners to finance through the basket, greater leadership is required from parliament to direct resources through the basket fund. </w:t>
      </w:r>
      <w:r>
        <w:rPr>
          <w:rFonts w:ascii="Cambria" w:hAnsi="Cambria" w:cstheme="minorHAnsi"/>
          <w:sz w:val="24"/>
          <w:szCs w:val="24"/>
          <w:lang w:val="en-GB"/>
        </w:rPr>
        <w:t xml:space="preserve">Having the ISP already reinforces Parliament’s leadership. </w:t>
      </w:r>
      <w:r w:rsidR="00A01458" w:rsidRPr="006D3329">
        <w:rPr>
          <w:rFonts w:ascii="Cambria" w:hAnsi="Cambria" w:cstheme="minorHAnsi"/>
          <w:sz w:val="24"/>
          <w:szCs w:val="24"/>
          <w:lang w:val="en-GB"/>
        </w:rPr>
        <w:t>There is need</w:t>
      </w:r>
      <w:r>
        <w:rPr>
          <w:rFonts w:ascii="Cambria" w:hAnsi="Cambria" w:cstheme="minorHAnsi"/>
          <w:sz w:val="24"/>
          <w:szCs w:val="24"/>
          <w:lang w:val="en-GB"/>
        </w:rPr>
        <w:t>, however,</w:t>
      </w:r>
      <w:r w:rsidR="00A01458" w:rsidRPr="006D3329">
        <w:rPr>
          <w:rFonts w:ascii="Cambria" w:hAnsi="Cambria" w:cstheme="minorHAnsi"/>
          <w:sz w:val="24"/>
          <w:szCs w:val="24"/>
          <w:lang w:val="en-GB"/>
        </w:rPr>
        <w:t xml:space="preserve"> to address the constraints for contributing to the basket fund, especially for major partners, which include</w:t>
      </w:r>
      <w:r w:rsidR="00375F72">
        <w:rPr>
          <w:rFonts w:ascii="Cambria" w:hAnsi="Cambria" w:cstheme="minorHAnsi"/>
          <w:sz w:val="24"/>
          <w:szCs w:val="24"/>
          <w:lang w:val="en-GB"/>
        </w:rPr>
        <w:t>,</w:t>
      </w:r>
      <w:r w:rsidR="00A01458" w:rsidRPr="006D3329">
        <w:rPr>
          <w:rFonts w:ascii="Cambria" w:hAnsi="Cambria" w:cstheme="minorHAnsi"/>
          <w:sz w:val="24"/>
          <w:szCs w:val="24"/>
          <w:lang w:val="en-GB"/>
        </w:rPr>
        <w:t xml:space="preserve"> but are not limited to agreeing on the issue of DSA. While there seems to be an agreement on this issue among majority of partners, its constant mention during interviews shows it is still an</w:t>
      </w:r>
      <w:r w:rsidR="00375F72">
        <w:rPr>
          <w:rFonts w:ascii="Cambria" w:hAnsi="Cambria" w:cstheme="minorHAnsi"/>
          <w:sz w:val="24"/>
          <w:szCs w:val="24"/>
          <w:lang w:val="en-GB"/>
        </w:rPr>
        <w:t xml:space="preserve"> outstanding</w:t>
      </w:r>
      <w:r w:rsidR="00A01458" w:rsidRPr="006D3329">
        <w:rPr>
          <w:rFonts w:ascii="Cambria" w:hAnsi="Cambria" w:cstheme="minorHAnsi"/>
          <w:sz w:val="24"/>
          <w:szCs w:val="24"/>
          <w:lang w:val="en-GB"/>
        </w:rPr>
        <w:t xml:space="preserve"> issue. DSA rates for parliament are the main cost driver for activities with parliamentarians. The importance of the DSA rate in the context of this programme and some of the effects in moving support elsewhere cannot be over-emphasised. </w:t>
      </w:r>
      <w:r w:rsidR="00375F72">
        <w:rPr>
          <w:rFonts w:ascii="Cambria" w:hAnsi="Cambria" w:cstheme="minorHAnsi"/>
          <w:sz w:val="24"/>
          <w:szCs w:val="24"/>
          <w:lang w:val="en-GB"/>
        </w:rPr>
        <w:t xml:space="preserve">Some </w:t>
      </w:r>
      <w:r w:rsidR="00A01458" w:rsidRPr="006D3329">
        <w:rPr>
          <w:rFonts w:ascii="Cambria" w:hAnsi="Cambria" w:cstheme="minorHAnsi"/>
          <w:sz w:val="24"/>
          <w:szCs w:val="24"/>
          <w:lang w:val="en-GB"/>
        </w:rPr>
        <w:t>partners (</w:t>
      </w:r>
      <w:r w:rsidR="00152433">
        <w:rPr>
          <w:rFonts w:ascii="Cambria" w:hAnsi="Cambria" w:cstheme="minorHAnsi"/>
          <w:sz w:val="24"/>
          <w:szCs w:val="24"/>
          <w:lang w:val="en-GB"/>
        </w:rPr>
        <w:t xml:space="preserve">excluding </w:t>
      </w:r>
      <w:r w:rsidR="00152433" w:rsidRPr="006D3329">
        <w:rPr>
          <w:rFonts w:ascii="Cambria" w:hAnsi="Cambria" w:cstheme="minorHAnsi"/>
          <w:sz w:val="24"/>
          <w:szCs w:val="24"/>
          <w:lang w:val="en-GB"/>
        </w:rPr>
        <w:t>those</w:t>
      </w:r>
      <w:r w:rsidR="00A01458" w:rsidRPr="006D3329">
        <w:rPr>
          <w:rFonts w:ascii="Cambria" w:hAnsi="Cambria" w:cstheme="minorHAnsi"/>
          <w:sz w:val="24"/>
          <w:szCs w:val="24"/>
          <w:lang w:val="en-GB"/>
        </w:rPr>
        <w:t xml:space="preserve"> in the </w:t>
      </w:r>
      <w:r w:rsidR="00F23EE2">
        <w:rPr>
          <w:rFonts w:ascii="Cambria" w:hAnsi="Cambria" w:cstheme="minorHAnsi"/>
          <w:sz w:val="24"/>
          <w:szCs w:val="24"/>
          <w:lang w:val="en-GB"/>
        </w:rPr>
        <w:t>PSP</w:t>
      </w:r>
      <w:r w:rsidR="00A01458" w:rsidRPr="006D3329">
        <w:rPr>
          <w:rFonts w:ascii="Cambria" w:hAnsi="Cambria" w:cstheme="minorHAnsi"/>
          <w:sz w:val="24"/>
          <w:szCs w:val="24"/>
          <w:lang w:val="en-GB"/>
        </w:rPr>
        <w:t xml:space="preserve">) that work with parliament who were interviewed during the evaluation stated </w:t>
      </w:r>
      <w:r w:rsidR="00375F72">
        <w:rPr>
          <w:rFonts w:ascii="Cambria" w:hAnsi="Cambria" w:cstheme="minorHAnsi"/>
          <w:sz w:val="24"/>
          <w:szCs w:val="24"/>
          <w:lang w:val="en-GB"/>
        </w:rPr>
        <w:t>that</w:t>
      </w:r>
      <w:r w:rsidR="00375F72" w:rsidRPr="006D3329">
        <w:rPr>
          <w:rFonts w:ascii="Cambria" w:hAnsi="Cambria" w:cstheme="minorHAnsi"/>
          <w:sz w:val="24"/>
          <w:szCs w:val="24"/>
          <w:lang w:val="en-GB"/>
        </w:rPr>
        <w:t xml:space="preserve"> </w:t>
      </w:r>
      <w:r w:rsidR="00A01458" w:rsidRPr="006D3329">
        <w:rPr>
          <w:rFonts w:ascii="Cambria" w:hAnsi="Cambria" w:cstheme="minorHAnsi"/>
          <w:sz w:val="24"/>
          <w:szCs w:val="24"/>
          <w:lang w:val="en-GB"/>
        </w:rPr>
        <w:t xml:space="preserve">they had reduced their scope of working with parliament because of the high costs of engagement driven by the DSA rate.  </w:t>
      </w:r>
      <w:r>
        <w:rPr>
          <w:rFonts w:ascii="Cambria" w:hAnsi="Cambria" w:cstheme="minorHAnsi"/>
          <w:sz w:val="24"/>
          <w:szCs w:val="24"/>
          <w:lang w:val="en-GB"/>
        </w:rPr>
        <w:t>Th</w:t>
      </w:r>
      <w:r w:rsidR="00DE28B8">
        <w:rPr>
          <w:rFonts w:ascii="Cambria" w:hAnsi="Cambria" w:cstheme="minorHAnsi"/>
          <w:sz w:val="24"/>
          <w:szCs w:val="24"/>
          <w:lang w:val="en-GB"/>
        </w:rPr>
        <w:t>is</w:t>
      </w:r>
      <w:r>
        <w:rPr>
          <w:rFonts w:ascii="Cambria" w:hAnsi="Cambria" w:cstheme="minorHAnsi"/>
          <w:sz w:val="24"/>
          <w:szCs w:val="24"/>
          <w:lang w:val="en-GB"/>
        </w:rPr>
        <w:t xml:space="preserve"> issue should be settled during programme formulation.  </w:t>
      </w:r>
    </w:p>
    <w:p w:rsidR="00A01458" w:rsidRPr="006D3329" w:rsidRDefault="00A01458" w:rsidP="008E1D1A">
      <w:pPr>
        <w:pStyle w:val="NoSpacing"/>
        <w:jc w:val="both"/>
        <w:rPr>
          <w:rFonts w:ascii="Cambria" w:hAnsi="Cambria" w:cstheme="minorHAnsi"/>
          <w:sz w:val="24"/>
          <w:szCs w:val="24"/>
          <w:lang w:val="en-GB"/>
        </w:rPr>
      </w:pPr>
    </w:p>
    <w:p w:rsidR="00195F45" w:rsidRDefault="009E4BF3" w:rsidP="008E1D1A">
      <w:pPr>
        <w:pStyle w:val="NoSpacing"/>
        <w:jc w:val="both"/>
        <w:rPr>
          <w:rFonts w:ascii="Cambria" w:hAnsi="Cambria" w:cstheme="minorHAnsi"/>
          <w:sz w:val="24"/>
          <w:szCs w:val="24"/>
          <w:lang w:val="en-GB"/>
        </w:rPr>
      </w:pPr>
      <w:r>
        <w:rPr>
          <w:rFonts w:ascii="Cambria" w:hAnsi="Cambria" w:cstheme="minorHAnsi"/>
          <w:b/>
          <w:sz w:val="24"/>
          <w:szCs w:val="24"/>
          <w:lang w:val="en-GB"/>
        </w:rPr>
        <w:t>Another issue is that of du</w:t>
      </w:r>
      <w:r w:rsidR="0060793E" w:rsidRPr="00D54551">
        <w:rPr>
          <w:rFonts w:ascii="Cambria" w:hAnsi="Cambria" w:cstheme="minorHAnsi"/>
          <w:b/>
          <w:sz w:val="24"/>
          <w:szCs w:val="24"/>
          <w:lang w:val="en-GB"/>
        </w:rPr>
        <w:t>plication of activities.</w:t>
      </w:r>
      <w:r w:rsidR="0060793E">
        <w:rPr>
          <w:rFonts w:ascii="Cambria" w:hAnsi="Cambria" w:cstheme="minorHAnsi"/>
          <w:sz w:val="24"/>
          <w:szCs w:val="24"/>
          <w:lang w:val="en-GB"/>
        </w:rPr>
        <w:t xml:space="preserve"> There </w:t>
      </w:r>
      <w:r w:rsidR="003C7465">
        <w:rPr>
          <w:rFonts w:ascii="Cambria" w:hAnsi="Cambria" w:cstheme="minorHAnsi"/>
          <w:sz w:val="24"/>
          <w:szCs w:val="24"/>
          <w:lang w:val="en-GB"/>
        </w:rPr>
        <w:t xml:space="preserve">are </w:t>
      </w:r>
      <w:r w:rsidR="0060793E">
        <w:rPr>
          <w:rFonts w:ascii="Cambria" w:hAnsi="Cambria" w:cstheme="minorHAnsi"/>
          <w:sz w:val="24"/>
          <w:szCs w:val="24"/>
          <w:lang w:val="en-GB"/>
        </w:rPr>
        <w:t>two views o</w:t>
      </w:r>
      <w:r w:rsidR="00E03CA2">
        <w:rPr>
          <w:rFonts w:ascii="Cambria" w:hAnsi="Cambria" w:cstheme="minorHAnsi"/>
          <w:sz w:val="24"/>
          <w:szCs w:val="24"/>
          <w:lang w:val="en-GB"/>
        </w:rPr>
        <w:t>n</w:t>
      </w:r>
      <w:r w:rsidR="0060793E">
        <w:rPr>
          <w:rFonts w:ascii="Cambria" w:hAnsi="Cambria" w:cstheme="minorHAnsi"/>
          <w:sz w:val="24"/>
          <w:szCs w:val="24"/>
          <w:lang w:val="en-GB"/>
        </w:rPr>
        <w:t xml:space="preserve"> duplication </w:t>
      </w:r>
      <w:r w:rsidR="00212D99">
        <w:rPr>
          <w:rFonts w:ascii="Cambria" w:hAnsi="Cambria" w:cstheme="minorHAnsi"/>
          <w:sz w:val="24"/>
          <w:szCs w:val="24"/>
          <w:lang w:val="en-GB"/>
        </w:rPr>
        <w:t xml:space="preserve">by </w:t>
      </w:r>
      <w:r w:rsidR="0060793E">
        <w:rPr>
          <w:rFonts w:ascii="Cambria" w:hAnsi="Cambria" w:cstheme="minorHAnsi"/>
          <w:sz w:val="24"/>
          <w:szCs w:val="24"/>
          <w:lang w:val="en-GB"/>
        </w:rPr>
        <w:t xml:space="preserve">the development partners working with Parliament and the OAG. One view considers two development partners supporting the same entity or committee as duplication. The </w:t>
      </w:r>
      <w:r w:rsidR="00E03CA2">
        <w:rPr>
          <w:rFonts w:ascii="Cambria" w:hAnsi="Cambria" w:cstheme="minorHAnsi"/>
          <w:sz w:val="24"/>
          <w:szCs w:val="24"/>
          <w:lang w:val="en-GB"/>
        </w:rPr>
        <w:t>other</w:t>
      </w:r>
      <w:r w:rsidR="0060793E">
        <w:rPr>
          <w:rFonts w:ascii="Cambria" w:hAnsi="Cambria" w:cstheme="minorHAnsi"/>
          <w:sz w:val="24"/>
          <w:szCs w:val="24"/>
          <w:lang w:val="en-GB"/>
        </w:rPr>
        <w:t xml:space="preserve"> views this situation as an opportunity to increase depth of support e.g. where training c</w:t>
      </w:r>
      <w:r w:rsidR="00E03CA2">
        <w:rPr>
          <w:rFonts w:ascii="Cambria" w:hAnsi="Cambria" w:cstheme="minorHAnsi"/>
          <w:sz w:val="24"/>
          <w:szCs w:val="24"/>
          <w:lang w:val="en-GB"/>
        </w:rPr>
        <w:t>ould have been</w:t>
      </w:r>
      <w:r w:rsidR="0060793E">
        <w:rPr>
          <w:rFonts w:ascii="Cambria" w:hAnsi="Cambria" w:cstheme="minorHAnsi"/>
          <w:sz w:val="24"/>
          <w:szCs w:val="24"/>
          <w:lang w:val="en-GB"/>
        </w:rPr>
        <w:t xml:space="preserve"> limited to 10 committee members, </w:t>
      </w:r>
      <w:r w:rsidR="003C7465">
        <w:rPr>
          <w:rFonts w:ascii="Cambria" w:hAnsi="Cambria" w:cstheme="minorHAnsi"/>
          <w:sz w:val="24"/>
          <w:szCs w:val="24"/>
          <w:lang w:val="en-GB"/>
        </w:rPr>
        <w:t xml:space="preserve">an even larger number can </w:t>
      </w:r>
      <w:r w:rsidR="0060793E">
        <w:rPr>
          <w:rFonts w:ascii="Cambria" w:hAnsi="Cambria" w:cstheme="minorHAnsi"/>
          <w:sz w:val="24"/>
          <w:szCs w:val="24"/>
          <w:lang w:val="en-GB"/>
        </w:rPr>
        <w:t xml:space="preserve">be trained if donors outside the basket add to the </w:t>
      </w:r>
      <w:r w:rsidR="003C7465">
        <w:rPr>
          <w:rFonts w:ascii="Cambria" w:hAnsi="Cambria" w:cstheme="minorHAnsi"/>
          <w:sz w:val="24"/>
          <w:szCs w:val="24"/>
          <w:lang w:val="en-GB"/>
        </w:rPr>
        <w:t xml:space="preserve">same </w:t>
      </w:r>
      <w:r w:rsidR="0060793E">
        <w:rPr>
          <w:rFonts w:ascii="Cambria" w:hAnsi="Cambria" w:cstheme="minorHAnsi"/>
          <w:sz w:val="24"/>
          <w:szCs w:val="24"/>
          <w:lang w:val="en-GB"/>
        </w:rPr>
        <w:t xml:space="preserve">training. </w:t>
      </w:r>
      <w:r w:rsidR="003C7465">
        <w:rPr>
          <w:rFonts w:ascii="Cambria" w:hAnsi="Cambria" w:cstheme="minorHAnsi"/>
          <w:sz w:val="24"/>
          <w:szCs w:val="24"/>
          <w:lang w:val="en-GB"/>
        </w:rPr>
        <w:t xml:space="preserve">The first view would consider this </w:t>
      </w:r>
      <w:r w:rsidR="00731A81">
        <w:rPr>
          <w:rFonts w:ascii="Cambria" w:hAnsi="Cambria" w:cstheme="minorHAnsi"/>
          <w:sz w:val="24"/>
          <w:szCs w:val="24"/>
          <w:lang w:val="en-GB"/>
        </w:rPr>
        <w:t xml:space="preserve">as </w:t>
      </w:r>
      <w:r w:rsidR="003C7465">
        <w:rPr>
          <w:rFonts w:ascii="Cambria" w:hAnsi="Cambria" w:cstheme="minorHAnsi"/>
          <w:sz w:val="24"/>
          <w:szCs w:val="24"/>
          <w:lang w:val="en-GB"/>
        </w:rPr>
        <w:t xml:space="preserve">duplication </w:t>
      </w:r>
      <w:r w:rsidR="00731A81">
        <w:rPr>
          <w:rFonts w:ascii="Cambria" w:hAnsi="Cambria" w:cstheme="minorHAnsi"/>
          <w:sz w:val="24"/>
          <w:szCs w:val="24"/>
          <w:lang w:val="en-GB"/>
        </w:rPr>
        <w:t xml:space="preserve">because such </w:t>
      </w:r>
      <w:r w:rsidR="003C7465">
        <w:rPr>
          <w:rFonts w:ascii="Cambria" w:hAnsi="Cambria" w:cstheme="minorHAnsi"/>
          <w:sz w:val="24"/>
          <w:szCs w:val="24"/>
          <w:lang w:val="en-GB"/>
        </w:rPr>
        <w:t xml:space="preserve">funds could be allocated to areas </w:t>
      </w:r>
      <w:r w:rsidR="00731A81">
        <w:rPr>
          <w:rFonts w:ascii="Cambria" w:hAnsi="Cambria" w:cstheme="minorHAnsi"/>
          <w:sz w:val="24"/>
          <w:szCs w:val="24"/>
          <w:lang w:val="en-GB"/>
        </w:rPr>
        <w:t>where the basket fund is not investing. These contrasting v</w:t>
      </w:r>
      <w:r w:rsidR="003C7465">
        <w:rPr>
          <w:rFonts w:ascii="Cambria" w:hAnsi="Cambria" w:cstheme="minorHAnsi"/>
          <w:sz w:val="24"/>
          <w:szCs w:val="24"/>
          <w:lang w:val="en-GB"/>
        </w:rPr>
        <w:t>iews</w:t>
      </w:r>
      <w:r w:rsidR="00731A81">
        <w:rPr>
          <w:rFonts w:ascii="Cambria" w:hAnsi="Cambria" w:cstheme="minorHAnsi"/>
          <w:sz w:val="24"/>
          <w:szCs w:val="24"/>
          <w:lang w:val="en-GB"/>
        </w:rPr>
        <w:t xml:space="preserve"> influence perceptions on the effectiveness of current efforts to enhance coordination</w:t>
      </w:r>
      <w:r w:rsidR="00212D99">
        <w:rPr>
          <w:rFonts w:ascii="Cambria" w:hAnsi="Cambria" w:cstheme="minorHAnsi"/>
          <w:sz w:val="24"/>
          <w:szCs w:val="24"/>
          <w:lang w:val="en-GB"/>
        </w:rPr>
        <w:t>,</w:t>
      </w:r>
      <w:r w:rsidR="00731A81">
        <w:rPr>
          <w:rFonts w:ascii="Cambria" w:hAnsi="Cambria" w:cstheme="minorHAnsi"/>
          <w:sz w:val="24"/>
          <w:szCs w:val="24"/>
          <w:lang w:val="en-GB"/>
        </w:rPr>
        <w:t xml:space="preserve"> primarily</w:t>
      </w:r>
      <w:r w:rsidR="00212D99">
        <w:rPr>
          <w:rFonts w:ascii="Cambria" w:hAnsi="Cambria" w:cstheme="minorHAnsi"/>
          <w:sz w:val="24"/>
          <w:szCs w:val="24"/>
          <w:lang w:val="en-GB"/>
        </w:rPr>
        <w:t xml:space="preserve">, so far, </w:t>
      </w:r>
      <w:r w:rsidR="00731A81">
        <w:rPr>
          <w:rFonts w:ascii="Cambria" w:hAnsi="Cambria" w:cstheme="minorHAnsi"/>
          <w:sz w:val="24"/>
          <w:szCs w:val="24"/>
          <w:lang w:val="en-GB"/>
        </w:rPr>
        <w:t xml:space="preserve"> through the consolidated work plan</w:t>
      </w:r>
      <w:r w:rsidR="00212D99">
        <w:rPr>
          <w:rFonts w:ascii="Cambria" w:hAnsi="Cambria" w:cstheme="minorHAnsi"/>
          <w:sz w:val="24"/>
          <w:szCs w:val="24"/>
          <w:lang w:val="en-GB"/>
        </w:rPr>
        <w:t>.</w:t>
      </w:r>
      <w:r w:rsidR="00731A81">
        <w:rPr>
          <w:rFonts w:ascii="Cambria" w:hAnsi="Cambria" w:cstheme="minorHAnsi"/>
          <w:sz w:val="24"/>
          <w:szCs w:val="24"/>
          <w:lang w:val="en-GB"/>
        </w:rPr>
        <w:t xml:space="preserve"> </w:t>
      </w:r>
    </w:p>
    <w:p w:rsidR="00FC58BB" w:rsidRDefault="00FC58BB" w:rsidP="008E1D1A">
      <w:pPr>
        <w:pStyle w:val="NoSpacing"/>
        <w:jc w:val="both"/>
        <w:rPr>
          <w:rFonts w:ascii="Cambria" w:hAnsi="Cambria" w:cstheme="minorHAnsi"/>
          <w:sz w:val="24"/>
          <w:szCs w:val="24"/>
          <w:lang w:val="en-GB"/>
        </w:rPr>
      </w:pPr>
    </w:p>
    <w:p w:rsidR="005D3158" w:rsidRDefault="00152433" w:rsidP="008E1D1A">
      <w:pPr>
        <w:pStyle w:val="NoSpacing"/>
        <w:jc w:val="both"/>
        <w:rPr>
          <w:rFonts w:ascii="Cambria" w:hAnsi="Cambria" w:cstheme="minorHAnsi"/>
          <w:sz w:val="24"/>
          <w:szCs w:val="24"/>
          <w:lang w:val="en-GB"/>
        </w:rPr>
      </w:pPr>
      <w:r>
        <w:rPr>
          <w:rFonts w:ascii="Cambria" w:hAnsi="Cambria" w:cstheme="minorHAnsi"/>
          <w:sz w:val="24"/>
          <w:szCs w:val="24"/>
          <w:lang w:val="en-GB"/>
        </w:rPr>
        <w:t>Findings of the review show that t</w:t>
      </w:r>
      <w:r w:rsidR="009E4BF3">
        <w:rPr>
          <w:rFonts w:ascii="Cambria" w:hAnsi="Cambria" w:cstheme="minorHAnsi"/>
          <w:sz w:val="24"/>
          <w:szCs w:val="24"/>
          <w:lang w:val="en-GB"/>
        </w:rPr>
        <w:t xml:space="preserve">he </w:t>
      </w:r>
      <w:r w:rsidR="002153F4">
        <w:rPr>
          <w:rFonts w:ascii="Cambria" w:hAnsi="Cambria" w:cstheme="minorHAnsi"/>
          <w:sz w:val="24"/>
          <w:szCs w:val="24"/>
          <w:lang w:val="en-GB"/>
        </w:rPr>
        <w:t xml:space="preserve">PSP </w:t>
      </w:r>
      <w:r w:rsidR="009E4BF3">
        <w:rPr>
          <w:rFonts w:ascii="Cambria" w:hAnsi="Cambria" w:cstheme="minorHAnsi"/>
          <w:sz w:val="24"/>
          <w:szCs w:val="24"/>
          <w:lang w:val="en-GB"/>
        </w:rPr>
        <w:t xml:space="preserve">has helped </w:t>
      </w:r>
      <w:r w:rsidR="002153F4">
        <w:rPr>
          <w:rFonts w:ascii="Cambria" w:hAnsi="Cambria" w:cstheme="minorHAnsi"/>
          <w:sz w:val="24"/>
          <w:szCs w:val="24"/>
          <w:lang w:val="en-GB"/>
        </w:rPr>
        <w:t xml:space="preserve">avoid duplication even where development </w:t>
      </w:r>
      <w:r w:rsidR="009E4BF3">
        <w:rPr>
          <w:rFonts w:ascii="Cambria" w:hAnsi="Cambria" w:cstheme="minorHAnsi"/>
          <w:sz w:val="24"/>
          <w:szCs w:val="24"/>
          <w:lang w:val="en-GB"/>
        </w:rPr>
        <w:t>partners</w:t>
      </w:r>
      <w:r w:rsidR="002153F4">
        <w:rPr>
          <w:rFonts w:ascii="Cambria" w:hAnsi="Cambria" w:cstheme="minorHAnsi"/>
          <w:sz w:val="24"/>
          <w:szCs w:val="24"/>
          <w:lang w:val="en-GB"/>
        </w:rPr>
        <w:t xml:space="preserve"> </w:t>
      </w:r>
      <w:r w:rsidR="009E4BF3">
        <w:rPr>
          <w:rFonts w:ascii="Cambria" w:hAnsi="Cambria" w:cstheme="minorHAnsi"/>
          <w:sz w:val="24"/>
          <w:szCs w:val="24"/>
          <w:lang w:val="en-GB"/>
        </w:rPr>
        <w:t>are</w:t>
      </w:r>
      <w:r w:rsidR="002153F4">
        <w:rPr>
          <w:rFonts w:ascii="Cambria" w:hAnsi="Cambria" w:cstheme="minorHAnsi"/>
          <w:sz w:val="24"/>
          <w:szCs w:val="24"/>
          <w:lang w:val="en-GB"/>
        </w:rPr>
        <w:t xml:space="preserve"> outside the basket framework</w:t>
      </w:r>
      <w:r w:rsidR="009E4BF3">
        <w:rPr>
          <w:rFonts w:ascii="Cambria" w:hAnsi="Cambria" w:cstheme="minorHAnsi"/>
          <w:sz w:val="24"/>
          <w:szCs w:val="24"/>
          <w:lang w:val="en-GB"/>
        </w:rPr>
        <w:t xml:space="preserve">, which is one of its </w:t>
      </w:r>
      <w:r w:rsidR="009E4BF3" w:rsidRPr="009E4BF3">
        <w:rPr>
          <w:rFonts w:ascii="Cambria" w:hAnsi="Cambria" w:cstheme="minorHAnsi"/>
          <w:sz w:val="24"/>
          <w:szCs w:val="24"/>
          <w:lang w:val="en-GB"/>
        </w:rPr>
        <w:t>outstanding success</w:t>
      </w:r>
      <w:r w:rsidR="009E4BF3">
        <w:rPr>
          <w:rFonts w:ascii="Cambria" w:hAnsi="Cambria" w:cstheme="minorHAnsi"/>
          <w:sz w:val="24"/>
          <w:szCs w:val="24"/>
          <w:lang w:val="en-GB"/>
        </w:rPr>
        <w:t>es</w:t>
      </w:r>
      <w:r w:rsidR="002153F4">
        <w:rPr>
          <w:rFonts w:ascii="Cambria" w:hAnsi="Cambria" w:cstheme="minorHAnsi"/>
          <w:sz w:val="24"/>
          <w:szCs w:val="24"/>
          <w:lang w:val="en-GB"/>
        </w:rPr>
        <w:t>.</w:t>
      </w:r>
      <w:r w:rsidR="00A76D84">
        <w:rPr>
          <w:rFonts w:ascii="Cambria" w:hAnsi="Cambria" w:cstheme="minorHAnsi"/>
          <w:sz w:val="24"/>
          <w:szCs w:val="24"/>
          <w:lang w:val="en-GB"/>
        </w:rPr>
        <w:t xml:space="preserve"> </w:t>
      </w:r>
      <w:r w:rsidR="00AD2474">
        <w:rPr>
          <w:rFonts w:ascii="Cambria" w:hAnsi="Cambria" w:cstheme="minorHAnsi"/>
          <w:sz w:val="24"/>
          <w:szCs w:val="24"/>
          <w:lang w:val="en-GB"/>
        </w:rPr>
        <w:t xml:space="preserve">A typical example </w:t>
      </w:r>
      <w:r w:rsidR="00F7630C">
        <w:rPr>
          <w:rFonts w:ascii="Cambria" w:hAnsi="Cambria" w:cstheme="minorHAnsi"/>
          <w:sz w:val="24"/>
          <w:szCs w:val="24"/>
          <w:lang w:val="en-GB"/>
        </w:rPr>
        <w:t xml:space="preserve">is </w:t>
      </w:r>
      <w:r w:rsidR="00F83D8A">
        <w:rPr>
          <w:rFonts w:ascii="Cambria" w:hAnsi="Cambria" w:cstheme="minorHAnsi"/>
          <w:sz w:val="24"/>
          <w:szCs w:val="24"/>
          <w:lang w:val="en-GB"/>
        </w:rPr>
        <w:t>the convergence of development partners</w:t>
      </w:r>
      <w:r w:rsidR="00F7630C">
        <w:rPr>
          <w:rFonts w:ascii="Cambria" w:hAnsi="Cambria" w:cstheme="minorHAnsi"/>
          <w:sz w:val="24"/>
          <w:szCs w:val="24"/>
          <w:lang w:val="en-GB"/>
        </w:rPr>
        <w:t xml:space="preserve"> funding of the OAG</w:t>
      </w:r>
      <w:r w:rsidR="00212D99">
        <w:rPr>
          <w:rFonts w:ascii="Cambria" w:hAnsi="Cambria" w:cstheme="minorHAnsi"/>
          <w:sz w:val="24"/>
          <w:szCs w:val="24"/>
          <w:lang w:val="en-GB"/>
        </w:rPr>
        <w:t>,</w:t>
      </w:r>
      <w:r w:rsidR="00F7630C">
        <w:rPr>
          <w:rFonts w:ascii="Cambria" w:hAnsi="Cambria" w:cstheme="minorHAnsi"/>
          <w:sz w:val="24"/>
          <w:szCs w:val="24"/>
          <w:lang w:val="en-GB"/>
        </w:rPr>
        <w:t xml:space="preserve"> </w:t>
      </w:r>
      <w:r w:rsidR="00A06F45">
        <w:rPr>
          <w:rFonts w:ascii="Cambria" w:hAnsi="Cambria" w:cstheme="minorHAnsi"/>
          <w:sz w:val="24"/>
          <w:szCs w:val="24"/>
          <w:lang w:val="en-GB"/>
        </w:rPr>
        <w:t>with the PSP contributing US$</w:t>
      </w:r>
      <w:r w:rsidR="00A06F45" w:rsidRPr="00A06F45">
        <w:rPr>
          <w:rFonts w:ascii="Cambria" w:hAnsi="Cambria" w:cstheme="minorHAnsi"/>
          <w:sz w:val="24"/>
          <w:szCs w:val="24"/>
          <w:lang w:val="en-GB"/>
        </w:rPr>
        <w:t>375,645.00</w:t>
      </w:r>
      <w:r w:rsidR="00A06F45">
        <w:rPr>
          <w:rFonts w:ascii="Cambria" w:hAnsi="Cambria" w:cstheme="minorHAnsi"/>
          <w:sz w:val="24"/>
          <w:szCs w:val="24"/>
          <w:lang w:val="en-GB"/>
        </w:rPr>
        <w:t>, AfDB US$</w:t>
      </w:r>
      <w:r w:rsidR="00A06F45" w:rsidRPr="00A06F45">
        <w:rPr>
          <w:rFonts w:ascii="Cambria" w:hAnsi="Cambria" w:cstheme="minorHAnsi"/>
          <w:sz w:val="24"/>
          <w:szCs w:val="24"/>
          <w:lang w:val="en-GB"/>
        </w:rPr>
        <w:t>807,960.00</w:t>
      </w:r>
      <w:r w:rsidR="00A06F45">
        <w:rPr>
          <w:rFonts w:ascii="Cambria" w:hAnsi="Cambria" w:cstheme="minorHAnsi"/>
          <w:sz w:val="24"/>
          <w:szCs w:val="24"/>
          <w:lang w:val="en-GB"/>
        </w:rPr>
        <w:t xml:space="preserve"> and World Bank US$</w:t>
      </w:r>
      <w:r w:rsidR="00A06F45" w:rsidRPr="00A06F45">
        <w:rPr>
          <w:rFonts w:ascii="Cambria" w:hAnsi="Cambria" w:cstheme="minorHAnsi"/>
          <w:sz w:val="24"/>
          <w:szCs w:val="24"/>
          <w:lang w:val="en-GB"/>
        </w:rPr>
        <w:t>2,284,502.00</w:t>
      </w:r>
      <w:r w:rsidR="00A06F45">
        <w:rPr>
          <w:rFonts w:ascii="Cambria" w:hAnsi="Cambria" w:cstheme="minorHAnsi"/>
          <w:sz w:val="24"/>
          <w:szCs w:val="24"/>
          <w:lang w:val="en-GB"/>
        </w:rPr>
        <w:t>.</w:t>
      </w:r>
      <w:r w:rsidR="00552B55">
        <w:rPr>
          <w:rFonts w:ascii="Cambria" w:hAnsi="Cambria" w:cstheme="minorHAnsi"/>
          <w:sz w:val="24"/>
          <w:szCs w:val="24"/>
          <w:lang w:val="en-GB"/>
        </w:rPr>
        <w:t xml:space="preserve"> While there are multiple funding pipelines for the OAG, </w:t>
      </w:r>
      <w:r w:rsidR="00212D99">
        <w:rPr>
          <w:rFonts w:ascii="Cambria" w:hAnsi="Cambria" w:cstheme="minorHAnsi"/>
          <w:sz w:val="24"/>
          <w:szCs w:val="24"/>
          <w:lang w:val="en-GB"/>
        </w:rPr>
        <w:t xml:space="preserve">the </w:t>
      </w:r>
      <w:r w:rsidR="00552B55">
        <w:rPr>
          <w:rFonts w:ascii="Cambria" w:hAnsi="Cambria" w:cstheme="minorHAnsi"/>
          <w:sz w:val="24"/>
          <w:szCs w:val="24"/>
          <w:lang w:val="en-GB"/>
        </w:rPr>
        <w:t>majority of the support is distinct (i.e. supporting a specific activity not financed by other partners</w:t>
      </w:r>
      <w:r w:rsidR="009F4E8D">
        <w:rPr>
          <w:rFonts w:ascii="Cambria" w:hAnsi="Cambria" w:cstheme="minorHAnsi"/>
          <w:sz w:val="24"/>
          <w:szCs w:val="24"/>
          <w:lang w:val="en-GB"/>
        </w:rPr>
        <w:t>)</w:t>
      </w:r>
      <w:r w:rsidR="00552B55">
        <w:rPr>
          <w:rFonts w:ascii="Cambria" w:hAnsi="Cambria" w:cstheme="minorHAnsi"/>
          <w:sz w:val="24"/>
          <w:szCs w:val="24"/>
          <w:lang w:val="en-GB"/>
        </w:rPr>
        <w:t>. There are activities</w:t>
      </w:r>
      <w:r w:rsidR="009B206E">
        <w:rPr>
          <w:rFonts w:ascii="Cambria" w:hAnsi="Cambria" w:cstheme="minorHAnsi"/>
          <w:sz w:val="24"/>
          <w:szCs w:val="24"/>
          <w:lang w:val="en-GB"/>
        </w:rPr>
        <w:t>,</w:t>
      </w:r>
      <w:r w:rsidR="00552B55">
        <w:rPr>
          <w:rFonts w:ascii="Cambria" w:hAnsi="Cambria" w:cstheme="minorHAnsi"/>
          <w:sz w:val="24"/>
          <w:szCs w:val="24"/>
          <w:lang w:val="en-GB"/>
        </w:rPr>
        <w:t xml:space="preserve"> which are co-</w:t>
      </w:r>
      <w:r w:rsidR="00552B55" w:rsidRPr="00E60A65">
        <w:rPr>
          <w:rFonts w:ascii="Cambria" w:hAnsi="Cambria" w:cstheme="minorHAnsi"/>
          <w:sz w:val="24"/>
          <w:szCs w:val="24"/>
          <w:lang w:val="en-GB"/>
        </w:rPr>
        <w:t>funded (</w:t>
      </w:r>
      <w:r w:rsidR="001261EA" w:rsidRPr="00D54551">
        <w:rPr>
          <w:rFonts w:ascii="Cambria" w:hAnsi="Cambria" w:cstheme="minorHAnsi"/>
          <w:sz w:val="24"/>
          <w:szCs w:val="24"/>
          <w:lang w:val="en-GB"/>
        </w:rPr>
        <w:t xml:space="preserve">see Table </w:t>
      </w:r>
      <w:r w:rsidR="0030295E" w:rsidRPr="00E60A65">
        <w:rPr>
          <w:rFonts w:ascii="Cambria" w:hAnsi="Cambria" w:cstheme="minorHAnsi"/>
          <w:sz w:val="24"/>
          <w:szCs w:val="24"/>
          <w:lang w:val="en-GB"/>
        </w:rPr>
        <w:t>4</w:t>
      </w:r>
      <w:r w:rsidR="00552B55" w:rsidRPr="00E60A65">
        <w:rPr>
          <w:rFonts w:ascii="Cambria" w:hAnsi="Cambria" w:cstheme="minorHAnsi"/>
          <w:sz w:val="24"/>
          <w:szCs w:val="24"/>
          <w:lang w:val="en-GB"/>
        </w:rPr>
        <w:t>). In</w:t>
      </w:r>
      <w:r w:rsidR="00552B55">
        <w:rPr>
          <w:rFonts w:ascii="Cambria" w:hAnsi="Cambria" w:cstheme="minorHAnsi"/>
          <w:sz w:val="24"/>
          <w:szCs w:val="24"/>
          <w:lang w:val="en-GB"/>
        </w:rPr>
        <w:t xml:space="preserve"> each of the instances, the support is aimed at increasing the scale of the activity. For example, </w:t>
      </w:r>
      <w:r w:rsidR="009F4E8D">
        <w:rPr>
          <w:rFonts w:ascii="Cambria" w:hAnsi="Cambria" w:cstheme="minorHAnsi"/>
          <w:sz w:val="24"/>
          <w:szCs w:val="24"/>
          <w:lang w:val="en-GB"/>
        </w:rPr>
        <w:t xml:space="preserve">the basket fund was only able to fund 20 participants for </w:t>
      </w:r>
      <w:r w:rsidR="00552B55">
        <w:rPr>
          <w:rFonts w:ascii="Cambria" w:hAnsi="Cambria" w:cstheme="minorHAnsi"/>
          <w:sz w:val="24"/>
          <w:szCs w:val="24"/>
          <w:lang w:val="en-GB"/>
        </w:rPr>
        <w:t>the training on international Public Accounting Standards</w:t>
      </w:r>
      <w:r w:rsidR="009F4E8D">
        <w:rPr>
          <w:rFonts w:ascii="Cambria" w:hAnsi="Cambria" w:cstheme="minorHAnsi"/>
          <w:sz w:val="24"/>
          <w:szCs w:val="24"/>
          <w:lang w:val="en-GB"/>
        </w:rPr>
        <w:t>. But with additional funding from AfDB, the number of trainees was</w:t>
      </w:r>
      <w:r w:rsidR="00552B55">
        <w:rPr>
          <w:rFonts w:ascii="Cambria" w:hAnsi="Cambria" w:cstheme="minorHAnsi"/>
          <w:sz w:val="24"/>
          <w:szCs w:val="24"/>
          <w:lang w:val="en-GB"/>
        </w:rPr>
        <w:t xml:space="preserve"> scaled </w:t>
      </w:r>
      <w:r w:rsidR="002153F4">
        <w:rPr>
          <w:rFonts w:ascii="Cambria" w:hAnsi="Cambria" w:cstheme="minorHAnsi"/>
          <w:sz w:val="24"/>
          <w:szCs w:val="24"/>
          <w:lang w:val="en-GB"/>
        </w:rPr>
        <w:t xml:space="preserve">up </w:t>
      </w:r>
      <w:r w:rsidR="00552B55">
        <w:rPr>
          <w:rFonts w:ascii="Cambria" w:hAnsi="Cambria" w:cstheme="minorHAnsi"/>
          <w:sz w:val="24"/>
          <w:szCs w:val="24"/>
          <w:lang w:val="en-GB"/>
        </w:rPr>
        <w:t>to 120</w:t>
      </w:r>
      <w:r w:rsidR="00D80AF2">
        <w:rPr>
          <w:rFonts w:ascii="Cambria" w:hAnsi="Cambria" w:cstheme="minorHAnsi"/>
          <w:sz w:val="24"/>
          <w:szCs w:val="24"/>
          <w:lang w:val="en-GB"/>
        </w:rPr>
        <w:t xml:space="preserve">. </w:t>
      </w:r>
      <w:r w:rsidR="002153F4">
        <w:rPr>
          <w:rFonts w:ascii="Cambria" w:hAnsi="Cambria" w:cstheme="minorHAnsi"/>
          <w:sz w:val="24"/>
          <w:szCs w:val="24"/>
          <w:lang w:val="en-GB"/>
        </w:rPr>
        <w:t>T</w:t>
      </w:r>
      <w:r w:rsidR="00552B55">
        <w:rPr>
          <w:rFonts w:ascii="Cambria" w:hAnsi="Cambria" w:cstheme="minorHAnsi"/>
          <w:sz w:val="24"/>
          <w:szCs w:val="24"/>
          <w:lang w:val="en-GB"/>
        </w:rPr>
        <w:t>he OAG a</w:t>
      </w:r>
      <w:r w:rsidR="009F4E8D">
        <w:rPr>
          <w:rFonts w:ascii="Cambria" w:hAnsi="Cambria" w:cstheme="minorHAnsi"/>
          <w:sz w:val="24"/>
          <w:szCs w:val="24"/>
          <w:lang w:val="en-GB"/>
        </w:rPr>
        <w:t>cknowledges</w:t>
      </w:r>
      <w:r w:rsidR="00552B55">
        <w:rPr>
          <w:rFonts w:ascii="Cambria" w:hAnsi="Cambria" w:cstheme="minorHAnsi"/>
          <w:sz w:val="24"/>
          <w:szCs w:val="24"/>
          <w:lang w:val="en-GB"/>
        </w:rPr>
        <w:t xml:space="preserve"> </w:t>
      </w:r>
      <w:r w:rsidR="002153F4">
        <w:rPr>
          <w:rFonts w:ascii="Cambria" w:hAnsi="Cambria" w:cstheme="minorHAnsi"/>
          <w:sz w:val="24"/>
          <w:szCs w:val="24"/>
          <w:lang w:val="en-GB"/>
        </w:rPr>
        <w:t xml:space="preserve">this level of support as having </w:t>
      </w:r>
      <w:r w:rsidR="00552B55">
        <w:rPr>
          <w:rFonts w:ascii="Cambria" w:hAnsi="Cambria" w:cstheme="minorHAnsi"/>
          <w:sz w:val="24"/>
          <w:szCs w:val="24"/>
          <w:lang w:val="en-GB"/>
        </w:rPr>
        <w:t xml:space="preserve"> made a significant contribution to its capacity. </w:t>
      </w:r>
      <w:r w:rsidR="00D80AF2">
        <w:rPr>
          <w:rFonts w:ascii="Cambria" w:hAnsi="Cambria" w:cstheme="minorHAnsi"/>
          <w:sz w:val="24"/>
          <w:szCs w:val="24"/>
          <w:lang w:val="en-GB"/>
        </w:rPr>
        <w:t xml:space="preserve">Another is the purchase of laptops. Through contribution from development partners a total of 210 laptops were purchased, a scale the PSP would not have achieved alone. Discussions with staff of the OAG highlighted how the purchase of this significant number of laptops enhanced their efficiency in preparing audit reports as they </w:t>
      </w:r>
      <w:r w:rsidR="009F4E8D">
        <w:rPr>
          <w:rFonts w:ascii="Cambria" w:hAnsi="Cambria" w:cstheme="minorHAnsi"/>
          <w:sz w:val="24"/>
          <w:szCs w:val="24"/>
          <w:lang w:val="en-GB"/>
        </w:rPr>
        <w:t xml:space="preserve">had been </w:t>
      </w:r>
      <w:r w:rsidR="00D80AF2">
        <w:rPr>
          <w:rFonts w:ascii="Cambria" w:hAnsi="Cambria" w:cstheme="minorHAnsi"/>
          <w:sz w:val="24"/>
          <w:szCs w:val="24"/>
          <w:lang w:val="en-GB"/>
        </w:rPr>
        <w:t xml:space="preserve"> sharing computers </w:t>
      </w:r>
      <w:r w:rsidR="009F4E8D">
        <w:rPr>
          <w:rFonts w:ascii="Cambria" w:hAnsi="Cambria" w:cstheme="minorHAnsi"/>
          <w:sz w:val="24"/>
          <w:szCs w:val="24"/>
          <w:lang w:val="en-GB"/>
        </w:rPr>
        <w:t>before this.</w:t>
      </w:r>
      <w:r w:rsidR="00D80AF2">
        <w:rPr>
          <w:rFonts w:ascii="Cambria" w:hAnsi="Cambria" w:cstheme="minorHAnsi"/>
          <w:sz w:val="24"/>
          <w:szCs w:val="24"/>
          <w:lang w:val="en-GB"/>
        </w:rPr>
        <w:t xml:space="preserve"> </w:t>
      </w:r>
    </w:p>
    <w:p w:rsidR="005D3158" w:rsidRDefault="005D3158" w:rsidP="008E1D1A">
      <w:pPr>
        <w:pStyle w:val="NoSpacing"/>
        <w:jc w:val="both"/>
        <w:rPr>
          <w:rFonts w:ascii="Cambria" w:hAnsi="Cambria" w:cstheme="minorHAnsi"/>
          <w:sz w:val="24"/>
          <w:szCs w:val="24"/>
          <w:lang w:val="en-GB"/>
        </w:rPr>
      </w:pPr>
    </w:p>
    <w:p w:rsidR="00AD2474" w:rsidRPr="00D54551" w:rsidRDefault="00D80AF2" w:rsidP="008E1D1A">
      <w:pPr>
        <w:pStyle w:val="Caption"/>
        <w:jc w:val="both"/>
      </w:pPr>
      <w:bookmarkStart w:id="63" w:name="_Toc490923236"/>
      <w:r w:rsidRPr="00D54551">
        <w:t xml:space="preserve">Table </w:t>
      </w:r>
      <w:fldSimple w:instr=" SEQ Table \* ARABIC ">
        <w:r w:rsidR="00182772">
          <w:rPr>
            <w:noProof/>
          </w:rPr>
          <w:t>4</w:t>
        </w:r>
      </w:fldSimple>
      <w:r w:rsidRPr="00D54551">
        <w:t xml:space="preserve">: </w:t>
      </w:r>
      <w:r w:rsidR="00AD2474" w:rsidRPr="00D54551">
        <w:t xml:space="preserve"> </w:t>
      </w:r>
      <w:r>
        <w:t>Coordination of funding</w:t>
      </w:r>
      <w:bookmarkEnd w:id="63"/>
    </w:p>
    <w:tbl>
      <w:tblPr>
        <w:tblStyle w:val="TableGrid"/>
        <w:tblW w:w="5000" w:type="pct"/>
        <w:tblLook w:val="04A0" w:firstRow="1" w:lastRow="0" w:firstColumn="1" w:lastColumn="0" w:noHBand="0" w:noVBand="1"/>
      </w:tblPr>
      <w:tblGrid>
        <w:gridCol w:w="4610"/>
        <w:gridCol w:w="1376"/>
        <w:gridCol w:w="1515"/>
        <w:gridCol w:w="1515"/>
      </w:tblGrid>
      <w:tr w:rsidR="00AD2474" w:rsidTr="00D54551">
        <w:tc>
          <w:tcPr>
            <w:tcW w:w="2557" w:type="pct"/>
          </w:tcPr>
          <w:p w:rsidR="00AD2474" w:rsidRPr="00D54551" w:rsidRDefault="00AD2474" w:rsidP="00C178BE">
            <w:pPr>
              <w:pStyle w:val="NoSpacing"/>
              <w:jc w:val="both"/>
              <w:rPr>
                <w:rFonts w:ascii="Cambria" w:hAnsi="Cambria" w:cstheme="minorHAnsi"/>
                <w:b/>
                <w:sz w:val="24"/>
                <w:szCs w:val="24"/>
              </w:rPr>
            </w:pPr>
            <w:r w:rsidRPr="00D54551">
              <w:rPr>
                <w:rFonts w:ascii="Cambria" w:hAnsi="Cambria" w:cstheme="minorHAnsi"/>
                <w:b/>
                <w:sz w:val="24"/>
                <w:szCs w:val="24"/>
              </w:rPr>
              <w:t>Activity</w:t>
            </w:r>
          </w:p>
        </w:tc>
        <w:tc>
          <w:tcPr>
            <w:tcW w:w="763" w:type="pct"/>
          </w:tcPr>
          <w:p w:rsidR="00AD2474" w:rsidRPr="00D54551" w:rsidRDefault="00AD2474" w:rsidP="008E1D1A">
            <w:pPr>
              <w:pStyle w:val="NoSpacing"/>
              <w:jc w:val="both"/>
              <w:rPr>
                <w:rFonts w:ascii="Cambria" w:hAnsi="Cambria" w:cstheme="minorHAnsi"/>
                <w:b/>
                <w:sz w:val="24"/>
                <w:szCs w:val="24"/>
              </w:rPr>
            </w:pPr>
            <w:r w:rsidRPr="00D54551">
              <w:rPr>
                <w:rFonts w:ascii="Cambria" w:hAnsi="Cambria" w:cstheme="minorHAnsi"/>
                <w:b/>
                <w:sz w:val="24"/>
                <w:szCs w:val="24"/>
              </w:rPr>
              <w:t>UNDP</w:t>
            </w:r>
          </w:p>
        </w:tc>
        <w:tc>
          <w:tcPr>
            <w:tcW w:w="840" w:type="pct"/>
          </w:tcPr>
          <w:p w:rsidR="00AD2474" w:rsidRPr="00D54551" w:rsidRDefault="00AD2474" w:rsidP="008E1D1A">
            <w:pPr>
              <w:pStyle w:val="NoSpacing"/>
              <w:jc w:val="both"/>
              <w:rPr>
                <w:rFonts w:ascii="Cambria" w:hAnsi="Cambria" w:cstheme="minorHAnsi"/>
                <w:b/>
                <w:sz w:val="24"/>
                <w:szCs w:val="24"/>
              </w:rPr>
            </w:pPr>
            <w:r w:rsidRPr="00D54551">
              <w:rPr>
                <w:rFonts w:ascii="Cambria" w:hAnsi="Cambria" w:cstheme="minorHAnsi"/>
                <w:b/>
                <w:sz w:val="24"/>
                <w:szCs w:val="24"/>
              </w:rPr>
              <w:t>AfDB</w:t>
            </w:r>
          </w:p>
        </w:tc>
        <w:tc>
          <w:tcPr>
            <w:tcW w:w="840" w:type="pct"/>
          </w:tcPr>
          <w:p w:rsidR="00AD2474" w:rsidRPr="00D54551" w:rsidRDefault="00AD2474" w:rsidP="008E1D1A">
            <w:pPr>
              <w:pStyle w:val="NoSpacing"/>
              <w:jc w:val="both"/>
              <w:rPr>
                <w:rFonts w:ascii="Cambria" w:hAnsi="Cambria" w:cstheme="minorHAnsi"/>
                <w:b/>
                <w:sz w:val="24"/>
                <w:szCs w:val="24"/>
              </w:rPr>
            </w:pPr>
            <w:r w:rsidRPr="00D54551">
              <w:rPr>
                <w:rFonts w:ascii="Cambria" w:hAnsi="Cambria" w:cstheme="minorHAnsi"/>
                <w:b/>
                <w:sz w:val="24"/>
                <w:szCs w:val="24"/>
              </w:rPr>
              <w:t>World Bank</w:t>
            </w:r>
          </w:p>
        </w:tc>
      </w:tr>
      <w:tr w:rsidR="00AD2474" w:rsidTr="00D54551">
        <w:tc>
          <w:tcPr>
            <w:tcW w:w="2557" w:type="pct"/>
          </w:tcPr>
          <w:p w:rsidR="00AD2474" w:rsidRDefault="00AD2474" w:rsidP="00C178BE">
            <w:pPr>
              <w:pStyle w:val="NoSpacing"/>
              <w:jc w:val="both"/>
              <w:rPr>
                <w:rFonts w:ascii="Cambria" w:hAnsi="Cambria" w:cstheme="minorHAnsi"/>
                <w:sz w:val="24"/>
                <w:szCs w:val="24"/>
              </w:rPr>
            </w:pPr>
            <w:r w:rsidRPr="00AD2474">
              <w:rPr>
                <w:rFonts w:ascii="Cambria" w:hAnsi="Cambria" w:cstheme="minorHAnsi"/>
                <w:sz w:val="24"/>
                <w:szCs w:val="24"/>
              </w:rPr>
              <w:t>Professional training and certification in ( 30 ACCA, 15  ICAZ,10 CPA ,10  CISA , 4CIPS -  AfDB ) ( 31 ACCA, 6 CPA, 5 CISA, 4 CFE  (WB)</w:t>
            </w:r>
          </w:p>
        </w:tc>
        <w:tc>
          <w:tcPr>
            <w:tcW w:w="763" w:type="pct"/>
          </w:tcPr>
          <w:p w:rsidR="00AD2474" w:rsidRDefault="00AD2474" w:rsidP="008E1D1A">
            <w:pPr>
              <w:pStyle w:val="NoSpacing"/>
              <w:jc w:val="both"/>
              <w:rPr>
                <w:rFonts w:ascii="Cambria" w:hAnsi="Cambria" w:cstheme="minorHAnsi"/>
                <w:sz w:val="24"/>
                <w:szCs w:val="24"/>
              </w:rPr>
            </w:pPr>
          </w:p>
        </w:tc>
        <w:tc>
          <w:tcPr>
            <w:tcW w:w="840" w:type="pct"/>
          </w:tcPr>
          <w:p w:rsidR="00AD2474" w:rsidRDefault="00AD2474" w:rsidP="008E1D1A">
            <w:pPr>
              <w:pStyle w:val="NoSpacing"/>
              <w:jc w:val="both"/>
              <w:rPr>
                <w:rFonts w:ascii="Cambria" w:hAnsi="Cambria" w:cstheme="minorHAnsi"/>
                <w:sz w:val="24"/>
                <w:szCs w:val="24"/>
              </w:rPr>
            </w:pPr>
            <w:r w:rsidRPr="004D1144">
              <w:t xml:space="preserve">142,530.00 </w:t>
            </w:r>
          </w:p>
        </w:tc>
        <w:tc>
          <w:tcPr>
            <w:tcW w:w="840" w:type="pct"/>
          </w:tcPr>
          <w:p w:rsidR="00AD2474" w:rsidRDefault="00AD2474" w:rsidP="008E1D1A">
            <w:pPr>
              <w:pStyle w:val="NoSpacing"/>
              <w:jc w:val="both"/>
              <w:rPr>
                <w:rFonts w:ascii="Cambria" w:hAnsi="Cambria" w:cstheme="minorHAnsi"/>
                <w:sz w:val="24"/>
                <w:szCs w:val="24"/>
              </w:rPr>
            </w:pPr>
            <w:r w:rsidRPr="004D1144">
              <w:t xml:space="preserve"> 30,000.00 </w:t>
            </w:r>
          </w:p>
        </w:tc>
      </w:tr>
      <w:tr w:rsidR="00AD2474" w:rsidTr="00D54551">
        <w:tc>
          <w:tcPr>
            <w:tcW w:w="2557" w:type="pct"/>
          </w:tcPr>
          <w:p w:rsidR="00AD2474" w:rsidRDefault="00AD2474" w:rsidP="00C178BE">
            <w:pPr>
              <w:pStyle w:val="NoSpacing"/>
              <w:jc w:val="both"/>
              <w:rPr>
                <w:rFonts w:ascii="Cambria" w:hAnsi="Cambria" w:cstheme="minorHAnsi"/>
                <w:sz w:val="24"/>
                <w:szCs w:val="24"/>
              </w:rPr>
            </w:pPr>
            <w:r w:rsidRPr="00AD2474">
              <w:rPr>
                <w:rFonts w:ascii="Cambria" w:hAnsi="Cambria" w:cstheme="minorHAnsi"/>
                <w:sz w:val="24"/>
                <w:szCs w:val="24"/>
              </w:rPr>
              <w:t xml:space="preserve">Training on International  Public  Sector Accounting Standards (IPSAS) </w:t>
            </w:r>
          </w:p>
        </w:tc>
        <w:tc>
          <w:tcPr>
            <w:tcW w:w="763" w:type="pct"/>
          </w:tcPr>
          <w:p w:rsidR="00AD2474" w:rsidRDefault="00AD2474" w:rsidP="008E1D1A">
            <w:pPr>
              <w:pStyle w:val="NoSpacing"/>
              <w:jc w:val="both"/>
              <w:rPr>
                <w:rFonts w:ascii="Cambria" w:hAnsi="Cambria" w:cstheme="minorHAnsi"/>
                <w:sz w:val="24"/>
                <w:szCs w:val="24"/>
              </w:rPr>
            </w:pPr>
            <w:r w:rsidRPr="009A3C05">
              <w:t xml:space="preserve">12,000.00 </w:t>
            </w:r>
          </w:p>
        </w:tc>
        <w:tc>
          <w:tcPr>
            <w:tcW w:w="840" w:type="pct"/>
          </w:tcPr>
          <w:p w:rsidR="00AD2474" w:rsidRDefault="00AD2474" w:rsidP="008E1D1A">
            <w:pPr>
              <w:pStyle w:val="NoSpacing"/>
              <w:jc w:val="both"/>
              <w:rPr>
                <w:rFonts w:ascii="Cambria" w:hAnsi="Cambria" w:cstheme="minorHAnsi"/>
                <w:sz w:val="24"/>
                <w:szCs w:val="24"/>
              </w:rPr>
            </w:pPr>
            <w:r w:rsidRPr="009A3C05">
              <w:t xml:space="preserve">137,475.00 </w:t>
            </w:r>
          </w:p>
        </w:tc>
        <w:tc>
          <w:tcPr>
            <w:tcW w:w="840" w:type="pct"/>
          </w:tcPr>
          <w:p w:rsidR="00AD2474" w:rsidRDefault="00AD2474" w:rsidP="008E1D1A">
            <w:pPr>
              <w:pStyle w:val="NoSpacing"/>
              <w:jc w:val="both"/>
              <w:rPr>
                <w:rFonts w:ascii="Cambria" w:hAnsi="Cambria" w:cstheme="minorHAnsi"/>
                <w:sz w:val="24"/>
                <w:szCs w:val="24"/>
              </w:rPr>
            </w:pPr>
          </w:p>
        </w:tc>
      </w:tr>
      <w:tr w:rsidR="00AD2474" w:rsidTr="00D54551">
        <w:tc>
          <w:tcPr>
            <w:tcW w:w="2557" w:type="pct"/>
          </w:tcPr>
          <w:p w:rsidR="00AD2474" w:rsidRDefault="00AD2474" w:rsidP="00C178BE">
            <w:pPr>
              <w:pStyle w:val="NoSpacing"/>
              <w:jc w:val="both"/>
              <w:rPr>
                <w:rFonts w:ascii="Cambria" w:hAnsi="Cambria" w:cstheme="minorHAnsi"/>
                <w:sz w:val="24"/>
                <w:szCs w:val="24"/>
              </w:rPr>
            </w:pPr>
            <w:r w:rsidRPr="00AD2474">
              <w:rPr>
                <w:rFonts w:ascii="Cambria" w:hAnsi="Cambria" w:cstheme="minorHAnsi"/>
                <w:sz w:val="24"/>
                <w:szCs w:val="24"/>
              </w:rPr>
              <w:t xml:space="preserve">Laptops </w:t>
            </w:r>
          </w:p>
        </w:tc>
        <w:tc>
          <w:tcPr>
            <w:tcW w:w="763" w:type="pct"/>
          </w:tcPr>
          <w:p w:rsidR="00AD2474" w:rsidRDefault="00AD2474" w:rsidP="008E1D1A">
            <w:pPr>
              <w:pStyle w:val="NoSpacing"/>
              <w:jc w:val="both"/>
              <w:rPr>
                <w:rFonts w:ascii="Cambria" w:hAnsi="Cambria" w:cstheme="minorHAnsi"/>
                <w:sz w:val="24"/>
                <w:szCs w:val="24"/>
              </w:rPr>
            </w:pPr>
          </w:p>
        </w:tc>
        <w:tc>
          <w:tcPr>
            <w:tcW w:w="840" w:type="pct"/>
          </w:tcPr>
          <w:p w:rsidR="00AD2474" w:rsidRDefault="00AD2474" w:rsidP="008E1D1A">
            <w:pPr>
              <w:pStyle w:val="NoSpacing"/>
              <w:jc w:val="both"/>
              <w:rPr>
                <w:rFonts w:ascii="Cambria" w:hAnsi="Cambria" w:cstheme="minorHAnsi"/>
                <w:sz w:val="24"/>
                <w:szCs w:val="24"/>
              </w:rPr>
            </w:pPr>
            <w:r w:rsidRPr="006E7F74">
              <w:t xml:space="preserve"> 90,000.00 </w:t>
            </w:r>
          </w:p>
        </w:tc>
        <w:tc>
          <w:tcPr>
            <w:tcW w:w="840" w:type="pct"/>
          </w:tcPr>
          <w:p w:rsidR="00AD2474" w:rsidRDefault="00AD2474" w:rsidP="008E1D1A">
            <w:pPr>
              <w:pStyle w:val="NoSpacing"/>
              <w:jc w:val="both"/>
              <w:rPr>
                <w:rFonts w:ascii="Cambria" w:hAnsi="Cambria" w:cstheme="minorHAnsi"/>
                <w:sz w:val="24"/>
                <w:szCs w:val="24"/>
              </w:rPr>
            </w:pPr>
            <w:r w:rsidRPr="006E7F74">
              <w:t xml:space="preserve">120,000.00 </w:t>
            </w:r>
          </w:p>
        </w:tc>
      </w:tr>
    </w:tbl>
    <w:p w:rsidR="005D3158" w:rsidRPr="00D54551" w:rsidRDefault="00D80AF2" w:rsidP="00C178BE">
      <w:pPr>
        <w:pStyle w:val="NoSpacing"/>
        <w:jc w:val="both"/>
        <w:rPr>
          <w:rFonts w:ascii="Cambria" w:hAnsi="Cambria" w:cstheme="minorHAnsi"/>
          <w:i/>
          <w:sz w:val="20"/>
          <w:szCs w:val="24"/>
          <w:lang w:val="en-GB"/>
        </w:rPr>
      </w:pPr>
      <w:r w:rsidRPr="00D54551">
        <w:rPr>
          <w:rFonts w:ascii="Cambria" w:hAnsi="Cambria" w:cstheme="minorHAnsi"/>
          <w:i/>
          <w:sz w:val="20"/>
          <w:szCs w:val="24"/>
          <w:lang w:val="en-GB"/>
        </w:rPr>
        <w:t>Source: Consolidated work plan 2016</w:t>
      </w:r>
    </w:p>
    <w:p w:rsidR="005D3158" w:rsidRDefault="005D3158" w:rsidP="008E1D1A">
      <w:pPr>
        <w:pStyle w:val="NoSpacing"/>
        <w:jc w:val="both"/>
        <w:rPr>
          <w:rFonts w:ascii="Cambria" w:hAnsi="Cambria" w:cstheme="minorHAnsi"/>
          <w:sz w:val="24"/>
          <w:szCs w:val="24"/>
          <w:lang w:val="en-GB"/>
        </w:rPr>
      </w:pPr>
    </w:p>
    <w:p w:rsidR="003223CB" w:rsidRDefault="003223CB" w:rsidP="008E1D1A">
      <w:pPr>
        <w:pStyle w:val="NoSpacing"/>
        <w:jc w:val="both"/>
        <w:rPr>
          <w:rFonts w:ascii="Cambria" w:hAnsi="Cambria" w:cstheme="minorHAnsi"/>
          <w:sz w:val="24"/>
          <w:szCs w:val="24"/>
          <w:lang w:val="en-GB"/>
        </w:rPr>
      </w:pPr>
      <w:r>
        <w:rPr>
          <w:rFonts w:ascii="Cambria" w:hAnsi="Cambria" w:cstheme="minorHAnsi"/>
          <w:sz w:val="24"/>
          <w:szCs w:val="24"/>
          <w:lang w:val="en-GB"/>
        </w:rPr>
        <w:t>Given the size of Parliament, significant investment is required to reach the scale required for effectiveness. For example, discussions with LCC showed the PSP has not been funding al</w:t>
      </w:r>
      <w:r w:rsidR="00790616">
        <w:rPr>
          <w:rFonts w:ascii="Cambria" w:hAnsi="Cambria" w:cstheme="minorHAnsi"/>
          <w:sz w:val="24"/>
          <w:szCs w:val="24"/>
          <w:lang w:val="en-GB"/>
        </w:rPr>
        <w:t>l committee</w:t>
      </w:r>
      <w:r w:rsidR="009F4E8D">
        <w:rPr>
          <w:rFonts w:ascii="Cambria" w:hAnsi="Cambria" w:cstheme="minorHAnsi"/>
          <w:sz w:val="24"/>
          <w:szCs w:val="24"/>
          <w:lang w:val="en-GB"/>
        </w:rPr>
        <w:t>s</w:t>
      </w:r>
      <w:r w:rsidR="00790616">
        <w:rPr>
          <w:rFonts w:ascii="Cambria" w:hAnsi="Cambria" w:cstheme="minorHAnsi"/>
          <w:sz w:val="24"/>
          <w:szCs w:val="24"/>
          <w:lang w:val="en-GB"/>
        </w:rPr>
        <w:t>. C</w:t>
      </w:r>
      <w:r>
        <w:rPr>
          <w:rFonts w:ascii="Cambria" w:hAnsi="Cambria" w:cstheme="minorHAnsi"/>
          <w:sz w:val="24"/>
          <w:szCs w:val="24"/>
          <w:lang w:val="en-GB"/>
        </w:rPr>
        <w:t>ommittees</w:t>
      </w:r>
      <w:r w:rsidR="00790616">
        <w:rPr>
          <w:rFonts w:ascii="Cambria" w:hAnsi="Cambria" w:cstheme="minorHAnsi"/>
          <w:sz w:val="24"/>
          <w:szCs w:val="24"/>
          <w:lang w:val="en-GB"/>
        </w:rPr>
        <w:t>, while appreciating support from the PSP</w:t>
      </w:r>
      <w:r w:rsidR="009F4E8D">
        <w:rPr>
          <w:rFonts w:ascii="Cambria" w:hAnsi="Cambria" w:cstheme="minorHAnsi"/>
          <w:sz w:val="24"/>
          <w:szCs w:val="24"/>
          <w:lang w:val="en-GB"/>
        </w:rPr>
        <w:t>,</w:t>
      </w:r>
      <w:r>
        <w:rPr>
          <w:rFonts w:ascii="Cambria" w:hAnsi="Cambria" w:cstheme="minorHAnsi"/>
          <w:sz w:val="24"/>
          <w:szCs w:val="24"/>
          <w:lang w:val="en-GB"/>
        </w:rPr>
        <w:t xml:space="preserve"> bemoaned </w:t>
      </w:r>
      <w:r w:rsidR="00790616">
        <w:rPr>
          <w:rFonts w:ascii="Cambria" w:hAnsi="Cambria" w:cstheme="minorHAnsi"/>
          <w:sz w:val="24"/>
          <w:szCs w:val="24"/>
          <w:lang w:val="en-GB"/>
        </w:rPr>
        <w:t xml:space="preserve">the </w:t>
      </w:r>
      <w:r>
        <w:rPr>
          <w:rFonts w:ascii="Cambria" w:hAnsi="Cambria" w:cstheme="minorHAnsi"/>
          <w:sz w:val="24"/>
          <w:szCs w:val="24"/>
          <w:lang w:val="en-GB"/>
        </w:rPr>
        <w:t>level of investment, where a few members were trained</w:t>
      </w:r>
      <w:r w:rsidR="00790616">
        <w:rPr>
          <w:rFonts w:ascii="Cambria" w:hAnsi="Cambria" w:cstheme="minorHAnsi"/>
          <w:sz w:val="24"/>
          <w:szCs w:val="24"/>
          <w:lang w:val="en-GB"/>
        </w:rPr>
        <w:t xml:space="preserve"> or where verification visits were made only to one area when more was needed to gather enough evidence etc.</w:t>
      </w:r>
      <w:r>
        <w:rPr>
          <w:rFonts w:ascii="Cambria" w:hAnsi="Cambria" w:cstheme="minorHAnsi"/>
          <w:sz w:val="24"/>
          <w:szCs w:val="24"/>
          <w:lang w:val="en-GB"/>
        </w:rPr>
        <w:t xml:space="preserve"> Sentiments on the scale of training were particularly pronounced in the Zimbabwe Women’s Parliamentary Caucus, which has 146 members.  Not all members are trained or </w:t>
      </w:r>
      <w:r w:rsidR="009F4E8D">
        <w:rPr>
          <w:rFonts w:ascii="Cambria" w:hAnsi="Cambria" w:cstheme="minorHAnsi"/>
          <w:sz w:val="24"/>
          <w:szCs w:val="24"/>
          <w:lang w:val="en-GB"/>
        </w:rPr>
        <w:t>are able to go</w:t>
      </w:r>
      <w:r>
        <w:rPr>
          <w:rFonts w:ascii="Cambria" w:hAnsi="Cambria" w:cstheme="minorHAnsi"/>
          <w:sz w:val="24"/>
          <w:szCs w:val="24"/>
          <w:lang w:val="en-GB"/>
        </w:rPr>
        <w:t xml:space="preserve"> </w:t>
      </w:r>
      <w:r w:rsidR="00790616">
        <w:rPr>
          <w:rFonts w:ascii="Cambria" w:hAnsi="Cambria" w:cstheme="minorHAnsi"/>
          <w:sz w:val="24"/>
          <w:szCs w:val="24"/>
          <w:lang w:val="en-GB"/>
        </w:rPr>
        <w:t xml:space="preserve">through </w:t>
      </w:r>
      <w:r>
        <w:rPr>
          <w:rFonts w:ascii="Cambria" w:hAnsi="Cambria" w:cstheme="minorHAnsi"/>
          <w:sz w:val="24"/>
          <w:szCs w:val="24"/>
          <w:lang w:val="en-GB"/>
        </w:rPr>
        <w:t>other capacity building initiatives</w:t>
      </w:r>
      <w:r w:rsidR="009F4E8D">
        <w:rPr>
          <w:rFonts w:ascii="Cambria" w:hAnsi="Cambria" w:cstheme="minorHAnsi"/>
          <w:sz w:val="24"/>
          <w:szCs w:val="24"/>
          <w:lang w:val="en-GB"/>
        </w:rPr>
        <w:t xml:space="preserve">. </w:t>
      </w:r>
      <w:r>
        <w:rPr>
          <w:rFonts w:ascii="Cambria" w:hAnsi="Cambria" w:cstheme="minorHAnsi"/>
          <w:sz w:val="24"/>
          <w:szCs w:val="24"/>
          <w:lang w:val="en-GB"/>
        </w:rPr>
        <w:t>Thus, PSP alone does not have the capacity to implement at the scale required for the desired impact.</w:t>
      </w:r>
      <w:r w:rsidR="003F4A1E">
        <w:rPr>
          <w:rFonts w:ascii="Cambria" w:hAnsi="Cambria" w:cstheme="minorHAnsi"/>
          <w:sz w:val="24"/>
          <w:szCs w:val="24"/>
          <w:lang w:val="en-GB"/>
        </w:rPr>
        <w:t xml:space="preserve"> </w:t>
      </w:r>
      <w:r>
        <w:rPr>
          <w:rFonts w:ascii="Cambria" w:hAnsi="Cambria" w:cstheme="minorHAnsi"/>
          <w:sz w:val="24"/>
          <w:szCs w:val="24"/>
          <w:lang w:val="en-GB"/>
        </w:rPr>
        <w:t xml:space="preserve">  </w:t>
      </w:r>
    </w:p>
    <w:p w:rsidR="003223CB" w:rsidRDefault="003223CB" w:rsidP="008E1D1A">
      <w:pPr>
        <w:pStyle w:val="NoSpacing"/>
        <w:jc w:val="both"/>
        <w:rPr>
          <w:rFonts w:ascii="Cambria" w:hAnsi="Cambria" w:cstheme="minorHAnsi"/>
          <w:sz w:val="24"/>
          <w:szCs w:val="24"/>
          <w:lang w:val="en-GB"/>
        </w:rPr>
      </w:pPr>
    </w:p>
    <w:p w:rsidR="00D80AF2" w:rsidRPr="00D54551" w:rsidRDefault="003223CB" w:rsidP="008E1D1A">
      <w:pPr>
        <w:pStyle w:val="NoSpacing"/>
        <w:ind w:left="720"/>
        <w:jc w:val="both"/>
        <w:rPr>
          <w:rFonts w:ascii="Cambria" w:hAnsi="Cambria" w:cstheme="minorHAnsi"/>
          <w:i/>
          <w:sz w:val="24"/>
          <w:szCs w:val="24"/>
          <w:lang w:val="en-GB"/>
        </w:rPr>
      </w:pPr>
      <w:r w:rsidRPr="00D54551">
        <w:rPr>
          <w:rFonts w:ascii="Cambria" w:hAnsi="Cambria" w:cstheme="minorHAnsi"/>
          <w:i/>
          <w:sz w:val="24"/>
          <w:szCs w:val="24"/>
          <w:lang w:val="en-GB"/>
        </w:rPr>
        <w:t>“</w:t>
      </w:r>
      <w:r w:rsidRPr="003223CB">
        <w:rPr>
          <w:rFonts w:ascii="Cambria" w:hAnsi="Cambria" w:cstheme="minorHAnsi"/>
          <w:i/>
          <w:sz w:val="24"/>
          <w:szCs w:val="24"/>
          <w:lang w:val="en-GB"/>
        </w:rPr>
        <w:t xml:space="preserve">There is a belief that there are a lot of DPs in parliament but it’s a big institution. The PSP is not dealing with all committees. </w:t>
      </w:r>
      <w:r w:rsidRPr="00D54551">
        <w:rPr>
          <w:rFonts w:ascii="Cambria" w:hAnsi="Cambria" w:cstheme="minorHAnsi"/>
          <w:i/>
          <w:sz w:val="24"/>
          <w:szCs w:val="24"/>
          <w:lang w:val="en-GB"/>
        </w:rPr>
        <w:t>Parliament is a big institution we need to coordinate well because of the institutional structure of parliament. Sentiments of overcrowding of partners in parliament is not true because of this.”</w:t>
      </w:r>
      <w:r>
        <w:rPr>
          <w:rFonts w:ascii="Cambria" w:hAnsi="Cambria" w:cstheme="minorHAnsi"/>
          <w:i/>
          <w:sz w:val="24"/>
          <w:szCs w:val="24"/>
          <w:lang w:val="en-GB"/>
        </w:rPr>
        <w:t xml:space="preserve"> </w:t>
      </w:r>
      <w:r w:rsidRPr="00D54551">
        <w:rPr>
          <w:rFonts w:ascii="Cambria" w:hAnsi="Cambria" w:cstheme="minorHAnsi"/>
          <w:b/>
          <w:sz w:val="24"/>
          <w:szCs w:val="24"/>
          <w:lang w:val="en-GB"/>
        </w:rPr>
        <w:t>Interview with development partner</w:t>
      </w:r>
    </w:p>
    <w:p w:rsidR="00D64447" w:rsidRDefault="00D64447" w:rsidP="008E1D1A">
      <w:pPr>
        <w:pStyle w:val="NoSpacing"/>
        <w:jc w:val="both"/>
        <w:rPr>
          <w:rFonts w:ascii="Cambria" w:hAnsi="Cambria" w:cstheme="minorHAnsi"/>
          <w:sz w:val="24"/>
          <w:szCs w:val="24"/>
          <w:lang w:val="en-GB"/>
        </w:rPr>
      </w:pPr>
    </w:p>
    <w:p w:rsidR="00A76D84" w:rsidRDefault="00A76D84" w:rsidP="008E1D1A">
      <w:pPr>
        <w:pStyle w:val="NoSpacing"/>
        <w:jc w:val="both"/>
        <w:rPr>
          <w:rFonts w:ascii="Cambria" w:hAnsi="Cambria" w:cstheme="minorHAnsi"/>
          <w:sz w:val="24"/>
          <w:szCs w:val="24"/>
          <w:lang w:val="en-GB"/>
        </w:rPr>
      </w:pPr>
      <w:r>
        <w:rPr>
          <w:rFonts w:ascii="Cambria" w:hAnsi="Cambria" w:cstheme="minorHAnsi"/>
          <w:sz w:val="24"/>
          <w:szCs w:val="24"/>
          <w:lang w:val="en-GB"/>
        </w:rPr>
        <w:t xml:space="preserve">One illustration of the effectiveness of PSP coordination of DPs is the fact that although the World Bank and AfDB contribute a large amount of money to OAG, the perception </w:t>
      </w:r>
      <w:r w:rsidR="004349BA">
        <w:rPr>
          <w:rFonts w:ascii="Cambria" w:hAnsi="Cambria" w:cstheme="minorHAnsi"/>
          <w:sz w:val="24"/>
          <w:szCs w:val="24"/>
          <w:lang w:val="en-GB"/>
        </w:rPr>
        <w:t xml:space="preserve">in </w:t>
      </w:r>
      <w:r>
        <w:rPr>
          <w:rFonts w:ascii="Cambria" w:hAnsi="Cambria" w:cstheme="minorHAnsi"/>
          <w:sz w:val="24"/>
          <w:szCs w:val="24"/>
          <w:lang w:val="en-GB"/>
        </w:rPr>
        <w:t xml:space="preserve">reporting and discussion treats the entire resource package as PSP intervention. </w:t>
      </w:r>
    </w:p>
    <w:p w:rsidR="00A76D84" w:rsidRDefault="00A76D84" w:rsidP="008E1D1A">
      <w:pPr>
        <w:pStyle w:val="NoSpacing"/>
        <w:jc w:val="both"/>
        <w:rPr>
          <w:rFonts w:ascii="Cambria" w:hAnsi="Cambria" w:cstheme="minorHAnsi"/>
          <w:sz w:val="24"/>
          <w:szCs w:val="24"/>
          <w:lang w:val="en-GB"/>
        </w:rPr>
      </w:pPr>
    </w:p>
    <w:p w:rsidR="00A76D84" w:rsidRDefault="00D64447" w:rsidP="008E1D1A">
      <w:pPr>
        <w:pStyle w:val="NoSpacing"/>
        <w:jc w:val="both"/>
        <w:rPr>
          <w:rFonts w:ascii="Cambria" w:hAnsi="Cambria" w:cstheme="minorHAnsi"/>
          <w:sz w:val="24"/>
          <w:szCs w:val="24"/>
          <w:lang w:val="en-GB"/>
        </w:rPr>
      </w:pPr>
      <w:r>
        <w:rPr>
          <w:rFonts w:ascii="Cambria" w:hAnsi="Cambria" w:cstheme="minorHAnsi"/>
          <w:sz w:val="24"/>
          <w:szCs w:val="24"/>
          <w:lang w:val="en-GB"/>
        </w:rPr>
        <w:t xml:space="preserve">Given this context, the argument on duplication should be whether investments by other development partners is repeating interventions for the same MPs rather than increasing scale or filling an identified gap. This is where the PCU has provided the added value in coordination, not only of the PSP but of support to parliament as a whole as discussed earlier. </w:t>
      </w:r>
    </w:p>
    <w:p w:rsidR="00152433" w:rsidRDefault="00152433" w:rsidP="008E1D1A">
      <w:pPr>
        <w:pStyle w:val="NoSpacing"/>
        <w:jc w:val="both"/>
        <w:rPr>
          <w:rFonts w:ascii="Cambria" w:hAnsi="Cambria" w:cstheme="minorHAnsi"/>
          <w:sz w:val="24"/>
          <w:szCs w:val="24"/>
          <w:lang w:val="en-GB"/>
        </w:rPr>
      </w:pPr>
    </w:p>
    <w:p w:rsidR="00152433" w:rsidRPr="006D3329" w:rsidRDefault="00152433" w:rsidP="008E1D1A">
      <w:pPr>
        <w:pStyle w:val="NoSpacing"/>
        <w:jc w:val="both"/>
        <w:rPr>
          <w:rFonts w:ascii="Cambria" w:hAnsi="Cambria" w:cstheme="minorHAnsi"/>
          <w:sz w:val="24"/>
          <w:szCs w:val="24"/>
          <w:lang w:val="en-GB"/>
        </w:rPr>
      </w:pPr>
      <w:r w:rsidRPr="006D3329">
        <w:rPr>
          <w:rFonts w:ascii="Cambria" w:hAnsi="Cambria" w:cstheme="minorHAnsi"/>
          <w:sz w:val="24"/>
          <w:szCs w:val="24"/>
          <w:lang w:val="en-GB"/>
        </w:rPr>
        <w:t xml:space="preserve">Through this, the basket fund has: </w:t>
      </w:r>
    </w:p>
    <w:p w:rsidR="00152433" w:rsidRPr="006D3329" w:rsidRDefault="00152433" w:rsidP="008E1D1A">
      <w:pPr>
        <w:pStyle w:val="NoSpacing"/>
        <w:numPr>
          <w:ilvl w:val="0"/>
          <w:numId w:val="6"/>
        </w:numPr>
        <w:jc w:val="both"/>
        <w:rPr>
          <w:rFonts w:ascii="Cambria" w:hAnsi="Cambria" w:cstheme="minorHAnsi"/>
          <w:sz w:val="24"/>
          <w:szCs w:val="24"/>
          <w:lang w:val="en-GB"/>
        </w:rPr>
      </w:pPr>
      <w:r w:rsidRPr="006D3329">
        <w:rPr>
          <w:rFonts w:ascii="Cambria" w:hAnsi="Cambria" w:cstheme="minorHAnsi"/>
          <w:sz w:val="24"/>
          <w:szCs w:val="24"/>
          <w:lang w:val="en-GB"/>
        </w:rPr>
        <w:t xml:space="preserve">reduced duplication of activities in support of parliament by various development partners, </w:t>
      </w:r>
    </w:p>
    <w:p w:rsidR="00152433" w:rsidRPr="006D3329" w:rsidRDefault="00152433" w:rsidP="008E1D1A">
      <w:pPr>
        <w:pStyle w:val="NoSpacing"/>
        <w:numPr>
          <w:ilvl w:val="0"/>
          <w:numId w:val="6"/>
        </w:numPr>
        <w:jc w:val="both"/>
        <w:rPr>
          <w:rFonts w:ascii="Cambria" w:hAnsi="Cambria" w:cstheme="minorHAnsi"/>
          <w:sz w:val="24"/>
          <w:szCs w:val="24"/>
          <w:lang w:val="en-GB"/>
        </w:rPr>
      </w:pPr>
      <w:r w:rsidRPr="006D3329">
        <w:rPr>
          <w:rFonts w:ascii="Cambria" w:hAnsi="Cambria" w:cstheme="minorHAnsi"/>
          <w:sz w:val="24"/>
          <w:szCs w:val="24"/>
          <w:lang w:val="en-GB"/>
        </w:rPr>
        <w:t xml:space="preserve">reduced transactions costs for parliament;  </w:t>
      </w:r>
    </w:p>
    <w:p w:rsidR="00152433" w:rsidRPr="006D3329" w:rsidRDefault="00152433" w:rsidP="008E1D1A">
      <w:pPr>
        <w:pStyle w:val="NoSpacing"/>
        <w:numPr>
          <w:ilvl w:val="0"/>
          <w:numId w:val="6"/>
        </w:numPr>
        <w:jc w:val="both"/>
        <w:rPr>
          <w:rFonts w:ascii="Cambria" w:hAnsi="Cambria" w:cstheme="minorHAnsi"/>
          <w:sz w:val="24"/>
          <w:szCs w:val="24"/>
          <w:lang w:val="en-GB"/>
        </w:rPr>
      </w:pPr>
      <w:r w:rsidRPr="006D3329">
        <w:rPr>
          <w:rFonts w:ascii="Cambria" w:hAnsi="Cambria" w:cstheme="minorHAnsi"/>
          <w:sz w:val="24"/>
          <w:szCs w:val="24"/>
          <w:lang w:val="en-GB"/>
        </w:rPr>
        <w:t xml:space="preserve">increased predictability of funding for parliament activities which has improved medium term planning for parliamentary development; and </w:t>
      </w:r>
    </w:p>
    <w:p w:rsidR="00152433" w:rsidRDefault="00152433" w:rsidP="008E1D1A">
      <w:pPr>
        <w:pStyle w:val="NoSpacing"/>
        <w:numPr>
          <w:ilvl w:val="0"/>
          <w:numId w:val="6"/>
        </w:numPr>
        <w:jc w:val="both"/>
        <w:rPr>
          <w:rFonts w:ascii="Cambria" w:hAnsi="Cambria" w:cstheme="minorHAnsi"/>
          <w:sz w:val="24"/>
          <w:szCs w:val="24"/>
          <w:lang w:val="en-GB"/>
        </w:rPr>
      </w:pPr>
      <w:r w:rsidRPr="006D3329">
        <w:rPr>
          <w:rFonts w:ascii="Cambria" w:hAnsi="Cambria" w:cstheme="minorHAnsi"/>
          <w:sz w:val="24"/>
          <w:szCs w:val="24"/>
          <w:lang w:val="en-GB"/>
        </w:rPr>
        <w:t xml:space="preserve">provided a platform for partners with </w:t>
      </w:r>
      <w:r>
        <w:rPr>
          <w:rFonts w:ascii="Cambria" w:hAnsi="Cambria" w:cstheme="minorHAnsi"/>
          <w:sz w:val="24"/>
          <w:szCs w:val="24"/>
          <w:lang w:val="en-GB"/>
        </w:rPr>
        <w:t>limited resources</w:t>
      </w:r>
      <w:r w:rsidRPr="006D3329">
        <w:rPr>
          <w:rFonts w:ascii="Cambria" w:hAnsi="Cambria" w:cstheme="minorHAnsi"/>
          <w:sz w:val="24"/>
          <w:szCs w:val="24"/>
          <w:lang w:val="en-GB"/>
        </w:rPr>
        <w:t xml:space="preserve"> to engage with parliament through joint implementation. </w:t>
      </w:r>
    </w:p>
    <w:p w:rsidR="00152433" w:rsidRPr="006D3329" w:rsidRDefault="00152433" w:rsidP="008E1D1A">
      <w:pPr>
        <w:pStyle w:val="NoSpacing"/>
        <w:numPr>
          <w:ilvl w:val="0"/>
          <w:numId w:val="6"/>
        </w:numPr>
        <w:jc w:val="both"/>
        <w:rPr>
          <w:rFonts w:ascii="Cambria" w:hAnsi="Cambria" w:cstheme="minorHAnsi"/>
          <w:sz w:val="24"/>
          <w:szCs w:val="24"/>
          <w:lang w:val="en-GB"/>
        </w:rPr>
      </w:pPr>
      <w:r>
        <w:rPr>
          <w:rFonts w:ascii="Cambria" w:hAnsi="Cambria" w:cstheme="minorHAnsi"/>
          <w:sz w:val="24"/>
          <w:szCs w:val="24"/>
          <w:lang w:val="en-GB"/>
        </w:rPr>
        <w:t xml:space="preserve">Increased opportunities for partners such as civil society to bring their technical support to Parliament. </w:t>
      </w:r>
    </w:p>
    <w:p w:rsidR="00152433" w:rsidRDefault="00152433" w:rsidP="008E1D1A">
      <w:pPr>
        <w:pStyle w:val="NoSpacing"/>
        <w:jc w:val="both"/>
        <w:rPr>
          <w:rFonts w:ascii="Cambria" w:hAnsi="Cambria" w:cstheme="minorHAnsi"/>
          <w:sz w:val="24"/>
          <w:szCs w:val="24"/>
          <w:lang w:val="en-GB"/>
        </w:rPr>
      </w:pPr>
    </w:p>
    <w:p w:rsidR="00A01458" w:rsidRPr="006D3329" w:rsidRDefault="00A01458" w:rsidP="008E1D1A">
      <w:pPr>
        <w:pStyle w:val="Heading3"/>
        <w:jc w:val="both"/>
        <w:rPr>
          <w:lang w:val="en-GB"/>
        </w:rPr>
      </w:pPr>
      <w:bookmarkStart w:id="64" w:name="_Toc491852762"/>
      <w:r w:rsidRPr="006D3329">
        <w:rPr>
          <w:lang w:val="en-GB"/>
        </w:rPr>
        <w:t>Value for money assessment</w:t>
      </w:r>
      <w:bookmarkEnd w:id="64"/>
    </w:p>
    <w:p w:rsidR="00742780" w:rsidRPr="00742780" w:rsidRDefault="00A01458" w:rsidP="00C178BE">
      <w:pPr>
        <w:pStyle w:val="NoSpacing"/>
        <w:jc w:val="both"/>
        <w:rPr>
          <w:rFonts w:ascii="Cambria" w:hAnsi="Cambria" w:cstheme="minorHAnsi"/>
          <w:sz w:val="24"/>
          <w:szCs w:val="24"/>
        </w:rPr>
      </w:pPr>
      <w:r w:rsidRPr="006D3329">
        <w:rPr>
          <w:rFonts w:ascii="Cambria" w:hAnsi="Cambria" w:cstheme="minorHAnsi"/>
          <w:sz w:val="24"/>
          <w:szCs w:val="24"/>
          <w:lang w:val="en-GB"/>
        </w:rPr>
        <w:t>The value for money (VfM) assessment</w:t>
      </w:r>
      <w:r w:rsidR="00742780">
        <w:rPr>
          <w:rFonts w:ascii="Cambria" w:hAnsi="Cambria" w:cstheme="minorHAnsi"/>
          <w:sz w:val="24"/>
          <w:szCs w:val="24"/>
          <w:lang w:val="en-GB"/>
        </w:rPr>
        <w:t xml:space="preserve"> drew </w:t>
      </w:r>
      <w:r w:rsidR="00742780">
        <w:rPr>
          <w:rFonts w:ascii="Cambria" w:hAnsi="Cambria" w:cstheme="minorHAnsi"/>
          <w:sz w:val="24"/>
          <w:szCs w:val="24"/>
        </w:rPr>
        <w:t>from th</w:t>
      </w:r>
      <w:r w:rsidR="00742780" w:rsidRPr="00742780">
        <w:rPr>
          <w:rFonts w:ascii="Cambria" w:hAnsi="Cambria" w:cstheme="minorHAnsi"/>
          <w:sz w:val="24"/>
          <w:szCs w:val="24"/>
        </w:rPr>
        <w:t>e widely used ‘3Es framework’:</w:t>
      </w:r>
    </w:p>
    <w:p w:rsidR="00742780" w:rsidRPr="00742780" w:rsidRDefault="00742780" w:rsidP="008E1D1A">
      <w:pPr>
        <w:pStyle w:val="NoSpacing"/>
        <w:numPr>
          <w:ilvl w:val="0"/>
          <w:numId w:val="32"/>
        </w:numPr>
        <w:jc w:val="both"/>
        <w:rPr>
          <w:rFonts w:ascii="Cambria" w:hAnsi="Cambria" w:cstheme="minorHAnsi"/>
          <w:sz w:val="24"/>
          <w:szCs w:val="24"/>
        </w:rPr>
      </w:pPr>
      <w:r w:rsidRPr="00742780">
        <w:rPr>
          <w:rFonts w:ascii="Cambria" w:hAnsi="Cambria" w:cstheme="minorHAnsi"/>
          <w:b/>
          <w:sz w:val="24"/>
          <w:szCs w:val="24"/>
        </w:rPr>
        <w:t xml:space="preserve">Economy: </w:t>
      </w:r>
      <w:r w:rsidRPr="00742780">
        <w:rPr>
          <w:rFonts w:ascii="Cambria" w:hAnsi="Cambria" w:cstheme="minorHAnsi"/>
          <w:sz w:val="24"/>
          <w:szCs w:val="24"/>
        </w:rPr>
        <w:t>getting the best value inputs</w:t>
      </w:r>
    </w:p>
    <w:p w:rsidR="00742780" w:rsidRPr="00742780" w:rsidRDefault="00742780" w:rsidP="008E1D1A">
      <w:pPr>
        <w:pStyle w:val="NoSpacing"/>
        <w:numPr>
          <w:ilvl w:val="0"/>
          <w:numId w:val="32"/>
        </w:numPr>
        <w:jc w:val="both"/>
        <w:rPr>
          <w:rFonts w:ascii="Cambria" w:hAnsi="Cambria" w:cstheme="minorHAnsi"/>
          <w:sz w:val="24"/>
          <w:szCs w:val="24"/>
        </w:rPr>
      </w:pPr>
      <w:r w:rsidRPr="00742780">
        <w:rPr>
          <w:rFonts w:ascii="Cambria" w:hAnsi="Cambria" w:cstheme="minorHAnsi"/>
          <w:b/>
          <w:sz w:val="24"/>
          <w:szCs w:val="24"/>
        </w:rPr>
        <w:t xml:space="preserve">Efficiency: </w:t>
      </w:r>
      <w:r w:rsidRPr="00742780">
        <w:rPr>
          <w:rFonts w:ascii="Cambria" w:hAnsi="Cambria" w:cstheme="minorHAnsi"/>
          <w:sz w:val="24"/>
          <w:szCs w:val="24"/>
        </w:rPr>
        <w:t>maximising the outputs for a given level of inputs</w:t>
      </w:r>
    </w:p>
    <w:p w:rsidR="00742780" w:rsidRDefault="00742780" w:rsidP="00C178BE">
      <w:pPr>
        <w:pStyle w:val="NoSpacing"/>
        <w:numPr>
          <w:ilvl w:val="0"/>
          <w:numId w:val="32"/>
        </w:numPr>
        <w:jc w:val="both"/>
        <w:rPr>
          <w:rFonts w:ascii="Cambria" w:hAnsi="Cambria" w:cstheme="minorHAnsi"/>
          <w:sz w:val="24"/>
          <w:szCs w:val="24"/>
          <w:lang w:val="en-GB"/>
        </w:rPr>
      </w:pPr>
      <w:r w:rsidRPr="00742780">
        <w:rPr>
          <w:rFonts w:ascii="Cambria" w:hAnsi="Cambria" w:cstheme="minorHAnsi"/>
          <w:b/>
          <w:sz w:val="24"/>
          <w:szCs w:val="24"/>
          <w:lang w:val="en-GB"/>
        </w:rPr>
        <w:t xml:space="preserve">Effectiveness: </w:t>
      </w:r>
      <w:r w:rsidRPr="00742780">
        <w:rPr>
          <w:rFonts w:ascii="Cambria" w:hAnsi="Cambria" w:cstheme="minorHAnsi"/>
          <w:sz w:val="24"/>
          <w:szCs w:val="24"/>
          <w:lang w:val="en-GB"/>
        </w:rPr>
        <w:t>ensuring that the outputs deliver the desired outcomes and impact</w:t>
      </w:r>
      <w:r w:rsidR="00A01458" w:rsidRPr="006D3329">
        <w:rPr>
          <w:rFonts w:ascii="Cambria" w:hAnsi="Cambria" w:cstheme="minorHAnsi"/>
          <w:sz w:val="24"/>
          <w:szCs w:val="24"/>
          <w:lang w:val="en-GB"/>
        </w:rPr>
        <w:t xml:space="preserve"> </w:t>
      </w:r>
    </w:p>
    <w:p w:rsidR="00742780" w:rsidRDefault="00742780" w:rsidP="00C178BE">
      <w:pPr>
        <w:pStyle w:val="NoSpacing"/>
        <w:jc w:val="both"/>
        <w:rPr>
          <w:rFonts w:ascii="Cambria" w:hAnsi="Cambria" w:cstheme="minorHAnsi"/>
          <w:b/>
          <w:sz w:val="24"/>
          <w:szCs w:val="24"/>
          <w:lang w:val="en-GB"/>
        </w:rPr>
      </w:pPr>
    </w:p>
    <w:p w:rsidR="00742780" w:rsidRPr="00D54551" w:rsidRDefault="00742780" w:rsidP="008E1D1A">
      <w:pPr>
        <w:pStyle w:val="NoSpacing"/>
        <w:jc w:val="both"/>
        <w:rPr>
          <w:rFonts w:ascii="Cambria" w:hAnsi="Cambria" w:cstheme="minorHAnsi"/>
          <w:sz w:val="24"/>
          <w:szCs w:val="24"/>
          <w:lang w:val="en-GB"/>
        </w:rPr>
      </w:pPr>
      <w:r w:rsidRPr="00D54551">
        <w:rPr>
          <w:rFonts w:ascii="Cambria" w:hAnsi="Cambria" w:cstheme="minorHAnsi"/>
          <w:sz w:val="24"/>
          <w:szCs w:val="24"/>
          <w:lang w:val="en-GB"/>
        </w:rPr>
        <w:t>As Figure 1 illustrates the 3Es framework relates closely to the programme’s results chain.</w:t>
      </w:r>
    </w:p>
    <w:p w:rsidR="00742780" w:rsidRDefault="00742780" w:rsidP="008E1D1A">
      <w:pPr>
        <w:pStyle w:val="NoSpacing"/>
        <w:jc w:val="both"/>
        <w:rPr>
          <w:rFonts w:ascii="Cambria" w:hAnsi="Cambria" w:cstheme="minorHAnsi"/>
          <w:b/>
          <w:sz w:val="24"/>
          <w:szCs w:val="24"/>
          <w:lang w:val="en-GB"/>
        </w:rPr>
      </w:pPr>
    </w:p>
    <w:p w:rsidR="00742780" w:rsidRDefault="00742780" w:rsidP="008E1D1A">
      <w:pPr>
        <w:pStyle w:val="Caption"/>
        <w:jc w:val="both"/>
      </w:pPr>
      <w:r>
        <w:t xml:space="preserve">Figure </w:t>
      </w:r>
      <w:fldSimple w:instr=" SEQ Figure \* ARABIC ">
        <w:r w:rsidR="00182772">
          <w:rPr>
            <w:noProof/>
          </w:rPr>
          <w:t>2</w:t>
        </w:r>
      </w:fldSimple>
      <w:r>
        <w:t>: 3E's Framework</w:t>
      </w:r>
    </w:p>
    <w:p w:rsidR="00742780" w:rsidRDefault="00742780" w:rsidP="00C178BE">
      <w:pPr>
        <w:pStyle w:val="NoSpacing"/>
        <w:keepNext/>
        <w:ind w:left="576"/>
        <w:jc w:val="both"/>
      </w:pPr>
      <w:r w:rsidRPr="00C17F0E">
        <w:rPr>
          <w:rFonts w:ascii="Cambria" w:hAnsi="Cambria"/>
          <w:noProof/>
          <w:sz w:val="24"/>
          <w:szCs w:val="24"/>
          <w:lang w:val="en-GB" w:eastAsia="en-GB"/>
        </w:rPr>
        <w:drawing>
          <wp:inline distT="0" distB="0" distL="0" distR="0" wp14:anchorId="58EC432B" wp14:editId="7AD9BB68">
            <wp:extent cx="5760085" cy="2239772"/>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extLst>
                        <a:ext uri="{28A0092B-C50C-407E-A947-70E740481C1C}">
                          <a14:useLocalDpi xmlns:a14="http://schemas.microsoft.com/office/drawing/2010/main" val="0"/>
                        </a:ext>
                      </a:extLst>
                    </a:blip>
                    <a:srcRect l="-133" t="10001"/>
                    <a:stretch>
                      <a:fillRect/>
                    </a:stretch>
                  </pic:blipFill>
                  <pic:spPr bwMode="auto">
                    <a:xfrm>
                      <a:off x="0" y="0"/>
                      <a:ext cx="5814042" cy="2260753"/>
                    </a:xfrm>
                    <a:prstGeom prst="rect">
                      <a:avLst/>
                    </a:prstGeom>
                    <a:noFill/>
                    <a:ln>
                      <a:noFill/>
                    </a:ln>
                  </pic:spPr>
                </pic:pic>
              </a:graphicData>
            </a:graphic>
          </wp:inline>
        </w:drawing>
      </w:r>
    </w:p>
    <w:p w:rsidR="00742780" w:rsidRDefault="00742780" w:rsidP="008E1D1A">
      <w:pPr>
        <w:pStyle w:val="NoSpacing"/>
        <w:jc w:val="both"/>
        <w:rPr>
          <w:rFonts w:ascii="Cambria" w:hAnsi="Cambria" w:cstheme="minorHAnsi"/>
          <w:b/>
          <w:sz w:val="24"/>
          <w:szCs w:val="24"/>
          <w:lang w:val="en-GB"/>
        </w:rPr>
      </w:pPr>
    </w:p>
    <w:p w:rsidR="00A01458" w:rsidRPr="00D54551" w:rsidRDefault="002D0F0F" w:rsidP="008E1D1A">
      <w:pPr>
        <w:pStyle w:val="Heading4"/>
        <w:jc w:val="both"/>
        <w:rPr>
          <w:lang w:val="en-GB"/>
        </w:rPr>
      </w:pPr>
      <w:r w:rsidRPr="00D54551">
        <w:rPr>
          <w:lang w:val="en-GB"/>
        </w:rPr>
        <w:t>Efficiency</w:t>
      </w:r>
    </w:p>
    <w:p w:rsidR="00A01458" w:rsidRPr="00D54551" w:rsidRDefault="00A01458" w:rsidP="008E1D1A">
      <w:pPr>
        <w:pStyle w:val="NoSpacing"/>
        <w:jc w:val="both"/>
        <w:rPr>
          <w:rFonts w:ascii="Cambria" w:hAnsi="Cambria"/>
          <w:sz w:val="24"/>
          <w:u w:val="single"/>
          <w:lang w:val="en-GB"/>
        </w:rPr>
      </w:pPr>
      <w:r w:rsidRPr="00D54551">
        <w:rPr>
          <w:rFonts w:ascii="Cambria" w:hAnsi="Cambria"/>
          <w:sz w:val="24"/>
          <w:u w:val="single"/>
          <w:lang w:val="en-GB"/>
        </w:rPr>
        <w:t>Programme management</w:t>
      </w:r>
    </w:p>
    <w:p w:rsidR="00A01458" w:rsidRPr="006D3329" w:rsidRDefault="00A01458" w:rsidP="00C178BE">
      <w:pPr>
        <w:pStyle w:val="NoSpacing"/>
        <w:jc w:val="both"/>
        <w:rPr>
          <w:rFonts w:ascii="Cambria" w:hAnsi="Cambria" w:cstheme="minorHAnsi"/>
          <w:sz w:val="24"/>
          <w:szCs w:val="24"/>
          <w:lang w:val="en-GB"/>
        </w:rPr>
      </w:pPr>
      <w:r w:rsidRPr="006D3329">
        <w:rPr>
          <w:rFonts w:ascii="Cambria" w:hAnsi="Cambria" w:cstheme="minorHAnsi"/>
          <w:sz w:val="24"/>
          <w:szCs w:val="24"/>
          <w:lang w:val="en-GB"/>
        </w:rPr>
        <w:t xml:space="preserve">Table </w:t>
      </w:r>
      <w:r w:rsidR="0030295E">
        <w:rPr>
          <w:rFonts w:ascii="Cambria" w:hAnsi="Cambria" w:cstheme="minorHAnsi"/>
          <w:sz w:val="24"/>
          <w:szCs w:val="24"/>
          <w:lang w:val="en-GB"/>
        </w:rPr>
        <w:t>5</w:t>
      </w:r>
      <w:r w:rsidRPr="006D3329">
        <w:rPr>
          <w:rFonts w:ascii="Cambria" w:hAnsi="Cambria" w:cstheme="minorHAnsi"/>
          <w:sz w:val="24"/>
          <w:szCs w:val="24"/>
          <w:lang w:val="en-GB"/>
        </w:rPr>
        <w:t xml:space="preserve"> provides a summary on the analysis</w:t>
      </w:r>
      <w:r w:rsidR="00722CE5">
        <w:rPr>
          <w:rFonts w:ascii="Cambria" w:hAnsi="Cambria" w:cstheme="minorHAnsi"/>
          <w:sz w:val="24"/>
          <w:szCs w:val="24"/>
          <w:lang w:val="en-GB"/>
        </w:rPr>
        <w:t xml:space="preserve"> </w:t>
      </w:r>
      <w:r w:rsidR="00722CE5" w:rsidRPr="005C2242">
        <w:rPr>
          <w:rFonts w:ascii="Cambria" w:hAnsi="Cambria" w:cstheme="minorHAnsi"/>
          <w:sz w:val="24"/>
          <w:szCs w:val="24"/>
          <w:lang w:val="en-GB"/>
        </w:rPr>
        <w:t>of</w:t>
      </w:r>
      <w:r w:rsidRPr="006D3329">
        <w:rPr>
          <w:rFonts w:ascii="Cambria" w:hAnsi="Cambria" w:cstheme="minorHAnsi"/>
          <w:sz w:val="24"/>
          <w:szCs w:val="24"/>
          <w:lang w:val="en-GB"/>
        </w:rPr>
        <w:t xml:space="preserve"> programme management cost. The cumulative total expenditure of the programme during the period under review is US$3,396,113.38 of which US$2,963,170.12 was spent on programme costs and the balance of US$432,943.26 (12.7%) was spent on indirect/recovery costs (overheads). The overheads to programmes ratio is a healthy 1:</w:t>
      </w:r>
      <w:r>
        <w:rPr>
          <w:rFonts w:ascii="Cambria" w:hAnsi="Cambria" w:cstheme="minorHAnsi"/>
          <w:sz w:val="24"/>
          <w:szCs w:val="24"/>
          <w:lang w:val="en-GB"/>
        </w:rPr>
        <w:t>8</w:t>
      </w:r>
      <w:r w:rsidRPr="006D3329">
        <w:rPr>
          <w:rFonts w:ascii="Cambria" w:hAnsi="Cambria" w:cstheme="minorHAnsi"/>
          <w:sz w:val="24"/>
          <w:szCs w:val="24"/>
          <w:lang w:val="en-GB"/>
        </w:rPr>
        <w:t xml:space="preserve"> giving rise to a cost of transfer of US$0.15 administrative costs per every US$1.00 value of direct benefit transferred to parliamentarians in the form of training workshops and supporting materials. The cost of transfer shows that most of the budget went into goods and services that benefitted directly the beneficiaries. </w:t>
      </w:r>
    </w:p>
    <w:p w:rsidR="00A01458" w:rsidRPr="006D3329" w:rsidRDefault="00A01458" w:rsidP="008E1D1A">
      <w:pPr>
        <w:pStyle w:val="NoSpacing"/>
        <w:jc w:val="both"/>
        <w:rPr>
          <w:rFonts w:ascii="Cambria" w:hAnsi="Cambria" w:cstheme="minorHAnsi"/>
          <w:sz w:val="20"/>
          <w:szCs w:val="24"/>
          <w:lang w:val="en-GB"/>
        </w:rPr>
      </w:pPr>
    </w:p>
    <w:p w:rsidR="00A01458" w:rsidRPr="006D3329" w:rsidRDefault="00A01458" w:rsidP="008E1D1A">
      <w:pPr>
        <w:pStyle w:val="Caption"/>
        <w:jc w:val="both"/>
        <w:rPr>
          <w:rFonts w:cstheme="minorHAnsi"/>
          <w:szCs w:val="24"/>
        </w:rPr>
      </w:pPr>
      <w:bookmarkStart w:id="65" w:name="_Toc490923237"/>
      <w:r w:rsidRPr="006D3329">
        <w:t xml:space="preserve">Table </w:t>
      </w:r>
      <w:fldSimple w:instr=" SEQ Table \* ARABIC ">
        <w:r w:rsidR="00182772">
          <w:rPr>
            <w:noProof/>
          </w:rPr>
          <w:t>5</w:t>
        </w:r>
      </w:fldSimple>
      <w:r w:rsidRPr="006D3329">
        <w:t xml:space="preserve">: </w:t>
      </w:r>
      <w:r w:rsidRPr="006D3329">
        <w:rPr>
          <w:rFonts w:cstheme="minorHAnsi"/>
          <w:szCs w:val="24"/>
        </w:rPr>
        <w:t>Cost of programme management</w:t>
      </w:r>
      <w:bookmarkEnd w:id="65"/>
      <w:r w:rsidRPr="006D3329">
        <w:rPr>
          <w:rFonts w:cstheme="minorHAnsi"/>
          <w:szCs w:val="24"/>
        </w:rPr>
        <w:t xml:space="preserve"> </w:t>
      </w:r>
    </w:p>
    <w:tbl>
      <w:tblPr>
        <w:tblW w:w="9000" w:type="dxa"/>
        <w:tblInd w:w="93" w:type="dxa"/>
        <w:tblLook w:val="04A0" w:firstRow="1" w:lastRow="0" w:firstColumn="1" w:lastColumn="0" w:noHBand="0" w:noVBand="1"/>
      </w:tblPr>
      <w:tblGrid>
        <w:gridCol w:w="960"/>
        <w:gridCol w:w="4940"/>
        <w:gridCol w:w="1380"/>
        <w:gridCol w:w="1720"/>
      </w:tblGrid>
      <w:tr w:rsidR="00A01458" w:rsidRPr="006D3329" w:rsidTr="00A01458">
        <w:trPr>
          <w:trHeight w:val="315"/>
          <w:tblHeader/>
        </w:trPr>
        <w:tc>
          <w:tcPr>
            <w:tcW w:w="960" w:type="dxa"/>
            <w:tcBorders>
              <w:top w:val="single" w:sz="8" w:space="0" w:color="auto"/>
              <w:left w:val="single" w:sz="8" w:space="0" w:color="auto"/>
              <w:bottom w:val="single" w:sz="8" w:space="0" w:color="auto"/>
              <w:right w:val="single" w:sz="8" w:space="0" w:color="auto"/>
            </w:tcBorders>
            <w:shd w:val="clear" w:color="000000" w:fill="FAC090"/>
            <w:noWrap/>
            <w:vAlign w:val="center"/>
            <w:hideMark/>
          </w:tcPr>
          <w:p w:rsidR="00A01458" w:rsidRPr="006D3329" w:rsidRDefault="00A01458" w:rsidP="00C178BE">
            <w:pPr>
              <w:spacing w:after="0" w:line="240" w:lineRule="auto"/>
              <w:jc w:val="both"/>
              <w:rPr>
                <w:rFonts w:ascii="Cambria" w:eastAsia="Times New Roman" w:hAnsi="Cambria" w:cstheme="minorHAnsi"/>
                <w:b/>
                <w:bCs/>
                <w:color w:val="000000"/>
                <w:sz w:val="24"/>
                <w:szCs w:val="24"/>
                <w:lang w:val="en-US"/>
              </w:rPr>
            </w:pPr>
            <w:r w:rsidRPr="006D3329">
              <w:rPr>
                <w:rFonts w:ascii="Cambria" w:eastAsia="Times New Roman" w:hAnsi="Cambria" w:cstheme="minorHAnsi"/>
                <w:b/>
                <w:bCs/>
                <w:color w:val="000000"/>
                <w:sz w:val="24"/>
                <w:szCs w:val="24"/>
                <w:lang w:val="en-US"/>
              </w:rPr>
              <w:t>Item</w:t>
            </w:r>
          </w:p>
        </w:tc>
        <w:tc>
          <w:tcPr>
            <w:tcW w:w="4940" w:type="dxa"/>
            <w:tcBorders>
              <w:top w:val="single" w:sz="8" w:space="0" w:color="auto"/>
              <w:left w:val="nil"/>
              <w:bottom w:val="single" w:sz="8" w:space="0" w:color="auto"/>
              <w:right w:val="single" w:sz="8" w:space="0" w:color="auto"/>
            </w:tcBorders>
            <w:shd w:val="clear" w:color="000000" w:fill="FAC090"/>
            <w:noWrap/>
            <w:vAlign w:val="center"/>
            <w:hideMark/>
          </w:tcPr>
          <w:p w:rsidR="00A01458" w:rsidRPr="006D3329" w:rsidRDefault="00A01458" w:rsidP="008E1D1A">
            <w:pPr>
              <w:spacing w:after="0" w:line="240" w:lineRule="auto"/>
              <w:jc w:val="both"/>
              <w:rPr>
                <w:rFonts w:ascii="Cambria" w:eastAsia="Times New Roman" w:hAnsi="Cambria" w:cstheme="minorHAnsi"/>
                <w:b/>
                <w:bCs/>
                <w:color w:val="000000"/>
                <w:sz w:val="24"/>
                <w:szCs w:val="24"/>
                <w:lang w:val="en-US"/>
              </w:rPr>
            </w:pPr>
            <w:r w:rsidRPr="006D3329">
              <w:rPr>
                <w:rFonts w:ascii="Cambria" w:eastAsia="Times New Roman" w:hAnsi="Cambria" w:cstheme="minorHAnsi"/>
                <w:b/>
                <w:bCs/>
                <w:color w:val="000000"/>
                <w:sz w:val="24"/>
                <w:szCs w:val="24"/>
                <w:lang w:val="en-US"/>
              </w:rPr>
              <w:t>Indicator and units</w:t>
            </w:r>
          </w:p>
        </w:tc>
        <w:tc>
          <w:tcPr>
            <w:tcW w:w="1380" w:type="dxa"/>
            <w:tcBorders>
              <w:top w:val="single" w:sz="8" w:space="0" w:color="auto"/>
              <w:left w:val="nil"/>
              <w:bottom w:val="single" w:sz="8" w:space="0" w:color="auto"/>
              <w:right w:val="single" w:sz="8" w:space="0" w:color="auto"/>
            </w:tcBorders>
            <w:shd w:val="clear" w:color="000000" w:fill="FAC090"/>
            <w:noWrap/>
            <w:vAlign w:val="center"/>
            <w:hideMark/>
          </w:tcPr>
          <w:p w:rsidR="00A01458" w:rsidRPr="006D3329" w:rsidRDefault="00A01458" w:rsidP="008E1D1A">
            <w:pPr>
              <w:spacing w:after="0" w:line="240" w:lineRule="auto"/>
              <w:jc w:val="both"/>
              <w:rPr>
                <w:rFonts w:ascii="Cambria" w:eastAsia="Times New Roman" w:hAnsi="Cambria" w:cstheme="minorHAnsi"/>
                <w:b/>
                <w:bCs/>
                <w:color w:val="000000"/>
                <w:sz w:val="24"/>
                <w:szCs w:val="24"/>
                <w:lang w:val="en-US"/>
              </w:rPr>
            </w:pPr>
            <w:r w:rsidRPr="006D3329">
              <w:rPr>
                <w:rFonts w:ascii="Cambria" w:eastAsia="Times New Roman" w:hAnsi="Cambria" w:cstheme="minorHAnsi"/>
                <w:b/>
                <w:bCs/>
                <w:color w:val="000000"/>
                <w:sz w:val="24"/>
                <w:szCs w:val="24"/>
                <w:lang w:val="en-US"/>
              </w:rPr>
              <w:t>Formula</w:t>
            </w:r>
          </w:p>
        </w:tc>
        <w:tc>
          <w:tcPr>
            <w:tcW w:w="1720" w:type="dxa"/>
            <w:tcBorders>
              <w:top w:val="single" w:sz="8" w:space="0" w:color="auto"/>
              <w:left w:val="nil"/>
              <w:bottom w:val="single" w:sz="8" w:space="0" w:color="auto"/>
              <w:right w:val="single" w:sz="8" w:space="0" w:color="auto"/>
            </w:tcBorders>
            <w:shd w:val="clear" w:color="000000" w:fill="FAC090"/>
            <w:noWrap/>
            <w:vAlign w:val="center"/>
            <w:hideMark/>
          </w:tcPr>
          <w:p w:rsidR="00A01458" w:rsidRPr="006D3329" w:rsidRDefault="00A01458" w:rsidP="008E1D1A">
            <w:pPr>
              <w:spacing w:after="0" w:line="240" w:lineRule="auto"/>
              <w:jc w:val="both"/>
              <w:rPr>
                <w:rFonts w:ascii="Cambria" w:eastAsia="Times New Roman" w:hAnsi="Cambria" w:cstheme="minorHAnsi"/>
                <w:b/>
                <w:bCs/>
                <w:color w:val="000000"/>
                <w:sz w:val="24"/>
                <w:szCs w:val="24"/>
                <w:lang w:val="en-US"/>
              </w:rPr>
            </w:pPr>
            <w:r w:rsidRPr="006D3329">
              <w:rPr>
                <w:rFonts w:ascii="Cambria" w:eastAsia="Times New Roman" w:hAnsi="Cambria" w:cstheme="minorHAnsi"/>
                <w:b/>
                <w:bCs/>
                <w:color w:val="000000"/>
                <w:sz w:val="24"/>
                <w:szCs w:val="24"/>
                <w:lang w:val="en-US"/>
              </w:rPr>
              <w:t xml:space="preserve"> Value</w:t>
            </w:r>
          </w:p>
        </w:tc>
      </w:tr>
      <w:tr w:rsidR="00A01458" w:rsidRPr="006D3329" w:rsidTr="00A01458">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01458" w:rsidRPr="006D3329" w:rsidRDefault="00A01458" w:rsidP="00C178BE">
            <w:pPr>
              <w:spacing w:after="0" w:line="240" w:lineRule="auto"/>
              <w:jc w:val="both"/>
              <w:rPr>
                <w:rFonts w:ascii="Cambria" w:eastAsia="Times New Roman" w:hAnsi="Cambria" w:cstheme="minorHAnsi"/>
                <w:color w:val="000000"/>
                <w:sz w:val="24"/>
                <w:szCs w:val="24"/>
                <w:lang w:val="en-US"/>
              </w:rPr>
            </w:pPr>
            <w:r w:rsidRPr="006D3329">
              <w:rPr>
                <w:rFonts w:ascii="Cambria" w:eastAsia="Times New Roman" w:hAnsi="Cambria" w:cstheme="minorHAnsi"/>
                <w:color w:val="000000"/>
                <w:sz w:val="24"/>
                <w:szCs w:val="24"/>
                <w:lang w:val="en-US"/>
              </w:rPr>
              <w:t>A</w:t>
            </w:r>
          </w:p>
        </w:tc>
        <w:tc>
          <w:tcPr>
            <w:tcW w:w="4940" w:type="dxa"/>
            <w:tcBorders>
              <w:top w:val="nil"/>
              <w:left w:val="nil"/>
              <w:bottom w:val="single" w:sz="8" w:space="0" w:color="auto"/>
              <w:right w:val="single" w:sz="8" w:space="0" w:color="auto"/>
            </w:tcBorders>
            <w:shd w:val="clear" w:color="auto" w:fill="auto"/>
            <w:noWrap/>
            <w:vAlign w:val="center"/>
            <w:hideMark/>
          </w:tcPr>
          <w:p w:rsidR="00A01458" w:rsidRPr="006D3329" w:rsidRDefault="00A01458" w:rsidP="008E1D1A">
            <w:pPr>
              <w:spacing w:after="0" w:line="240" w:lineRule="auto"/>
              <w:jc w:val="both"/>
              <w:rPr>
                <w:rFonts w:ascii="Cambria" w:eastAsia="Times New Roman" w:hAnsi="Cambria" w:cstheme="minorHAnsi"/>
                <w:color w:val="000000"/>
                <w:sz w:val="24"/>
                <w:szCs w:val="24"/>
                <w:lang w:val="en-US"/>
              </w:rPr>
            </w:pPr>
            <w:r w:rsidRPr="006D3329">
              <w:rPr>
                <w:rFonts w:ascii="Cambria" w:eastAsia="Times New Roman" w:hAnsi="Cambria" w:cstheme="minorHAnsi"/>
                <w:color w:val="000000"/>
                <w:sz w:val="24"/>
                <w:szCs w:val="24"/>
                <w:lang w:val="en-US"/>
              </w:rPr>
              <w:t>Programme expenditure (USD)</w:t>
            </w:r>
          </w:p>
        </w:tc>
        <w:tc>
          <w:tcPr>
            <w:tcW w:w="1380" w:type="dxa"/>
            <w:tcBorders>
              <w:top w:val="nil"/>
              <w:left w:val="nil"/>
              <w:bottom w:val="single" w:sz="8" w:space="0" w:color="auto"/>
              <w:right w:val="single" w:sz="8" w:space="0" w:color="auto"/>
            </w:tcBorders>
            <w:shd w:val="clear" w:color="auto" w:fill="auto"/>
            <w:noWrap/>
            <w:vAlign w:val="center"/>
            <w:hideMark/>
          </w:tcPr>
          <w:p w:rsidR="00A01458" w:rsidRPr="006D3329" w:rsidRDefault="00A01458" w:rsidP="008E1D1A">
            <w:pPr>
              <w:spacing w:after="0" w:line="240" w:lineRule="auto"/>
              <w:jc w:val="both"/>
              <w:rPr>
                <w:rFonts w:ascii="Cambria" w:eastAsia="Times New Roman" w:hAnsi="Cambria" w:cstheme="minorHAnsi"/>
                <w:color w:val="000000"/>
                <w:sz w:val="24"/>
                <w:szCs w:val="24"/>
                <w:lang w:val="en-US"/>
              </w:rPr>
            </w:pPr>
            <w:r w:rsidRPr="006D3329">
              <w:rPr>
                <w:rFonts w:ascii="Cambria" w:eastAsia="Times New Roman" w:hAnsi="Cambria" w:cstheme="minorHAnsi"/>
                <w:color w:val="000000"/>
                <w:sz w:val="24"/>
                <w:szCs w:val="24"/>
                <w:lang w:val="en-US"/>
              </w:rPr>
              <w:t> </w:t>
            </w:r>
          </w:p>
        </w:tc>
        <w:tc>
          <w:tcPr>
            <w:tcW w:w="1720" w:type="dxa"/>
            <w:tcBorders>
              <w:top w:val="nil"/>
              <w:left w:val="nil"/>
              <w:bottom w:val="single" w:sz="8" w:space="0" w:color="auto"/>
              <w:right w:val="single" w:sz="8" w:space="0" w:color="auto"/>
            </w:tcBorders>
            <w:shd w:val="clear" w:color="auto" w:fill="auto"/>
            <w:noWrap/>
            <w:vAlign w:val="center"/>
            <w:hideMark/>
          </w:tcPr>
          <w:p w:rsidR="00A01458" w:rsidRPr="006D3329" w:rsidRDefault="00A01458" w:rsidP="008E1D1A">
            <w:pPr>
              <w:spacing w:after="0" w:line="240" w:lineRule="auto"/>
              <w:jc w:val="both"/>
              <w:rPr>
                <w:rFonts w:ascii="Cambria" w:eastAsia="Times New Roman" w:hAnsi="Cambria" w:cstheme="minorHAnsi"/>
                <w:color w:val="000000"/>
                <w:sz w:val="24"/>
                <w:szCs w:val="24"/>
                <w:lang w:val="en-US"/>
              </w:rPr>
            </w:pPr>
            <w:r w:rsidRPr="006D3329">
              <w:rPr>
                <w:rFonts w:ascii="Cambria" w:eastAsia="Times New Roman" w:hAnsi="Cambria" w:cstheme="minorHAnsi"/>
                <w:color w:val="000000"/>
                <w:sz w:val="24"/>
                <w:szCs w:val="24"/>
                <w:lang w:val="en-US"/>
              </w:rPr>
              <w:t>2,963,170.12</w:t>
            </w:r>
          </w:p>
        </w:tc>
      </w:tr>
      <w:tr w:rsidR="00A01458" w:rsidRPr="006D3329" w:rsidTr="00A01458">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01458" w:rsidRPr="006D3329" w:rsidRDefault="00A01458" w:rsidP="00C178BE">
            <w:pPr>
              <w:spacing w:after="0" w:line="240" w:lineRule="auto"/>
              <w:jc w:val="both"/>
              <w:rPr>
                <w:rFonts w:ascii="Cambria" w:eastAsia="Times New Roman" w:hAnsi="Cambria" w:cstheme="minorHAnsi"/>
                <w:color w:val="000000"/>
                <w:sz w:val="24"/>
                <w:szCs w:val="24"/>
                <w:lang w:val="en-US"/>
              </w:rPr>
            </w:pPr>
            <w:r w:rsidRPr="006D3329">
              <w:rPr>
                <w:rFonts w:ascii="Cambria" w:eastAsia="Times New Roman" w:hAnsi="Cambria" w:cstheme="minorHAnsi"/>
                <w:color w:val="000000"/>
                <w:sz w:val="24"/>
                <w:szCs w:val="24"/>
                <w:lang w:val="en-US"/>
              </w:rPr>
              <w:t>B</w:t>
            </w:r>
          </w:p>
        </w:tc>
        <w:tc>
          <w:tcPr>
            <w:tcW w:w="4940" w:type="dxa"/>
            <w:tcBorders>
              <w:top w:val="nil"/>
              <w:left w:val="nil"/>
              <w:bottom w:val="single" w:sz="8" w:space="0" w:color="auto"/>
              <w:right w:val="single" w:sz="8" w:space="0" w:color="auto"/>
            </w:tcBorders>
            <w:shd w:val="clear" w:color="auto" w:fill="auto"/>
            <w:noWrap/>
            <w:vAlign w:val="center"/>
            <w:hideMark/>
          </w:tcPr>
          <w:p w:rsidR="00A01458" w:rsidRPr="006D3329" w:rsidRDefault="00A01458" w:rsidP="008E1D1A">
            <w:pPr>
              <w:spacing w:after="0" w:line="240" w:lineRule="auto"/>
              <w:jc w:val="both"/>
              <w:rPr>
                <w:rFonts w:ascii="Cambria" w:eastAsia="Times New Roman" w:hAnsi="Cambria" w:cstheme="minorHAnsi"/>
                <w:color w:val="000000"/>
                <w:sz w:val="24"/>
                <w:szCs w:val="24"/>
                <w:lang w:val="en-US"/>
              </w:rPr>
            </w:pPr>
            <w:r w:rsidRPr="006D3329">
              <w:rPr>
                <w:rFonts w:ascii="Cambria" w:eastAsia="Times New Roman" w:hAnsi="Cambria" w:cstheme="minorHAnsi"/>
                <w:color w:val="000000"/>
                <w:sz w:val="24"/>
                <w:szCs w:val="24"/>
                <w:vertAlign w:val="superscript"/>
                <w:lang w:val="en-US"/>
              </w:rPr>
              <w:t>a</w:t>
            </w:r>
            <w:r w:rsidRPr="006D3329">
              <w:rPr>
                <w:rFonts w:ascii="Cambria" w:eastAsia="Times New Roman" w:hAnsi="Cambria" w:cstheme="minorHAnsi"/>
                <w:color w:val="000000"/>
                <w:sz w:val="24"/>
                <w:szCs w:val="24"/>
                <w:lang w:val="en-US"/>
              </w:rPr>
              <w:t>Overheads/cost recovery (USD)</w:t>
            </w:r>
          </w:p>
        </w:tc>
        <w:tc>
          <w:tcPr>
            <w:tcW w:w="1380" w:type="dxa"/>
            <w:tcBorders>
              <w:top w:val="nil"/>
              <w:left w:val="nil"/>
              <w:bottom w:val="single" w:sz="8" w:space="0" w:color="auto"/>
              <w:right w:val="single" w:sz="8" w:space="0" w:color="auto"/>
            </w:tcBorders>
            <w:shd w:val="clear" w:color="auto" w:fill="auto"/>
            <w:noWrap/>
            <w:vAlign w:val="center"/>
            <w:hideMark/>
          </w:tcPr>
          <w:p w:rsidR="00A01458" w:rsidRPr="006D3329" w:rsidRDefault="00A01458" w:rsidP="008E1D1A">
            <w:pPr>
              <w:spacing w:after="0" w:line="240" w:lineRule="auto"/>
              <w:jc w:val="both"/>
              <w:rPr>
                <w:rFonts w:ascii="Cambria" w:eastAsia="Times New Roman" w:hAnsi="Cambria" w:cstheme="minorHAnsi"/>
                <w:color w:val="000000"/>
                <w:sz w:val="24"/>
                <w:szCs w:val="24"/>
                <w:lang w:val="en-US"/>
              </w:rPr>
            </w:pPr>
            <w:r w:rsidRPr="006D3329">
              <w:rPr>
                <w:rFonts w:ascii="Cambria" w:eastAsia="Times New Roman" w:hAnsi="Cambria" w:cstheme="minorHAnsi"/>
                <w:color w:val="000000"/>
                <w:sz w:val="24"/>
                <w:szCs w:val="24"/>
                <w:lang w:val="en-US"/>
              </w:rPr>
              <w:t> </w:t>
            </w:r>
          </w:p>
        </w:tc>
        <w:tc>
          <w:tcPr>
            <w:tcW w:w="1720" w:type="dxa"/>
            <w:tcBorders>
              <w:top w:val="nil"/>
              <w:left w:val="nil"/>
              <w:bottom w:val="single" w:sz="8" w:space="0" w:color="auto"/>
              <w:right w:val="single" w:sz="8" w:space="0" w:color="auto"/>
            </w:tcBorders>
            <w:shd w:val="clear" w:color="auto" w:fill="auto"/>
            <w:noWrap/>
            <w:vAlign w:val="center"/>
            <w:hideMark/>
          </w:tcPr>
          <w:p w:rsidR="00A01458" w:rsidRPr="006D3329" w:rsidRDefault="00A01458" w:rsidP="008E1D1A">
            <w:pPr>
              <w:spacing w:after="0" w:line="240" w:lineRule="auto"/>
              <w:jc w:val="both"/>
              <w:rPr>
                <w:rFonts w:ascii="Cambria" w:eastAsia="Times New Roman" w:hAnsi="Cambria" w:cstheme="minorHAnsi"/>
                <w:color w:val="000000"/>
                <w:sz w:val="24"/>
                <w:szCs w:val="24"/>
                <w:lang w:val="en-US"/>
              </w:rPr>
            </w:pPr>
            <w:r w:rsidRPr="006D3329">
              <w:rPr>
                <w:rFonts w:ascii="Cambria" w:eastAsia="Times New Roman" w:hAnsi="Cambria" w:cstheme="minorHAnsi"/>
                <w:color w:val="000000"/>
                <w:sz w:val="24"/>
                <w:szCs w:val="24"/>
                <w:lang w:val="en-US"/>
              </w:rPr>
              <w:t>432,943.26</w:t>
            </w:r>
          </w:p>
        </w:tc>
      </w:tr>
      <w:tr w:rsidR="00A01458" w:rsidRPr="006D3329" w:rsidTr="00A01458">
        <w:trPr>
          <w:trHeight w:val="315"/>
        </w:trPr>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A01458" w:rsidRPr="006D3329" w:rsidRDefault="00A01458" w:rsidP="00C178BE">
            <w:pPr>
              <w:spacing w:after="0" w:line="240" w:lineRule="auto"/>
              <w:jc w:val="both"/>
              <w:rPr>
                <w:rFonts w:ascii="Cambria" w:eastAsia="Times New Roman" w:hAnsi="Cambria" w:cstheme="minorHAnsi"/>
                <w:color w:val="000000"/>
                <w:sz w:val="24"/>
                <w:szCs w:val="24"/>
                <w:lang w:val="en-US"/>
              </w:rPr>
            </w:pPr>
            <w:r w:rsidRPr="006D3329">
              <w:rPr>
                <w:rFonts w:ascii="Cambria" w:eastAsia="Times New Roman" w:hAnsi="Cambria" w:cstheme="minorHAnsi"/>
                <w:color w:val="000000"/>
                <w:sz w:val="24"/>
                <w:szCs w:val="24"/>
                <w:lang w:val="en-US"/>
              </w:rPr>
              <w:t>C</w:t>
            </w:r>
          </w:p>
        </w:tc>
        <w:tc>
          <w:tcPr>
            <w:tcW w:w="4940" w:type="dxa"/>
            <w:tcBorders>
              <w:top w:val="nil"/>
              <w:left w:val="nil"/>
              <w:bottom w:val="single" w:sz="8" w:space="0" w:color="auto"/>
              <w:right w:val="single" w:sz="8" w:space="0" w:color="auto"/>
            </w:tcBorders>
            <w:shd w:val="clear" w:color="000000" w:fill="FFFF00"/>
            <w:noWrap/>
            <w:vAlign w:val="center"/>
            <w:hideMark/>
          </w:tcPr>
          <w:p w:rsidR="00A01458" w:rsidRPr="006D3329" w:rsidRDefault="00A01458" w:rsidP="008E1D1A">
            <w:pPr>
              <w:spacing w:after="0" w:line="240" w:lineRule="auto"/>
              <w:jc w:val="both"/>
              <w:rPr>
                <w:rFonts w:ascii="Cambria" w:eastAsia="Times New Roman" w:hAnsi="Cambria" w:cstheme="minorHAnsi"/>
                <w:color w:val="000000"/>
                <w:sz w:val="24"/>
                <w:szCs w:val="24"/>
                <w:lang w:val="en-US"/>
              </w:rPr>
            </w:pPr>
            <w:r w:rsidRPr="006D3329">
              <w:rPr>
                <w:rFonts w:ascii="Cambria" w:eastAsia="Times New Roman" w:hAnsi="Cambria" w:cstheme="minorHAnsi"/>
                <w:color w:val="000000"/>
                <w:sz w:val="24"/>
                <w:szCs w:val="24"/>
                <w:lang w:val="en-US"/>
              </w:rPr>
              <w:t>Total expenditure (USD)</w:t>
            </w:r>
          </w:p>
        </w:tc>
        <w:tc>
          <w:tcPr>
            <w:tcW w:w="1380" w:type="dxa"/>
            <w:tcBorders>
              <w:top w:val="nil"/>
              <w:left w:val="nil"/>
              <w:bottom w:val="single" w:sz="8" w:space="0" w:color="auto"/>
              <w:right w:val="single" w:sz="8" w:space="0" w:color="auto"/>
            </w:tcBorders>
            <w:shd w:val="clear" w:color="000000" w:fill="FFFF00"/>
            <w:noWrap/>
            <w:vAlign w:val="center"/>
            <w:hideMark/>
          </w:tcPr>
          <w:p w:rsidR="00A01458" w:rsidRPr="006D3329" w:rsidRDefault="00A01458" w:rsidP="008E1D1A">
            <w:pPr>
              <w:spacing w:after="0" w:line="240" w:lineRule="auto"/>
              <w:jc w:val="both"/>
              <w:rPr>
                <w:rFonts w:ascii="Cambria" w:eastAsia="Times New Roman" w:hAnsi="Cambria" w:cstheme="minorHAnsi"/>
                <w:color w:val="000000"/>
                <w:sz w:val="24"/>
                <w:szCs w:val="24"/>
                <w:lang w:val="en-US"/>
              </w:rPr>
            </w:pPr>
            <w:r w:rsidRPr="006D3329">
              <w:rPr>
                <w:rFonts w:ascii="Cambria" w:eastAsia="Times New Roman" w:hAnsi="Cambria" w:cstheme="minorHAnsi"/>
                <w:color w:val="000000"/>
                <w:sz w:val="24"/>
                <w:szCs w:val="24"/>
                <w:lang w:val="en-US"/>
              </w:rPr>
              <w:t> </w:t>
            </w:r>
          </w:p>
        </w:tc>
        <w:tc>
          <w:tcPr>
            <w:tcW w:w="1720" w:type="dxa"/>
            <w:tcBorders>
              <w:top w:val="nil"/>
              <w:left w:val="nil"/>
              <w:bottom w:val="single" w:sz="8" w:space="0" w:color="auto"/>
              <w:right w:val="single" w:sz="8" w:space="0" w:color="auto"/>
            </w:tcBorders>
            <w:shd w:val="clear" w:color="000000" w:fill="FFFF00"/>
            <w:noWrap/>
            <w:vAlign w:val="center"/>
            <w:hideMark/>
          </w:tcPr>
          <w:p w:rsidR="00A01458" w:rsidRPr="006D3329" w:rsidRDefault="00A01458" w:rsidP="008E1D1A">
            <w:pPr>
              <w:spacing w:after="0" w:line="240" w:lineRule="auto"/>
              <w:jc w:val="both"/>
              <w:rPr>
                <w:rFonts w:ascii="Cambria" w:eastAsia="Times New Roman" w:hAnsi="Cambria" w:cstheme="minorHAnsi"/>
                <w:color w:val="000000"/>
                <w:sz w:val="24"/>
                <w:szCs w:val="24"/>
                <w:lang w:val="en-US"/>
              </w:rPr>
            </w:pPr>
            <w:r w:rsidRPr="006D3329">
              <w:rPr>
                <w:rFonts w:ascii="Cambria" w:eastAsia="Times New Roman" w:hAnsi="Cambria" w:cstheme="minorHAnsi"/>
                <w:color w:val="000000"/>
                <w:sz w:val="24"/>
                <w:szCs w:val="24"/>
                <w:lang w:val="en-US"/>
              </w:rPr>
              <w:t>3,396,113.38</w:t>
            </w:r>
          </w:p>
        </w:tc>
      </w:tr>
      <w:tr w:rsidR="00A01458" w:rsidRPr="006D3329" w:rsidTr="00A01458">
        <w:trPr>
          <w:trHeight w:val="315"/>
        </w:trPr>
        <w:tc>
          <w:tcPr>
            <w:tcW w:w="960" w:type="dxa"/>
            <w:tcBorders>
              <w:top w:val="nil"/>
              <w:left w:val="single" w:sz="8" w:space="0" w:color="auto"/>
              <w:bottom w:val="single" w:sz="8" w:space="0" w:color="auto"/>
              <w:right w:val="single" w:sz="8" w:space="0" w:color="auto"/>
            </w:tcBorders>
            <w:shd w:val="clear" w:color="000000" w:fill="D8D8D8"/>
            <w:noWrap/>
            <w:vAlign w:val="center"/>
            <w:hideMark/>
          </w:tcPr>
          <w:p w:rsidR="00A01458" w:rsidRPr="006D3329" w:rsidRDefault="00A01458" w:rsidP="00C178BE">
            <w:pPr>
              <w:spacing w:after="0" w:line="240" w:lineRule="auto"/>
              <w:jc w:val="both"/>
              <w:rPr>
                <w:rFonts w:ascii="Cambria" w:hAnsi="Cambria" w:cstheme="minorHAnsi"/>
                <w:color w:val="000000"/>
                <w:sz w:val="24"/>
                <w:szCs w:val="24"/>
                <w:lang w:val="en-US"/>
              </w:rPr>
            </w:pPr>
            <w:r w:rsidRPr="006D3329">
              <w:rPr>
                <w:rFonts w:ascii="Cambria" w:eastAsia="Times New Roman" w:hAnsi="Cambria" w:cstheme="minorHAnsi"/>
                <w:color w:val="000000"/>
                <w:sz w:val="24"/>
                <w:szCs w:val="24"/>
                <w:lang w:val="en-US"/>
              </w:rPr>
              <w:t>D</w:t>
            </w:r>
          </w:p>
        </w:tc>
        <w:tc>
          <w:tcPr>
            <w:tcW w:w="4940" w:type="dxa"/>
            <w:tcBorders>
              <w:top w:val="nil"/>
              <w:left w:val="nil"/>
              <w:bottom w:val="single" w:sz="8" w:space="0" w:color="auto"/>
              <w:right w:val="single" w:sz="8" w:space="0" w:color="auto"/>
            </w:tcBorders>
            <w:shd w:val="clear" w:color="000000" w:fill="D8D8D8"/>
            <w:noWrap/>
            <w:vAlign w:val="center"/>
            <w:hideMark/>
          </w:tcPr>
          <w:p w:rsidR="00A01458" w:rsidRPr="006D3329" w:rsidRDefault="00A01458" w:rsidP="008E1D1A">
            <w:pPr>
              <w:spacing w:after="0" w:line="240" w:lineRule="auto"/>
              <w:jc w:val="both"/>
              <w:rPr>
                <w:rFonts w:ascii="Cambria" w:hAnsi="Cambria" w:cstheme="minorHAnsi"/>
                <w:color w:val="000000"/>
                <w:sz w:val="24"/>
                <w:szCs w:val="24"/>
                <w:lang w:val="en-US"/>
              </w:rPr>
            </w:pPr>
            <w:r w:rsidRPr="006D3329">
              <w:rPr>
                <w:rFonts w:ascii="Cambria" w:eastAsia="Times New Roman" w:hAnsi="Cambria" w:cstheme="minorHAnsi"/>
                <w:color w:val="000000"/>
                <w:sz w:val="24"/>
                <w:szCs w:val="24"/>
                <w:lang w:val="en-US"/>
              </w:rPr>
              <w:t>Share of overhead in total cost (%)</w:t>
            </w:r>
          </w:p>
        </w:tc>
        <w:tc>
          <w:tcPr>
            <w:tcW w:w="1380" w:type="dxa"/>
            <w:tcBorders>
              <w:top w:val="nil"/>
              <w:left w:val="nil"/>
              <w:bottom w:val="single" w:sz="8" w:space="0" w:color="auto"/>
              <w:right w:val="single" w:sz="8" w:space="0" w:color="auto"/>
            </w:tcBorders>
            <w:shd w:val="clear" w:color="000000" w:fill="D8D8D8"/>
            <w:noWrap/>
            <w:vAlign w:val="center"/>
            <w:hideMark/>
          </w:tcPr>
          <w:p w:rsidR="00A01458" w:rsidRPr="006D3329" w:rsidRDefault="00A01458" w:rsidP="008E1D1A">
            <w:pPr>
              <w:spacing w:after="0" w:line="240" w:lineRule="auto"/>
              <w:jc w:val="both"/>
              <w:rPr>
                <w:rFonts w:ascii="Cambria" w:eastAsia="Times New Roman" w:hAnsi="Cambria" w:cstheme="minorHAnsi"/>
                <w:color w:val="000000"/>
                <w:sz w:val="24"/>
                <w:szCs w:val="24"/>
                <w:lang w:val="en-US"/>
              </w:rPr>
            </w:pPr>
            <w:r w:rsidRPr="006D3329">
              <w:rPr>
                <w:rFonts w:ascii="Cambria" w:eastAsia="Times New Roman" w:hAnsi="Cambria" w:cstheme="minorHAnsi"/>
                <w:color w:val="000000"/>
                <w:sz w:val="24"/>
                <w:szCs w:val="24"/>
                <w:lang w:val="en-US"/>
              </w:rPr>
              <w:t>(B/C)*100</w:t>
            </w:r>
          </w:p>
        </w:tc>
        <w:tc>
          <w:tcPr>
            <w:tcW w:w="1720" w:type="dxa"/>
            <w:tcBorders>
              <w:top w:val="nil"/>
              <w:left w:val="nil"/>
              <w:bottom w:val="single" w:sz="8" w:space="0" w:color="auto"/>
              <w:right w:val="single" w:sz="8" w:space="0" w:color="auto"/>
            </w:tcBorders>
            <w:shd w:val="clear" w:color="000000" w:fill="D8D8D8"/>
            <w:noWrap/>
            <w:vAlign w:val="center"/>
            <w:hideMark/>
          </w:tcPr>
          <w:p w:rsidR="00A01458" w:rsidRPr="006D3329" w:rsidRDefault="00A01458" w:rsidP="008E1D1A">
            <w:pPr>
              <w:spacing w:after="0" w:line="240" w:lineRule="auto"/>
              <w:jc w:val="both"/>
              <w:rPr>
                <w:rFonts w:ascii="Cambria" w:eastAsia="Times New Roman" w:hAnsi="Cambria" w:cstheme="minorHAnsi"/>
                <w:color w:val="000000"/>
                <w:sz w:val="24"/>
                <w:szCs w:val="24"/>
                <w:lang w:val="en-US"/>
              </w:rPr>
            </w:pPr>
            <w:r w:rsidRPr="006D3329">
              <w:rPr>
                <w:rFonts w:ascii="Cambria" w:eastAsia="Times New Roman" w:hAnsi="Cambria" w:cstheme="minorHAnsi"/>
                <w:color w:val="000000"/>
                <w:sz w:val="24"/>
                <w:szCs w:val="24"/>
                <w:lang w:val="en-US"/>
              </w:rPr>
              <w:t>12.7%</w:t>
            </w:r>
          </w:p>
        </w:tc>
      </w:tr>
      <w:tr w:rsidR="00A01458" w:rsidRPr="006D3329" w:rsidTr="00A01458">
        <w:trPr>
          <w:trHeight w:val="315"/>
        </w:trPr>
        <w:tc>
          <w:tcPr>
            <w:tcW w:w="960" w:type="dxa"/>
            <w:tcBorders>
              <w:top w:val="nil"/>
              <w:left w:val="single" w:sz="8" w:space="0" w:color="auto"/>
              <w:bottom w:val="single" w:sz="8" w:space="0" w:color="auto"/>
              <w:right w:val="single" w:sz="8" w:space="0" w:color="auto"/>
            </w:tcBorders>
            <w:shd w:val="clear" w:color="000000" w:fill="B6DDE8"/>
            <w:noWrap/>
            <w:vAlign w:val="center"/>
            <w:hideMark/>
          </w:tcPr>
          <w:p w:rsidR="00A01458" w:rsidRPr="006D3329" w:rsidRDefault="00A01458" w:rsidP="00C178BE">
            <w:pPr>
              <w:spacing w:after="0" w:line="240" w:lineRule="auto"/>
              <w:jc w:val="both"/>
              <w:rPr>
                <w:rFonts w:ascii="Cambria" w:hAnsi="Cambria" w:cstheme="minorHAnsi"/>
                <w:color w:val="000000"/>
                <w:sz w:val="24"/>
                <w:szCs w:val="24"/>
                <w:lang w:val="en-US"/>
              </w:rPr>
            </w:pPr>
            <w:r w:rsidRPr="006D3329">
              <w:rPr>
                <w:rFonts w:ascii="Cambria" w:eastAsia="Times New Roman" w:hAnsi="Cambria" w:cstheme="minorHAnsi"/>
                <w:color w:val="000000"/>
                <w:sz w:val="24"/>
                <w:szCs w:val="24"/>
                <w:lang w:val="en-US"/>
              </w:rPr>
              <w:t>E</w:t>
            </w:r>
          </w:p>
        </w:tc>
        <w:tc>
          <w:tcPr>
            <w:tcW w:w="4940" w:type="dxa"/>
            <w:tcBorders>
              <w:top w:val="nil"/>
              <w:left w:val="nil"/>
              <w:bottom w:val="single" w:sz="8" w:space="0" w:color="auto"/>
              <w:right w:val="single" w:sz="8" w:space="0" w:color="auto"/>
            </w:tcBorders>
            <w:shd w:val="clear" w:color="000000" w:fill="B6DDE8"/>
            <w:noWrap/>
            <w:vAlign w:val="center"/>
            <w:hideMark/>
          </w:tcPr>
          <w:p w:rsidR="00A01458" w:rsidRPr="006D3329" w:rsidRDefault="00A01458" w:rsidP="008E1D1A">
            <w:pPr>
              <w:spacing w:after="0" w:line="240" w:lineRule="auto"/>
              <w:jc w:val="both"/>
              <w:rPr>
                <w:rFonts w:ascii="Cambria" w:hAnsi="Cambria" w:cstheme="minorHAnsi"/>
                <w:color w:val="000000"/>
                <w:sz w:val="24"/>
                <w:szCs w:val="24"/>
                <w:lang w:val="en-US"/>
              </w:rPr>
            </w:pPr>
            <w:r w:rsidRPr="006D3329">
              <w:rPr>
                <w:rFonts w:ascii="Cambria" w:eastAsia="Times New Roman" w:hAnsi="Cambria" w:cstheme="minorHAnsi"/>
                <w:color w:val="000000"/>
                <w:sz w:val="24"/>
                <w:szCs w:val="24"/>
                <w:lang w:val="en-US"/>
              </w:rPr>
              <w:t>Cost of transferring USD1 value of benefit (USD)</w:t>
            </w:r>
          </w:p>
        </w:tc>
        <w:tc>
          <w:tcPr>
            <w:tcW w:w="1380" w:type="dxa"/>
            <w:tcBorders>
              <w:top w:val="nil"/>
              <w:left w:val="nil"/>
              <w:bottom w:val="single" w:sz="8" w:space="0" w:color="auto"/>
              <w:right w:val="single" w:sz="8" w:space="0" w:color="auto"/>
            </w:tcBorders>
            <w:shd w:val="clear" w:color="000000" w:fill="B6DDE8"/>
            <w:noWrap/>
            <w:vAlign w:val="center"/>
            <w:hideMark/>
          </w:tcPr>
          <w:p w:rsidR="00A01458" w:rsidRPr="006D3329" w:rsidRDefault="00A01458" w:rsidP="008E1D1A">
            <w:pPr>
              <w:spacing w:after="0" w:line="240" w:lineRule="auto"/>
              <w:jc w:val="both"/>
              <w:rPr>
                <w:rFonts w:ascii="Cambria" w:eastAsia="Times New Roman" w:hAnsi="Cambria" w:cstheme="minorHAnsi"/>
                <w:color w:val="000000"/>
                <w:sz w:val="24"/>
                <w:szCs w:val="24"/>
                <w:lang w:val="en-US"/>
              </w:rPr>
            </w:pPr>
            <w:r w:rsidRPr="006D3329">
              <w:rPr>
                <w:rFonts w:ascii="Cambria" w:eastAsia="Times New Roman" w:hAnsi="Cambria" w:cstheme="minorHAnsi"/>
                <w:color w:val="000000"/>
                <w:sz w:val="24"/>
                <w:szCs w:val="24"/>
                <w:lang w:val="en-US"/>
              </w:rPr>
              <w:t>B/A</w:t>
            </w:r>
          </w:p>
        </w:tc>
        <w:tc>
          <w:tcPr>
            <w:tcW w:w="1720" w:type="dxa"/>
            <w:tcBorders>
              <w:top w:val="nil"/>
              <w:left w:val="nil"/>
              <w:bottom w:val="single" w:sz="8" w:space="0" w:color="auto"/>
              <w:right w:val="single" w:sz="8" w:space="0" w:color="auto"/>
            </w:tcBorders>
            <w:shd w:val="clear" w:color="000000" w:fill="B6DDE8"/>
            <w:noWrap/>
            <w:vAlign w:val="center"/>
            <w:hideMark/>
          </w:tcPr>
          <w:p w:rsidR="00A01458" w:rsidRPr="006D3329" w:rsidRDefault="00A01458" w:rsidP="008E1D1A">
            <w:pPr>
              <w:spacing w:after="0" w:line="240" w:lineRule="auto"/>
              <w:jc w:val="both"/>
              <w:rPr>
                <w:rFonts w:ascii="Cambria" w:eastAsia="Times New Roman" w:hAnsi="Cambria" w:cstheme="minorHAnsi"/>
                <w:color w:val="000000"/>
                <w:sz w:val="24"/>
                <w:szCs w:val="24"/>
                <w:lang w:val="en-US"/>
              </w:rPr>
            </w:pPr>
            <w:r w:rsidRPr="006D3329">
              <w:rPr>
                <w:rFonts w:ascii="Cambria" w:eastAsia="Times New Roman" w:hAnsi="Cambria" w:cstheme="minorHAnsi"/>
                <w:color w:val="000000"/>
                <w:sz w:val="24"/>
                <w:szCs w:val="24"/>
                <w:lang w:val="en-US"/>
              </w:rPr>
              <w:t>0.146</w:t>
            </w:r>
          </w:p>
        </w:tc>
      </w:tr>
    </w:tbl>
    <w:p w:rsidR="00A01458" w:rsidRPr="006D3329" w:rsidRDefault="00A01458" w:rsidP="00C178BE">
      <w:pPr>
        <w:pStyle w:val="NoSpacing"/>
        <w:jc w:val="both"/>
        <w:rPr>
          <w:rFonts w:ascii="Cambria" w:hAnsi="Cambria" w:cstheme="minorHAnsi"/>
          <w:i/>
          <w:sz w:val="24"/>
          <w:szCs w:val="24"/>
          <w:lang w:val="en-GB"/>
        </w:rPr>
      </w:pPr>
      <w:r w:rsidRPr="006D3329">
        <w:rPr>
          <w:rFonts w:ascii="Cambria" w:hAnsi="Cambria" w:cstheme="minorHAnsi"/>
          <w:i/>
          <w:sz w:val="24"/>
          <w:szCs w:val="24"/>
          <w:vertAlign w:val="superscript"/>
          <w:lang w:val="en-GB"/>
        </w:rPr>
        <w:t>a</w:t>
      </w:r>
      <w:r w:rsidRPr="006D3329">
        <w:rPr>
          <w:rFonts w:ascii="Cambria" w:hAnsi="Cambria" w:cstheme="minorHAnsi"/>
          <w:i/>
          <w:sz w:val="24"/>
          <w:szCs w:val="24"/>
          <w:lang w:val="en-GB"/>
        </w:rPr>
        <w:t>Overhead includes 7% UNDP standard overhead charge and costs of PCU staff</w:t>
      </w:r>
    </w:p>
    <w:p w:rsidR="00A01458" w:rsidRPr="006D3329" w:rsidRDefault="00A01458" w:rsidP="008E1D1A">
      <w:pPr>
        <w:pStyle w:val="NoSpacing"/>
        <w:jc w:val="both"/>
        <w:rPr>
          <w:rFonts w:ascii="Cambria" w:hAnsi="Cambria" w:cstheme="minorHAnsi"/>
          <w:sz w:val="20"/>
          <w:szCs w:val="24"/>
          <w:lang w:val="en-GB"/>
        </w:rPr>
      </w:pPr>
    </w:p>
    <w:p w:rsidR="009E4BF3" w:rsidRDefault="009E4BF3" w:rsidP="008E1D1A">
      <w:pPr>
        <w:pStyle w:val="NoSpacing"/>
        <w:jc w:val="both"/>
        <w:rPr>
          <w:rFonts w:ascii="Cambria" w:hAnsi="Cambria" w:cstheme="minorHAnsi"/>
          <w:b/>
          <w:sz w:val="24"/>
          <w:szCs w:val="24"/>
          <w:lang w:val="en-GB"/>
        </w:rPr>
      </w:pPr>
      <w:r w:rsidRPr="006D3329">
        <w:rPr>
          <w:rFonts w:ascii="Cambria" w:hAnsi="Cambria" w:cstheme="minorHAnsi"/>
          <w:b/>
          <w:sz w:val="24"/>
          <w:szCs w:val="24"/>
          <w:lang w:val="en-GB"/>
        </w:rPr>
        <w:t>The review finds programme management costs low showing prudence in containing administrative costs.</w:t>
      </w:r>
    </w:p>
    <w:p w:rsidR="009E4BF3" w:rsidRDefault="009E4BF3" w:rsidP="008E1D1A">
      <w:pPr>
        <w:pStyle w:val="NoSpacing"/>
        <w:jc w:val="both"/>
        <w:rPr>
          <w:rFonts w:ascii="Cambria" w:hAnsi="Cambria" w:cstheme="minorHAnsi"/>
          <w:sz w:val="24"/>
          <w:szCs w:val="24"/>
          <w:lang w:val="en-GB"/>
        </w:rPr>
      </w:pPr>
    </w:p>
    <w:p w:rsidR="00A01458" w:rsidRPr="006D3329" w:rsidRDefault="00A01458" w:rsidP="008E1D1A">
      <w:pPr>
        <w:pStyle w:val="NoSpacing"/>
        <w:jc w:val="both"/>
        <w:rPr>
          <w:rFonts w:ascii="Cambria" w:hAnsi="Cambria" w:cstheme="minorHAnsi"/>
          <w:sz w:val="24"/>
          <w:szCs w:val="24"/>
          <w:lang w:val="en-GB"/>
        </w:rPr>
      </w:pPr>
      <w:r w:rsidRPr="006D3329">
        <w:rPr>
          <w:rFonts w:ascii="Cambria" w:hAnsi="Cambria" w:cstheme="minorHAnsi"/>
          <w:sz w:val="24"/>
          <w:szCs w:val="24"/>
          <w:lang w:val="en-GB"/>
        </w:rPr>
        <w:t xml:space="preserve">While the programme has been cost efficient, it has not invested adequately in monitoring – which could be one of the major reasons for the weaknesses of the current M&amp;E system of the programme. Weak monitoring was as </w:t>
      </w:r>
      <w:r w:rsidR="008A2930">
        <w:rPr>
          <w:rFonts w:ascii="Cambria" w:hAnsi="Cambria" w:cstheme="minorHAnsi"/>
          <w:sz w:val="24"/>
          <w:szCs w:val="24"/>
          <w:lang w:val="en-GB"/>
        </w:rPr>
        <w:t xml:space="preserve">due to </w:t>
      </w:r>
      <w:r w:rsidRPr="006D3329">
        <w:rPr>
          <w:rFonts w:ascii="Cambria" w:hAnsi="Cambria" w:cstheme="minorHAnsi"/>
          <w:sz w:val="24"/>
          <w:szCs w:val="24"/>
          <w:lang w:val="en-GB"/>
        </w:rPr>
        <w:t xml:space="preserve"> capacity in the PCU </w:t>
      </w:r>
      <w:r w:rsidR="008A2930">
        <w:rPr>
          <w:rFonts w:ascii="Cambria" w:hAnsi="Cambria" w:cstheme="minorHAnsi"/>
          <w:sz w:val="24"/>
          <w:szCs w:val="24"/>
          <w:lang w:val="en-GB"/>
        </w:rPr>
        <w:t xml:space="preserve">as to </w:t>
      </w:r>
      <w:r w:rsidRPr="006D3329">
        <w:rPr>
          <w:rFonts w:ascii="Cambria" w:hAnsi="Cambria" w:cstheme="minorHAnsi"/>
          <w:sz w:val="24"/>
          <w:szCs w:val="24"/>
          <w:lang w:val="en-GB"/>
        </w:rPr>
        <w:t xml:space="preserve">the untenable results framework. Monitoring costs constitute 2.1% of the total expenditure of the programme for which 59% has been towards conducting baseline studies finalised in 2016.  If the baseline studies expenditure is removed, the programme monitoring was 0.85% of the total budget totalling US$28,974.14. Spread over the two-year period under review, this translates to US$3,621.77 per quarter.  </w:t>
      </w:r>
    </w:p>
    <w:p w:rsidR="00A01458" w:rsidRPr="006D3329" w:rsidRDefault="00A01458" w:rsidP="008E1D1A">
      <w:pPr>
        <w:pStyle w:val="NoSpacing"/>
        <w:jc w:val="both"/>
        <w:rPr>
          <w:rFonts w:ascii="Cambria" w:hAnsi="Cambria" w:cstheme="minorHAnsi"/>
          <w:sz w:val="20"/>
          <w:szCs w:val="24"/>
          <w:lang w:val="en-GB"/>
        </w:rPr>
      </w:pPr>
    </w:p>
    <w:p w:rsidR="00A01458" w:rsidRDefault="00A01458" w:rsidP="008E1D1A">
      <w:pPr>
        <w:pStyle w:val="NoSpacing"/>
        <w:jc w:val="both"/>
        <w:rPr>
          <w:rFonts w:ascii="Cambria" w:hAnsi="Cambria" w:cstheme="minorHAnsi"/>
          <w:sz w:val="24"/>
          <w:szCs w:val="24"/>
          <w:lang w:val="en-GB"/>
        </w:rPr>
      </w:pPr>
      <w:r w:rsidRPr="006D3329">
        <w:rPr>
          <w:rFonts w:ascii="Cambria" w:hAnsi="Cambria" w:cstheme="minorHAnsi"/>
          <w:sz w:val="24"/>
          <w:szCs w:val="24"/>
          <w:lang w:val="en-GB"/>
        </w:rPr>
        <w:t xml:space="preserve">The slow pace of implementation (see section on timely delivery above) will likely increase the costs of programme management due to an extended period of implementation. </w:t>
      </w:r>
      <w:r w:rsidR="008A2930">
        <w:rPr>
          <w:rFonts w:ascii="Cambria" w:hAnsi="Cambria" w:cstheme="minorHAnsi"/>
          <w:sz w:val="24"/>
          <w:szCs w:val="24"/>
          <w:lang w:val="en-GB"/>
        </w:rPr>
        <w:t xml:space="preserve">However, this </w:t>
      </w:r>
      <w:r w:rsidR="009755BE">
        <w:rPr>
          <w:rFonts w:ascii="Cambria" w:hAnsi="Cambria" w:cstheme="minorHAnsi"/>
          <w:sz w:val="24"/>
          <w:szCs w:val="24"/>
          <w:lang w:val="en-GB"/>
        </w:rPr>
        <w:t xml:space="preserve">increase in </w:t>
      </w:r>
      <w:r w:rsidRPr="006D3329">
        <w:rPr>
          <w:rFonts w:ascii="Cambria" w:hAnsi="Cambria" w:cstheme="minorHAnsi"/>
          <w:sz w:val="24"/>
          <w:szCs w:val="24"/>
          <w:lang w:val="en-GB"/>
        </w:rPr>
        <w:t>overhead</w:t>
      </w:r>
      <w:r w:rsidR="008A2930">
        <w:rPr>
          <w:rFonts w:ascii="Cambria" w:hAnsi="Cambria" w:cstheme="minorHAnsi"/>
          <w:sz w:val="24"/>
          <w:szCs w:val="24"/>
          <w:lang w:val="en-GB"/>
        </w:rPr>
        <w:t xml:space="preserve"> cost</w:t>
      </w:r>
      <w:r w:rsidR="009755BE">
        <w:rPr>
          <w:rFonts w:ascii="Cambria" w:hAnsi="Cambria" w:cstheme="minorHAnsi"/>
          <w:sz w:val="24"/>
          <w:szCs w:val="24"/>
          <w:lang w:val="en-GB"/>
        </w:rPr>
        <w:t>s</w:t>
      </w:r>
      <w:r w:rsidR="008A2930">
        <w:rPr>
          <w:rFonts w:ascii="Cambria" w:hAnsi="Cambria" w:cstheme="minorHAnsi"/>
          <w:sz w:val="24"/>
          <w:szCs w:val="24"/>
          <w:lang w:val="en-GB"/>
        </w:rPr>
        <w:t xml:space="preserve"> is</w:t>
      </w:r>
      <w:r w:rsidRPr="006D3329">
        <w:rPr>
          <w:rFonts w:ascii="Cambria" w:hAnsi="Cambria" w:cstheme="minorHAnsi"/>
          <w:sz w:val="24"/>
          <w:szCs w:val="24"/>
          <w:lang w:val="en-GB"/>
        </w:rPr>
        <w:t xml:space="preserve"> unlikely to be significant, as 71% of the budget had been expended during the review period. </w:t>
      </w:r>
    </w:p>
    <w:p w:rsidR="002D0F0F" w:rsidRDefault="002D0F0F" w:rsidP="008E1D1A">
      <w:pPr>
        <w:pStyle w:val="NoSpacing"/>
        <w:jc w:val="both"/>
        <w:rPr>
          <w:rFonts w:ascii="Cambria" w:hAnsi="Cambria" w:cstheme="minorHAnsi"/>
          <w:sz w:val="24"/>
          <w:szCs w:val="24"/>
          <w:lang w:val="en-GB"/>
        </w:rPr>
      </w:pPr>
    </w:p>
    <w:p w:rsidR="002D0F0F" w:rsidRPr="00D54551" w:rsidRDefault="002D0F0F" w:rsidP="008E1D1A">
      <w:pPr>
        <w:pStyle w:val="Heading4"/>
        <w:jc w:val="both"/>
        <w:rPr>
          <w:lang w:val="en-GB"/>
        </w:rPr>
      </w:pPr>
      <w:r w:rsidRPr="00D54551">
        <w:rPr>
          <w:lang w:val="en-GB"/>
        </w:rPr>
        <w:t>Economy</w:t>
      </w:r>
    </w:p>
    <w:p w:rsidR="002D0F0F" w:rsidRDefault="002D0F0F" w:rsidP="00C178BE">
      <w:pPr>
        <w:pStyle w:val="NoSpacing"/>
        <w:jc w:val="both"/>
        <w:rPr>
          <w:rFonts w:ascii="Cambria" w:hAnsi="Cambria" w:cstheme="minorHAnsi"/>
          <w:sz w:val="24"/>
          <w:szCs w:val="24"/>
          <w:lang w:val="en-GB"/>
        </w:rPr>
      </w:pPr>
      <w:r w:rsidRPr="002D0F0F">
        <w:rPr>
          <w:rFonts w:ascii="Cambria" w:hAnsi="Cambria" w:cstheme="minorHAnsi"/>
          <w:sz w:val="24"/>
          <w:szCs w:val="24"/>
          <w:lang w:val="en-GB"/>
        </w:rPr>
        <w:t xml:space="preserve">The key question at the 'economy' level of VFM analysis is whether inputs are obtained at the appropriate price and quality. Assessment involves looking at both the robustness of the procurement processes through which inputs are obtained and the </w:t>
      </w:r>
      <w:r>
        <w:rPr>
          <w:rFonts w:ascii="Cambria" w:hAnsi="Cambria" w:cstheme="minorHAnsi"/>
          <w:sz w:val="24"/>
          <w:szCs w:val="24"/>
          <w:lang w:val="en-GB"/>
        </w:rPr>
        <w:t xml:space="preserve">resultant programme unit costs </w:t>
      </w:r>
      <w:r w:rsidRPr="002D0F0F">
        <w:rPr>
          <w:rFonts w:ascii="Cambria" w:hAnsi="Cambria" w:cstheme="minorHAnsi"/>
          <w:sz w:val="24"/>
          <w:szCs w:val="24"/>
          <w:lang w:val="en-GB"/>
        </w:rPr>
        <w:t>per beneficiary.</w:t>
      </w:r>
    </w:p>
    <w:p w:rsidR="002D0F0F" w:rsidRDefault="002D0F0F" w:rsidP="008E1D1A">
      <w:pPr>
        <w:pStyle w:val="NoSpacing"/>
        <w:jc w:val="both"/>
        <w:rPr>
          <w:rFonts w:ascii="Cambria" w:hAnsi="Cambria" w:cstheme="minorHAnsi"/>
          <w:sz w:val="24"/>
          <w:szCs w:val="24"/>
          <w:lang w:val="en-GB"/>
        </w:rPr>
      </w:pPr>
    </w:p>
    <w:p w:rsidR="002D0F0F" w:rsidRPr="006D3329" w:rsidRDefault="002D0F0F" w:rsidP="008E1D1A">
      <w:pPr>
        <w:pStyle w:val="NoSpacing"/>
        <w:jc w:val="both"/>
        <w:rPr>
          <w:rFonts w:ascii="Cambria" w:hAnsi="Cambria" w:cstheme="minorHAnsi"/>
          <w:sz w:val="24"/>
          <w:szCs w:val="24"/>
          <w:lang w:val="en-GB"/>
        </w:rPr>
      </w:pPr>
      <w:r>
        <w:rPr>
          <w:rFonts w:ascii="Cambria" w:hAnsi="Cambria" w:cstheme="minorHAnsi"/>
          <w:sz w:val="24"/>
          <w:szCs w:val="24"/>
          <w:lang w:val="en-GB"/>
        </w:rPr>
        <w:t>In terms of procurement, the PSP uses strict procurement guidelines</w:t>
      </w:r>
      <w:r w:rsidRPr="002D0F0F">
        <w:rPr>
          <w:rFonts w:ascii="Cambria" w:hAnsi="Cambria" w:cstheme="minorHAnsi"/>
          <w:sz w:val="24"/>
          <w:szCs w:val="24"/>
          <w:lang w:val="en-GB"/>
        </w:rPr>
        <w:t>, which are generally competitive</w:t>
      </w:r>
      <w:r w:rsidR="00EE0E77">
        <w:rPr>
          <w:rFonts w:ascii="Cambria" w:hAnsi="Cambria" w:cstheme="minorHAnsi"/>
          <w:sz w:val="24"/>
          <w:szCs w:val="24"/>
          <w:lang w:val="en-GB"/>
        </w:rPr>
        <w:t>, fair and transparent; and</w:t>
      </w:r>
      <w:r w:rsidRPr="002D0F0F">
        <w:rPr>
          <w:rFonts w:ascii="Cambria" w:hAnsi="Cambria" w:cstheme="minorHAnsi"/>
          <w:sz w:val="24"/>
          <w:szCs w:val="24"/>
          <w:lang w:val="en-GB"/>
        </w:rPr>
        <w:t xml:space="preserve"> the tendering process has ensured competitive bids, quotations and project proposals are obtained and evaluated for the best value</w:t>
      </w:r>
      <w:r w:rsidR="00EE0E77">
        <w:rPr>
          <w:rFonts w:ascii="Cambria" w:hAnsi="Cambria" w:cstheme="minorHAnsi"/>
          <w:sz w:val="24"/>
          <w:szCs w:val="24"/>
          <w:lang w:val="en-GB"/>
        </w:rPr>
        <w:t xml:space="preserve">. </w:t>
      </w:r>
    </w:p>
    <w:p w:rsidR="002D0F0F" w:rsidRDefault="002D0F0F" w:rsidP="008E1D1A">
      <w:pPr>
        <w:pStyle w:val="NoSpacing"/>
        <w:jc w:val="both"/>
        <w:rPr>
          <w:rFonts w:ascii="Cambria" w:hAnsi="Cambria"/>
          <w:sz w:val="24"/>
          <w:u w:val="single"/>
          <w:lang w:val="en-GB"/>
        </w:rPr>
      </w:pPr>
    </w:p>
    <w:p w:rsidR="00EE0E77" w:rsidRPr="00D54551" w:rsidRDefault="00EE0E77" w:rsidP="008E1D1A">
      <w:pPr>
        <w:pStyle w:val="NoSpacing"/>
        <w:jc w:val="both"/>
        <w:rPr>
          <w:rFonts w:ascii="Cambria" w:hAnsi="Cambria"/>
          <w:sz w:val="24"/>
          <w:lang w:val="en-GB"/>
        </w:rPr>
      </w:pPr>
      <w:r>
        <w:rPr>
          <w:rFonts w:ascii="Cambria" w:hAnsi="Cambria"/>
          <w:sz w:val="24"/>
          <w:lang w:val="en-GB"/>
        </w:rPr>
        <w:t xml:space="preserve">An analysis of the unit costs of the PSP </w:t>
      </w:r>
      <w:r w:rsidR="003707DE">
        <w:rPr>
          <w:rFonts w:ascii="Cambria" w:hAnsi="Cambria"/>
          <w:sz w:val="24"/>
          <w:lang w:val="en-GB"/>
        </w:rPr>
        <w:t xml:space="preserve">major activities </w:t>
      </w:r>
      <w:r>
        <w:rPr>
          <w:rFonts w:ascii="Cambria" w:hAnsi="Cambria"/>
          <w:sz w:val="24"/>
          <w:lang w:val="en-GB"/>
        </w:rPr>
        <w:t>is provided below.</w:t>
      </w:r>
      <w:r w:rsidRPr="00D54551">
        <w:rPr>
          <w:rFonts w:ascii="Cambria" w:hAnsi="Cambria"/>
          <w:sz w:val="24"/>
          <w:lang w:val="en-GB"/>
        </w:rPr>
        <w:t xml:space="preserve"> </w:t>
      </w:r>
    </w:p>
    <w:p w:rsidR="00EE0E77" w:rsidRDefault="00EE0E77" w:rsidP="008E1D1A">
      <w:pPr>
        <w:pStyle w:val="NoSpacing"/>
        <w:jc w:val="both"/>
        <w:rPr>
          <w:rFonts w:ascii="Cambria" w:hAnsi="Cambria"/>
          <w:sz w:val="24"/>
          <w:u w:val="single"/>
          <w:lang w:val="en-GB"/>
        </w:rPr>
      </w:pPr>
    </w:p>
    <w:p w:rsidR="00A01458" w:rsidRPr="00D54551" w:rsidRDefault="00A01458" w:rsidP="008E1D1A">
      <w:pPr>
        <w:pStyle w:val="NoSpacing"/>
        <w:jc w:val="both"/>
        <w:rPr>
          <w:rFonts w:ascii="Cambria" w:hAnsi="Cambria"/>
          <w:sz w:val="24"/>
          <w:u w:val="single"/>
          <w:lang w:val="en-GB"/>
        </w:rPr>
      </w:pPr>
      <w:r w:rsidRPr="00D54551">
        <w:rPr>
          <w:rFonts w:ascii="Cambria" w:hAnsi="Cambria"/>
          <w:sz w:val="24"/>
          <w:u w:val="single"/>
          <w:lang w:val="en-GB"/>
        </w:rPr>
        <w:t>Public hearings</w:t>
      </w:r>
    </w:p>
    <w:p w:rsidR="00A01458" w:rsidRPr="006D3329" w:rsidRDefault="00A01458" w:rsidP="00C178BE">
      <w:pPr>
        <w:pStyle w:val="NoSpacing"/>
        <w:jc w:val="both"/>
        <w:rPr>
          <w:rFonts w:ascii="Cambria" w:hAnsi="Cambria" w:cstheme="minorHAnsi"/>
          <w:sz w:val="24"/>
          <w:szCs w:val="24"/>
          <w:lang w:val="en-GB"/>
        </w:rPr>
      </w:pPr>
      <w:r w:rsidRPr="006D3329">
        <w:rPr>
          <w:rFonts w:ascii="Cambria" w:hAnsi="Cambria" w:cstheme="minorHAnsi"/>
          <w:sz w:val="24"/>
          <w:szCs w:val="24"/>
          <w:lang w:val="en-GB"/>
        </w:rPr>
        <w:t xml:space="preserve">The cost of reaching one citizen for public hearings on draft bills is US$34.49/person. This cost is high and unsustainable for parliament to scale up with their current design. Innovative ways of seeking views of a large proportion of the population are required. Already the programme is exploring the use of a mobile application. In 2016, it piloted public hearings through radio. </w:t>
      </w:r>
      <w:r w:rsidR="003707DE">
        <w:rPr>
          <w:rFonts w:ascii="Cambria" w:hAnsi="Cambria" w:cstheme="minorHAnsi"/>
          <w:sz w:val="24"/>
          <w:szCs w:val="24"/>
          <w:lang w:val="en-GB"/>
        </w:rPr>
        <w:t xml:space="preserve">There is the option of increasing constituency outreach through utilising PICs; however, their current low functional state will be a hindrance. </w:t>
      </w:r>
      <w:r w:rsidRPr="006D3329">
        <w:rPr>
          <w:rFonts w:ascii="Cambria" w:hAnsi="Cambria" w:cstheme="minorHAnsi"/>
          <w:sz w:val="24"/>
          <w:szCs w:val="24"/>
          <w:lang w:val="en-GB"/>
        </w:rPr>
        <w:t>These initiatives, if implemented, will likely reduce this cost and increase the reach of public consultations on draft bills but questions remain on the quality of engagement vis a vis face to face interactions and the fear of views not being considered in non-face to face interaction.</w:t>
      </w:r>
    </w:p>
    <w:p w:rsidR="00A01458" w:rsidRPr="006D3329" w:rsidRDefault="00A01458" w:rsidP="008E1D1A">
      <w:pPr>
        <w:pStyle w:val="NoSpacing"/>
        <w:jc w:val="both"/>
        <w:rPr>
          <w:rFonts w:ascii="Cambria" w:hAnsi="Cambria" w:cstheme="minorHAnsi"/>
          <w:sz w:val="24"/>
          <w:szCs w:val="24"/>
          <w:lang w:val="en-GB"/>
        </w:rPr>
      </w:pPr>
    </w:p>
    <w:p w:rsidR="00A01458" w:rsidRPr="006D3329" w:rsidRDefault="00A01458" w:rsidP="008E1D1A">
      <w:pPr>
        <w:pStyle w:val="NoSpacing"/>
        <w:jc w:val="both"/>
        <w:rPr>
          <w:rFonts w:ascii="Cambria" w:hAnsi="Cambria" w:cstheme="minorHAnsi"/>
          <w:sz w:val="24"/>
          <w:szCs w:val="24"/>
          <w:lang w:val="en-GB"/>
        </w:rPr>
      </w:pPr>
      <w:r w:rsidRPr="006D3329">
        <w:rPr>
          <w:rFonts w:ascii="Cambria" w:hAnsi="Cambria" w:cstheme="minorHAnsi"/>
          <w:sz w:val="24"/>
          <w:szCs w:val="24"/>
          <w:lang w:val="en-GB"/>
        </w:rPr>
        <w:t xml:space="preserve">Further analysis of the cost of public consultations shows that specialised bills cost six times more (US$193.45) to reach one citizen when compared to popular non-specialised bills (US$32.83) (see Table </w:t>
      </w:r>
      <w:r w:rsidR="0030295E">
        <w:rPr>
          <w:rFonts w:ascii="Cambria" w:hAnsi="Cambria" w:cstheme="minorHAnsi"/>
          <w:sz w:val="24"/>
          <w:szCs w:val="24"/>
          <w:lang w:val="en-GB"/>
        </w:rPr>
        <w:t>6</w:t>
      </w:r>
      <w:r w:rsidRPr="006D3329">
        <w:rPr>
          <w:rFonts w:ascii="Cambria" w:hAnsi="Cambria" w:cstheme="minorHAnsi"/>
          <w:sz w:val="24"/>
          <w:szCs w:val="24"/>
          <w:lang w:val="en-GB"/>
        </w:rPr>
        <w:t xml:space="preserve">). </w:t>
      </w:r>
      <w:r w:rsidR="00F5041C">
        <w:rPr>
          <w:rFonts w:ascii="Cambria" w:hAnsi="Cambria" w:cstheme="minorHAnsi"/>
          <w:sz w:val="24"/>
          <w:szCs w:val="24"/>
          <w:lang w:val="en-GB"/>
        </w:rPr>
        <w:t>To improve the value for money, Parliament needs to consider expert review for technical bills.</w:t>
      </w:r>
    </w:p>
    <w:p w:rsidR="00A01458" w:rsidRPr="006D3329" w:rsidRDefault="00A01458" w:rsidP="008E1D1A">
      <w:pPr>
        <w:pStyle w:val="NoSpacing"/>
        <w:jc w:val="both"/>
        <w:rPr>
          <w:rFonts w:ascii="Cambria" w:hAnsi="Cambria" w:cstheme="minorHAnsi"/>
          <w:sz w:val="20"/>
          <w:szCs w:val="24"/>
          <w:lang w:val="en-GB"/>
        </w:rPr>
      </w:pPr>
    </w:p>
    <w:p w:rsidR="00A01458" w:rsidRPr="006D3329" w:rsidRDefault="00A01458" w:rsidP="008E1D1A">
      <w:pPr>
        <w:pStyle w:val="Caption"/>
        <w:jc w:val="both"/>
      </w:pPr>
      <w:bookmarkStart w:id="66" w:name="_Toc490923238"/>
      <w:r w:rsidRPr="006D3329">
        <w:t xml:space="preserve">Table </w:t>
      </w:r>
      <w:fldSimple w:instr=" SEQ Table \* ARABIC ">
        <w:r w:rsidR="00182772">
          <w:rPr>
            <w:noProof/>
          </w:rPr>
          <w:t>6</w:t>
        </w:r>
      </w:fldSimple>
      <w:r w:rsidRPr="006D3329">
        <w:t>: Unit cost for public hearings on draft bills</w:t>
      </w:r>
      <w:bookmarkEnd w:id="6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1800"/>
        <w:gridCol w:w="1710"/>
        <w:gridCol w:w="2181"/>
      </w:tblGrid>
      <w:tr w:rsidR="00A01458" w:rsidRPr="006D3329" w:rsidTr="00A01458">
        <w:tc>
          <w:tcPr>
            <w:tcW w:w="3325" w:type="dxa"/>
            <w:tcBorders>
              <w:top w:val="single" w:sz="4" w:space="0" w:color="auto"/>
              <w:bottom w:val="single" w:sz="4" w:space="0" w:color="auto"/>
            </w:tcBorders>
          </w:tcPr>
          <w:p w:rsidR="00A01458" w:rsidRPr="006D3329" w:rsidRDefault="00A01458" w:rsidP="00C178BE">
            <w:pPr>
              <w:pStyle w:val="NoSpacing"/>
              <w:jc w:val="both"/>
              <w:rPr>
                <w:rFonts w:ascii="Cambria" w:hAnsi="Cambria" w:cstheme="minorHAnsi"/>
                <w:b/>
                <w:sz w:val="24"/>
                <w:szCs w:val="24"/>
              </w:rPr>
            </w:pPr>
            <w:r w:rsidRPr="006D3329">
              <w:rPr>
                <w:rFonts w:ascii="Cambria" w:hAnsi="Cambria" w:cstheme="minorHAnsi"/>
                <w:b/>
                <w:sz w:val="24"/>
                <w:szCs w:val="24"/>
              </w:rPr>
              <w:t>Bill</w:t>
            </w:r>
          </w:p>
        </w:tc>
        <w:tc>
          <w:tcPr>
            <w:tcW w:w="1800" w:type="dxa"/>
            <w:tcBorders>
              <w:top w:val="single" w:sz="4" w:space="0" w:color="auto"/>
              <w:bottom w:val="single" w:sz="4" w:space="0" w:color="auto"/>
            </w:tcBorders>
          </w:tcPr>
          <w:p w:rsidR="00A01458" w:rsidRPr="006D3329" w:rsidRDefault="00A01458" w:rsidP="008E1D1A">
            <w:pPr>
              <w:pStyle w:val="NoSpacing"/>
              <w:jc w:val="both"/>
              <w:rPr>
                <w:rFonts w:ascii="Cambria" w:hAnsi="Cambria" w:cstheme="minorHAnsi"/>
                <w:b/>
                <w:sz w:val="24"/>
                <w:szCs w:val="24"/>
              </w:rPr>
            </w:pPr>
            <w:r w:rsidRPr="006D3329">
              <w:rPr>
                <w:rFonts w:ascii="Cambria" w:hAnsi="Cambria" w:cstheme="minorHAnsi"/>
                <w:b/>
                <w:sz w:val="24"/>
                <w:szCs w:val="24"/>
              </w:rPr>
              <w:t>Total persons reached</w:t>
            </w:r>
          </w:p>
        </w:tc>
        <w:tc>
          <w:tcPr>
            <w:tcW w:w="1710" w:type="dxa"/>
            <w:tcBorders>
              <w:top w:val="single" w:sz="4" w:space="0" w:color="auto"/>
              <w:bottom w:val="single" w:sz="4" w:space="0" w:color="auto"/>
            </w:tcBorders>
          </w:tcPr>
          <w:p w:rsidR="00A01458" w:rsidRPr="006D3329" w:rsidRDefault="00A01458" w:rsidP="008E1D1A">
            <w:pPr>
              <w:pStyle w:val="NoSpacing"/>
              <w:jc w:val="both"/>
              <w:rPr>
                <w:rFonts w:ascii="Cambria" w:hAnsi="Cambria" w:cstheme="minorHAnsi"/>
                <w:b/>
                <w:sz w:val="24"/>
                <w:szCs w:val="24"/>
              </w:rPr>
            </w:pPr>
            <w:r w:rsidRPr="006D3329">
              <w:rPr>
                <w:rFonts w:ascii="Cambria" w:hAnsi="Cambria" w:cstheme="minorHAnsi"/>
                <w:b/>
                <w:sz w:val="24"/>
                <w:szCs w:val="24"/>
              </w:rPr>
              <w:t>Total cost, US$</w:t>
            </w:r>
          </w:p>
        </w:tc>
        <w:tc>
          <w:tcPr>
            <w:tcW w:w="2181" w:type="dxa"/>
            <w:tcBorders>
              <w:top w:val="single" w:sz="4" w:space="0" w:color="auto"/>
              <w:bottom w:val="single" w:sz="4" w:space="0" w:color="auto"/>
            </w:tcBorders>
            <w:shd w:val="clear" w:color="auto" w:fill="A8D08D" w:themeFill="accent6" w:themeFillTint="99"/>
          </w:tcPr>
          <w:p w:rsidR="00A01458" w:rsidRPr="006D3329" w:rsidRDefault="00A01458" w:rsidP="008E1D1A">
            <w:pPr>
              <w:pStyle w:val="NoSpacing"/>
              <w:jc w:val="both"/>
              <w:rPr>
                <w:rFonts w:ascii="Cambria" w:hAnsi="Cambria" w:cstheme="minorHAnsi"/>
                <w:b/>
                <w:sz w:val="24"/>
                <w:szCs w:val="24"/>
              </w:rPr>
            </w:pPr>
            <w:r w:rsidRPr="006D3329">
              <w:rPr>
                <w:rFonts w:ascii="Cambria" w:hAnsi="Cambria" w:cstheme="minorHAnsi"/>
                <w:b/>
                <w:sz w:val="24"/>
                <w:szCs w:val="24"/>
              </w:rPr>
              <w:t>Cost per person reached, US$</w:t>
            </w:r>
          </w:p>
        </w:tc>
      </w:tr>
      <w:tr w:rsidR="00A01458" w:rsidRPr="006D3329" w:rsidTr="00A01458">
        <w:tc>
          <w:tcPr>
            <w:tcW w:w="3325" w:type="dxa"/>
            <w:tcBorders>
              <w:top w:val="single" w:sz="4" w:space="0" w:color="auto"/>
            </w:tcBorders>
          </w:tcPr>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Specialised bills</w:t>
            </w:r>
            <w:r w:rsidRPr="006D3329">
              <w:rPr>
                <w:rStyle w:val="FootnoteReference"/>
                <w:rFonts w:ascii="Cambria" w:hAnsi="Cambria" w:cstheme="minorHAnsi"/>
                <w:sz w:val="24"/>
                <w:szCs w:val="24"/>
              </w:rPr>
              <w:footnoteReference w:id="19"/>
            </w:r>
          </w:p>
        </w:tc>
        <w:tc>
          <w:tcPr>
            <w:tcW w:w="1800" w:type="dxa"/>
            <w:tcBorders>
              <w:top w:val="single" w:sz="4" w:space="0" w:color="auto"/>
            </w:tcBorders>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2,175</w:t>
            </w:r>
          </w:p>
        </w:tc>
        <w:tc>
          <w:tcPr>
            <w:tcW w:w="1710" w:type="dxa"/>
            <w:tcBorders>
              <w:top w:val="single" w:sz="4" w:space="0" w:color="auto"/>
            </w:tcBorders>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420,744.10</w:t>
            </w:r>
          </w:p>
        </w:tc>
        <w:tc>
          <w:tcPr>
            <w:tcW w:w="2181" w:type="dxa"/>
            <w:tcBorders>
              <w:top w:val="single" w:sz="4" w:space="0" w:color="auto"/>
            </w:tcBorders>
            <w:shd w:val="clear" w:color="auto" w:fill="A8D08D" w:themeFill="accent6" w:themeFillTint="99"/>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193.45</w:t>
            </w:r>
          </w:p>
        </w:tc>
      </w:tr>
      <w:tr w:rsidR="00A01458" w:rsidRPr="006D3329" w:rsidTr="00A01458">
        <w:tc>
          <w:tcPr>
            <w:tcW w:w="3325" w:type="dxa"/>
            <w:tcBorders>
              <w:bottom w:val="single" w:sz="4" w:space="0" w:color="auto"/>
            </w:tcBorders>
          </w:tcPr>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 xml:space="preserve">Non-specialised popular bills </w:t>
            </w:r>
          </w:p>
        </w:tc>
        <w:tc>
          <w:tcPr>
            <w:tcW w:w="1800" w:type="dxa"/>
            <w:tcBorders>
              <w:bottom w:val="single" w:sz="4" w:space="0" w:color="auto"/>
            </w:tcBorders>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6,539</w:t>
            </w:r>
          </w:p>
        </w:tc>
        <w:tc>
          <w:tcPr>
            <w:tcW w:w="1710" w:type="dxa"/>
            <w:tcBorders>
              <w:bottom w:val="single" w:sz="4" w:space="0" w:color="auto"/>
            </w:tcBorders>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214,665.36</w:t>
            </w:r>
          </w:p>
        </w:tc>
        <w:tc>
          <w:tcPr>
            <w:tcW w:w="2181" w:type="dxa"/>
            <w:tcBorders>
              <w:bottom w:val="single" w:sz="4" w:space="0" w:color="auto"/>
            </w:tcBorders>
            <w:shd w:val="clear" w:color="auto" w:fill="A8D08D" w:themeFill="accent6" w:themeFillTint="99"/>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32.83</w:t>
            </w:r>
          </w:p>
        </w:tc>
      </w:tr>
      <w:tr w:rsidR="00A01458" w:rsidRPr="006D3329" w:rsidTr="00A01458">
        <w:tc>
          <w:tcPr>
            <w:tcW w:w="3325" w:type="dxa"/>
            <w:tcBorders>
              <w:top w:val="single" w:sz="4" w:space="0" w:color="auto"/>
              <w:bottom w:val="single" w:sz="4" w:space="0" w:color="auto"/>
            </w:tcBorders>
          </w:tcPr>
          <w:p w:rsidR="00A01458" w:rsidRPr="006D3329" w:rsidRDefault="00A01458" w:rsidP="00C178BE">
            <w:pPr>
              <w:pStyle w:val="NoSpacing"/>
              <w:jc w:val="both"/>
              <w:rPr>
                <w:rFonts w:ascii="Cambria" w:hAnsi="Cambria" w:cstheme="minorHAnsi"/>
                <w:b/>
                <w:sz w:val="24"/>
                <w:szCs w:val="24"/>
              </w:rPr>
            </w:pPr>
            <w:r w:rsidRPr="006D3329">
              <w:rPr>
                <w:rFonts w:ascii="Cambria" w:hAnsi="Cambria" w:cstheme="minorHAnsi"/>
                <w:b/>
                <w:sz w:val="24"/>
                <w:szCs w:val="24"/>
              </w:rPr>
              <w:t>Total</w:t>
            </w:r>
          </w:p>
        </w:tc>
        <w:tc>
          <w:tcPr>
            <w:tcW w:w="1800" w:type="dxa"/>
            <w:tcBorders>
              <w:top w:val="single" w:sz="4" w:space="0" w:color="auto"/>
              <w:bottom w:val="single" w:sz="4" w:space="0" w:color="auto"/>
            </w:tcBorders>
          </w:tcPr>
          <w:p w:rsidR="00A01458" w:rsidRPr="006D3329" w:rsidRDefault="00A01458" w:rsidP="008E1D1A">
            <w:pPr>
              <w:pStyle w:val="NoSpacing"/>
              <w:jc w:val="both"/>
              <w:rPr>
                <w:rFonts w:ascii="Cambria" w:hAnsi="Cambria" w:cstheme="minorHAnsi"/>
                <w:b/>
                <w:sz w:val="24"/>
                <w:szCs w:val="24"/>
              </w:rPr>
            </w:pPr>
            <w:r w:rsidRPr="006D3329">
              <w:rPr>
                <w:rFonts w:ascii="Cambria" w:hAnsi="Cambria" w:cstheme="minorHAnsi"/>
                <w:b/>
                <w:sz w:val="24"/>
                <w:szCs w:val="24"/>
              </w:rPr>
              <w:t>8,714</w:t>
            </w:r>
          </w:p>
        </w:tc>
        <w:tc>
          <w:tcPr>
            <w:tcW w:w="1710" w:type="dxa"/>
            <w:tcBorders>
              <w:top w:val="single" w:sz="4" w:space="0" w:color="auto"/>
              <w:bottom w:val="single" w:sz="4" w:space="0" w:color="auto"/>
            </w:tcBorders>
          </w:tcPr>
          <w:p w:rsidR="00A01458" w:rsidRPr="006D3329" w:rsidRDefault="00A01458" w:rsidP="008E1D1A">
            <w:pPr>
              <w:pStyle w:val="NoSpacing"/>
              <w:jc w:val="both"/>
              <w:rPr>
                <w:rFonts w:ascii="Cambria" w:hAnsi="Cambria" w:cstheme="minorHAnsi"/>
                <w:b/>
                <w:sz w:val="24"/>
                <w:szCs w:val="24"/>
              </w:rPr>
            </w:pPr>
            <w:r w:rsidRPr="006D3329">
              <w:rPr>
                <w:rFonts w:ascii="Cambria" w:hAnsi="Cambria" w:cstheme="minorHAnsi"/>
                <w:b/>
                <w:sz w:val="24"/>
                <w:szCs w:val="24"/>
              </w:rPr>
              <w:t>300,531.50</w:t>
            </w:r>
          </w:p>
        </w:tc>
        <w:tc>
          <w:tcPr>
            <w:tcW w:w="2181" w:type="dxa"/>
            <w:tcBorders>
              <w:top w:val="single" w:sz="4" w:space="0" w:color="auto"/>
              <w:bottom w:val="single" w:sz="4" w:space="0" w:color="auto"/>
            </w:tcBorders>
            <w:shd w:val="clear" w:color="auto" w:fill="A8D08D" w:themeFill="accent6" w:themeFillTint="99"/>
          </w:tcPr>
          <w:p w:rsidR="00A01458" w:rsidRPr="006D3329" w:rsidRDefault="00A01458" w:rsidP="008E1D1A">
            <w:pPr>
              <w:pStyle w:val="NoSpacing"/>
              <w:jc w:val="both"/>
              <w:rPr>
                <w:rFonts w:ascii="Cambria" w:hAnsi="Cambria" w:cstheme="minorHAnsi"/>
                <w:b/>
                <w:sz w:val="24"/>
                <w:szCs w:val="24"/>
              </w:rPr>
            </w:pPr>
            <w:r w:rsidRPr="006D3329">
              <w:rPr>
                <w:rFonts w:ascii="Cambria" w:hAnsi="Cambria" w:cstheme="minorHAnsi"/>
                <w:b/>
                <w:sz w:val="24"/>
                <w:szCs w:val="24"/>
              </w:rPr>
              <w:t>34.49</w:t>
            </w:r>
          </w:p>
        </w:tc>
      </w:tr>
    </w:tbl>
    <w:p w:rsidR="00A01458" w:rsidRPr="006D3329" w:rsidRDefault="00A01458" w:rsidP="00C178BE">
      <w:pPr>
        <w:pStyle w:val="NoSpacing"/>
        <w:jc w:val="both"/>
        <w:rPr>
          <w:rFonts w:ascii="Cambria" w:hAnsi="Cambria" w:cstheme="minorHAnsi"/>
          <w:i/>
          <w:sz w:val="24"/>
          <w:szCs w:val="24"/>
          <w:lang w:val="en-GB"/>
        </w:rPr>
      </w:pPr>
      <w:r w:rsidRPr="006D3329">
        <w:rPr>
          <w:rFonts w:ascii="Cambria" w:hAnsi="Cambria" w:cstheme="minorHAnsi"/>
          <w:i/>
          <w:sz w:val="24"/>
          <w:szCs w:val="24"/>
          <w:lang w:val="en-GB"/>
        </w:rPr>
        <w:t>Source: Project records and quarterly financial reports</w:t>
      </w:r>
    </w:p>
    <w:p w:rsidR="00A01458" w:rsidRDefault="00A01458" w:rsidP="008E1D1A">
      <w:pPr>
        <w:pStyle w:val="NoSpacing"/>
        <w:jc w:val="both"/>
        <w:rPr>
          <w:rFonts w:ascii="Cambria" w:hAnsi="Cambria" w:cstheme="minorHAnsi"/>
          <w:sz w:val="20"/>
          <w:szCs w:val="24"/>
          <w:lang w:val="en-GB"/>
        </w:rPr>
      </w:pPr>
    </w:p>
    <w:p w:rsidR="008A2930" w:rsidRDefault="008A2930" w:rsidP="008E1D1A">
      <w:pPr>
        <w:pStyle w:val="NoSpacing"/>
        <w:jc w:val="both"/>
        <w:rPr>
          <w:rFonts w:ascii="Cambria" w:hAnsi="Cambria" w:cstheme="minorHAnsi"/>
          <w:b/>
          <w:sz w:val="24"/>
          <w:szCs w:val="24"/>
          <w:lang w:val="en-GB"/>
        </w:rPr>
      </w:pPr>
      <w:r w:rsidRPr="006D3329">
        <w:rPr>
          <w:rFonts w:ascii="Cambria" w:hAnsi="Cambria" w:cstheme="minorHAnsi"/>
          <w:b/>
          <w:sz w:val="24"/>
          <w:szCs w:val="24"/>
          <w:lang w:val="en-GB"/>
        </w:rPr>
        <w:t>Findings of the review show the current model used for public hearings is inefficient and costly to implement. The costs make the model unsustainable in the long term.</w:t>
      </w:r>
    </w:p>
    <w:p w:rsidR="008A2930" w:rsidRDefault="008A2930" w:rsidP="008E1D1A">
      <w:pPr>
        <w:pStyle w:val="NoSpacing"/>
        <w:jc w:val="both"/>
        <w:rPr>
          <w:rFonts w:ascii="Cambria" w:hAnsi="Cambria" w:cstheme="minorHAnsi"/>
          <w:sz w:val="24"/>
          <w:szCs w:val="24"/>
          <w:lang w:val="en-GB"/>
        </w:rPr>
      </w:pPr>
    </w:p>
    <w:p w:rsidR="00F070D6" w:rsidRDefault="00F070D6" w:rsidP="008E1D1A">
      <w:pPr>
        <w:pStyle w:val="NoSpacing"/>
        <w:jc w:val="both"/>
        <w:rPr>
          <w:rFonts w:ascii="Cambria" w:hAnsi="Cambria" w:cstheme="minorHAnsi"/>
          <w:sz w:val="24"/>
          <w:szCs w:val="24"/>
          <w:lang w:val="en-GB"/>
        </w:rPr>
      </w:pPr>
      <w:r w:rsidRPr="00D54551">
        <w:rPr>
          <w:rFonts w:ascii="Cambria" w:hAnsi="Cambria" w:cstheme="minorHAnsi"/>
          <w:sz w:val="24"/>
          <w:szCs w:val="24"/>
          <w:lang w:val="en-GB"/>
        </w:rPr>
        <w:t>Despite the</w:t>
      </w:r>
      <w:r>
        <w:rPr>
          <w:rFonts w:ascii="Cambria" w:hAnsi="Cambria" w:cstheme="minorHAnsi"/>
          <w:sz w:val="24"/>
          <w:szCs w:val="24"/>
          <w:lang w:val="en-GB"/>
        </w:rPr>
        <w:t xml:space="preserve"> costs of the public hearings</w:t>
      </w:r>
      <w:r w:rsidR="0040481D">
        <w:rPr>
          <w:rFonts w:ascii="Cambria" w:hAnsi="Cambria" w:cstheme="minorHAnsi"/>
          <w:sz w:val="24"/>
          <w:szCs w:val="24"/>
          <w:lang w:val="en-GB"/>
        </w:rPr>
        <w:t>,</w:t>
      </w:r>
      <w:r>
        <w:rPr>
          <w:rFonts w:ascii="Cambria" w:hAnsi="Cambria" w:cstheme="minorHAnsi"/>
          <w:sz w:val="24"/>
          <w:szCs w:val="24"/>
          <w:lang w:val="en-GB"/>
        </w:rPr>
        <w:t xml:space="preserve"> some significant achievements were recorded in </w:t>
      </w:r>
      <w:r w:rsidR="008A2930">
        <w:rPr>
          <w:rFonts w:ascii="Cambria" w:hAnsi="Cambria" w:cstheme="minorHAnsi"/>
          <w:sz w:val="24"/>
          <w:szCs w:val="24"/>
          <w:lang w:val="en-GB"/>
        </w:rPr>
        <w:t xml:space="preserve">the </w:t>
      </w:r>
      <w:r>
        <w:rPr>
          <w:rFonts w:ascii="Cambria" w:hAnsi="Cambria" w:cstheme="minorHAnsi"/>
          <w:sz w:val="24"/>
          <w:szCs w:val="24"/>
          <w:lang w:val="en-GB"/>
        </w:rPr>
        <w:t>review of legislation. Findings from public hearing</w:t>
      </w:r>
      <w:r w:rsidR="008A2930">
        <w:rPr>
          <w:rFonts w:ascii="Cambria" w:hAnsi="Cambria" w:cstheme="minorHAnsi"/>
          <w:sz w:val="24"/>
          <w:szCs w:val="24"/>
          <w:lang w:val="en-GB"/>
        </w:rPr>
        <w:t>s</w:t>
      </w:r>
      <w:r>
        <w:rPr>
          <w:rFonts w:ascii="Cambria" w:hAnsi="Cambria" w:cstheme="minorHAnsi"/>
          <w:sz w:val="24"/>
          <w:szCs w:val="24"/>
          <w:lang w:val="en-GB"/>
        </w:rPr>
        <w:t xml:space="preserve"> have led to improvements of the proposed Bills or refusal of assent by the President. </w:t>
      </w:r>
      <w:r w:rsidR="00E2682C">
        <w:rPr>
          <w:rFonts w:ascii="Cambria" w:hAnsi="Cambria" w:cstheme="minorHAnsi"/>
          <w:sz w:val="24"/>
          <w:szCs w:val="24"/>
          <w:lang w:val="en-GB"/>
        </w:rPr>
        <w:t xml:space="preserve">The section on Effectiveness discusses this further. </w:t>
      </w:r>
    </w:p>
    <w:p w:rsidR="00F070D6" w:rsidRDefault="00F070D6" w:rsidP="008E1D1A">
      <w:pPr>
        <w:pStyle w:val="NoSpacing"/>
        <w:jc w:val="both"/>
        <w:rPr>
          <w:rFonts w:ascii="Cambria" w:hAnsi="Cambria" w:cstheme="minorHAnsi"/>
          <w:sz w:val="24"/>
          <w:szCs w:val="24"/>
          <w:lang w:val="en-GB"/>
        </w:rPr>
      </w:pPr>
    </w:p>
    <w:p w:rsidR="00F070D6" w:rsidRDefault="00F070D6" w:rsidP="008E1D1A">
      <w:pPr>
        <w:pStyle w:val="NoSpacing"/>
        <w:jc w:val="both"/>
        <w:rPr>
          <w:rFonts w:ascii="Cambria" w:hAnsi="Cambria" w:cstheme="minorHAnsi"/>
          <w:sz w:val="24"/>
          <w:szCs w:val="24"/>
          <w:lang w:val="en-GB"/>
        </w:rPr>
      </w:pPr>
      <w:r>
        <w:rPr>
          <w:rFonts w:ascii="Cambria" w:hAnsi="Cambria" w:cstheme="minorHAnsi"/>
          <w:sz w:val="24"/>
          <w:szCs w:val="24"/>
          <w:lang w:val="en-GB"/>
        </w:rPr>
        <w:t>Nonetheless</w:t>
      </w:r>
      <w:r w:rsidR="0040481D">
        <w:rPr>
          <w:rFonts w:ascii="Cambria" w:hAnsi="Cambria" w:cstheme="minorHAnsi"/>
          <w:sz w:val="24"/>
          <w:szCs w:val="24"/>
          <w:lang w:val="en-GB"/>
        </w:rPr>
        <w:t>,</w:t>
      </w:r>
      <w:r>
        <w:rPr>
          <w:rFonts w:ascii="Cambria" w:hAnsi="Cambria" w:cstheme="minorHAnsi"/>
          <w:sz w:val="24"/>
          <w:szCs w:val="24"/>
          <w:lang w:val="en-GB"/>
        </w:rPr>
        <w:t xml:space="preserve"> alternative </w:t>
      </w:r>
      <w:r w:rsidR="0040481D">
        <w:rPr>
          <w:rFonts w:ascii="Cambria" w:hAnsi="Cambria" w:cstheme="minorHAnsi"/>
          <w:sz w:val="24"/>
          <w:szCs w:val="24"/>
          <w:lang w:val="en-GB"/>
        </w:rPr>
        <w:t xml:space="preserve">and </w:t>
      </w:r>
      <w:r w:rsidR="008A2930">
        <w:rPr>
          <w:rFonts w:ascii="Cambria" w:hAnsi="Cambria" w:cstheme="minorHAnsi"/>
          <w:sz w:val="24"/>
          <w:szCs w:val="24"/>
          <w:lang w:val="en-GB"/>
        </w:rPr>
        <w:t>cost-efficient</w:t>
      </w:r>
      <w:r w:rsidR="0040481D">
        <w:rPr>
          <w:rFonts w:ascii="Cambria" w:hAnsi="Cambria" w:cstheme="minorHAnsi"/>
          <w:sz w:val="24"/>
          <w:szCs w:val="24"/>
          <w:lang w:val="en-GB"/>
        </w:rPr>
        <w:t xml:space="preserve"> </w:t>
      </w:r>
      <w:r>
        <w:rPr>
          <w:rFonts w:ascii="Cambria" w:hAnsi="Cambria" w:cstheme="minorHAnsi"/>
          <w:sz w:val="24"/>
          <w:szCs w:val="24"/>
          <w:lang w:val="en-GB"/>
        </w:rPr>
        <w:t xml:space="preserve">ways </w:t>
      </w:r>
      <w:r w:rsidR="0040481D">
        <w:rPr>
          <w:rFonts w:ascii="Cambria" w:hAnsi="Cambria" w:cstheme="minorHAnsi"/>
          <w:sz w:val="24"/>
          <w:szCs w:val="24"/>
          <w:lang w:val="en-GB"/>
        </w:rPr>
        <w:t>need to be explored that ensure: a large proportion of the population is reached and citizen engagement and discussions are well-informed</w:t>
      </w:r>
      <w:r w:rsidR="008A2930" w:rsidRPr="008A2930">
        <w:rPr>
          <w:rFonts w:ascii="Cambria" w:hAnsi="Cambria" w:cstheme="minorHAnsi"/>
          <w:sz w:val="24"/>
          <w:szCs w:val="24"/>
          <w:lang w:val="en-GB"/>
        </w:rPr>
        <w:t xml:space="preserve"> </w:t>
      </w:r>
      <w:r w:rsidR="008A2930">
        <w:rPr>
          <w:rFonts w:ascii="Cambria" w:hAnsi="Cambria" w:cstheme="minorHAnsi"/>
          <w:sz w:val="24"/>
          <w:szCs w:val="24"/>
          <w:lang w:val="en-GB"/>
        </w:rPr>
        <w:t>to ensure quality of participation.</w:t>
      </w:r>
      <w:r>
        <w:rPr>
          <w:rFonts w:ascii="Cambria" w:hAnsi="Cambria" w:cstheme="minorHAnsi"/>
          <w:sz w:val="24"/>
          <w:szCs w:val="24"/>
          <w:lang w:val="en-GB"/>
        </w:rPr>
        <w:t xml:space="preserve"> </w:t>
      </w:r>
      <w:r w:rsidR="00A843A4">
        <w:rPr>
          <w:rFonts w:ascii="Cambria" w:hAnsi="Cambria" w:cstheme="minorHAnsi"/>
          <w:sz w:val="24"/>
          <w:szCs w:val="24"/>
          <w:lang w:val="en-GB"/>
        </w:rPr>
        <w:t xml:space="preserve">This issue is discussed in more depth </w:t>
      </w:r>
      <w:r w:rsidR="0040481D">
        <w:rPr>
          <w:rFonts w:ascii="Cambria" w:hAnsi="Cambria" w:cstheme="minorHAnsi"/>
          <w:sz w:val="24"/>
          <w:szCs w:val="24"/>
          <w:lang w:val="en-GB"/>
        </w:rPr>
        <w:t xml:space="preserve">under Effectiveness. </w:t>
      </w:r>
    </w:p>
    <w:p w:rsidR="00F070D6" w:rsidRPr="00D54551" w:rsidRDefault="00F070D6" w:rsidP="008E1D1A">
      <w:pPr>
        <w:pStyle w:val="NoSpacing"/>
        <w:jc w:val="both"/>
        <w:rPr>
          <w:rFonts w:ascii="Cambria" w:hAnsi="Cambria" w:cstheme="minorHAnsi"/>
          <w:sz w:val="24"/>
          <w:szCs w:val="24"/>
          <w:lang w:val="en-GB"/>
        </w:rPr>
      </w:pPr>
    </w:p>
    <w:p w:rsidR="00A01458" w:rsidRPr="006D3329" w:rsidRDefault="003707DE" w:rsidP="008E1D1A">
      <w:pPr>
        <w:pStyle w:val="NoSpacing"/>
        <w:jc w:val="both"/>
        <w:rPr>
          <w:rFonts w:ascii="Cambria" w:hAnsi="Cambria" w:cstheme="minorHAnsi"/>
          <w:sz w:val="24"/>
          <w:szCs w:val="24"/>
          <w:u w:val="single"/>
          <w:lang w:val="en-GB"/>
        </w:rPr>
      </w:pPr>
      <w:r>
        <w:rPr>
          <w:rFonts w:ascii="Cambria" w:hAnsi="Cambria" w:cstheme="minorHAnsi"/>
          <w:sz w:val="24"/>
          <w:szCs w:val="24"/>
          <w:u w:val="single"/>
          <w:lang w:val="en-GB"/>
        </w:rPr>
        <w:t>International c</w:t>
      </w:r>
      <w:r w:rsidR="00A01458" w:rsidRPr="006D3329">
        <w:rPr>
          <w:rFonts w:ascii="Cambria" w:hAnsi="Cambria" w:cstheme="minorHAnsi"/>
          <w:sz w:val="24"/>
          <w:szCs w:val="24"/>
          <w:u w:val="single"/>
          <w:lang w:val="en-GB"/>
        </w:rPr>
        <w:t>onferences and workshops</w:t>
      </w:r>
    </w:p>
    <w:p w:rsidR="00A01458" w:rsidRPr="006D3329" w:rsidRDefault="00A01458" w:rsidP="008E1D1A">
      <w:pPr>
        <w:pStyle w:val="NoSpacing"/>
        <w:jc w:val="both"/>
        <w:rPr>
          <w:rFonts w:ascii="Cambria" w:hAnsi="Cambria" w:cstheme="minorHAnsi"/>
          <w:sz w:val="24"/>
          <w:szCs w:val="24"/>
          <w:lang w:val="en-GB"/>
        </w:rPr>
      </w:pPr>
      <w:r w:rsidRPr="006D3329">
        <w:rPr>
          <w:rFonts w:ascii="Cambria" w:hAnsi="Cambria" w:cstheme="minorHAnsi"/>
          <w:b/>
          <w:sz w:val="24"/>
          <w:szCs w:val="24"/>
          <w:lang w:val="en-GB"/>
        </w:rPr>
        <w:t xml:space="preserve">The unit cost for conferences and workshops is US$2,779.89 (see Table </w:t>
      </w:r>
      <w:r w:rsidR="0030295E">
        <w:rPr>
          <w:rFonts w:ascii="Cambria" w:hAnsi="Cambria" w:cstheme="minorHAnsi"/>
          <w:b/>
          <w:sz w:val="24"/>
          <w:szCs w:val="24"/>
          <w:lang w:val="en-GB"/>
        </w:rPr>
        <w:t>7</w:t>
      </w:r>
      <w:r w:rsidRPr="006D3329">
        <w:rPr>
          <w:rFonts w:ascii="Cambria" w:hAnsi="Cambria" w:cstheme="minorHAnsi"/>
          <w:b/>
          <w:sz w:val="24"/>
          <w:szCs w:val="24"/>
          <w:lang w:val="en-GB"/>
        </w:rPr>
        <w:t>)</w:t>
      </w:r>
      <w:r w:rsidRPr="006D3329">
        <w:rPr>
          <w:rFonts w:ascii="Cambria" w:hAnsi="Cambria" w:cstheme="minorHAnsi"/>
          <w:sz w:val="24"/>
          <w:szCs w:val="24"/>
          <w:lang w:val="en-GB"/>
        </w:rPr>
        <w:t xml:space="preserve">. The main cost driver is the CSW conference at US$2,999.05 per participant. While women parliamentarians spoke of the empowering effect of this conference as it provided immense opportunities to learn from many countries in a single visit, improvements are required mainly through post CSW action planning to provide strong justification for this investment on a recurrent basis.   </w:t>
      </w:r>
    </w:p>
    <w:p w:rsidR="00A01458" w:rsidRPr="006D3329" w:rsidRDefault="00A01458" w:rsidP="008E1D1A">
      <w:pPr>
        <w:pStyle w:val="NoSpacing"/>
        <w:jc w:val="both"/>
        <w:rPr>
          <w:rFonts w:ascii="Cambria" w:hAnsi="Cambria" w:cstheme="minorHAnsi"/>
          <w:sz w:val="20"/>
          <w:szCs w:val="24"/>
          <w:lang w:val="en-GB"/>
        </w:rPr>
      </w:pPr>
    </w:p>
    <w:p w:rsidR="00A01458" w:rsidRPr="006D3329" w:rsidRDefault="00A01458" w:rsidP="008E1D1A">
      <w:pPr>
        <w:pStyle w:val="Caption"/>
        <w:jc w:val="both"/>
      </w:pPr>
      <w:bookmarkStart w:id="67" w:name="_Toc490923239"/>
      <w:r w:rsidRPr="006D3329">
        <w:t xml:space="preserve">Table </w:t>
      </w:r>
      <w:fldSimple w:instr=" SEQ Table \* ARABIC ">
        <w:r w:rsidR="00182772">
          <w:rPr>
            <w:noProof/>
          </w:rPr>
          <w:t>7</w:t>
        </w:r>
      </w:fldSimple>
      <w:r w:rsidRPr="006D3329">
        <w:t xml:space="preserve">: Costs of </w:t>
      </w:r>
      <w:r w:rsidR="007362B5">
        <w:t xml:space="preserve">international </w:t>
      </w:r>
      <w:r w:rsidRPr="006D3329">
        <w:t>conferences and workshops</w:t>
      </w:r>
      <w:bookmarkEnd w:id="67"/>
    </w:p>
    <w:tbl>
      <w:tblPr>
        <w:tblStyle w:val="TableGrid"/>
        <w:tblW w:w="0" w:type="auto"/>
        <w:tblLook w:val="04A0" w:firstRow="1" w:lastRow="0" w:firstColumn="1" w:lastColumn="0" w:noHBand="0" w:noVBand="1"/>
      </w:tblPr>
      <w:tblGrid>
        <w:gridCol w:w="1705"/>
        <w:gridCol w:w="1452"/>
        <w:gridCol w:w="1361"/>
        <w:gridCol w:w="1100"/>
        <w:gridCol w:w="3398"/>
      </w:tblGrid>
      <w:tr w:rsidR="00A01458" w:rsidRPr="006D3329" w:rsidTr="00A01458">
        <w:trPr>
          <w:trHeight w:val="1200"/>
        </w:trPr>
        <w:tc>
          <w:tcPr>
            <w:tcW w:w="1736" w:type="dxa"/>
            <w:vAlign w:val="center"/>
          </w:tcPr>
          <w:p w:rsidR="00A01458" w:rsidRPr="006D3329" w:rsidRDefault="00A01458" w:rsidP="00C178BE">
            <w:pPr>
              <w:pStyle w:val="NoSpacing"/>
              <w:jc w:val="both"/>
              <w:rPr>
                <w:rFonts w:ascii="Cambria" w:hAnsi="Cambria" w:cstheme="minorHAnsi"/>
                <w:b/>
                <w:szCs w:val="24"/>
              </w:rPr>
            </w:pPr>
            <w:r w:rsidRPr="006D3329">
              <w:rPr>
                <w:rFonts w:ascii="Cambria" w:hAnsi="Cambria" w:cstheme="minorHAnsi"/>
                <w:b/>
                <w:szCs w:val="24"/>
              </w:rPr>
              <w:t>Conference</w:t>
            </w:r>
          </w:p>
        </w:tc>
        <w:tc>
          <w:tcPr>
            <w:tcW w:w="1307" w:type="dxa"/>
            <w:vAlign w:val="center"/>
          </w:tcPr>
          <w:p w:rsidR="00A01458" w:rsidRPr="006D3329" w:rsidRDefault="00A01458" w:rsidP="008E1D1A">
            <w:pPr>
              <w:pStyle w:val="NoSpacing"/>
              <w:jc w:val="both"/>
              <w:rPr>
                <w:rFonts w:ascii="Cambria" w:hAnsi="Cambria" w:cstheme="minorHAnsi"/>
                <w:b/>
                <w:szCs w:val="24"/>
              </w:rPr>
            </w:pPr>
            <w:r w:rsidRPr="006D3329">
              <w:rPr>
                <w:rFonts w:ascii="Cambria" w:hAnsi="Cambria" w:cstheme="minorHAnsi"/>
                <w:b/>
                <w:szCs w:val="24"/>
              </w:rPr>
              <w:t>No. of participants</w:t>
            </w:r>
          </w:p>
        </w:tc>
        <w:tc>
          <w:tcPr>
            <w:tcW w:w="1224" w:type="dxa"/>
            <w:noWrap/>
            <w:vAlign w:val="center"/>
          </w:tcPr>
          <w:p w:rsidR="00A01458" w:rsidRPr="006D3329" w:rsidRDefault="00A01458" w:rsidP="008E1D1A">
            <w:pPr>
              <w:pStyle w:val="NoSpacing"/>
              <w:jc w:val="both"/>
              <w:rPr>
                <w:rFonts w:ascii="Cambria" w:hAnsi="Cambria" w:cstheme="minorHAnsi"/>
                <w:b/>
                <w:szCs w:val="24"/>
              </w:rPr>
            </w:pPr>
            <w:r w:rsidRPr="006D3329">
              <w:rPr>
                <w:rFonts w:ascii="Cambria" w:hAnsi="Cambria" w:cstheme="minorHAnsi"/>
                <w:b/>
                <w:szCs w:val="24"/>
              </w:rPr>
              <w:t>Cost</w:t>
            </w:r>
          </w:p>
        </w:tc>
        <w:tc>
          <w:tcPr>
            <w:tcW w:w="1038" w:type="dxa"/>
            <w:shd w:val="clear" w:color="auto" w:fill="92D050"/>
            <w:noWrap/>
            <w:vAlign w:val="center"/>
          </w:tcPr>
          <w:p w:rsidR="00A01458" w:rsidRPr="006D3329" w:rsidRDefault="00A01458" w:rsidP="008E1D1A">
            <w:pPr>
              <w:pStyle w:val="NoSpacing"/>
              <w:jc w:val="both"/>
              <w:rPr>
                <w:rFonts w:ascii="Cambria" w:hAnsi="Cambria" w:cstheme="minorHAnsi"/>
                <w:b/>
                <w:szCs w:val="24"/>
              </w:rPr>
            </w:pPr>
            <w:r w:rsidRPr="006D3329">
              <w:rPr>
                <w:rFonts w:ascii="Cambria" w:hAnsi="Cambria" w:cstheme="minorHAnsi"/>
                <w:b/>
                <w:szCs w:val="24"/>
              </w:rPr>
              <w:t>Unit Cost</w:t>
            </w:r>
          </w:p>
        </w:tc>
        <w:tc>
          <w:tcPr>
            <w:tcW w:w="3711" w:type="dxa"/>
            <w:vAlign w:val="center"/>
          </w:tcPr>
          <w:p w:rsidR="00A01458" w:rsidRPr="006D3329" w:rsidRDefault="00A01458" w:rsidP="008E1D1A">
            <w:pPr>
              <w:pStyle w:val="NoSpacing"/>
              <w:jc w:val="both"/>
              <w:rPr>
                <w:rFonts w:ascii="Cambria" w:hAnsi="Cambria" w:cstheme="minorHAnsi"/>
                <w:b/>
                <w:szCs w:val="24"/>
              </w:rPr>
            </w:pPr>
            <w:r w:rsidRPr="006D3329">
              <w:rPr>
                <w:rFonts w:ascii="Cambria" w:hAnsi="Cambria" w:cstheme="minorHAnsi"/>
                <w:b/>
                <w:szCs w:val="24"/>
              </w:rPr>
              <w:t>Changes/Results</w:t>
            </w:r>
          </w:p>
        </w:tc>
      </w:tr>
      <w:tr w:rsidR="00A01458" w:rsidRPr="006D3329" w:rsidTr="00A01458">
        <w:trPr>
          <w:trHeight w:val="1200"/>
        </w:trPr>
        <w:tc>
          <w:tcPr>
            <w:tcW w:w="1736" w:type="dxa"/>
            <w:vAlign w:val="center"/>
            <w:hideMark/>
          </w:tcPr>
          <w:p w:rsidR="00A01458" w:rsidRPr="006D3329" w:rsidRDefault="00A01458" w:rsidP="00C178BE">
            <w:pPr>
              <w:pStyle w:val="NoSpacing"/>
              <w:jc w:val="both"/>
              <w:rPr>
                <w:rFonts w:ascii="Cambria" w:hAnsi="Cambria" w:cstheme="minorHAnsi"/>
                <w:szCs w:val="24"/>
              </w:rPr>
            </w:pPr>
            <w:r w:rsidRPr="006D3329">
              <w:rPr>
                <w:rFonts w:ascii="Cambria" w:hAnsi="Cambria" w:cstheme="minorHAnsi"/>
                <w:szCs w:val="24"/>
              </w:rPr>
              <w:t>Participants of the ZWPC attend the CSW Annual Women`s conference in New York</w:t>
            </w:r>
          </w:p>
        </w:tc>
        <w:tc>
          <w:tcPr>
            <w:tcW w:w="1307" w:type="dxa"/>
            <w:vAlign w:val="center"/>
            <w:hideMark/>
          </w:tcPr>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6</w:t>
            </w:r>
          </w:p>
        </w:tc>
        <w:tc>
          <w:tcPr>
            <w:tcW w:w="1224" w:type="dxa"/>
            <w:noWrap/>
            <w:vAlign w:val="center"/>
            <w:hideMark/>
          </w:tcPr>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65,792.55</w:t>
            </w:r>
          </w:p>
        </w:tc>
        <w:tc>
          <w:tcPr>
            <w:tcW w:w="1038" w:type="dxa"/>
            <w:shd w:val="clear" w:color="auto" w:fill="92D050"/>
            <w:noWrap/>
            <w:vAlign w:val="center"/>
            <w:hideMark/>
          </w:tcPr>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8,224.07</w:t>
            </w:r>
          </w:p>
        </w:tc>
        <w:tc>
          <w:tcPr>
            <w:tcW w:w="3711" w:type="dxa"/>
          </w:tcPr>
          <w:p w:rsidR="00A01458" w:rsidRPr="006D3329" w:rsidRDefault="0030295E" w:rsidP="008E1D1A">
            <w:pPr>
              <w:pStyle w:val="NoSpacing"/>
              <w:jc w:val="both"/>
              <w:rPr>
                <w:rFonts w:ascii="Cambria" w:hAnsi="Cambria" w:cstheme="minorHAnsi"/>
                <w:szCs w:val="24"/>
              </w:rPr>
            </w:pPr>
            <w:r w:rsidRPr="00D54551">
              <w:rPr>
                <w:rFonts w:ascii="Cambria" w:hAnsi="Cambria" w:cstheme="minorHAnsi"/>
                <w:i/>
                <w:szCs w:val="24"/>
              </w:rPr>
              <w:t>“</w:t>
            </w:r>
            <w:r w:rsidR="009D2D51">
              <w:rPr>
                <w:rFonts w:ascii="Cambria" w:hAnsi="Cambria" w:cstheme="minorHAnsi"/>
                <w:i/>
                <w:szCs w:val="24"/>
              </w:rPr>
              <w:t xml:space="preserve">We are supported to attend the </w:t>
            </w:r>
            <w:r w:rsidRPr="00D54551">
              <w:rPr>
                <w:rFonts w:ascii="Cambria" w:hAnsi="Cambria" w:cstheme="minorHAnsi"/>
                <w:i/>
                <w:szCs w:val="24"/>
              </w:rPr>
              <w:t xml:space="preserve">CSW at the United Nations in New York. </w:t>
            </w:r>
            <w:r w:rsidR="009D2D51">
              <w:rPr>
                <w:rFonts w:ascii="Cambria" w:hAnsi="Cambria" w:cstheme="minorHAnsi"/>
                <w:i/>
                <w:szCs w:val="24"/>
              </w:rPr>
              <w:t>It is also the c</w:t>
            </w:r>
            <w:r w:rsidRPr="00D54551">
              <w:rPr>
                <w:rFonts w:ascii="Cambria" w:hAnsi="Cambria" w:cstheme="minorHAnsi"/>
                <w:i/>
                <w:szCs w:val="24"/>
              </w:rPr>
              <w:t>heapest way to visit other countries especially through the side meetings</w:t>
            </w:r>
            <w:r w:rsidR="009D2D51">
              <w:rPr>
                <w:rFonts w:ascii="Cambria" w:hAnsi="Cambria" w:cstheme="minorHAnsi"/>
                <w:i/>
                <w:szCs w:val="24"/>
              </w:rPr>
              <w:t>. So it provides us an o</w:t>
            </w:r>
            <w:r w:rsidR="009D2D51" w:rsidRPr="00D54551">
              <w:rPr>
                <w:rFonts w:ascii="Cambria" w:hAnsi="Cambria" w:cstheme="minorHAnsi"/>
                <w:i/>
                <w:szCs w:val="24"/>
              </w:rPr>
              <w:t>pportunity to benchmark ourselves</w:t>
            </w:r>
            <w:r w:rsidR="009D2D51">
              <w:rPr>
                <w:rFonts w:ascii="Cambria" w:hAnsi="Cambria" w:cstheme="minorHAnsi"/>
                <w:i/>
                <w:szCs w:val="24"/>
              </w:rPr>
              <w:t xml:space="preserve"> against other countries</w:t>
            </w:r>
            <w:r w:rsidR="009D2D51" w:rsidRPr="00D54551">
              <w:rPr>
                <w:rFonts w:ascii="Cambria" w:hAnsi="Cambria" w:cstheme="minorHAnsi"/>
                <w:i/>
                <w:szCs w:val="24"/>
              </w:rPr>
              <w:t>.</w:t>
            </w:r>
            <w:r w:rsidRPr="00D54551">
              <w:rPr>
                <w:rFonts w:ascii="Cambria" w:hAnsi="Cambria" w:cstheme="minorHAnsi"/>
                <w:i/>
                <w:szCs w:val="24"/>
              </w:rPr>
              <w:t>.”</w:t>
            </w:r>
            <w:r w:rsidRPr="00D54551">
              <w:rPr>
                <w:rFonts w:ascii="Cambria" w:hAnsi="Cambria" w:cstheme="minorHAnsi"/>
                <w:b/>
                <w:szCs w:val="24"/>
              </w:rPr>
              <w:t xml:space="preserve"> FGD with ZWPC</w:t>
            </w:r>
          </w:p>
        </w:tc>
      </w:tr>
      <w:tr w:rsidR="00A01458" w:rsidRPr="006D3329" w:rsidTr="00A01458">
        <w:trPr>
          <w:trHeight w:val="1200"/>
        </w:trPr>
        <w:tc>
          <w:tcPr>
            <w:tcW w:w="1736" w:type="dxa"/>
            <w:vAlign w:val="center"/>
            <w:hideMark/>
          </w:tcPr>
          <w:p w:rsidR="00A01458" w:rsidRPr="006D3329" w:rsidRDefault="00A01458" w:rsidP="00C178BE">
            <w:pPr>
              <w:pStyle w:val="NoSpacing"/>
              <w:jc w:val="both"/>
              <w:rPr>
                <w:rFonts w:ascii="Cambria" w:hAnsi="Cambria" w:cstheme="minorHAnsi"/>
                <w:szCs w:val="24"/>
              </w:rPr>
            </w:pPr>
            <w:r w:rsidRPr="006D3329">
              <w:rPr>
                <w:rFonts w:ascii="Cambria" w:hAnsi="Cambria" w:cstheme="minorHAnsi"/>
                <w:szCs w:val="24"/>
              </w:rPr>
              <w:t>Support Parliamentary Committees members and staff attend International Conferences and meetings- Committees</w:t>
            </w:r>
          </w:p>
        </w:tc>
        <w:tc>
          <w:tcPr>
            <w:tcW w:w="1307" w:type="dxa"/>
            <w:vAlign w:val="center"/>
            <w:hideMark/>
          </w:tcPr>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16</w:t>
            </w:r>
          </w:p>
        </w:tc>
        <w:tc>
          <w:tcPr>
            <w:tcW w:w="1224" w:type="dxa"/>
            <w:noWrap/>
            <w:vAlign w:val="center"/>
            <w:hideMark/>
          </w:tcPr>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47,984.75</w:t>
            </w:r>
          </w:p>
        </w:tc>
        <w:tc>
          <w:tcPr>
            <w:tcW w:w="1038" w:type="dxa"/>
            <w:shd w:val="clear" w:color="auto" w:fill="92D050"/>
            <w:noWrap/>
            <w:vAlign w:val="center"/>
            <w:hideMark/>
          </w:tcPr>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2,999.05</w:t>
            </w:r>
          </w:p>
        </w:tc>
        <w:tc>
          <w:tcPr>
            <w:tcW w:w="3711" w:type="dxa"/>
          </w:tcPr>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The PLC has been able to issue Adverse report on the National Peace and Reconciliation Bill which led to it being withdrawn, Adverse report on Finance Bill of 2016 which did not provide allocations to Independent Commissions led to revisions by an amendment being issued by the Minister of Finance reinforcing constitutional Supremacy.</w:t>
            </w:r>
          </w:p>
        </w:tc>
      </w:tr>
      <w:tr w:rsidR="00A01458" w:rsidRPr="006D3329" w:rsidTr="00A01458">
        <w:trPr>
          <w:trHeight w:val="1200"/>
        </w:trPr>
        <w:tc>
          <w:tcPr>
            <w:tcW w:w="1736" w:type="dxa"/>
            <w:vAlign w:val="center"/>
            <w:hideMark/>
          </w:tcPr>
          <w:p w:rsidR="00A01458" w:rsidRPr="006D3329" w:rsidRDefault="00A01458" w:rsidP="00C178BE">
            <w:pPr>
              <w:pStyle w:val="NoSpacing"/>
              <w:jc w:val="both"/>
              <w:rPr>
                <w:rFonts w:ascii="Cambria" w:hAnsi="Cambria" w:cstheme="minorHAnsi"/>
                <w:szCs w:val="24"/>
              </w:rPr>
            </w:pPr>
            <w:r w:rsidRPr="006D3329">
              <w:rPr>
                <w:rFonts w:ascii="Cambria" w:hAnsi="Cambria" w:cstheme="minorHAnsi"/>
                <w:szCs w:val="24"/>
              </w:rPr>
              <w:t xml:space="preserve">hold a 3 days ZIM/ZAM senior managers development programme workshop </w:t>
            </w:r>
          </w:p>
        </w:tc>
        <w:tc>
          <w:tcPr>
            <w:tcW w:w="1307" w:type="dxa"/>
            <w:vAlign w:val="center"/>
            <w:hideMark/>
          </w:tcPr>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45</w:t>
            </w:r>
          </w:p>
        </w:tc>
        <w:tc>
          <w:tcPr>
            <w:tcW w:w="1224" w:type="dxa"/>
            <w:noWrap/>
            <w:vAlign w:val="center"/>
            <w:hideMark/>
          </w:tcPr>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72,475.33</w:t>
            </w:r>
          </w:p>
        </w:tc>
        <w:tc>
          <w:tcPr>
            <w:tcW w:w="1038" w:type="dxa"/>
            <w:shd w:val="clear" w:color="auto" w:fill="92D050"/>
            <w:noWrap/>
            <w:vAlign w:val="center"/>
            <w:hideMark/>
          </w:tcPr>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1,610.56</w:t>
            </w:r>
          </w:p>
        </w:tc>
        <w:tc>
          <w:tcPr>
            <w:tcW w:w="3711" w:type="dxa"/>
          </w:tcPr>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The ZIM/ZAM has led to empowering of the Portfolio Committees in the Budget Process through National Budget Consultations that were conducted and a Pre-Budget Seminar and meetings of the Committee Chairpersons and the Minister of Finance. 33 (more than 50% of the recommendations made) Recommendations from the Committees were implemented in the 2017 National Budget. Innovative ways for increasing visibility of Parliament were used which include the Parliament Open Day.</w:t>
            </w:r>
          </w:p>
        </w:tc>
      </w:tr>
      <w:tr w:rsidR="00A01458" w:rsidRPr="006D3329" w:rsidTr="00A01458">
        <w:trPr>
          <w:trHeight w:val="300"/>
        </w:trPr>
        <w:tc>
          <w:tcPr>
            <w:tcW w:w="1736" w:type="dxa"/>
            <w:vAlign w:val="center"/>
            <w:hideMark/>
          </w:tcPr>
          <w:p w:rsidR="00A01458" w:rsidRPr="006D3329" w:rsidRDefault="00A01458" w:rsidP="00C178BE">
            <w:pPr>
              <w:pStyle w:val="NoSpacing"/>
              <w:jc w:val="both"/>
              <w:rPr>
                <w:rFonts w:ascii="Cambria" w:hAnsi="Cambria" w:cstheme="minorHAnsi"/>
                <w:b/>
                <w:szCs w:val="24"/>
              </w:rPr>
            </w:pPr>
            <w:r w:rsidRPr="006D3329">
              <w:rPr>
                <w:rFonts w:ascii="Cambria" w:hAnsi="Cambria" w:cstheme="minorHAnsi"/>
                <w:b/>
                <w:szCs w:val="24"/>
              </w:rPr>
              <w:t>Total</w:t>
            </w:r>
          </w:p>
        </w:tc>
        <w:tc>
          <w:tcPr>
            <w:tcW w:w="1307" w:type="dxa"/>
            <w:noWrap/>
            <w:vAlign w:val="center"/>
            <w:hideMark/>
          </w:tcPr>
          <w:p w:rsidR="00A01458" w:rsidRPr="006D3329" w:rsidRDefault="00A01458" w:rsidP="008E1D1A">
            <w:pPr>
              <w:pStyle w:val="NoSpacing"/>
              <w:jc w:val="both"/>
              <w:rPr>
                <w:rFonts w:ascii="Cambria" w:hAnsi="Cambria" w:cstheme="minorHAnsi"/>
                <w:b/>
                <w:szCs w:val="24"/>
              </w:rPr>
            </w:pPr>
            <w:r w:rsidRPr="006D3329">
              <w:rPr>
                <w:rFonts w:ascii="Cambria" w:hAnsi="Cambria" w:cstheme="minorHAnsi"/>
                <w:b/>
                <w:szCs w:val="24"/>
              </w:rPr>
              <w:t>67</w:t>
            </w:r>
          </w:p>
        </w:tc>
        <w:tc>
          <w:tcPr>
            <w:tcW w:w="1224" w:type="dxa"/>
            <w:noWrap/>
            <w:vAlign w:val="center"/>
            <w:hideMark/>
          </w:tcPr>
          <w:p w:rsidR="00A01458" w:rsidRPr="006D3329" w:rsidRDefault="00A01458" w:rsidP="008E1D1A">
            <w:pPr>
              <w:pStyle w:val="NoSpacing"/>
              <w:jc w:val="both"/>
              <w:rPr>
                <w:rFonts w:ascii="Cambria" w:hAnsi="Cambria" w:cstheme="minorHAnsi"/>
                <w:b/>
                <w:szCs w:val="24"/>
              </w:rPr>
            </w:pPr>
            <w:r w:rsidRPr="006D3329">
              <w:rPr>
                <w:rFonts w:ascii="Cambria" w:hAnsi="Cambria" w:cstheme="minorHAnsi"/>
                <w:b/>
                <w:szCs w:val="24"/>
              </w:rPr>
              <w:t>186,252.63</w:t>
            </w:r>
          </w:p>
        </w:tc>
        <w:tc>
          <w:tcPr>
            <w:tcW w:w="1038" w:type="dxa"/>
            <w:shd w:val="clear" w:color="auto" w:fill="92D050"/>
            <w:noWrap/>
            <w:vAlign w:val="center"/>
            <w:hideMark/>
          </w:tcPr>
          <w:p w:rsidR="00A01458" w:rsidRPr="006D3329" w:rsidRDefault="00A01458" w:rsidP="008E1D1A">
            <w:pPr>
              <w:pStyle w:val="NoSpacing"/>
              <w:jc w:val="both"/>
              <w:rPr>
                <w:rFonts w:ascii="Cambria" w:hAnsi="Cambria" w:cstheme="minorHAnsi"/>
                <w:b/>
                <w:szCs w:val="24"/>
              </w:rPr>
            </w:pPr>
            <w:r w:rsidRPr="006D3329">
              <w:rPr>
                <w:rFonts w:ascii="Cambria" w:hAnsi="Cambria" w:cstheme="minorHAnsi"/>
                <w:b/>
                <w:szCs w:val="24"/>
              </w:rPr>
              <w:t>2,779.89</w:t>
            </w:r>
          </w:p>
        </w:tc>
        <w:tc>
          <w:tcPr>
            <w:tcW w:w="3711" w:type="dxa"/>
          </w:tcPr>
          <w:p w:rsidR="00A01458" w:rsidRPr="006D3329" w:rsidRDefault="00A01458" w:rsidP="008E1D1A">
            <w:pPr>
              <w:pStyle w:val="NoSpacing"/>
              <w:jc w:val="both"/>
              <w:rPr>
                <w:rFonts w:ascii="Cambria" w:hAnsi="Cambria" w:cstheme="minorHAnsi"/>
                <w:b/>
                <w:szCs w:val="24"/>
              </w:rPr>
            </w:pPr>
          </w:p>
        </w:tc>
      </w:tr>
    </w:tbl>
    <w:p w:rsidR="00A01458" w:rsidRPr="006D3329" w:rsidRDefault="00A01458" w:rsidP="00C178BE">
      <w:pPr>
        <w:pStyle w:val="NoSpacing"/>
        <w:jc w:val="both"/>
        <w:rPr>
          <w:rFonts w:ascii="Cambria" w:hAnsi="Cambria" w:cstheme="minorHAnsi"/>
          <w:i/>
          <w:szCs w:val="24"/>
          <w:lang w:val="en-GB"/>
        </w:rPr>
      </w:pPr>
      <w:r w:rsidRPr="006D3329">
        <w:rPr>
          <w:rFonts w:ascii="Cambria" w:hAnsi="Cambria" w:cstheme="minorHAnsi"/>
          <w:i/>
          <w:szCs w:val="24"/>
          <w:lang w:val="en-GB"/>
        </w:rPr>
        <w:t>Source: Project records and Quarterly Financial Reports 2015-2016</w:t>
      </w:r>
    </w:p>
    <w:p w:rsidR="00A01458" w:rsidRDefault="00A01458" w:rsidP="008E1D1A">
      <w:pPr>
        <w:pStyle w:val="NoSpacing"/>
        <w:jc w:val="both"/>
        <w:rPr>
          <w:rFonts w:ascii="Cambria" w:hAnsi="Cambria" w:cstheme="minorHAnsi"/>
          <w:sz w:val="20"/>
          <w:szCs w:val="24"/>
          <w:lang w:val="en-GB"/>
        </w:rPr>
      </w:pPr>
    </w:p>
    <w:p w:rsidR="0040481D" w:rsidRDefault="0040481D" w:rsidP="008E1D1A">
      <w:pPr>
        <w:pStyle w:val="NoSpacing"/>
        <w:jc w:val="both"/>
        <w:rPr>
          <w:rFonts w:ascii="Cambria" w:hAnsi="Cambria" w:cstheme="minorHAnsi"/>
          <w:sz w:val="24"/>
          <w:szCs w:val="24"/>
          <w:lang w:val="en-GB"/>
        </w:rPr>
      </w:pPr>
      <w:r>
        <w:rPr>
          <w:rFonts w:ascii="Cambria" w:hAnsi="Cambria" w:cstheme="minorHAnsi"/>
          <w:sz w:val="24"/>
          <w:szCs w:val="24"/>
          <w:lang w:val="en-GB"/>
        </w:rPr>
        <w:t xml:space="preserve">Table </w:t>
      </w:r>
      <w:r w:rsidR="0030295E">
        <w:rPr>
          <w:rFonts w:ascii="Cambria" w:hAnsi="Cambria" w:cstheme="minorHAnsi"/>
          <w:sz w:val="24"/>
          <w:szCs w:val="24"/>
          <w:lang w:val="en-GB"/>
        </w:rPr>
        <w:t>7</w:t>
      </w:r>
      <w:r>
        <w:rPr>
          <w:rFonts w:ascii="Cambria" w:hAnsi="Cambria" w:cstheme="minorHAnsi"/>
          <w:sz w:val="24"/>
          <w:szCs w:val="24"/>
          <w:lang w:val="en-GB"/>
        </w:rPr>
        <w:t xml:space="preserve"> shows </w:t>
      </w:r>
      <w:r w:rsidR="00E2682C">
        <w:rPr>
          <w:rFonts w:ascii="Cambria" w:hAnsi="Cambria" w:cstheme="minorHAnsi"/>
          <w:sz w:val="24"/>
          <w:szCs w:val="24"/>
          <w:lang w:val="en-GB"/>
        </w:rPr>
        <w:t xml:space="preserve">achievements </w:t>
      </w:r>
      <w:r w:rsidR="00ED2347">
        <w:rPr>
          <w:rFonts w:ascii="Cambria" w:hAnsi="Cambria" w:cstheme="minorHAnsi"/>
          <w:sz w:val="24"/>
          <w:szCs w:val="24"/>
          <w:lang w:val="en-GB"/>
        </w:rPr>
        <w:t>to</w:t>
      </w:r>
      <w:r w:rsidR="0002562E">
        <w:rPr>
          <w:rFonts w:ascii="Cambria" w:hAnsi="Cambria" w:cstheme="minorHAnsi"/>
          <w:sz w:val="24"/>
          <w:szCs w:val="24"/>
          <w:lang w:val="en-GB"/>
        </w:rPr>
        <w:t xml:space="preserve"> which </w:t>
      </w:r>
      <w:r w:rsidR="00B464A0">
        <w:rPr>
          <w:rFonts w:ascii="Cambria" w:hAnsi="Cambria" w:cstheme="minorHAnsi"/>
          <w:sz w:val="24"/>
          <w:szCs w:val="24"/>
          <w:lang w:val="en-GB"/>
        </w:rPr>
        <w:t xml:space="preserve">international </w:t>
      </w:r>
      <w:r w:rsidR="0002562E">
        <w:rPr>
          <w:rFonts w:ascii="Cambria" w:hAnsi="Cambria" w:cstheme="minorHAnsi"/>
          <w:sz w:val="24"/>
          <w:szCs w:val="24"/>
          <w:lang w:val="en-GB"/>
        </w:rPr>
        <w:t xml:space="preserve">conferences and workshops have contributed. </w:t>
      </w:r>
      <w:r w:rsidR="00A158AC">
        <w:rPr>
          <w:rFonts w:ascii="Cambria" w:hAnsi="Cambria" w:cstheme="minorHAnsi"/>
          <w:sz w:val="24"/>
          <w:szCs w:val="24"/>
          <w:lang w:val="en-GB"/>
        </w:rPr>
        <w:t xml:space="preserve">The direct contribution of these workshops and conferences cannot be </w:t>
      </w:r>
      <w:r w:rsidR="001C6BA7">
        <w:rPr>
          <w:rFonts w:ascii="Cambria" w:hAnsi="Cambria" w:cstheme="minorHAnsi"/>
          <w:sz w:val="24"/>
          <w:szCs w:val="24"/>
          <w:lang w:val="en-GB"/>
        </w:rPr>
        <w:t xml:space="preserve">ascertained as post conference and workshop action planning is not apparent. Such planning will greatly improve the value of this investment. </w:t>
      </w:r>
      <w:r w:rsidR="0030295E">
        <w:rPr>
          <w:rFonts w:ascii="Cambria" w:hAnsi="Cambria" w:cstheme="minorHAnsi"/>
          <w:sz w:val="24"/>
          <w:szCs w:val="24"/>
          <w:lang w:val="en-GB"/>
        </w:rPr>
        <w:t xml:space="preserve"> </w:t>
      </w:r>
    </w:p>
    <w:p w:rsidR="0040481D" w:rsidRPr="00D54551" w:rsidRDefault="0040481D" w:rsidP="008E1D1A">
      <w:pPr>
        <w:pStyle w:val="NoSpacing"/>
        <w:jc w:val="both"/>
        <w:rPr>
          <w:rFonts w:ascii="Cambria" w:hAnsi="Cambria" w:cstheme="minorHAnsi"/>
          <w:sz w:val="24"/>
          <w:szCs w:val="24"/>
          <w:lang w:val="en-GB"/>
        </w:rPr>
      </w:pPr>
    </w:p>
    <w:p w:rsidR="00A01458" w:rsidRPr="006D3329" w:rsidRDefault="00A01458" w:rsidP="008E1D1A">
      <w:pPr>
        <w:pStyle w:val="NoSpacing"/>
        <w:jc w:val="both"/>
        <w:rPr>
          <w:rFonts w:ascii="Cambria" w:hAnsi="Cambria" w:cstheme="minorHAnsi"/>
          <w:sz w:val="24"/>
          <w:szCs w:val="24"/>
          <w:u w:val="single"/>
          <w:lang w:val="en-GB"/>
        </w:rPr>
      </w:pPr>
      <w:r w:rsidRPr="006D3329">
        <w:rPr>
          <w:rFonts w:ascii="Cambria" w:hAnsi="Cambria" w:cstheme="minorHAnsi"/>
          <w:sz w:val="24"/>
          <w:szCs w:val="24"/>
          <w:u w:val="single"/>
          <w:lang w:val="en-GB"/>
        </w:rPr>
        <w:t>Benchmarking visits</w:t>
      </w:r>
    </w:p>
    <w:p w:rsidR="00A01458" w:rsidRPr="008E1D1A" w:rsidRDefault="00A01458" w:rsidP="008E1D1A">
      <w:pPr>
        <w:pStyle w:val="NoSpacing"/>
        <w:jc w:val="both"/>
        <w:rPr>
          <w:rFonts w:ascii="Cambria" w:hAnsi="Cambria"/>
          <w:sz w:val="24"/>
        </w:rPr>
        <w:sectPr w:rsidR="00A01458" w:rsidRPr="008E1D1A" w:rsidSect="00A01458">
          <w:pgSz w:w="11906" w:h="16838"/>
          <w:pgMar w:top="1440" w:right="1440" w:bottom="1440" w:left="1440" w:header="720" w:footer="720" w:gutter="0"/>
          <w:cols w:space="720"/>
          <w:docGrid w:linePitch="360"/>
        </w:sectPr>
      </w:pPr>
      <w:r w:rsidRPr="008E1D1A">
        <w:rPr>
          <w:rFonts w:ascii="Cambria" w:hAnsi="Cambria"/>
          <w:sz w:val="24"/>
        </w:rPr>
        <w:t xml:space="preserve">Table </w:t>
      </w:r>
      <w:r w:rsidR="0030295E" w:rsidRPr="008E1D1A">
        <w:rPr>
          <w:rFonts w:ascii="Cambria" w:hAnsi="Cambria"/>
          <w:sz w:val="24"/>
        </w:rPr>
        <w:t>8</w:t>
      </w:r>
      <w:r w:rsidRPr="008E1D1A">
        <w:rPr>
          <w:rFonts w:ascii="Cambria" w:hAnsi="Cambria"/>
          <w:sz w:val="24"/>
        </w:rPr>
        <w:t xml:space="preserve"> provides the costs for benchmarking visits. The total cost per person for a benchmarking visit to other regional parliaments or countries is US$1,838.69. While the benchmarking visits have shown potential to deliver results (as shown in Table 6) more could have been achieved if the visits were accompanied with consistent action planning and follow up. Given the cost to the programme, there is need for the PSP to strategically invest in benchmarking visits and ensure findings translate to tangible actions in Parliament.</w:t>
      </w:r>
    </w:p>
    <w:p w:rsidR="00A01458" w:rsidRPr="006D3329" w:rsidRDefault="00A01458" w:rsidP="008E1D1A">
      <w:pPr>
        <w:pStyle w:val="Caption"/>
        <w:jc w:val="both"/>
        <w:rPr>
          <w:rFonts w:cstheme="minorHAnsi"/>
          <w:szCs w:val="24"/>
        </w:rPr>
      </w:pPr>
      <w:bookmarkStart w:id="68" w:name="_Toc490923240"/>
      <w:r w:rsidRPr="006D3329">
        <w:t xml:space="preserve">Table </w:t>
      </w:r>
      <w:fldSimple w:instr=" SEQ Table \* ARABIC ">
        <w:r w:rsidR="00182772">
          <w:rPr>
            <w:noProof/>
          </w:rPr>
          <w:t>8</w:t>
        </w:r>
      </w:fldSimple>
      <w:r w:rsidRPr="006D3329">
        <w:rPr>
          <w:rFonts w:cstheme="minorHAnsi"/>
          <w:szCs w:val="24"/>
        </w:rPr>
        <w:t>: Costs of benchmarking visits</w:t>
      </w:r>
      <w:bookmarkEnd w:id="68"/>
    </w:p>
    <w:tbl>
      <w:tblPr>
        <w:tblStyle w:val="TableGrid"/>
        <w:tblW w:w="0" w:type="auto"/>
        <w:tblLook w:val="04A0" w:firstRow="1" w:lastRow="0" w:firstColumn="1" w:lastColumn="0" w:noHBand="0" w:noVBand="1"/>
      </w:tblPr>
      <w:tblGrid>
        <w:gridCol w:w="3467"/>
        <w:gridCol w:w="1640"/>
        <w:gridCol w:w="2232"/>
        <w:gridCol w:w="1656"/>
        <w:gridCol w:w="4953"/>
      </w:tblGrid>
      <w:tr w:rsidR="00A01458" w:rsidRPr="006D3329" w:rsidTr="00A01458">
        <w:trPr>
          <w:trHeight w:val="300"/>
          <w:tblHeader/>
        </w:trPr>
        <w:tc>
          <w:tcPr>
            <w:tcW w:w="0" w:type="auto"/>
            <w:noWrap/>
            <w:hideMark/>
          </w:tcPr>
          <w:p w:rsidR="00A01458" w:rsidRPr="006D3329" w:rsidRDefault="00A01458" w:rsidP="00C178BE">
            <w:pPr>
              <w:pStyle w:val="NoSpacing"/>
              <w:jc w:val="both"/>
              <w:rPr>
                <w:rFonts w:ascii="Cambria" w:hAnsi="Cambria" w:cstheme="minorHAnsi"/>
                <w:b/>
                <w:szCs w:val="24"/>
              </w:rPr>
            </w:pPr>
            <w:r w:rsidRPr="006D3329">
              <w:rPr>
                <w:rFonts w:ascii="Cambria" w:hAnsi="Cambria" w:cstheme="minorHAnsi"/>
                <w:b/>
                <w:szCs w:val="24"/>
              </w:rPr>
              <w:t>Exchange visits</w:t>
            </w:r>
          </w:p>
        </w:tc>
        <w:tc>
          <w:tcPr>
            <w:tcW w:w="0" w:type="auto"/>
          </w:tcPr>
          <w:p w:rsidR="00A01458" w:rsidRPr="006D3329" w:rsidRDefault="00A01458" w:rsidP="008E1D1A">
            <w:pPr>
              <w:pStyle w:val="NoSpacing"/>
              <w:jc w:val="both"/>
              <w:rPr>
                <w:rFonts w:ascii="Cambria" w:hAnsi="Cambria" w:cstheme="minorHAnsi"/>
                <w:b/>
                <w:szCs w:val="24"/>
              </w:rPr>
            </w:pPr>
            <w:r w:rsidRPr="006D3329">
              <w:rPr>
                <w:rFonts w:ascii="Cambria" w:hAnsi="Cambria" w:cstheme="minorHAnsi"/>
                <w:b/>
                <w:szCs w:val="24"/>
              </w:rPr>
              <w:t>Number of participants</w:t>
            </w:r>
          </w:p>
        </w:tc>
        <w:tc>
          <w:tcPr>
            <w:tcW w:w="2232" w:type="dxa"/>
            <w:noWrap/>
            <w:hideMark/>
          </w:tcPr>
          <w:p w:rsidR="00A01458" w:rsidRPr="006D3329" w:rsidRDefault="00A01458" w:rsidP="008E1D1A">
            <w:pPr>
              <w:pStyle w:val="NoSpacing"/>
              <w:jc w:val="both"/>
              <w:rPr>
                <w:rFonts w:ascii="Cambria" w:hAnsi="Cambria" w:cstheme="minorHAnsi"/>
                <w:b/>
                <w:szCs w:val="24"/>
              </w:rPr>
            </w:pPr>
            <w:r w:rsidRPr="006D3329">
              <w:rPr>
                <w:rFonts w:ascii="Cambria" w:hAnsi="Cambria" w:cstheme="minorHAnsi"/>
                <w:b/>
                <w:szCs w:val="24"/>
              </w:rPr>
              <w:t>Total cost of visit</w:t>
            </w:r>
          </w:p>
        </w:tc>
        <w:tc>
          <w:tcPr>
            <w:tcW w:w="1656" w:type="dxa"/>
            <w:shd w:val="clear" w:color="auto" w:fill="A8D08D" w:themeFill="accent6" w:themeFillTint="99"/>
            <w:noWrap/>
            <w:hideMark/>
          </w:tcPr>
          <w:p w:rsidR="00A01458" w:rsidRPr="006D3329" w:rsidRDefault="00A01458" w:rsidP="008E1D1A">
            <w:pPr>
              <w:pStyle w:val="NoSpacing"/>
              <w:jc w:val="both"/>
              <w:rPr>
                <w:rFonts w:ascii="Cambria" w:hAnsi="Cambria" w:cstheme="minorHAnsi"/>
                <w:b/>
                <w:szCs w:val="24"/>
              </w:rPr>
            </w:pPr>
            <w:r w:rsidRPr="006D3329">
              <w:rPr>
                <w:rFonts w:ascii="Cambria" w:hAnsi="Cambria" w:cstheme="minorHAnsi"/>
                <w:b/>
                <w:szCs w:val="24"/>
              </w:rPr>
              <w:t>Unit cost</w:t>
            </w:r>
          </w:p>
        </w:tc>
        <w:tc>
          <w:tcPr>
            <w:tcW w:w="4953" w:type="dxa"/>
            <w:shd w:val="clear" w:color="auto" w:fill="auto"/>
          </w:tcPr>
          <w:p w:rsidR="00A01458" w:rsidRPr="006D3329" w:rsidRDefault="00A01458" w:rsidP="008E1D1A">
            <w:pPr>
              <w:pStyle w:val="NoSpacing"/>
              <w:jc w:val="both"/>
              <w:rPr>
                <w:rFonts w:ascii="Cambria" w:hAnsi="Cambria" w:cstheme="minorHAnsi"/>
                <w:b/>
                <w:szCs w:val="24"/>
              </w:rPr>
            </w:pPr>
            <w:r w:rsidRPr="006D3329">
              <w:rPr>
                <w:rFonts w:ascii="Cambria" w:hAnsi="Cambria" w:cstheme="minorHAnsi"/>
                <w:b/>
                <w:szCs w:val="24"/>
              </w:rPr>
              <w:t>Changes/Results</w:t>
            </w:r>
          </w:p>
        </w:tc>
      </w:tr>
      <w:tr w:rsidR="00A01458" w:rsidRPr="006D3329" w:rsidTr="00A01458">
        <w:trPr>
          <w:trHeight w:val="1200"/>
        </w:trPr>
        <w:tc>
          <w:tcPr>
            <w:tcW w:w="0" w:type="auto"/>
            <w:hideMark/>
          </w:tcPr>
          <w:p w:rsidR="00A01458" w:rsidRPr="006D3329" w:rsidRDefault="00A01458" w:rsidP="00C178BE">
            <w:pPr>
              <w:pStyle w:val="NoSpacing"/>
              <w:jc w:val="both"/>
              <w:rPr>
                <w:rFonts w:ascii="Cambria" w:hAnsi="Cambria" w:cstheme="minorHAnsi"/>
                <w:szCs w:val="24"/>
              </w:rPr>
            </w:pPr>
            <w:r w:rsidRPr="006D3329">
              <w:rPr>
                <w:rFonts w:ascii="Cambria" w:hAnsi="Cambria" w:cstheme="minorHAnsi"/>
                <w:szCs w:val="24"/>
              </w:rPr>
              <w:t>Officers undertake exchange programme with supreme Audit Institutions to learn best practises and share audit experiences</w:t>
            </w:r>
          </w:p>
        </w:tc>
        <w:tc>
          <w:tcPr>
            <w:tcW w:w="0" w:type="auto"/>
          </w:tcPr>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9</w:t>
            </w:r>
          </w:p>
        </w:tc>
        <w:tc>
          <w:tcPr>
            <w:tcW w:w="2232" w:type="dxa"/>
            <w:noWrap/>
            <w:hideMark/>
          </w:tcPr>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24,321.61</w:t>
            </w:r>
          </w:p>
        </w:tc>
        <w:tc>
          <w:tcPr>
            <w:tcW w:w="1656" w:type="dxa"/>
            <w:shd w:val="clear" w:color="auto" w:fill="A8D08D" w:themeFill="accent6" w:themeFillTint="99"/>
            <w:noWrap/>
            <w:hideMark/>
          </w:tcPr>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2,702.40</w:t>
            </w:r>
          </w:p>
        </w:tc>
        <w:tc>
          <w:tcPr>
            <w:tcW w:w="4953" w:type="dxa"/>
            <w:shd w:val="clear" w:color="auto" w:fill="auto"/>
          </w:tcPr>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The study tours contributed Human Resources Policies and Code of Conduct that have been recently finalised. A Communications Officer is the process of being engaged after it was recommended from the visit and a Training Policy is being worked on resulting from the visits.</w:t>
            </w:r>
          </w:p>
        </w:tc>
      </w:tr>
      <w:tr w:rsidR="00A01458" w:rsidRPr="006D3329" w:rsidTr="00A01458">
        <w:trPr>
          <w:trHeight w:val="1200"/>
        </w:trPr>
        <w:tc>
          <w:tcPr>
            <w:tcW w:w="0" w:type="auto"/>
            <w:hideMark/>
          </w:tcPr>
          <w:p w:rsidR="00A01458" w:rsidRPr="006D3329" w:rsidRDefault="00A01458" w:rsidP="00C178BE">
            <w:pPr>
              <w:pStyle w:val="NoSpacing"/>
              <w:jc w:val="both"/>
              <w:rPr>
                <w:rFonts w:ascii="Cambria" w:hAnsi="Cambria" w:cstheme="minorHAnsi"/>
                <w:szCs w:val="24"/>
              </w:rPr>
            </w:pPr>
            <w:r w:rsidRPr="006D3329">
              <w:rPr>
                <w:rFonts w:ascii="Cambria" w:hAnsi="Cambria" w:cstheme="minorHAnsi"/>
                <w:szCs w:val="24"/>
              </w:rPr>
              <w:t>Parliament Officers undertake international exchange programmes with similar institutions</w:t>
            </w:r>
          </w:p>
        </w:tc>
        <w:tc>
          <w:tcPr>
            <w:tcW w:w="0" w:type="auto"/>
          </w:tcPr>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12</w:t>
            </w:r>
          </w:p>
        </w:tc>
        <w:tc>
          <w:tcPr>
            <w:tcW w:w="2232" w:type="dxa"/>
            <w:noWrap/>
            <w:hideMark/>
          </w:tcPr>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14,607.43</w:t>
            </w:r>
          </w:p>
        </w:tc>
        <w:tc>
          <w:tcPr>
            <w:tcW w:w="1656" w:type="dxa"/>
            <w:shd w:val="clear" w:color="auto" w:fill="A8D08D" w:themeFill="accent6" w:themeFillTint="99"/>
            <w:noWrap/>
            <w:hideMark/>
          </w:tcPr>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1,217.29</w:t>
            </w:r>
          </w:p>
        </w:tc>
        <w:tc>
          <w:tcPr>
            <w:tcW w:w="4953" w:type="dxa"/>
            <w:shd w:val="clear" w:color="auto" w:fill="auto"/>
          </w:tcPr>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Recommendations made by Parliament for the Executive to ratify the Doha amendment to the Kyoto pro</w:t>
            </w:r>
            <w:r w:rsidR="006F4592">
              <w:rPr>
                <w:rFonts w:ascii="Cambria" w:hAnsi="Cambria" w:cstheme="minorHAnsi"/>
                <w:szCs w:val="24"/>
              </w:rPr>
              <w:t>ToCToC</w:t>
            </w:r>
            <w:r w:rsidRPr="006D3329">
              <w:rPr>
                <w:rFonts w:ascii="Cambria" w:hAnsi="Cambria" w:cstheme="minorHAnsi"/>
                <w:szCs w:val="24"/>
              </w:rPr>
              <w:t>ol and the landmark Paris Climate Change Agreement. Both were taken up and accented to by the President in 2016.</w:t>
            </w:r>
          </w:p>
        </w:tc>
      </w:tr>
      <w:tr w:rsidR="00A01458" w:rsidRPr="006D3329" w:rsidTr="00A01458">
        <w:trPr>
          <w:trHeight w:val="1200"/>
        </w:trPr>
        <w:tc>
          <w:tcPr>
            <w:tcW w:w="0" w:type="auto"/>
            <w:hideMark/>
          </w:tcPr>
          <w:p w:rsidR="00A01458" w:rsidRPr="006D3329" w:rsidRDefault="00A01458" w:rsidP="00C178BE">
            <w:pPr>
              <w:pStyle w:val="NoSpacing"/>
              <w:jc w:val="both"/>
              <w:rPr>
                <w:rFonts w:ascii="Cambria" w:hAnsi="Cambria" w:cstheme="minorHAnsi"/>
                <w:szCs w:val="24"/>
              </w:rPr>
            </w:pPr>
            <w:r w:rsidRPr="006D3329">
              <w:rPr>
                <w:rFonts w:ascii="Cambria" w:hAnsi="Cambria" w:cstheme="minorHAnsi"/>
                <w:szCs w:val="24"/>
              </w:rPr>
              <w:t>Presiding officers and Chairpersons panel and staff undertake learning exchange visits to regional parliaments</w:t>
            </w:r>
          </w:p>
        </w:tc>
        <w:tc>
          <w:tcPr>
            <w:tcW w:w="0" w:type="auto"/>
          </w:tcPr>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15</w:t>
            </w:r>
          </w:p>
        </w:tc>
        <w:tc>
          <w:tcPr>
            <w:tcW w:w="2232" w:type="dxa"/>
            <w:noWrap/>
            <w:hideMark/>
          </w:tcPr>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19,912.85</w:t>
            </w:r>
          </w:p>
        </w:tc>
        <w:tc>
          <w:tcPr>
            <w:tcW w:w="1656" w:type="dxa"/>
            <w:shd w:val="clear" w:color="auto" w:fill="A8D08D" w:themeFill="accent6" w:themeFillTint="99"/>
            <w:noWrap/>
            <w:hideMark/>
          </w:tcPr>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1,327.52</w:t>
            </w:r>
          </w:p>
        </w:tc>
        <w:tc>
          <w:tcPr>
            <w:tcW w:w="4953" w:type="dxa"/>
            <w:shd w:val="clear" w:color="auto" w:fill="auto"/>
          </w:tcPr>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This led to the successful set up of the Parliament Budget Office which is now working with the PAC and Finance Committee in the Budget process and analysis of OAG reports</w:t>
            </w:r>
          </w:p>
        </w:tc>
      </w:tr>
      <w:tr w:rsidR="00A01458" w:rsidRPr="006D3329" w:rsidTr="00A01458">
        <w:trPr>
          <w:trHeight w:val="900"/>
        </w:trPr>
        <w:tc>
          <w:tcPr>
            <w:tcW w:w="0" w:type="auto"/>
            <w:hideMark/>
          </w:tcPr>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members of the ZWPC undertake a bench marking visit to 2 Regional Country</w:t>
            </w:r>
          </w:p>
        </w:tc>
        <w:tc>
          <w:tcPr>
            <w:tcW w:w="0" w:type="auto"/>
          </w:tcPr>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20</w:t>
            </w:r>
          </w:p>
        </w:tc>
        <w:tc>
          <w:tcPr>
            <w:tcW w:w="2232" w:type="dxa"/>
            <w:noWrap/>
            <w:hideMark/>
          </w:tcPr>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37,898.63</w:t>
            </w:r>
          </w:p>
        </w:tc>
        <w:tc>
          <w:tcPr>
            <w:tcW w:w="1656" w:type="dxa"/>
            <w:shd w:val="clear" w:color="auto" w:fill="A8D08D" w:themeFill="accent6" w:themeFillTint="99"/>
            <w:noWrap/>
            <w:hideMark/>
          </w:tcPr>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1,894.93</w:t>
            </w:r>
          </w:p>
        </w:tc>
        <w:tc>
          <w:tcPr>
            <w:tcW w:w="4953" w:type="dxa"/>
            <w:shd w:val="clear" w:color="auto" w:fill="auto"/>
          </w:tcPr>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 xml:space="preserve">The following documents were produced </w:t>
            </w:r>
          </w:p>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1. 2018 Women’s manifesto</w:t>
            </w:r>
          </w:p>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2.Election campaign</w:t>
            </w:r>
          </w:p>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3. ZWPC, in partnership with Katswe Sistahood, lobbied the SADC Parliamentary Forum to develop a model law on provision of sanitary ware in all primary schools following best practices from Kenya</w:t>
            </w:r>
          </w:p>
        </w:tc>
      </w:tr>
      <w:tr w:rsidR="00A01458" w:rsidRPr="006D3329" w:rsidTr="00A01458">
        <w:trPr>
          <w:trHeight w:val="900"/>
        </w:trPr>
        <w:tc>
          <w:tcPr>
            <w:tcW w:w="0" w:type="auto"/>
          </w:tcPr>
          <w:p w:rsidR="00A01458" w:rsidRPr="006D3329" w:rsidRDefault="00A01458" w:rsidP="00C178BE">
            <w:pPr>
              <w:pStyle w:val="NoSpacing"/>
              <w:jc w:val="both"/>
              <w:rPr>
                <w:rFonts w:ascii="Cambria" w:hAnsi="Cambria" w:cstheme="minorHAnsi"/>
                <w:szCs w:val="24"/>
              </w:rPr>
            </w:pPr>
            <w:r w:rsidRPr="006D3329">
              <w:rPr>
                <w:rFonts w:ascii="Cambria" w:hAnsi="Cambria" w:cstheme="minorHAnsi"/>
                <w:szCs w:val="24"/>
              </w:rPr>
              <w:t>Foreign Affairs Committee Members go on a study tour of Botswana Foreign Missions and related organisations</w:t>
            </w:r>
          </w:p>
        </w:tc>
        <w:tc>
          <w:tcPr>
            <w:tcW w:w="0" w:type="auto"/>
          </w:tcPr>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5</w:t>
            </w:r>
          </w:p>
        </w:tc>
        <w:tc>
          <w:tcPr>
            <w:tcW w:w="2232" w:type="dxa"/>
            <w:noWrap/>
          </w:tcPr>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8,072.85</w:t>
            </w:r>
          </w:p>
        </w:tc>
        <w:tc>
          <w:tcPr>
            <w:tcW w:w="1656" w:type="dxa"/>
            <w:shd w:val="clear" w:color="auto" w:fill="A8D08D" w:themeFill="accent6" w:themeFillTint="99"/>
            <w:noWrap/>
          </w:tcPr>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1,614.57</w:t>
            </w:r>
          </w:p>
        </w:tc>
        <w:tc>
          <w:tcPr>
            <w:tcW w:w="4953" w:type="dxa"/>
            <w:shd w:val="clear" w:color="auto" w:fill="auto"/>
          </w:tcPr>
          <w:p w:rsidR="00A01458" w:rsidRPr="006D3329" w:rsidRDefault="00A01458" w:rsidP="008E1D1A">
            <w:pPr>
              <w:pStyle w:val="NoSpacing"/>
              <w:jc w:val="both"/>
              <w:rPr>
                <w:rFonts w:ascii="Cambria" w:hAnsi="Cambria" w:cstheme="minorHAnsi"/>
                <w:szCs w:val="24"/>
              </w:rPr>
            </w:pPr>
            <w:r w:rsidRPr="006D3329">
              <w:rPr>
                <w:rFonts w:ascii="Cambria" w:hAnsi="Cambria" w:cstheme="minorHAnsi"/>
                <w:szCs w:val="24"/>
              </w:rPr>
              <w:t>Embassies which were in a dilapidated state were rehabilitated following the recommendations from the visits.</w:t>
            </w:r>
          </w:p>
        </w:tc>
      </w:tr>
      <w:tr w:rsidR="00A01458" w:rsidRPr="006D3329" w:rsidTr="00A01458">
        <w:trPr>
          <w:trHeight w:val="300"/>
        </w:trPr>
        <w:tc>
          <w:tcPr>
            <w:tcW w:w="0" w:type="auto"/>
            <w:hideMark/>
          </w:tcPr>
          <w:p w:rsidR="00A01458" w:rsidRPr="006D3329" w:rsidRDefault="00A01458" w:rsidP="008E1D1A">
            <w:pPr>
              <w:pStyle w:val="NoSpacing"/>
              <w:jc w:val="both"/>
              <w:rPr>
                <w:rFonts w:ascii="Cambria" w:hAnsi="Cambria" w:cstheme="minorHAnsi"/>
                <w:b/>
                <w:bCs/>
                <w:szCs w:val="24"/>
              </w:rPr>
            </w:pPr>
            <w:r w:rsidRPr="006D3329">
              <w:rPr>
                <w:rFonts w:ascii="Cambria" w:hAnsi="Cambria" w:cstheme="minorHAnsi"/>
                <w:b/>
                <w:bCs/>
                <w:szCs w:val="24"/>
              </w:rPr>
              <w:t>Total</w:t>
            </w:r>
          </w:p>
        </w:tc>
        <w:tc>
          <w:tcPr>
            <w:tcW w:w="0" w:type="auto"/>
          </w:tcPr>
          <w:p w:rsidR="00A01458" w:rsidRPr="006D3329" w:rsidRDefault="00A01458" w:rsidP="008E1D1A">
            <w:pPr>
              <w:pStyle w:val="NoSpacing"/>
              <w:jc w:val="both"/>
              <w:rPr>
                <w:rFonts w:ascii="Cambria" w:hAnsi="Cambria" w:cstheme="minorHAnsi"/>
                <w:b/>
                <w:bCs/>
                <w:szCs w:val="24"/>
              </w:rPr>
            </w:pPr>
            <w:r w:rsidRPr="006D3329">
              <w:rPr>
                <w:rFonts w:ascii="Cambria" w:hAnsi="Cambria" w:cstheme="minorHAnsi"/>
                <w:b/>
                <w:bCs/>
                <w:szCs w:val="24"/>
              </w:rPr>
              <w:t>61</w:t>
            </w:r>
          </w:p>
        </w:tc>
        <w:tc>
          <w:tcPr>
            <w:tcW w:w="2232" w:type="dxa"/>
            <w:noWrap/>
            <w:hideMark/>
          </w:tcPr>
          <w:p w:rsidR="00A01458" w:rsidRPr="006D3329" w:rsidRDefault="00A01458" w:rsidP="008E1D1A">
            <w:pPr>
              <w:pStyle w:val="NoSpacing"/>
              <w:jc w:val="both"/>
              <w:rPr>
                <w:rFonts w:ascii="Cambria" w:hAnsi="Cambria" w:cstheme="minorHAnsi"/>
                <w:b/>
                <w:bCs/>
                <w:szCs w:val="24"/>
              </w:rPr>
            </w:pPr>
            <w:r w:rsidRPr="006D3329">
              <w:rPr>
                <w:rFonts w:ascii="Cambria" w:hAnsi="Cambria" w:cstheme="minorHAnsi"/>
                <w:b/>
                <w:bCs/>
                <w:szCs w:val="24"/>
              </w:rPr>
              <w:t>112,159.99</w:t>
            </w:r>
          </w:p>
        </w:tc>
        <w:tc>
          <w:tcPr>
            <w:tcW w:w="1656" w:type="dxa"/>
            <w:shd w:val="clear" w:color="auto" w:fill="A8D08D" w:themeFill="accent6" w:themeFillTint="99"/>
            <w:noWrap/>
            <w:hideMark/>
          </w:tcPr>
          <w:p w:rsidR="00A01458" w:rsidRPr="006D3329" w:rsidRDefault="00A01458" w:rsidP="008E1D1A">
            <w:pPr>
              <w:pStyle w:val="NoSpacing"/>
              <w:jc w:val="both"/>
              <w:rPr>
                <w:rFonts w:ascii="Cambria" w:hAnsi="Cambria" w:cstheme="minorHAnsi"/>
                <w:b/>
                <w:bCs/>
                <w:szCs w:val="24"/>
              </w:rPr>
            </w:pPr>
            <w:r w:rsidRPr="006D3329">
              <w:rPr>
                <w:rFonts w:ascii="Cambria" w:hAnsi="Cambria" w:cstheme="minorHAnsi"/>
                <w:b/>
                <w:bCs/>
                <w:szCs w:val="24"/>
              </w:rPr>
              <w:t>1,838.69</w:t>
            </w:r>
          </w:p>
        </w:tc>
        <w:tc>
          <w:tcPr>
            <w:tcW w:w="4953" w:type="dxa"/>
            <w:shd w:val="clear" w:color="auto" w:fill="auto"/>
          </w:tcPr>
          <w:p w:rsidR="00A01458" w:rsidRPr="006D3329" w:rsidRDefault="00A01458" w:rsidP="008E1D1A">
            <w:pPr>
              <w:pStyle w:val="NoSpacing"/>
              <w:jc w:val="both"/>
              <w:rPr>
                <w:rFonts w:ascii="Cambria" w:hAnsi="Cambria" w:cstheme="minorHAnsi"/>
                <w:b/>
                <w:bCs/>
                <w:szCs w:val="24"/>
              </w:rPr>
            </w:pPr>
          </w:p>
        </w:tc>
      </w:tr>
    </w:tbl>
    <w:p w:rsidR="00A01458" w:rsidRPr="006D3329" w:rsidRDefault="00A01458" w:rsidP="00C178BE">
      <w:pPr>
        <w:pStyle w:val="NoSpacing"/>
        <w:jc w:val="both"/>
        <w:rPr>
          <w:rFonts w:ascii="Cambria" w:hAnsi="Cambria" w:cstheme="minorHAnsi"/>
          <w:i/>
          <w:sz w:val="24"/>
          <w:szCs w:val="24"/>
          <w:lang w:val="en-GB"/>
        </w:rPr>
      </w:pPr>
      <w:r w:rsidRPr="006D3329">
        <w:rPr>
          <w:rFonts w:ascii="Cambria" w:hAnsi="Cambria" w:cstheme="minorHAnsi"/>
          <w:i/>
          <w:sz w:val="24"/>
          <w:szCs w:val="24"/>
          <w:lang w:val="en-GB"/>
        </w:rPr>
        <w:t>Source: Project records and Quarterly Financial Reports 2015-2016</w:t>
      </w:r>
    </w:p>
    <w:p w:rsidR="00A01458" w:rsidRPr="006D3329" w:rsidRDefault="00A01458" w:rsidP="008E1D1A">
      <w:pPr>
        <w:pStyle w:val="NoSpacing"/>
        <w:jc w:val="both"/>
        <w:rPr>
          <w:rFonts w:ascii="Cambria" w:hAnsi="Cambria" w:cstheme="minorHAnsi"/>
          <w:sz w:val="24"/>
          <w:szCs w:val="24"/>
          <w:lang w:val="en-GB"/>
        </w:rPr>
        <w:sectPr w:rsidR="00A01458" w:rsidRPr="006D3329" w:rsidSect="00A01458">
          <w:pgSz w:w="16838" w:h="11906" w:orient="landscape"/>
          <w:pgMar w:top="1440" w:right="1440" w:bottom="1440" w:left="1440" w:header="720" w:footer="720" w:gutter="0"/>
          <w:cols w:space="720"/>
          <w:docGrid w:linePitch="360"/>
        </w:sectPr>
      </w:pPr>
    </w:p>
    <w:p w:rsidR="00A01458" w:rsidRPr="006D3329" w:rsidRDefault="00A01458" w:rsidP="008E1D1A">
      <w:pPr>
        <w:pStyle w:val="NoSpacing"/>
        <w:jc w:val="both"/>
        <w:rPr>
          <w:rFonts w:ascii="Cambria" w:hAnsi="Cambria" w:cstheme="minorHAnsi"/>
          <w:sz w:val="24"/>
          <w:szCs w:val="24"/>
          <w:lang w:val="en-GB"/>
        </w:rPr>
      </w:pPr>
    </w:p>
    <w:p w:rsidR="00A01458" w:rsidRPr="00D54551" w:rsidRDefault="00A01458" w:rsidP="008E1D1A">
      <w:pPr>
        <w:pStyle w:val="NoSpacing"/>
        <w:jc w:val="both"/>
        <w:rPr>
          <w:rFonts w:ascii="Cambria" w:hAnsi="Cambria"/>
          <w:sz w:val="24"/>
          <w:u w:val="single"/>
          <w:lang w:val="en-GB"/>
        </w:rPr>
      </w:pPr>
      <w:r w:rsidRPr="00D54551">
        <w:rPr>
          <w:rFonts w:ascii="Cambria" w:hAnsi="Cambria"/>
          <w:sz w:val="24"/>
          <w:u w:val="single"/>
          <w:lang w:val="en-GB"/>
        </w:rPr>
        <w:t>Training workshops</w:t>
      </w:r>
    </w:p>
    <w:p w:rsidR="00A01458" w:rsidRDefault="00A01458" w:rsidP="00C178BE">
      <w:pPr>
        <w:pStyle w:val="NoSpacing"/>
        <w:jc w:val="both"/>
        <w:rPr>
          <w:rFonts w:ascii="Cambria" w:hAnsi="Cambria" w:cstheme="minorHAnsi"/>
          <w:sz w:val="24"/>
          <w:szCs w:val="24"/>
          <w:lang w:val="en-GB"/>
        </w:rPr>
      </w:pPr>
      <w:r w:rsidRPr="006D3329">
        <w:rPr>
          <w:rFonts w:ascii="Cambria" w:hAnsi="Cambria" w:cstheme="minorHAnsi"/>
          <w:sz w:val="24"/>
          <w:szCs w:val="24"/>
          <w:lang w:val="en-GB"/>
        </w:rPr>
        <w:t>About US$964,096.18 was spent on training approximately 1,425 participants leading to a cost of US$ 676.56 per participant. The cost of training is higher than similar programmes</w:t>
      </w:r>
      <w:r>
        <w:rPr>
          <w:rFonts w:ascii="Cambria" w:hAnsi="Cambria" w:cstheme="minorHAnsi"/>
          <w:sz w:val="24"/>
          <w:szCs w:val="24"/>
          <w:lang w:val="en-GB"/>
        </w:rPr>
        <w:t xml:space="preserve"> using </w:t>
      </w:r>
      <w:r w:rsidR="005C2242">
        <w:rPr>
          <w:rFonts w:ascii="Cambria" w:hAnsi="Cambria" w:cstheme="minorHAnsi"/>
          <w:sz w:val="24"/>
          <w:szCs w:val="24"/>
          <w:lang w:val="en-GB"/>
        </w:rPr>
        <w:t>non-Purchasing</w:t>
      </w:r>
      <w:r>
        <w:rPr>
          <w:rFonts w:ascii="Cambria" w:hAnsi="Cambria" w:cstheme="minorHAnsi"/>
          <w:sz w:val="24"/>
          <w:szCs w:val="24"/>
          <w:lang w:val="en-GB"/>
        </w:rPr>
        <w:t xml:space="preserve"> Power Parity adjusted prices</w:t>
      </w:r>
      <w:r>
        <w:rPr>
          <w:rStyle w:val="FootnoteReference"/>
          <w:rFonts w:ascii="Cambria" w:hAnsi="Cambria" w:cstheme="minorHAnsi"/>
          <w:sz w:val="24"/>
          <w:szCs w:val="24"/>
          <w:lang w:val="en-GB"/>
        </w:rPr>
        <w:footnoteReference w:id="20"/>
      </w:r>
      <w:r>
        <w:rPr>
          <w:rFonts w:ascii="Cambria" w:hAnsi="Cambria" w:cstheme="minorHAnsi"/>
          <w:sz w:val="24"/>
          <w:szCs w:val="24"/>
          <w:lang w:val="en-GB"/>
        </w:rPr>
        <w:t>. F</w:t>
      </w:r>
      <w:r w:rsidRPr="006D3329">
        <w:rPr>
          <w:rFonts w:ascii="Cambria" w:hAnsi="Cambria" w:cstheme="minorHAnsi"/>
          <w:sz w:val="24"/>
          <w:szCs w:val="24"/>
          <w:lang w:val="en-GB"/>
        </w:rPr>
        <w:t>or example, the UNICEF Parliamentary Support Project in Eastern and Southern Africa incurred a cost of US$594.47 per participant for training workshops</w:t>
      </w:r>
      <w:r w:rsidRPr="006D3329">
        <w:rPr>
          <w:rStyle w:val="FootnoteReference"/>
          <w:rFonts w:ascii="Cambria" w:hAnsi="Cambria" w:cstheme="minorHAnsi"/>
          <w:sz w:val="24"/>
          <w:szCs w:val="24"/>
          <w:lang w:val="en-GB"/>
        </w:rPr>
        <w:footnoteReference w:id="21"/>
      </w:r>
      <w:r w:rsidRPr="006D3329">
        <w:rPr>
          <w:rFonts w:ascii="Cambria" w:hAnsi="Cambria" w:cstheme="minorHAnsi"/>
          <w:sz w:val="24"/>
          <w:szCs w:val="24"/>
          <w:lang w:val="en-GB"/>
        </w:rPr>
        <w:t xml:space="preserve">. While the cost for delivering training in the PSP is higher </w:t>
      </w:r>
      <w:r>
        <w:rPr>
          <w:rFonts w:ascii="Cambria" w:hAnsi="Cambria" w:cstheme="minorHAnsi"/>
          <w:sz w:val="24"/>
          <w:szCs w:val="24"/>
          <w:lang w:val="en-GB"/>
        </w:rPr>
        <w:t xml:space="preserve">in absolute terms </w:t>
      </w:r>
      <w:r w:rsidRPr="006D3329">
        <w:rPr>
          <w:rFonts w:ascii="Cambria" w:hAnsi="Cambria" w:cstheme="minorHAnsi"/>
          <w:sz w:val="24"/>
          <w:szCs w:val="24"/>
          <w:lang w:val="en-GB"/>
        </w:rPr>
        <w:t xml:space="preserve">than comparable programmes, the difference of US$82.09 could be due to multiple factors including the issue of DSA and higher service charges in Zimbabwe than countries used for the analysis - Botswana, Swaziland and Tanzania. </w:t>
      </w:r>
    </w:p>
    <w:p w:rsidR="00722CE5" w:rsidRDefault="00722CE5" w:rsidP="008E1D1A">
      <w:pPr>
        <w:pStyle w:val="NoSpacing"/>
        <w:jc w:val="both"/>
        <w:rPr>
          <w:rFonts w:ascii="Cambria" w:hAnsi="Cambria" w:cstheme="minorHAnsi"/>
          <w:sz w:val="24"/>
          <w:szCs w:val="24"/>
          <w:lang w:val="en-GB"/>
        </w:rPr>
      </w:pPr>
    </w:p>
    <w:p w:rsidR="004D2B6C" w:rsidRPr="00722CE5" w:rsidRDefault="00722CE5" w:rsidP="008E1D1A">
      <w:pPr>
        <w:pStyle w:val="NoSpacing"/>
        <w:jc w:val="both"/>
        <w:rPr>
          <w:rFonts w:ascii="Cambria" w:hAnsi="Cambria" w:cstheme="minorHAnsi"/>
          <w:sz w:val="24"/>
          <w:szCs w:val="24"/>
        </w:rPr>
      </w:pPr>
      <w:r w:rsidRPr="00306799">
        <w:rPr>
          <w:rFonts w:ascii="Cambria" w:hAnsi="Cambria" w:cstheme="minorHAnsi"/>
          <w:sz w:val="24"/>
          <w:szCs w:val="24"/>
          <w:lang w:val="en-GB"/>
        </w:rPr>
        <w:t xml:space="preserve">While the PSP made significant investments in individual capacity, return on this investment could </w:t>
      </w:r>
      <w:r w:rsidR="00C178BE" w:rsidRPr="00306799">
        <w:rPr>
          <w:rFonts w:ascii="Cambria" w:hAnsi="Cambria" w:cstheme="minorHAnsi"/>
          <w:sz w:val="24"/>
          <w:szCs w:val="24"/>
          <w:lang w:val="en-GB"/>
        </w:rPr>
        <w:t xml:space="preserve">be </w:t>
      </w:r>
      <w:r w:rsidRPr="00306799">
        <w:rPr>
          <w:rFonts w:ascii="Cambria" w:hAnsi="Cambria" w:cstheme="minorHAnsi"/>
          <w:sz w:val="24"/>
          <w:szCs w:val="24"/>
          <w:lang w:val="en-GB"/>
        </w:rPr>
        <w:t xml:space="preserve">enhanced by remodelling the conceptual framework from individual capacities to include </w:t>
      </w:r>
      <w:r w:rsidRPr="00306799">
        <w:rPr>
          <w:rFonts w:ascii="Cambria" w:hAnsi="Cambria" w:cstheme="minorHAnsi"/>
          <w:sz w:val="24"/>
          <w:szCs w:val="24"/>
        </w:rPr>
        <w:t>institutional and organisational capacity strengthening. The main advantage of this approach is the potential to create a reservoir of capacity within the institution which can be transferred in each life cycle of parliamentarians. Such incremental benefits would reduce the cost outlay for the project over time.</w:t>
      </w:r>
      <w:r>
        <w:rPr>
          <w:rFonts w:ascii="Cambria" w:hAnsi="Cambria" w:cstheme="minorHAnsi"/>
          <w:sz w:val="24"/>
          <w:szCs w:val="24"/>
        </w:rPr>
        <w:t xml:space="preserve"> </w:t>
      </w:r>
    </w:p>
    <w:p w:rsidR="00722CE5" w:rsidRDefault="00722CE5" w:rsidP="00C178BE">
      <w:pPr>
        <w:pStyle w:val="NoSpacing"/>
        <w:jc w:val="both"/>
        <w:rPr>
          <w:rFonts w:ascii="Cambria" w:hAnsi="Cambria" w:cstheme="minorHAnsi"/>
          <w:sz w:val="24"/>
          <w:szCs w:val="24"/>
          <w:lang w:val="en-GB"/>
        </w:rPr>
      </w:pPr>
    </w:p>
    <w:p w:rsidR="00B464A0" w:rsidRDefault="005C2242" w:rsidP="008E1D1A">
      <w:pPr>
        <w:pStyle w:val="Heading4"/>
        <w:jc w:val="both"/>
        <w:rPr>
          <w:lang w:val="en-GB"/>
        </w:rPr>
      </w:pPr>
      <w:r>
        <w:rPr>
          <w:lang w:val="en-GB"/>
        </w:rPr>
        <w:t>Cost-</w:t>
      </w:r>
      <w:r w:rsidR="00B464A0">
        <w:rPr>
          <w:lang w:val="en-GB"/>
        </w:rPr>
        <w:t>Effectiveness</w:t>
      </w:r>
    </w:p>
    <w:p w:rsidR="00B464A0" w:rsidRDefault="00B464A0" w:rsidP="008E1D1A">
      <w:pPr>
        <w:pStyle w:val="NoSpacing"/>
        <w:jc w:val="both"/>
        <w:rPr>
          <w:rFonts w:ascii="Cambria" w:hAnsi="Cambria" w:cstheme="minorHAnsi"/>
          <w:sz w:val="24"/>
          <w:szCs w:val="24"/>
          <w:lang w:val="en-GB"/>
        </w:rPr>
      </w:pPr>
      <w:r>
        <w:rPr>
          <w:rFonts w:ascii="Cambria" w:hAnsi="Cambria" w:cstheme="minorHAnsi"/>
          <w:sz w:val="24"/>
          <w:szCs w:val="24"/>
          <w:lang w:val="en-GB"/>
        </w:rPr>
        <w:t xml:space="preserve">As mentioned in the Inception Report of this evaluation, the assessment of cost effectiveness heavily depended on the availability of the output data in the PSP M&amp;E system. However, data on outputs is not available or not measured in the PSP M&amp;E system, which has undermined this assessment. </w:t>
      </w:r>
    </w:p>
    <w:p w:rsidR="00B464A0" w:rsidRDefault="00B464A0" w:rsidP="008E1D1A">
      <w:pPr>
        <w:pStyle w:val="NoSpacing"/>
        <w:jc w:val="both"/>
        <w:rPr>
          <w:rFonts w:ascii="Cambria" w:hAnsi="Cambria" w:cstheme="minorHAnsi"/>
          <w:sz w:val="24"/>
          <w:szCs w:val="24"/>
          <w:lang w:val="en-GB"/>
        </w:rPr>
      </w:pPr>
    </w:p>
    <w:p w:rsidR="00B464A0" w:rsidRDefault="00B464A0" w:rsidP="008E1D1A">
      <w:pPr>
        <w:pStyle w:val="NoSpacing"/>
        <w:jc w:val="both"/>
        <w:rPr>
          <w:rFonts w:ascii="Cambria" w:hAnsi="Cambria" w:cstheme="minorHAnsi"/>
          <w:sz w:val="24"/>
          <w:szCs w:val="24"/>
          <w:lang w:val="en-GB"/>
        </w:rPr>
      </w:pPr>
      <w:r>
        <w:rPr>
          <w:rFonts w:ascii="Cambria" w:hAnsi="Cambria" w:cstheme="minorHAnsi"/>
          <w:sz w:val="24"/>
          <w:szCs w:val="24"/>
          <w:lang w:val="en-GB"/>
        </w:rPr>
        <w:t>To enable this assessment in the end line evaluation, investments need to be made in collecting quantitative output and outcome data on activities of the PSP</w:t>
      </w:r>
      <w:r w:rsidR="005C2242">
        <w:rPr>
          <w:rFonts w:ascii="Cambria" w:hAnsi="Cambria" w:cstheme="minorHAnsi"/>
          <w:sz w:val="24"/>
          <w:szCs w:val="24"/>
          <w:lang w:val="en-GB"/>
        </w:rPr>
        <w:t>.</w:t>
      </w:r>
    </w:p>
    <w:p w:rsidR="005C2242" w:rsidRDefault="005C2242" w:rsidP="008E1D1A">
      <w:pPr>
        <w:pStyle w:val="NoSpacing"/>
        <w:jc w:val="both"/>
        <w:rPr>
          <w:rFonts w:ascii="Cambria" w:hAnsi="Cambria" w:cstheme="minorHAnsi"/>
          <w:sz w:val="24"/>
          <w:szCs w:val="24"/>
          <w:lang w:val="en-GB"/>
        </w:rPr>
      </w:pPr>
    </w:p>
    <w:p w:rsidR="00A01458" w:rsidRPr="006D3329" w:rsidRDefault="00483687" w:rsidP="008E1D1A">
      <w:pPr>
        <w:pStyle w:val="Heading2"/>
        <w:jc w:val="both"/>
        <w:rPr>
          <w:rFonts w:ascii="Cambria" w:hAnsi="Cambria" w:cstheme="minorHAnsi"/>
          <w:sz w:val="24"/>
          <w:szCs w:val="24"/>
          <w:lang w:val="en-GB"/>
        </w:rPr>
      </w:pPr>
      <w:bookmarkStart w:id="69" w:name="_Toc490923198"/>
      <w:bookmarkStart w:id="70" w:name="_Toc491852763"/>
      <w:bookmarkEnd w:id="69"/>
      <w:r>
        <w:rPr>
          <w:rFonts w:ascii="Cambria" w:hAnsi="Cambria" w:cstheme="minorHAnsi"/>
          <w:sz w:val="24"/>
          <w:szCs w:val="24"/>
          <w:lang w:val="en-GB"/>
        </w:rPr>
        <w:t>E</w:t>
      </w:r>
      <w:r w:rsidR="00A01458" w:rsidRPr="006D3329">
        <w:rPr>
          <w:rFonts w:ascii="Cambria" w:hAnsi="Cambria" w:cstheme="minorHAnsi"/>
          <w:sz w:val="24"/>
          <w:szCs w:val="24"/>
          <w:lang w:val="en-GB"/>
        </w:rPr>
        <w:t>ffectiveness</w:t>
      </w:r>
      <w:bookmarkEnd w:id="70"/>
      <w:r w:rsidR="00A01458" w:rsidRPr="006D3329">
        <w:rPr>
          <w:rFonts w:ascii="Cambria" w:hAnsi="Cambria" w:cstheme="minorHAnsi"/>
          <w:sz w:val="24"/>
          <w:szCs w:val="24"/>
          <w:lang w:val="en-GB"/>
        </w:rPr>
        <w:t xml:space="preserve"> </w:t>
      </w:r>
    </w:p>
    <w:p w:rsidR="00A01458"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In this section, the review assesses how effective the PSP has been, or how much progress it is making towards, achieving the results it was designed to achieve. In assessing the meeting of targets and achievement of results in a programme whose results could be both tangible and intangible as this one certainly is, care should be taken in not being overly quantitative </w:t>
      </w:r>
      <w:r w:rsidR="00ED2347" w:rsidRPr="006D3329">
        <w:rPr>
          <w:rFonts w:ascii="Cambria" w:hAnsi="Cambria" w:cstheme="minorHAnsi"/>
          <w:sz w:val="24"/>
          <w:szCs w:val="24"/>
        </w:rPr>
        <w:t>and due</w:t>
      </w:r>
      <w:r w:rsidRPr="006D3329">
        <w:rPr>
          <w:rFonts w:ascii="Cambria" w:hAnsi="Cambria" w:cstheme="minorHAnsi"/>
          <w:sz w:val="24"/>
          <w:szCs w:val="24"/>
        </w:rPr>
        <w:t xml:space="preserve"> weight should be given to the effect of process. That said, the results are mixed.</w:t>
      </w:r>
    </w:p>
    <w:p w:rsidR="00ED2347" w:rsidRDefault="00ED2347" w:rsidP="008E1D1A">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sz w:val="24"/>
          <w:szCs w:val="24"/>
        </w:rPr>
      </w:pPr>
    </w:p>
    <w:p w:rsidR="00A01458" w:rsidRPr="006D3329" w:rsidRDefault="00A01458" w:rsidP="008E1D1A">
      <w:pPr>
        <w:pStyle w:val="Heading3"/>
        <w:jc w:val="both"/>
      </w:pPr>
      <w:bookmarkStart w:id="71" w:name="_Toc491852764"/>
      <w:r w:rsidRPr="006D3329">
        <w:t>Outcome 1: New laws enacted and old laws aligned with the constitution</w:t>
      </w:r>
      <w:bookmarkEnd w:id="71"/>
    </w:p>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 xml:space="preserve">Sixty two percent of targets under Outcome 1 have been achieved or are likely to be achieved by the end of the programme. The rest will not be achieved in the remaining timeframe.  Table </w:t>
      </w:r>
      <w:r w:rsidR="001261EA">
        <w:rPr>
          <w:rFonts w:ascii="Cambria" w:hAnsi="Cambria" w:cstheme="minorHAnsi"/>
          <w:sz w:val="24"/>
          <w:szCs w:val="24"/>
        </w:rPr>
        <w:t>8</w:t>
      </w:r>
      <w:r w:rsidRPr="006D3329">
        <w:rPr>
          <w:rFonts w:ascii="Cambria" w:hAnsi="Cambria" w:cstheme="minorHAnsi"/>
          <w:sz w:val="24"/>
          <w:szCs w:val="24"/>
        </w:rPr>
        <w:t xml:space="preserve"> provides progress in outputs under this outcome. </w:t>
      </w:r>
    </w:p>
    <w:p w:rsidR="00A01458" w:rsidRPr="006D3329" w:rsidRDefault="00A01458" w:rsidP="00C178BE">
      <w:pPr>
        <w:pStyle w:val="NoSpacing"/>
        <w:jc w:val="both"/>
        <w:rPr>
          <w:rFonts w:ascii="Cambria" w:hAnsi="Cambria" w:cstheme="minorHAnsi"/>
          <w:sz w:val="24"/>
          <w:szCs w:val="24"/>
        </w:rPr>
      </w:pPr>
    </w:p>
    <w:p w:rsidR="00A01458" w:rsidRPr="006D3329" w:rsidRDefault="00A01458" w:rsidP="008E1D1A">
      <w:pPr>
        <w:pStyle w:val="Caption"/>
        <w:jc w:val="both"/>
      </w:pPr>
      <w:bookmarkStart w:id="72" w:name="_Toc490923241"/>
      <w:r w:rsidRPr="006D3329">
        <w:t xml:space="preserve">Table </w:t>
      </w:r>
      <w:fldSimple w:instr=" SEQ Table \* ARABIC ">
        <w:r w:rsidR="00182772">
          <w:rPr>
            <w:noProof/>
          </w:rPr>
          <w:t>9</w:t>
        </w:r>
      </w:fldSimple>
      <w:r w:rsidRPr="006D3329">
        <w:t>: Progress on outputs in Outcome 1</w:t>
      </w:r>
      <w:bookmarkEnd w:id="72"/>
    </w:p>
    <w:tbl>
      <w:tblPr>
        <w:tblStyle w:val="TableGrid1"/>
        <w:tblW w:w="0" w:type="auto"/>
        <w:tblLayout w:type="fixed"/>
        <w:tblLook w:val="04A0" w:firstRow="1" w:lastRow="0" w:firstColumn="1" w:lastColumn="0" w:noHBand="0" w:noVBand="1"/>
      </w:tblPr>
      <w:tblGrid>
        <w:gridCol w:w="1321"/>
        <w:gridCol w:w="2305"/>
        <w:gridCol w:w="689"/>
        <w:gridCol w:w="1080"/>
        <w:gridCol w:w="900"/>
        <w:gridCol w:w="720"/>
        <w:gridCol w:w="2001"/>
      </w:tblGrid>
      <w:tr w:rsidR="00A01458" w:rsidRPr="006D3329" w:rsidTr="008E1D1A">
        <w:trPr>
          <w:tblHeader/>
        </w:trPr>
        <w:tc>
          <w:tcPr>
            <w:tcW w:w="1321" w:type="dxa"/>
          </w:tcPr>
          <w:p w:rsidR="00A01458" w:rsidRPr="006D3329" w:rsidRDefault="00A01458" w:rsidP="00C178BE">
            <w:pPr>
              <w:pStyle w:val="NoSpacing"/>
              <w:jc w:val="both"/>
              <w:rPr>
                <w:rFonts w:ascii="Cambria" w:hAnsi="Cambria" w:cstheme="minorHAnsi"/>
                <w:b/>
                <w:sz w:val="24"/>
                <w:szCs w:val="24"/>
              </w:rPr>
            </w:pPr>
            <w:r w:rsidRPr="006D3329">
              <w:rPr>
                <w:rFonts w:ascii="Cambria" w:hAnsi="Cambria" w:cstheme="minorHAnsi"/>
                <w:b/>
                <w:sz w:val="24"/>
                <w:szCs w:val="24"/>
              </w:rPr>
              <w:t>Output</w:t>
            </w:r>
          </w:p>
        </w:tc>
        <w:tc>
          <w:tcPr>
            <w:tcW w:w="2305" w:type="dxa"/>
          </w:tcPr>
          <w:p w:rsidR="00A01458" w:rsidRPr="006D3329" w:rsidRDefault="00A01458" w:rsidP="008E1D1A">
            <w:pPr>
              <w:pStyle w:val="NoSpacing"/>
              <w:jc w:val="both"/>
              <w:rPr>
                <w:rFonts w:ascii="Cambria" w:hAnsi="Cambria" w:cstheme="minorHAnsi"/>
                <w:b/>
                <w:sz w:val="24"/>
                <w:szCs w:val="24"/>
              </w:rPr>
            </w:pPr>
            <w:r w:rsidRPr="006D3329">
              <w:rPr>
                <w:rFonts w:ascii="Cambria" w:hAnsi="Cambria" w:cstheme="minorHAnsi"/>
                <w:b/>
                <w:sz w:val="24"/>
                <w:szCs w:val="24"/>
              </w:rPr>
              <w:t>Indicator</w:t>
            </w:r>
          </w:p>
        </w:tc>
        <w:tc>
          <w:tcPr>
            <w:tcW w:w="689" w:type="dxa"/>
          </w:tcPr>
          <w:p w:rsidR="00A01458" w:rsidRPr="006D3329" w:rsidRDefault="00A01458" w:rsidP="008E1D1A">
            <w:pPr>
              <w:pStyle w:val="NoSpacing"/>
              <w:jc w:val="both"/>
              <w:rPr>
                <w:rFonts w:ascii="Cambria" w:hAnsi="Cambria" w:cstheme="minorHAnsi"/>
                <w:b/>
                <w:sz w:val="24"/>
                <w:szCs w:val="24"/>
              </w:rPr>
            </w:pPr>
            <w:r w:rsidRPr="006D3329">
              <w:rPr>
                <w:rFonts w:ascii="Cambria" w:hAnsi="Cambria" w:cstheme="minorHAnsi"/>
                <w:b/>
                <w:sz w:val="24"/>
                <w:szCs w:val="24"/>
              </w:rPr>
              <w:t>Baseline</w:t>
            </w:r>
          </w:p>
        </w:tc>
        <w:tc>
          <w:tcPr>
            <w:tcW w:w="1080" w:type="dxa"/>
          </w:tcPr>
          <w:p w:rsidR="00A01458" w:rsidRPr="006D3329" w:rsidRDefault="00A01458" w:rsidP="008E1D1A">
            <w:pPr>
              <w:pStyle w:val="NoSpacing"/>
              <w:jc w:val="both"/>
              <w:rPr>
                <w:rFonts w:ascii="Cambria" w:hAnsi="Cambria" w:cstheme="minorHAnsi"/>
                <w:b/>
                <w:sz w:val="24"/>
                <w:szCs w:val="24"/>
              </w:rPr>
            </w:pPr>
            <w:r w:rsidRPr="006D3329">
              <w:rPr>
                <w:rFonts w:ascii="Cambria" w:hAnsi="Cambria" w:cstheme="minorHAnsi"/>
                <w:b/>
                <w:sz w:val="24"/>
                <w:szCs w:val="24"/>
              </w:rPr>
              <w:t xml:space="preserve">Cumulative Target  as of 31 December 2016 </w:t>
            </w:r>
          </w:p>
        </w:tc>
        <w:tc>
          <w:tcPr>
            <w:tcW w:w="900" w:type="dxa"/>
          </w:tcPr>
          <w:p w:rsidR="00A01458" w:rsidRPr="006D3329" w:rsidRDefault="00A01458" w:rsidP="008E1D1A">
            <w:pPr>
              <w:pStyle w:val="NoSpacing"/>
              <w:jc w:val="both"/>
              <w:rPr>
                <w:rFonts w:ascii="Cambria" w:hAnsi="Cambria" w:cstheme="minorHAnsi"/>
                <w:b/>
                <w:sz w:val="24"/>
                <w:szCs w:val="24"/>
              </w:rPr>
            </w:pPr>
            <w:r w:rsidRPr="006D3329">
              <w:rPr>
                <w:rFonts w:ascii="Cambria" w:hAnsi="Cambria" w:cstheme="minorHAnsi"/>
                <w:b/>
                <w:sz w:val="24"/>
                <w:szCs w:val="24"/>
              </w:rPr>
              <w:t>Achieved</w:t>
            </w:r>
          </w:p>
        </w:tc>
        <w:tc>
          <w:tcPr>
            <w:tcW w:w="720" w:type="dxa"/>
          </w:tcPr>
          <w:p w:rsidR="00A01458" w:rsidRPr="006D3329" w:rsidRDefault="00A01458" w:rsidP="008E1D1A">
            <w:pPr>
              <w:pStyle w:val="NoSpacing"/>
              <w:jc w:val="both"/>
              <w:rPr>
                <w:rFonts w:ascii="Cambria" w:hAnsi="Cambria" w:cstheme="minorHAnsi"/>
                <w:b/>
                <w:sz w:val="24"/>
                <w:szCs w:val="24"/>
              </w:rPr>
            </w:pPr>
            <w:r w:rsidRPr="006D3329">
              <w:rPr>
                <w:rFonts w:ascii="Cambria" w:hAnsi="Cambria" w:cstheme="minorHAnsi"/>
                <w:b/>
                <w:sz w:val="24"/>
                <w:szCs w:val="24"/>
              </w:rPr>
              <w:t>Status</w:t>
            </w:r>
          </w:p>
        </w:tc>
        <w:tc>
          <w:tcPr>
            <w:tcW w:w="2001" w:type="dxa"/>
          </w:tcPr>
          <w:p w:rsidR="00A01458" w:rsidRPr="006D3329" w:rsidRDefault="00A01458" w:rsidP="008E1D1A">
            <w:pPr>
              <w:pStyle w:val="NoSpacing"/>
              <w:jc w:val="both"/>
              <w:rPr>
                <w:rFonts w:ascii="Cambria" w:hAnsi="Cambria" w:cstheme="minorHAnsi"/>
                <w:b/>
                <w:sz w:val="24"/>
                <w:szCs w:val="24"/>
              </w:rPr>
            </w:pPr>
            <w:r w:rsidRPr="006D3329">
              <w:rPr>
                <w:rFonts w:ascii="Cambria" w:hAnsi="Cambria" w:cstheme="minorHAnsi"/>
                <w:b/>
                <w:sz w:val="24"/>
                <w:szCs w:val="24"/>
              </w:rPr>
              <w:t>Comment</w:t>
            </w:r>
          </w:p>
        </w:tc>
      </w:tr>
      <w:tr w:rsidR="00A01458" w:rsidRPr="006D3329" w:rsidTr="00A01458">
        <w:tc>
          <w:tcPr>
            <w:tcW w:w="1321" w:type="dxa"/>
            <w:vMerge w:val="restart"/>
            <w:vAlign w:val="center"/>
          </w:tcPr>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Output 1.1: All  priority non- compliant  pieces of legislation aligned to the Constitution</w:t>
            </w:r>
          </w:p>
        </w:tc>
        <w:tc>
          <w:tcPr>
            <w:tcW w:w="2305"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#Number of public hearings held on legislation requiring alignment</w:t>
            </w:r>
          </w:p>
        </w:tc>
        <w:tc>
          <w:tcPr>
            <w:tcW w:w="689"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11</w:t>
            </w:r>
          </w:p>
        </w:tc>
        <w:tc>
          <w:tcPr>
            <w:tcW w:w="1080"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35</w:t>
            </w:r>
          </w:p>
        </w:tc>
        <w:tc>
          <w:tcPr>
            <w:tcW w:w="900"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15</w:t>
            </w:r>
          </w:p>
        </w:tc>
        <w:tc>
          <w:tcPr>
            <w:tcW w:w="720" w:type="dxa"/>
            <w:shd w:val="clear" w:color="auto" w:fill="FF0000"/>
          </w:tcPr>
          <w:p w:rsidR="00A01458" w:rsidRPr="006D3329" w:rsidRDefault="00A01458" w:rsidP="008E1D1A">
            <w:pPr>
              <w:pStyle w:val="NoSpacing"/>
              <w:jc w:val="both"/>
              <w:rPr>
                <w:rFonts w:ascii="Cambria" w:hAnsi="Cambria" w:cstheme="minorHAnsi"/>
                <w:sz w:val="24"/>
                <w:szCs w:val="24"/>
              </w:rPr>
            </w:pPr>
          </w:p>
        </w:tc>
        <w:tc>
          <w:tcPr>
            <w:tcW w:w="2001"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In Yr 1 some of the bills that were passed by Parliament were not subjected to public hearings  </w:t>
            </w:r>
          </w:p>
        </w:tc>
      </w:tr>
      <w:tr w:rsidR="00A01458" w:rsidRPr="006D3329" w:rsidTr="00A01458">
        <w:tc>
          <w:tcPr>
            <w:tcW w:w="1321" w:type="dxa"/>
            <w:vMerge/>
          </w:tcPr>
          <w:p w:rsidR="00A01458" w:rsidRPr="006D3329" w:rsidRDefault="00A01458" w:rsidP="008E1D1A">
            <w:pPr>
              <w:pStyle w:val="NoSpacing"/>
              <w:jc w:val="both"/>
              <w:rPr>
                <w:rFonts w:ascii="Cambria" w:hAnsi="Cambria" w:cstheme="minorHAnsi"/>
                <w:sz w:val="24"/>
                <w:szCs w:val="24"/>
              </w:rPr>
            </w:pPr>
          </w:p>
        </w:tc>
        <w:tc>
          <w:tcPr>
            <w:tcW w:w="2305"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#number of major pieces of legislation due for alignment with Constitution passed</w:t>
            </w:r>
          </w:p>
        </w:tc>
        <w:tc>
          <w:tcPr>
            <w:tcW w:w="689"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11</w:t>
            </w:r>
          </w:p>
        </w:tc>
        <w:tc>
          <w:tcPr>
            <w:tcW w:w="1080"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35</w:t>
            </w:r>
          </w:p>
        </w:tc>
        <w:tc>
          <w:tcPr>
            <w:tcW w:w="900"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15</w:t>
            </w:r>
          </w:p>
        </w:tc>
        <w:tc>
          <w:tcPr>
            <w:tcW w:w="720" w:type="dxa"/>
            <w:shd w:val="clear" w:color="auto" w:fill="FF0000"/>
          </w:tcPr>
          <w:p w:rsidR="00A01458" w:rsidRPr="006D3329" w:rsidRDefault="00A01458" w:rsidP="008E1D1A">
            <w:pPr>
              <w:pStyle w:val="NoSpacing"/>
              <w:jc w:val="both"/>
              <w:rPr>
                <w:rFonts w:ascii="Cambria" w:hAnsi="Cambria" w:cstheme="minorHAnsi"/>
                <w:sz w:val="24"/>
                <w:szCs w:val="24"/>
              </w:rPr>
            </w:pPr>
          </w:p>
        </w:tc>
        <w:tc>
          <w:tcPr>
            <w:tcW w:w="2001" w:type="dxa"/>
          </w:tcPr>
          <w:p w:rsidR="00A01458" w:rsidRPr="006D3329" w:rsidRDefault="00A01458" w:rsidP="008E1D1A">
            <w:pPr>
              <w:pStyle w:val="NoSpacing"/>
              <w:jc w:val="both"/>
              <w:rPr>
                <w:rFonts w:ascii="Cambria" w:hAnsi="Cambria" w:cstheme="minorHAnsi"/>
                <w:sz w:val="24"/>
                <w:szCs w:val="24"/>
              </w:rPr>
            </w:pPr>
          </w:p>
        </w:tc>
      </w:tr>
      <w:tr w:rsidR="00A01458" w:rsidRPr="006D3329" w:rsidTr="00A01458">
        <w:tc>
          <w:tcPr>
            <w:tcW w:w="1321" w:type="dxa"/>
            <w:vMerge/>
          </w:tcPr>
          <w:p w:rsidR="00A01458" w:rsidRPr="006D3329" w:rsidRDefault="00A01458" w:rsidP="008E1D1A">
            <w:pPr>
              <w:pStyle w:val="NoSpacing"/>
              <w:jc w:val="both"/>
              <w:rPr>
                <w:rFonts w:ascii="Cambria" w:hAnsi="Cambria" w:cstheme="minorHAnsi"/>
                <w:sz w:val="24"/>
                <w:szCs w:val="24"/>
              </w:rPr>
            </w:pPr>
          </w:p>
        </w:tc>
        <w:tc>
          <w:tcPr>
            <w:tcW w:w="2305"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number of independent Commission laws passed</w:t>
            </w:r>
          </w:p>
        </w:tc>
        <w:tc>
          <w:tcPr>
            <w:tcW w:w="689"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1</w:t>
            </w:r>
          </w:p>
        </w:tc>
        <w:tc>
          <w:tcPr>
            <w:tcW w:w="1080"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2</w:t>
            </w:r>
          </w:p>
        </w:tc>
        <w:tc>
          <w:tcPr>
            <w:tcW w:w="900"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2</w:t>
            </w:r>
          </w:p>
        </w:tc>
        <w:tc>
          <w:tcPr>
            <w:tcW w:w="720" w:type="dxa"/>
            <w:shd w:val="clear" w:color="auto" w:fill="00B050"/>
          </w:tcPr>
          <w:p w:rsidR="00A01458" w:rsidRPr="006D3329" w:rsidRDefault="00A01458" w:rsidP="008E1D1A">
            <w:pPr>
              <w:pStyle w:val="NoSpacing"/>
              <w:jc w:val="both"/>
              <w:rPr>
                <w:rFonts w:ascii="Cambria" w:hAnsi="Cambria" w:cstheme="minorHAnsi"/>
                <w:sz w:val="24"/>
                <w:szCs w:val="24"/>
              </w:rPr>
            </w:pPr>
          </w:p>
        </w:tc>
        <w:tc>
          <w:tcPr>
            <w:tcW w:w="2001"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The Gender Commission was passed and the NPRC bill was withdrawn by the Executive.</w:t>
            </w:r>
          </w:p>
        </w:tc>
      </w:tr>
      <w:tr w:rsidR="00A01458" w:rsidRPr="006D3329" w:rsidTr="00A01458">
        <w:tc>
          <w:tcPr>
            <w:tcW w:w="1321" w:type="dxa"/>
            <w:vMerge w:val="restart"/>
            <w:vAlign w:val="center"/>
          </w:tcPr>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Output 1.2:  Capacity of legislators in legislative and policy analysis developed</w:t>
            </w:r>
          </w:p>
        </w:tc>
        <w:tc>
          <w:tcPr>
            <w:tcW w:w="2305"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number of  baseline surveys completed</w:t>
            </w:r>
          </w:p>
        </w:tc>
        <w:tc>
          <w:tcPr>
            <w:tcW w:w="689"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0</w:t>
            </w:r>
          </w:p>
        </w:tc>
        <w:tc>
          <w:tcPr>
            <w:tcW w:w="1080"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6</w:t>
            </w:r>
          </w:p>
        </w:tc>
        <w:tc>
          <w:tcPr>
            <w:tcW w:w="900"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5</w:t>
            </w:r>
          </w:p>
        </w:tc>
        <w:tc>
          <w:tcPr>
            <w:tcW w:w="720" w:type="dxa"/>
            <w:shd w:val="clear" w:color="auto" w:fill="00B050"/>
          </w:tcPr>
          <w:p w:rsidR="00A01458" w:rsidRPr="006D3329" w:rsidRDefault="00A01458" w:rsidP="008E1D1A">
            <w:pPr>
              <w:pStyle w:val="NoSpacing"/>
              <w:jc w:val="both"/>
              <w:rPr>
                <w:rFonts w:ascii="Cambria" w:hAnsi="Cambria" w:cstheme="minorHAnsi"/>
                <w:sz w:val="24"/>
                <w:szCs w:val="24"/>
              </w:rPr>
            </w:pPr>
          </w:p>
        </w:tc>
        <w:tc>
          <w:tcPr>
            <w:tcW w:w="2001"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5 Baselines completed and 1 being finalised</w:t>
            </w:r>
          </w:p>
        </w:tc>
      </w:tr>
      <w:tr w:rsidR="00A01458" w:rsidRPr="006D3329" w:rsidTr="00A01458">
        <w:tc>
          <w:tcPr>
            <w:tcW w:w="1321" w:type="dxa"/>
            <w:vMerge/>
          </w:tcPr>
          <w:p w:rsidR="00A01458" w:rsidRPr="006D3329" w:rsidRDefault="00A01458" w:rsidP="008E1D1A">
            <w:pPr>
              <w:pStyle w:val="NoSpacing"/>
              <w:jc w:val="both"/>
              <w:rPr>
                <w:rFonts w:ascii="Cambria" w:hAnsi="Cambria" w:cstheme="minorHAnsi"/>
                <w:sz w:val="24"/>
                <w:szCs w:val="24"/>
              </w:rPr>
            </w:pPr>
          </w:p>
        </w:tc>
        <w:tc>
          <w:tcPr>
            <w:tcW w:w="2305"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of well-informed contributions made by MPs</w:t>
            </w:r>
          </w:p>
        </w:tc>
        <w:tc>
          <w:tcPr>
            <w:tcW w:w="689"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n/a</w:t>
            </w:r>
          </w:p>
        </w:tc>
        <w:tc>
          <w:tcPr>
            <w:tcW w:w="1080"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n/a</w:t>
            </w:r>
          </w:p>
        </w:tc>
        <w:tc>
          <w:tcPr>
            <w:tcW w:w="900"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n/a</w:t>
            </w:r>
          </w:p>
        </w:tc>
        <w:tc>
          <w:tcPr>
            <w:tcW w:w="720" w:type="dxa"/>
            <w:shd w:val="clear" w:color="auto" w:fill="FF0000"/>
          </w:tcPr>
          <w:p w:rsidR="00A01458" w:rsidRPr="006D3329" w:rsidRDefault="00A01458" w:rsidP="008E1D1A">
            <w:pPr>
              <w:pStyle w:val="NoSpacing"/>
              <w:jc w:val="both"/>
              <w:rPr>
                <w:rFonts w:ascii="Cambria" w:hAnsi="Cambria" w:cstheme="minorHAnsi"/>
                <w:sz w:val="24"/>
                <w:szCs w:val="24"/>
              </w:rPr>
            </w:pPr>
          </w:p>
        </w:tc>
        <w:tc>
          <w:tcPr>
            <w:tcW w:w="2001"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Need to define well informed.</w:t>
            </w:r>
          </w:p>
        </w:tc>
      </w:tr>
      <w:tr w:rsidR="00A01458" w:rsidRPr="006D3329" w:rsidTr="00A01458">
        <w:tc>
          <w:tcPr>
            <w:tcW w:w="1321" w:type="dxa"/>
            <w:vMerge/>
          </w:tcPr>
          <w:p w:rsidR="00A01458" w:rsidRPr="006D3329" w:rsidRDefault="00A01458" w:rsidP="008E1D1A">
            <w:pPr>
              <w:pStyle w:val="NoSpacing"/>
              <w:jc w:val="both"/>
              <w:rPr>
                <w:rFonts w:ascii="Cambria" w:hAnsi="Cambria" w:cstheme="minorHAnsi"/>
                <w:sz w:val="24"/>
                <w:szCs w:val="24"/>
              </w:rPr>
            </w:pPr>
          </w:p>
        </w:tc>
        <w:tc>
          <w:tcPr>
            <w:tcW w:w="2305"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#number of quality Parliament publications</w:t>
            </w:r>
          </w:p>
          <w:p w:rsidR="00A01458" w:rsidRPr="006D3329" w:rsidRDefault="00A01458" w:rsidP="008E1D1A">
            <w:pPr>
              <w:ind w:firstLine="720"/>
              <w:jc w:val="both"/>
              <w:rPr>
                <w:rFonts w:ascii="Cambria" w:hAnsi="Cambria"/>
              </w:rPr>
            </w:pPr>
          </w:p>
        </w:tc>
        <w:tc>
          <w:tcPr>
            <w:tcW w:w="689" w:type="dxa"/>
          </w:tcPr>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n/a</w:t>
            </w:r>
          </w:p>
        </w:tc>
        <w:tc>
          <w:tcPr>
            <w:tcW w:w="1080"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12</w:t>
            </w:r>
          </w:p>
        </w:tc>
        <w:tc>
          <w:tcPr>
            <w:tcW w:w="900"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0</w:t>
            </w:r>
          </w:p>
        </w:tc>
        <w:tc>
          <w:tcPr>
            <w:tcW w:w="720" w:type="dxa"/>
            <w:shd w:val="clear" w:color="auto" w:fill="FFFF00"/>
          </w:tcPr>
          <w:p w:rsidR="00A01458" w:rsidRPr="006D3329" w:rsidRDefault="00A01458" w:rsidP="008E1D1A">
            <w:pPr>
              <w:pStyle w:val="NoSpacing"/>
              <w:jc w:val="both"/>
              <w:rPr>
                <w:rFonts w:ascii="Cambria" w:hAnsi="Cambria" w:cstheme="minorHAnsi"/>
                <w:sz w:val="24"/>
                <w:szCs w:val="24"/>
              </w:rPr>
            </w:pPr>
          </w:p>
        </w:tc>
        <w:tc>
          <w:tcPr>
            <w:tcW w:w="2001"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Baselines and reports to be published are still in the process of being published.</w:t>
            </w:r>
          </w:p>
        </w:tc>
      </w:tr>
      <w:tr w:rsidR="00A01458" w:rsidRPr="006D3329" w:rsidTr="00A01458">
        <w:tc>
          <w:tcPr>
            <w:tcW w:w="1321" w:type="dxa"/>
            <w:vMerge/>
          </w:tcPr>
          <w:p w:rsidR="00A01458" w:rsidRPr="006D3329" w:rsidRDefault="00A01458" w:rsidP="008E1D1A">
            <w:pPr>
              <w:pStyle w:val="NoSpacing"/>
              <w:jc w:val="both"/>
              <w:rPr>
                <w:rFonts w:ascii="Cambria" w:hAnsi="Cambria" w:cstheme="minorHAnsi"/>
                <w:sz w:val="24"/>
                <w:szCs w:val="24"/>
              </w:rPr>
            </w:pPr>
          </w:p>
        </w:tc>
        <w:tc>
          <w:tcPr>
            <w:tcW w:w="2305"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#number of MPs trained in legislative &amp; policy analysis</w:t>
            </w:r>
          </w:p>
        </w:tc>
        <w:tc>
          <w:tcPr>
            <w:tcW w:w="689"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n/a</w:t>
            </w:r>
          </w:p>
        </w:tc>
        <w:tc>
          <w:tcPr>
            <w:tcW w:w="1080"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75</w:t>
            </w:r>
          </w:p>
        </w:tc>
        <w:tc>
          <w:tcPr>
            <w:tcW w:w="900"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379</w:t>
            </w:r>
          </w:p>
        </w:tc>
        <w:tc>
          <w:tcPr>
            <w:tcW w:w="720" w:type="dxa"/>
            <w:shd w:val="clear" w:color="auto" w:fill="00B050"/>
          </w:tcPr>
          <w:p w:rsidR="00A01458" w:rsidRPr="006D3329" w:rsidRDefault="00A01458" w:rsidP="008E1D1A">
            <w:pPr>
              <w:pStyle w:val="NoSpacing"/>
              <w:jc w:val="both"/>
              <w:rPr>
                <w:rFonts w:ascii="Cambria" w:hAnsi="Cambria" w:cstheme="minorHAnsi"/>
                <w:sz w:val="24"/>
                <w:szCs w:val="24"/>
              </w:rPr>
            </w:pPr>
          </w:p>
        </w:tc>
        <w:tc>
          <w:tcPr>
            <w:tcW w:w="2001"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Achieved</w:t>
            </w:r>
          </w:p>
        </w:tc>
      </w:tr>
    </w:tbl>
    <w:p w:rsidR="00A01458" w:rsidRPr="006D3329" w:rsidRDefault="00A01458" w:rsidP="00C178BE">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*n/a – Not available, </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A01458" w:rsidRPr="006D3329" w:rsidTr="00A01458">
        <w:tc>
          <w:tcPr>
            <w:tcW w:w="1502" w:type="dxa"/>
            <w:shd w:val="clear" w:color="auto" w:fill="FF0000"/>
          </w:tcPr>
          <w:p w:rsidR="00A01458" w:rsidRPr="006D3329" w:rsidRDefault="00A01458" w:rsidP="008E1D1A">
            <w:pPr>
              <w:pStyle w:val="NoSpacing"/>
              <w:jc w:val="both"/>
              <w:rPr>
                <w:rFonts w:ascii="Cambria" w:hAnsi="Cambria" w:cstheme="minorHAnsi"/>
                <w:sz w:val="24"/>
                <w:szCs w:val="24"/>
              </w:rPr>
            </w:pPr>
          </w:p>
        </w:tc>
        <w:tc>
          <w:tcPr>
            <w:tcW w:w="1502"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Off track </w:t>
            </w:r>
            <w:r w:rsidRPr="006D3329">
              <w:rPr>
                <w:rFonts w:ascii="Cambria" w:hAnsi="Cambria" w:cstheme="minorHAnsi"/>
                <w:i/>
                <w:sz w:val="24"/>
                <w:szCs w:val="24"/>
              </w:rPr>
              <w:t>(will not be achieved by end of programme)</w:t>
            </w:r>
          </w:p>
        </w:tc>
        <w:tc>
          <w:tcPr>
            <w:tcW w:w="1503" w:type="dxa"/>
            <w:shd w:val="clear" w:color="auto" w:fill="FFFF00"/>
          </w:tcPr>
          <w:p w:rsidR="00A01458" w:rsidRPr="006D3329" w:rsidRDefault="00A01458" w:rsidP="008E1D1A">
            <w:pPr>
              <w:pStyle w:val="NoSpacing"/>
              <w:jc w:val="both"/>
              <w:rPr>
                <w:rFonts w:ascii="Cambria" w:hAnsi="Cambria" w:cstheme="minorHAnsi"/>
                <w:sz w:val="24"/>
                <w:szCs w:val="24"/>
              </w:rPr>
            </w:pPr>
          </w:p>
        </w:tc>
        <w:tc>
          <w:tcPr>
            <w:tcW w:w="1503"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On track </w:t>
            </w:r>
            <w:r w:rsidRPr="006D3329">
              <w:rPr>
                <w:rFonts w:ascii="Cambria" w:hAnsi="Cambria" w:cstheme="minorHAnsi"/>
                <w:i/>
                <w:sz w:val="24"/>
                <w:szCs w:val="24"/>
              </w:rPr>
              <w:t>(will be achieved by end of programme)</w:t>
            </w:r>
          </w:p>
        </w:tc>
        <w:tc>
          <w:tcPr>
            <w:tcW w:w="1503" w:type="dxa"/>
            <w:shd w:val="clear" w:color="auto" w:fill="00B050"/>
          </w:tcPr>
          <w:p w:rsidR="00A01458" w:rsidRPr="006D3329" w:rsidRDefault="00A01458" w:rsidP="008E1D1A">
            <w:pPr>
              <w:pStyle w:val="NoSpacing"/>
              <w:jc w:val="both"/>
              <w:rPr>
                <w:rFonts w:ascii="Cambria" w:hAnsi="Cambria" w:cstheme="minorHAnsi"/>
                <w:sz w:val="24"/>
                <w:szCs w:val="24"/>
              </w:rPr>
            </w:pPr>
          </w:p>
        </w:tc>
        <w:tc>
          <w:tcPr>
            <w:tcW w:w="1503"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Achieved</w:t>
            </w:r>
          </w:p>
        </w:tc>
      </w:tr>
    </w:tbl>
    <w:p w:rsidR="00A01458" w:rsidRPr="006D3329" w:rsidRDefault="00A01458" w:rsidP="00C178BE">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b/>
          <w:sz w:val="24"/>
          <w:szCs w:val="24"/>
        </w:rPr>
      </w:pPr>
      <w:r w:rsidRPr="006D3329">
        <w:rPr>
          <w:rFonts w:ascii="Cambria" w:hAnsi="Cambria" w:cstheme="minorHAnsi"/>
          <w:b/>
          <w:sz w:val="24"/>
          <w:szCs w:val="24"/>
        </w:rPr>
        <w:t xml:space="preserve">The review finds that the targets for alignment of legislation were unrealistic given the political system and </w:t>
      </w:r>
      <w:r w:rsidR="003B1BB7" w:rsidRPr="006D3329">
        <w:rPr>
          <w:rFonts w:ascii="Cambria" w:hAnsi="Cambria" w:cstheme="minorHAnsi"/>
          <w:b/>
          <w:sz w:val="24"/>
          <w:szCs w:val="24"/>
        </w:rPr>
        <w:t>law-making</w:t>
      </w:r>
      <w:r w:rsidRPr="006D3329">
        <w:rPr>
          <w:rFonts w:ascii="Cambria" w:hAnsi="Cambria" w:cstheme="minorHAnsi"/>
          <w:b/>
          <w:sz w:val="24"/>
          <w:szCs w:val="24"/>
        </w:rPr>
        <w:t xml:space="preserve"> process in Zimbabwe. </w:t>
      </w:r>
    </w:p>
    <w:p w:rsidR="00873481"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During the period under review a total of 20 pieces of legislation were passed by parliament against a target of 35, representing 57% achievement. Given the pace of alignment, it is unlikely that the programme will meet the target of 80 pieces of legislation aligned with the constitution by programme end. Parliament generally does not initiate legislation, the Executive does. Parliament therefore gets involved at the tail end of the process. One approach that could speed up the alignment process would be the introduction of </w:t>
      </w:r>
      <w:r w:rsidR="00EE53C1">
        <w:rPr>
          <w:rFonts w:ascii="Cambria" w:hAnsi="Cambria" w:cstheme="minorHAnsi"/>
          <w:sz w:val="24"/>
          <w:szCs w:val="24"/>
        </w:rPr>
        <w:t>P</w:t>
      </w:r>
      <w:r w:rsidRPr="006D3329">
        <w:rPr>
          <w:rFonts w:ascii="Cambria" w:hAnsi="Cambria" w:cstheme="minorHAnsi"/>
          <w:sz w:val="24"/>
          <w:szCs w:val="24"/>
        </w:rPr>
        <w:t xml:space="preserve">rivate </w:t>
      </w:r>
      <w:r w:rsidR="00EE53C1">
        <w:rPr>
          <w:rFonts w:ascii="Cambria" w:hAnsi="Cambria" w:cstheme="minorHAnsi"/>
          <w:sz w:val="24"/>
          <w:szCs w:val="24"/>
        </w:rPr>
        <w:t>M</w:t>
      </w:r>
      <w:r w:rsidRPr="006D3329">
        <w:rPr>
          <w:rFonts w:ascii="Cambria" w:hAnsi="Cambria" w:cstheme="minorHAnsi"/>
          <w:sz w:val="24"/>
          <w:szCs w:val="24"/>
        </w:rPr>
        <w:t xml:space="preserve">ember bills. However, </w:t>
      </w:r>
      <w:r w:rsidR="009643E5" w:rsidRPr="006D3329">
        <w:rPr>
          <w:rFonts w:ascii="Cambria" w:hAnsi="Cambria" w:cstheme="minorHAnsi"/>
          <w:sz w:val="24"/>
          <w:szCs w:val="24"/>
        </w:rPr>
        <w:t>Westminster</w:t>
      </w:r>
      <w:r w:rsidRPr="006D3329">
        <w:rPr>
          <w:rFonts w:ascii="Cambria" w:hAnsi="Cambria" w:cstheme="minorHAnsi"/>
          <w:sz w:val="24"/>
          <w:szCs w:val="24"/>
        </w:rPr>
        <w:t xml:space="preserve"> parliamentary political party system adopted in Zimbabwe does not lend itself to easy introduction and passage of private member’s bills. The whipping system of parliament ensures that MPs’ actions are within their political party dictates and policy. This is not to say that in theory it cannot be done. </w:t>
      </w:r>
      <w:r w:rsidR="00EE53C1">
        <w:rPr>
          <w:rFonts w:ascii="Cambria" w:hAnsi="Cambria" w:cstheme="minorHAnsi"/>
          <w:sz w:val="24"/>
          <w:szCs w:val="24"/>
        </w:rPr>
        <w:t>Zimbabwe, in recent past has seen the introduction of Private Members’ bills including</w:t>
      </w:r>
      <w:r w:rsidR="00873481">
        <w:rPr>
          <w:rFonts w:ascii="Cambria" w:hAnsi="Cambria" w:cstheme="minorHAnsi"/>
          <w:sz w:val="24"/>
          <w:szCs w:val="24"/>
        </w:rPr>
        <w:t xml:space="preserve">: </w:t>
      </w:r>
    </w:p>
    <w:p w:rsidR="00873481" w:rsidRDefault="00EE53C1" w:rsidP="008E1D1A">
      <w:pPr>
        <w:pStyle w:val="NoSpacing"/>
        <w:numPr>
          <w:ilvl w:val="0"/>
          <w:numId w:val="31"/>
        </w:numPr>
        <w:jc w:val="both"/>
        <w:rPr>
          <w:rFonts w:ascii="Cambria" w:hAnsi="Cambria" w:cstheme="minorHAnsi"/>
          <w:sz w:val="24"/>
          <w:szCs w:val="24"/>
        </w:rPr>
      </w:pPr>
      <w:r>
        <w:rPr>
          <w:rFonts w:ascii="Cambria" w:hAnsi="Cambria" w:cstheme="minorHAnsi"/>
          <w:sz w:val="24"/>
          <w:szCs w:val="24"/>
        </w:rPr>
        <w:t xml:space="preserve">the </w:t>
      </w:r>
      <w:r w:rsidR="00873481" w:rsidRPr="00873481">
        <w:rPr>
          <w:rFonts w:ascii="Cambria" w:hAnsi="Cambria" w:cstheme="minorHAnsi"/>
          <w:sz w:val="24"/>
          <w:szCs w:val="24"/>
        </w:rPr>
        <w:t>Criminal Procedure and Evidence Act, Sub-section three of Section 121</w:t>
      </w:r>
      <w:r w:rsidR="00873481">
        <w:rPr>
          <w:rFonts w:ascii="Cambria" w:hAnsi="Cambria" w:cstheme="minorHAnsi"/>
          <w:sz w:val="24"/>
          <w:szCs w:val="24"/>
        </w:rPr>
        <w:t xml:space="preserve"> and </w:t>
      </w:r>
      <w:r w:rsidRPr="00EE53C1">
        <w:rPr>
          <w:rFonts w:ascii="Cambria" w:hAnsi="Cambria" w:cstheme="minorHAnsi"/>
          <w:sz w:val="24"/>
          <w:szCs w:val="24"/>
        </w:rPr>
        <w:t>Public Order and Security Amendment Bill</w:t>
      </w:r>
      <w:r>
        <w:rPr>
          <w:rFonts w:ascii="Cambria" w:hAnsi="Cambria" w:cstheme="minorHAnsi"/>
          <w:sz w:val="24"/>
          <w:szCs w:val="24"/>
        </w:rPr>
        <w:t xml:space="preserve"> (2013) intro</w:t>
      </w:r>
      <w:r w:rsidR="00873481">
        <w:rPr>
          <w:rFonts w:ascii="Cambria" w:hAnsi="Cambria" w:cstheme="minorHAnsi"/>
          <w:sz w:val="24"/>
          <w:szCs w:val="24"/>
        </w:rPr>
        <w:t xml:space="preserve">duced by then MDC-T Chief Whip; </w:t>
      </w:r>
      <w:r>
        <w:rPr>
          <w:rFonts w:ascii="Cambria" w:hAnsi="Cambria" w:cstheme="minorHAnsi"/>
          <w:sz w:val="24"/>
          <w:szCs w:val="24"/>
        </w:rPr>
        <w:t xml:space="preserve">and </w:t>
      </w:r>
    </w:p>
    <w:p w:rsidR="00873481" w:rsidRDefault="00EE53C1" w:rsidP="008E1D1A">
      <w:pPr>
        <w:pStyle w:val="NoSpacing"/>
        <w:numPr>
          <w:ilvl w:val="0"/>
          <w:numId w:val="31"/>
        </w:numPr>
        <w:jc w:val="both"/>
        <w:rPr>
          <w:rFonts w:ascii="Cambria" w:hAnsi="Cambria" w:cstheme="minorHAnsi"/>
          <w:sz w:val="24"/>
          <w:szCs w:val="24"/>
        </w:rPr>
      </w:pPr>
      <w:r>
        <w:rPr>
          <w:rFonts w:ascii="Cambria" w:hAnsi="Cambria" w:cstheme="minorHAnsi"/>
          <w:sz w:val="24"/>
          <w:szCs w:val="24"/>
        </w:rPr>
        <w:t xml:space="preserve">the </w:t>
      </w:r>
      <w:r w:rsidRPr="00EE53C1">
        <w:rPr>
          <w:rFonts w:ascii="Cambria" w:hAnsi="Cambria" w:cstheme="minorHAnsi"/>
          <w:sz w:val="24"/>
          <w:szCs w:val="24"/>
        </w:rPr>
        <w:t xml:space="preserve">Urban Councils Amendment Bill H.B.5. </w:t>
      </w:r>
      <w:r>
        <w:rPr>
          <w:rFonts w:ascii="Cambria" w:hAnsi="Cambria" w:cstheme="minorHAnsi"/>
          <w:sz w:val="24"/>
          <w:szCs w:val="24"/>
        </w:rPr>
        <w:t>(</w:t>
      </w:r>
      <w:r w:rsidRPr="00EE53C1">
        <w:rPr>
          <w:rFonts w:ascii="Cambria" w:hAnsi="Cambria" w:cstheme="minorHAnsi"/>
          <w:sz w:val="24"/>
          <w:szCs w:val="24"/>
        </w:rPr>
        <w:t>2011</w:t>
      </w:r>
      <w:r>
        <w:rPr>
          <w:rFonts w:ascii="Cambria" w:hAnsi="Cambria" w:cstheme="minorHAnsi"/>
          <w:sz w:val="24"/>
          <w:szCs w:val="24"/>
        </w:rPr>
        <w:t>)</w:t>
      </w:r>
      <w:r w:rsidR="00873481">
        <w:rPr>
          <w:rFonts w:ascii="Cambria" w:hAnsi="Cambria" w:cstheme="minorHAnsi"/>
          <w:sz w:val="24"/>
          <w:szCs w:val="24"/>
        </w:rPr>
        <w:t xml:space="preserve"> introduced by </w:t>
      </w:r>
      <w:r w:rsidR="00873481" w:rsidRPr="00873481">
        <w:rPr>
          <w:rFonts w:ascii="Cambria" w:hAnsi="Cambria" w:cstheme="minorHAnsi"/>
          <w:sz w:val="24"/>
          <w:szCs w:val="24"/>
        </w:rPr>
        <w:t>Buhera C</w:t>
      </w:r>
      <w:r w:rsidR="00873481">
        <w:rPr>
          <w:rFonts w:ascii="Cambria" w:hAnsi="Cambria" w:cstheme="minorHAnsi"/>
          <w:sz w:val="24"/>
          <w:szCs w:val="24"/>
        </w:rPr>
        <w:t xml:space="preserve">entral MP </w:t>
      </w:r>
      <w:r w:rsidR="00D7723D">
        <w:rPr>
          <w:rFonts w:ascii="Cambria" w:hAnsi="Cambria" w:cstheme="minorHAnsi"/>
          <w:sz w:val="24"/>
          <w:szCs w:val="24"/>
        </w:rPr>
        <w:t xml:space="preserve">Honourable </w:t>
      </w:r>
      <w:r w:rsidR="00873481">
        <w:rPr>
          <w:rFonts w:ascii="Cambria" w:hAnsi="Cambria" w:cstheme="minorHAnsi"/>
          <w:sz w:val="24"/>
          <w:szCs w:val="24"/>
        </w:rPr>
        <w:t>Tangwara Matimba of</w:t>
      </w:r>
      <w:r w:rsidR="00873481" w:rsidRPr="00873481">
        <w:rPr>
          <w:rFonts w:ascii="Cambria" w:hAnsi="Cambria" w:cstheme="minorHAnsi"/>
          <w:sz w:val="24"/>
          <w:szCs w:val="24"/>
        </w:rPr>
        <w:t xml:space="preserve"> MDC</w:t>
      </w:r>
      <w:r w:rsidR="00873481">
        <w:rPr>
          <w:rFonts w:ascii="Cambria" w:hAnsi="Cambria" w:cstheme="minorHAnsi"/>
          <w:sz w:val="24"/>
          <w:szCs w:val="24"/>
        </w:rPr>
        <w:t>-T</w:t>
      </w:r>
      <w:r>
        <w:rPr>
          <w:rFonts w:ascii="Cambria" w:hAnsi="Cambria" w:cstheme="minorHAnsi"/>
          <w:sz w:val="24"/>
          <w:szCs w:val="24"/>
        </w:rPr>
        <w:t xml:space="preserve">. </w:t>
      </w:r>
    </w:p>
    <w:p w:rsidR="00873481" w:rsidRDefault="00873481" w:rsidP="008E1D1A">
      <w:pPr>
        <w:pStyle w:val="NoSpacing"/>
        <w:jc w:val="both"/>
        <w:rPr>
          <w:rFonts w:ascii="Cambria" w:hAnsi="Cambria" w:cstheme="minorHAnsi"/>
          <w:sz w:val="24"/>
          <w:szCs w:val="24"/>
        </w:rPr>
      </w:pPr>
    </w:p>
    <w:p w:rsidR="00873481" w:rsidRDefault="00D7723D" w:rsidP="008E1D1A">
      <w:pPr>
        <w:pStyle w:val="NoSpacing"/>
        <w:jc w:val="both"/>
        <w:rPr>
          <w:rFonts w:ascii="Cambria" w:hAnsi="Cambria" w:cstheme="minorHAnsi"/>
          <w:sz w:val="24"/>
          <w:szCs w:val="24"/>
        </w:rPr>
      </w:pPr>
      <w:r>
        <w:rPr>
          <w:rFonts w:ascii="Cambria" w:hAnsi="Cambria" w:cstheme="minorHAnsi"/>
          <w:sz w:val="24"/>
          <w:szCs w:val="24"/>
        </w:rPr>
        <w:t>All Bills we</w:t>
      </w:r>
      <w:r w:rsidR="0013541A">
        <w:rPr>
          <w:rFonts w:ascii="Cambria" w:hAnsi="Cambria" w:cstheme="minorHAnsi"/>
          <w:sz w:val="24"/>
          <w:szCs w:val="24"/>
        </w:rPr>
        <w:t>re</w:t>
      </w:r>
      <w:r>
        <w:rPr>
          <w:rFonts w:ascii="Cambria" w:hAnsi="Cambria" w:cstheme="minorHAnsi"/>
          <w:sz w:val="24"/>
          <w:szCs w:val="24"/>
        </w:rPr>
        <w:t xml:space="preserve"> stiffly contested by ZANU PF MPs</w:t>
      </w:r>
      <w:r w:rsidR="0013541A">
        <w:rPr>
          <w:rFonts w:ascii="Cambria" w:hAnsi="Cambria" w:cstheme="minorHAnsi"/>
          <w:sz w:val="24"/>
          <w:szCs w:val="24"/>
        </w:rPr>
        <w:t xml:space="preserve">. However, </w:t>
      </w:r>
      <w:r>
        <w:rPr>
          <w:rFonts w:ascii="Cambria" w:hAnsi="Cambria" w:cstheme="minorHAnsi"/>
          <w:sz w:val="24"/>
          <w:szCs w:val="24"/>
        </w:rPr>
        <w:t xml:space="preserve">the </w:t>
      </w:r>
      <w:r w:rsidRPr="00EE53C1">
        <w:rPr>
          <w:rFonts w:ascii="Cambria" w:hAnsi="Cambria" w:cstheme="minorHAnsi"/>
          <w:sz w:val="24"/>
          <w:szCs w:val="24"/>
        </w:rPr>
        <w:t>Public Order and Security Amendment Bill</w:t>
      </w:r>
      <w:r>
        <w:rPr>
          <w:rFonts w:ascii="Cambria" w:hAnsi="Cambria" w:cstheme="minorHAnsi"/>
          <w:sz w:val="24"/>
          <w:szCs w:val="24"/>
        </w:rPr>
        <w:t xml:space="preserve"> was passed by the House when the </w:t>
      </w:r>
      <w:r w:rsidR="00601862">
        <w:rPr>
          <w:rFonts w:ascii="Cambria" w:hAnsi="Cambria" w:cstheme="minorHAnsi"/>
          <w:sz w:val="24"/>
          <w:szCs w:val="24"/>
        </w:rPr>
        <w:t>MDC-T</w:t>
      </w:r>
      <w:r>
        <w:rPr>
          <w:rFonts w:ascii="Cambria" w:hAnsi="Cambria" w:cstheme="minorHAnsi"/>
          <w:sz w:val="24"/>
          <w:szCs w:val="24"/>
        </w:rPr>
        <w:t xml:space="preserve"> took advantage of the low numbers of ZANU</w:t>
      </w:r>
      <w:r w:rsidR="00601862">
        <w:rPr>
          <w:rFonts w:ascii="Cambria" w:hAnsi="Cambria" w:cstheme="minorHAnsi"/>
          <w:sz w:val="24"/>
          <w:szCs w:val="24"/>
        </w:rPr>
        <w:t xml:space="preserve"> PF MPs in the House</w:t>
      </w:r>
      <w:r w:rsidR="0013541A">
        <w:rPr>
          <w:rFonts w:ascii="Cambria" w:hAnsi="Cambria" w:cstheme="minorHAnsi"/>
          <w:sz w:val="24"/>
          <w:szCs w:val="24"/>
        </w:rPr>
        <w:t xml:space="preserve"> before it was halted in the Senate</w:t>
      </w:r>
      <w:r w:rsidR="00601862">
        <w:rPr>
          <w:rFonts w:ascii="Cambria" w:hAnsi="Cambria" w:cstheme="minorHAnsi"/>
          <w:sz w:val="24"/>
          <w:szCs w:val="24"/>
        </w:rPr>
        <w:t xml:space="preserve">. </w:t>
      </w:r>
      <w:r>
        <w:rPr>
          <w:rFonts w:ascii="Cambria" w:hAnsi="Cambria" w:cstheme="minorHAnsi"/>
          <w:sz w:val="24"/>
          <w:szCs w:val="24"/>
        </w:rPr>
        <w:t>Progress on the</w:t>
      </w:r>
      <w:r w:rsidR="00EE53C1">
        <w:rPr>
          <w:rFonts w:ascii="Cambria" w:hAnsi="Cambria" w:cstheme="minorHAnsi"/>
          <w:sz w:val="24"/>
          <w:szCs w:val="24"/>
        </w:rPr>
        <w:t xml:space="preserve"> Bills was hampered by the then Global Political Agreement</w:t>
      </w:r>
      <w:r w:rsidR="00873481">
        <w:rPr>
          <w:rFonts w:ascii="Cambria" w:hAnsi="Cambria" w:cstheme="minorHAnsi"/>
          <w:sz w:val="24"/>
          <w:szCs w:val="24"/>
        </w:rPr>
        <w:t xml:space="preserve"> (GPA), </w:t>
      </w:r>
      <w:r w:rsidR="00EE53C1">
        <w:rPr>
          <w:rFonts w:ascii="Cambria" w:hAnsi="Cambria" w:cstheme="minorHAnsi"/>
          <w:sz w:val="24"/>
          <w:szCs w:val="24"/>
        </w:rPr>
        <w:t xml:space="preserve">which drew matters of legislative and policy to inter-party dialogue. </w:t>
      </w:r>
      <w:r w:rsidR="00873481">
        <w:rPr>
          <w:rFonts w:ascii="Cambria" w:hAnsi="Cambria" w:cstheme="minorHAnsi"/>
          <w:sz w:val="24"/>
          <w:szCs w:val="24"/>
        </w:rPr>
        <w:t xml:space="preserve">Debating on the </w:t>
      </w:r>
      <w:r w:rsidR="00873481" w:rsidRPr="00EE53C1">
        <w:rPr>
          <w:rFonts w:ascii="Cambria" w:hAnsi="Cambria" w:cstheme="minorHAnsi"/>
          <w:sz w:val="24"/>
          <w:szCs w:val="24"/>
        </w:rPr>
        <w:t>Urban Councils Amendment Bill</w:t>
      </w:r>
      <w:r w:rsidR="00873481">
        <w:rPr>
          <w:rFonts w:ascii="Cambria" w:hAnsi="Cambria" w:cstheme="minorHAnsi"/>
          <w:sz w:val="24"/>
          <w:szCs w:val="24"/>
        </w:rPr>
        <w:t>, f</w:t>
      </w:r>
      <w:r w:rsidR="00EE53C1">
        <w:rPr>
          <w:rFonts w:ascii="Cambria" w:hAnsi="Cambria" w:cstheme="minorHAnsi"/>
          <w:sz w:val="24"/>
          <w:szCs w:val="24"/>
        </w:rPr>
        <w:t xml:space="preserve">or example, </w:t>
      </w:r>
      <w:r w:rsidR="00873481">
        <w:rPr>
          <w:rFonts w:ascii="Cambria" w:hAnsi="Cambria" w:cstheme="minorHAnsi"/>
          <w:sz w:val="24"/>
          <w:szCs w:val="24"/>
        </w:rPr>
        <w:t xml:space="preserve">was halted after a High Court application by then Minister of Local Government, Honourable Ignatius Chombo, deemed the introduction of Private Members’ bills </w:t>
      </w:r>
      <w:r w:rsidR="0013541A">
        <w:rPr>
          <w:rFonts w:ascii="Cambria" w:hAnsi="Cambria" w:cstheme="minorHAnsi"/>
          <w:sz w:val="24"/>
          <w:szCs w:val="24"/>
        </w:rPr>
        <w:t xml:space="preserve">unlawful as </w:t>
      </w:r>
      <w:r w:rsidR="00873481">
        <w:rPr>
          <w:rFonts w:ascii="Cambria" w:hAnsi="Cambria" w:cstheme="minorHAnsi"/>
          <w:sz w:val="24"/>
          <w:szCs w:val="24"/>
        </w:rPr>
        <w:t xml:space="preserve">the GPA superseded the Constitution on such matters. </w:t>
      </w:r>
    </w:p>
    <w:p w:rsidR="0013541A" w:rsidRDefault="0013541A" w:rsidP="008E1D1A">
      <w:pPr>
        <w:pStyle w:val="NoSpacing"/>
        <w:jc w:val="both"/>
        <w:rPr>
          <w:rFonts w:ascii="Cambria" w:hAnsi="Cambria" w:cstheme="minorHAnsi"/>
          <w:sz w:val="24"/>
          <w:szCs w:val="24"/>
        </w:rPr>
      </w:pPr>
    </w:p>
    <w:p w:rsidR="00EE53C1" w:rsidRDefault="00EE53C1" w:rsidP="008E1D1A">
      <w:pPr>
        <w:pStyle w:val="NoSpacing"/>
        <w:jc w:val="both"/>
        <w:rPr>
          <w:rFonts w:ascii="Cambria" w:hAnsi="Cambria" w:cstheme="minorHAnsi"/>
          <w:sz w:val="24"/>
          <w:szCs w:val="24"/>
        </w:rPr>
      </w:pPr>
      <w:r>
        <w:rPr>
          <w:rFonts w:ascii="Cambria" w:hAnsi="Cambria" w:cstheme="minorHAnsi"/>
          <w:sz w:val="24"/>
          <w:szCs w:val="24"/>
        </w:rPr>
        <w:t xml:space="preserve">This limited </w:t>
      </w:r>
      <w:r w:rsidR="00873481">
        <w:rPr>
          <w:rFonts w:ascii="Cambria" w:hAnsi="Cambria" w:cstheme="minorHAnsi"/>
          <w:sz w:val="24"/>
          <w:szCs w:val="24"/>
        </w:rPr>
        <w:t>and brief history on</w:t>
      </w:r>
      <w:r>
        <w:rPr>
          <w:rFonts w:ascii="Cambria" w:hAnsi="Cambria" w:cstheme="minorHAnsi"/>
          <w:sz w:val="24"/>
          <w:szCs w:val="24"/>
        </w:rPr>
        <w:t xml:space="preserve"> the introduction of Private Members’ Bills demonstrates</w:t>
      </w:r>
      <w:r w:rsidR="0013541A">
        <w:rPr>
          <w:rFonts w:ascii="Cambria" w:hAnsi="Cambria" w:cstheme="minorHAnsi"/>
          <w:sz w:val="24"/>
          <w:szCs w:val="24"/>
        </w:rPr>
        <w:t xml:space="preserve"> the complexities of introducing Private Members’ Bills in parliament. First, private member needs the technical capacity to draw up the Bill. Secondly, they need support </w:t>
      </w:r>
      <w:r w:rsidR="00A8263E">
        <w:rPr>
          <w:rFonts w:ascii="Cambria" w:hAnsi="Cambria" w:cstheme="minorHAnsi"/>
          <w:sz w:val="24"/>
          <w:szCs w:val="24"/>
        </w:rPr>
        <w:t xml:space="preserve">within </w:t>
      </w:r>
      <w:r w:rsidR="0013541A">
        <w:rPr>
          <w:rFonts w:ascii="Cambria" w:hAnsi="Cambria" w:cstheme="minorHAnsi"/>
          <w:sz w:val="24"/>
          <w:szCs w:val="24"/>
        </w:rPr>
        <w:t>their party to present such a Bill in Parliament, which can be difficult if the Bill goes against part</w:t>
      </w:r>
      <w:r w:rsidR="004B4863">
        <w:rPr>
          <w:rFonts w:ascii="Cambria" w:hAnsi="Cambria" w:cstheme="minorHAnsi"/>
          <w:sz w:val="24"/>
          <w:szCs w:val="24"/>
        </w:rPr>
        <w:t>y position. Third,</w:t>
      </w:r>
      <w:r w:rsidR="00A8263E">
        <w:rPr>
          <w:rFonts w:ascii="Cambria" w:hAnsi="Cambria" w:cstheme="minorHAnsi"/>
          <w:sz w:val="24"/>
          <w:szCs w:val="24"/>
        </w:rPr>
        <w:t xml:space="preserve"> the support needed from the opposing party</w:t>
      </w:r>
      <w:r w:rsidR="00C606E9">
        <w:rPr>
          <w:rFonts w:ascii="Cambria" w:hAnsi="Cambria" w:cstheme="minorHAnsi"/>
          <w:sz w:val="24"/>
          <w:szCs w:val="24"/>
        </w:rPr>
        <w:t xml:space="preserve">, first for the motion to introduce the Bill to be approved by parliament and </w:t>
      </w:r>
      <w:r w:rsidR="004B4863">
        <w:rPr>
          <w:rFonts w:ascii="Cambria" w:hAnsi="Cambria" w:cstheme="minorHAnsi"/>
          <w:sz w:val="24"/>
          <w:szCs w:val="24"/>
        </w:rPr>
        <w:t>for such Bills to pass through the House and Senate</w:t>
      </w:r>
      <w:r w:rsidR="00C606E9">
        <w:rPr>
          <w:rFonts w:ascii="Cambria" w:hAnsi="Cambria" w:cstheme="minorHAnsi"/>
          <w:sz w:val="24"/>
          <w:szCs w:val="24"/>
        </w:rPr>
        <w:t>,</w:t>
      </w:r>
      <w:r w:rsidR="004B4863">
        <w:rPr>
          <w:rFonts w:ascii="Cambria" w:hAnsi="Cambria" w:cstheme="minorHAnsi"/>
          <w:sz w:val="24"/>
          <w:szCs w:val="24"/>
        </w:rPr>
        <w:t xml:space="preserve"> can be difficult to achieve in a polarised political environment such as in Zimbabwe.</w:t>
      </w:r>
      <w:r w:rsidR="00A8263E">
        <w:rPr>
          <w:rFonts w:ascii="Cambria" w:hAnsi="Cambria" w:cstheme="minorHAnsi"/>
          <w:sz w:val="24"/>
          <w:szCs w:val="24"/>
        </w:rPr>
        <w:t xml:space="preserve"> </w:t>
      </w:r>
      <w:r w:rsidR="004B4863">
        <w:rPr>
          <w:rFonts w:ascii="Cambria" w:hAnsi="Cambria" w:cstheme="minorHAnsi"/>
          <w:sz w:val="24"/>
          <w:szCs w:val="24"/>
        </w:rPr>
        <w:t xml:space="preserve">Such negotiation also has to </w:t>
      </w:r>
      <w:r w:rsidR="0013541A">
        <w:rPr>
          <w:rFonts w:ascii="Cambria" w:hAnsi="Cambria" w:cstheme="minorHAnsi"/>
          <w:sz w:val="24"/>
          <w:szCs w:val="24"/>
        </w:rPr>
        <w:t>overcom</w:t>
      </w:r>
      <w:r w:rsidR="004B4863">
        <w:rPr>
          <w:rFonts w:ascii="Cambria" w:hAnsi="Cambria" w:cstheme="minorHAnsi"/>
          <w:sz w:val="24"/>
          <w:szCs w:val="24"/>
        </w:rPr>
        <w:t>e</w:t>
      </w:r>
      <w:r w:rsidR="0013541A">
        <w:rPr>
          <w:rFonts w:ascii="Cambria" w:hAnsi="Cambria" w:cstheme="minorHAnsi"/>
          <w:sz w:val="24"/>
          <w:szCs w:val="24"/>
        </w:rPr>
        <w:t xml:space="preserve"> the </w:t>
      </w:r>
      <w:r w:rsidR="00CD34F7">
        <w:rPr>
          <w:rFonts w:ascii="Cambria" w:hAnsi="Cambria" w:cstheme="minorHAnsi"/>
          <w:sz w:val="24"/>
          <w:szCs w:val="24"/>
        </w:rPr>
        <w:t xml:space="preserve">consequences </w:t>
      </w:r>
      <w:r w:rsidR="0013541A">
        <w:rPr>
          <w:rFonts w:ascii="Cambria" w:hAnsi="Cambria" w:cstheme="minorHAnsi"/>
          <w:sz w:val="24"/>
          <w:szCs w:val="24"/>
        </w:rPr>
        <w:t xml:space="preserve">of the whipping system if the proposed Bills falls out </w:t>
      </w:r>
      <w:r w:rsidR="00ED2347">
        <w:rPr>
          <w:rFonts w:ascii="Cambria" w:hAnsi="Cambria" w:cstheme="minorHAnsi"/>
          <w:sz w:val="24"/>
          <w:szCs w:val="24"/>
        </w:rPr>
        <w:t xml:space="preserve">of </w:t>
      </w:r>
      <w:r w:rsidR="0013541A">
        <w:rPr>
          <w:rFonts w:ascii="Cambria" w:hAnsi="Cambria" w:cstheme="minorHAnsi"/>
          <w:sz w:val="24"/>
          <w:szCs w:val="24"/>
        </w:rPr>
        <w:t xml:space="preserve">party </w:t>
      </w:r>
      <w:r w:rsidR="00ED2347">
        <w:rPr>
          <w:rFonts w:ascii="Cambria" w:hAnsi="Cambria" w:cstheme="minorHAnsi"/>
          <w:sz w:val="24"/>
          <w:szCs w:val="24"/>
        </w:rPr>
        <w:t>position</w:t>
      </w:r>
      <w:r w:rsidR="0013541A">
        <w:rPr>
          <w:rFonts w:ascii="Cambria" w:hAnsi="Cambria" w:cstheme="minorHAnsi"/>
          <w:sz w:val="24"/>
          <w:szCs w:val="24"/>
        </w:rPr>
        <w:t xml:space="preserve">s. </w:t>
      </w:r>
    </w:p>
    <w:p w:rsidR="00C459A6" w:rsidRDefault="00C459A6" w:rsidP="008E1D1A">
      <w:pPr>
        <w:pStyle w:val="NoSpacing"/>
        <w:jc w:val="both"/>
        <w:rPr>
          <w:rFonts w:ascii="Cambria" w:hAnsi="Cambria" w:cstheme="minorHAnsi"/>
          <w:sz w:val="24"/>
          <w:szCs w:val="24"/>
        </w:rPr>
      </w:pPr>
    </w:p>
    <w:p w:rsidR="00A01458" w:rsidRPr="006D3329" w:rsidRDefault="00CD34F7" w:rsidP="008E1D1A">
      <w:pPr>
        <w:pStyle w:val="NoSpacing"/>
        <w:jc w:val="both"/>
        <w:rPr>
          <w:rFonts w:ascii="Cambria" w:hAnsi="Cambria" w:cstheme="minorHAnsi"/>
          <w:sz w:val="24"/>
          <w:szCs w:val="24"/>
        </w:rPr>
      </w:pPr>
      <w:r>
        <w:rPr>
          <w:rFonts w:ascii="Cambria" w:hAnsi="Cambria" w:cstheme="minorHAnsi"/>
          <w:sz w:val="24"/>
          <w:szCs w:val="24"/>
        </w:rPr>
        <w:t>Thus, i</w:t>
      </w:r>
      <w:r w:rsidR="00A01458" w:rsidRPr="006D3329">
        <w:rPr>
          <w:rFonts w:ascii="Cambria" w:hAnsi="Cambria" w:cstheme="minorHAnsi"/>
          <w:sz w:val="24"/>
          <w:szCs w:val="24"/>
        </w:rPr>
        <w:t xml:space="preserve">n reality, it is hard to </w:t>
      </w:r>
      <w:r w:rsidR="00ED2347">
        <w:rPr>
          <w:rFonts w:ascii="Cambria" w:hAnsi="Cambria" w:cstheme="minorHAnsi"/>
          <w:sz w:val="24"/>
          <w:szCs w:val="24"/>
        </w:rPr>
        <w:t>introduce private members’</w:t>
      </w:r>
      <w:r w:rsidR="003B1BB7">
        <w:rPr>
          <w:rFonts w:ascii="Cambria" w:hAnsi="Cambria" w:cstheme="minorHAnsi"/>
          <w:sz w:val="24"/>
          <w:szCs w:val="24"/>
        </w:rPr>
        <w:t xml:space="preserve"> bills </w:t>
      </w:r>
      <w:r w:rsidR="00ED2347">
        <w:rPr>
          <w:rFonts w:ascii="Cambria" w:hAnsi="Cambria" w:cstheme="minorHAnsi"/>
          <w:sz w:val="24"/>
          <w:szCs w:val="24"/>
        </w:rPr>
        <w:t xml:space="preserve"> in the Zimbabwe Parliament.</w:t>
      </w:r>
    </w:p>
    <w:p w:rsidR="00A01458" w:rsidRDefault="00A01458" w:rsidP="008E1D1A">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While the Ministry of Justice Legal and Parliamentary Affairs (MoJLPA)</w:t>
      </w:r>
      <w:r w:rsidR="002948DB">
        <w:rPr>
          <w:rFonts w:ascii="Cambria" w:hAnsi="Cambria" w:cstheme="minorHAnsi"/>
          <w:sz w:val="24"/>
          <w:szCs w:val="24"/>
        </w:rPr>
        <w:t>,</w:t>
      </w:r>
      <w:r w:rsidRPr="006D3329">
        <w:rPr>
          <w:rFonts w:ascii="Cambria" w:hAnsi="Cambria" w:cstheme="minorHAnsi"/>
          <w:sz w:val="24"/>
          <w:szCs w:val="24"/>
        </w:rPr>
        <w:t xml:space="preserve"> which chairs the Inter-</w:t>
      </w:r>
      <w:r w:rsidR="003B1BB7" w:rsidRPr="006D3329">
        <w:rPr>
          <w:rFonts w:ascii="Cambria" w:hAnsi="Cambria" w:cstheme="minorHAnsi"/>
          <w:sz w:val="24"/>
          <w:szCs w:val="24"/>
        </w:rPr>
        <w:t>Ministerial</w:t>
      </w:r>
      <w:r w:rsidRPr="006D3329">
        <w:rPr>
          <w:rFonts w:ascii="Cambria" w:hAnsi="Cambria" w:cstheme="minorHAnsi"/>
          <w:sz w:val="24"/>
          <w:szCs w:val="24"/>
        </w:rPr>
        <w:t xml:space="preserve"> Taskforce on Alignment takes the lead, sector ministries have the responsibility to initiate alignment relevant to their areas of competence. The PSP did not include this supply side in its strategy and in determining the targets. It turns out there are issues of both capacity and/or willingness which the PSP was not designed to address in the Executive side of Government. Thus, the targets themselves may have been unrealistic given this context. </w:t>
      </w:r>
      <w:r>
        <w:rPr>
          <w:rFonts w:ascii="Cambria" w:hAnsi="Cambria" w:cstheme="minorHAnsi"/>
          <w:sz w:val="24"/>
          <w:szCs w:val="24"/>
        </w:rPr>
        <w:t xml:space="preserve">It would therefore have been ideal for the </w:t>
      </w:r>
      <w:r w:rsidRPr="0078158C">
        <w:rPr>
          <w:rFonts w:ascii="Cambria" w:hAnsi="Cambria" w:cstheme="minorHAnsi"/>
          <w:sz w:val="24"/>
          <w:szCs w:val="24"/>
        </w:rPr>
        <w:t>PSP</w:t>
      </w:r>
      <w:r w:rsidR="002948DB">
        <w:rPr>
          <w:rFonts w:ascii="Cambria" w:hAnsi="Cambria" w:cstheme="minorHAnsi"/>
          <w:sz w:val="24"/>
          <w:szCs w:val="24"/>
        </w:rPr>
        <w:t>, as it developed its</w:t>
      </w:r>
      <w:r w:rsidRPr="0078158C">
        <w:rPr>
          <w:rFonts w:ascii="Cambria" w:hAnsi="Cambria" w:cstheme="minorHAnsi"/>
          <w:sz w:val="24"/>
          <w:szCs w:val="24"/>
        </w:rPr>
        <w:t xml:space="preserve"> performance indicators specific to the legislative role </w:t>
      </w:r>
      <w:r>
        <w:rPr>
          <w:rFonts w:ascii="Cambria" w:hAnsi="Cambria" w:cstheme="minorHAnsi"/>
          <w:sz w:val="24"/>
          <w:szCs w:val="24"/>
        </w:rPr>
        <w:t>of Parliament</w:t>
      </w:r>
      <w:r w:rsidR="002948DB">
        <w:rPr>
          <w:rFonts w:ascii="Cambria" w:hAnsi="Cambria" w:cstheme="minorHAnsi"/>
          <w:sz w:val="24"/>
          <w:szCs w:val="24"/>
        </w:rPr>
        <w:t>, to</w:t>
      </w:r>
      <w:r w:rsidRPr="0078158C">
        <w:rPr>
          <w:rFonts w:ascii="Cambria" w:hAnsi="Cambria" w:cstheme="minorHAnsi"/>
          <w:sz w:val="24"/>
          <w:szCs w:val="24"/>
        </w:rPr>
        <w:t xml:space="preserve"> </w:t>
      </w:r>
      <w:r>
        <w:rPr>
          <w:rFonts w:ascii="Cambria" w:hAnsi="Cambria" w:cstheme="minorHAnsi"/>
          <w:sz w:val="24"/>
          <w:szCs w:val="24"/>
        </w:rPr>
        <w:t xml:space="preserve">seek </w:t>
      </w:r>
      <w:r w:rsidRPr="0078158C">
        <w:rPr>
          <w:rFonts w:ascii="Cambria" w:hAnsi="Cambria" w:cstheme="minorHAnsi"/>
          <w:sz w:val="24"/>
          <w:szCs w:val="24"/>
        </w:rPr>
        <w:t>linkages to other support programmes that deal with the executive role</w:t>
      </w:r>
      <w:r>
        <w:rPr>
          <w:rFonts w:ascii="Cambria" w:hAnsi="Cambria" w:cstheme="minorHAnsi"/>
          <w:sz w:val="24"/>
          <w:szCs w:val="24"/>
        </w:rPr>
        <w:t xml:space="preserve"> in legislative making. </w:t>
      </w:r>
    </w:p>
    <w:p w:rsidR="00A01458" w:rsidRPr="006D3329" w:rsidRDefault="00A01458" w:rsidP="008E1D1A">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However, there have been efforts by Parliament, facilitated by the programme to influence the pace of alignment through structured meetings between the </w:t>
      </w:r>
      <w:r>
        <w:rPr>
          <w:rFonts w:ascii="Cambria" w:hAnsi="Cambria" w:cstheme="minorHAnsi"/>
          <w:sz w:val="24"/>
          <w:szCs w:val="24"/>
        </w:rPr>
        <w:t xml:space="preserve">Speaker of the National Assembly </w:t>
      </w:r>
      <w:r w:rsidRPr="006D3329">
        <w:rPr>
          <w:rFonts w:ascii="Cambria" w:hAnsi="Cambria" w:cstheme="minorHAnsi"/>
          <w:sz w:val="24"/>
          <w:szCs w:val="24"/>
        </w:rPr>
        <w:t xml:space="preserve">and the Minister of Justice, Legal and Parliamentary Affairs. Progress from these meetings is still to be realised especially due to the </w:t>
      </w:r>
      <w:r w:rsidR="002948DB" w:rsidRPr="006D3329">
        <w:rPr>
          <w:rFonts w:ascii="Cambria" w:hAnsi="Cambria" w:cstheme="minorHAnsi"/>
          <w:sz w:val="24"/>
          <w:szCs w:val="24"/>
        </w:rPr>
        <w:t>law-making</w:t>
      </w:r>
      <w:r w:rsidRPr="006D3329">
        <w:rPr>
          <w:rFonts w:ascii="Cambria" w:hAnsi="Cambria" w:cstheme="minorHAnsi"/>
          <w:sz w:val="24"/>
          <w:szCs w:val="24"/>
        </w:rPr>
        <w:t xml:space="preserve"> process for which the Ministry of Justice has no capacity/authority to hold other ministries to account</w:t>
      </w:r>
      <w:r w:rsidRPr="006D3329">
        <w:rPr>
          <w:rStyle w:val="FootnoteReference"/>
          <w:rFonts w:ascii="Cambria" w:hAnsi="Cambria" w:cstheme="minorHAnsi"/>
          <w:sz w:val="24"/>
          <w:szCs w:val="24"/>
        </w:rPr>
        <w:footnoteReference w:id="22"/>
      </w:r>
      <w:r w:rsidRPr="006D3329">
        <w:rPr>
          <w:rFonts w:ascii="Cambria" w:hAnsi="Cambria" w:cstheme="minorHAnsi"/>
          <w:sz w:val="24"/>
          <w:szCs w:val="24"/>
        </w:rPr>
        <w:t xml:space="preserve">. </w:t>
      </w:r>
    </w:p>
    <w:p w:rsidR="00A01458" w:rsidRPr="006D3329" w:rsidRDefault="00A01458" w:rsidP="008E1D1A">
      <w:pPr>
        <w:pStyle w:val="NoSpacing"/>
        <w:jc w:val="both"/>
        <w:rPr>
          <w:rFonts w:ascii="Cambria" w:hAnsi="Cambria" w:cstheme="minorHAnsi"/>
          <w:sz w:val="24"/>
          <w:szCs w:val="24"/>
        </w:rPr>
      </w:pPr>
    </w:p>
    <w:p w:rsidR="00A01458"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While, parliament does not directly influence the number of revised bills that come for passing, it does determine the pace of passing bills and their quality for presidential assent. This is where the PSP has made a direct contribution. It was clear to the review team that without PSP funding, it would have taken much more time to pass the 20 bills achieved in the programme period mainly because of inadequate funding for public hearings, which are </w:t>
      </w:r>
      <w:r w:rsidR="00570051">
        <w:rPr>
          <w:rFonts w:ascii="Cambria" w:hAnsi="Cambria" w:cstheme="minorHAnsi"/>
          <w:sz w:val="24"/>
          <w:szCs w:val="24"/>
        </w:rPr>
        <w:t>PoZ</w:t>
      </w:r>
      <w:r w:rsidR="00E0273E">
        <w:rPr>
          <w:rFonts w:ascii="Cambria" w:hAnsi="Cambria" w:cstheme="minorHAnsi"/>
          <w:sz w:val="24"/>
          <w:szCs w:val="24"/>
        </w:rPr>
        <w:t xml:space="preserve">’s key strategy for ensuring participation, </w:t>
      </w:r>
      <w:r w:rsidRPr="006D3329">
        <w:rPr>
          <w:rFonts w:ascii="Cambria" w:hAnsi="Cambria" w:cstheme="minorHAnsi"/>
          <w:sz w:val="24"/>
          <w:szCs w:val="24"/>
        </w:rPr>
        <w:t xml:space="preserve">a constitutional requirement. </w:t>
      </w:r>
      <w:r w:rsidR="0021475F" w:rsidRPr="006D3329">
        <w:rPr>
          <w:rFonts w:ascii="Cambria" w:hAnsi="Cambria" w:cstheme="minorHAnsi"/>
          <w:sz w:val="24"/>
          <w:szCs w:val="24"/>
        </w:rPr>
        <w:t>Additional tools for tracking public input into the bills during public hearings were developed and piloted to support the alignment process.</w:t>
      </w:r>
    </w:p>
    <w:p w:rsidR="002948DB" w:rsidRDefault="002948DB" w:rsidP="008E1D1A">
      <w:pPr>
        <w:pStyle w:val="NoSpacing"/>
        <w:jc w:val="both"/>
        <w:rPr>
          <w:rFonts w:ascii="Cambria" w:hAnsi="Cambria" w:cstheme="minorHAnsi"/>
          <w:sz w:val="24"/>
          <w:szCs w:val="24"/>
        </w:rPr>
      </w:pPr>
    </w:p>
    <w:p w:rsidR="00757913" w:rsidRPr="006D3329" w:rsidRDefault="00757913" w:rsidP="008E1D1A">
      <w:pPr>
        <w:pStyle w:val="NoSpacing"/>
        <w:jc w:val="both"/>
        <w:rPr>
          <w:rFonts w:ascii="Cambria" w:hAnsi="Cambria" w:cstheme="minorHAnsi"/>
          <w:sz w:val="24"/>
          <w:szCs w:val="24"/>
        </w:rPr>
      </w:pPr>
      <w:r w:rsidRPr="006D3329">
        <w:rPr>
          <w:rFonts w:ascii="Cambria" w:hAnsi="Cambria" w:cstheme="minorHAnsi"/>
          <w:b/>
          <w:sz w:val="24"/>
          <w:szCs w:val="24"/>
        </w:rPr>
        <w:t xml:space="preserve">The review further finds that capacity-building support on legislative analysis and financing of public hearings from the PSP is contributing to: 1) improved quality of bills sent for presidential ascent; and 2) pace of passage of bills in Parliament.   </w:t>
      </w:r>
    </w:p>
    <w:p w:rsidR="00A01458" w:rsidRPr="006D3329" w:rsidRDefault="00A01458" w:rsidP="008E1D1A">
      <w:pPr>
        <w:pStyle w:val="NoSpacing"/>
        <w:jc w:val="both"/>
        <w:rPr>
          <w:rFonts w:ascii="Cambria" w:hAnsi="Cambria" w:cstheme="minorHAnsi"/>
          <w:sz w:val="24"/>
          <w:szCs w:val="24"/>
        </w:rPr>
      </w:pPr>
    </w:p>
    <w:p w:rsidR="00A01458" w:rsidRPr="006D3329" w:rsidRDefault="0021475F" w:rsidP="008E1D1A">
      <w:pPr>
        <w:pStyle w:val="NoSpacing"/>
        <w:jc w:val="both"/>
        <w:rPr>
          <w:rFonts w:ascii="Cambria" w:hAnsi="Cambria" w:cstheme="minorHAnsi"/>
          <w:sz w:val="24"/>
          <w:szCs w:val="24"/>
        </w:rPr>
      </w:pPr>
      <w:r>
        <w:rPr>
          <w:rFonts w:ascii="Cambria" w:hAnsi="Cambria" w:cstheme="minorHAnsi"/>
          <w:sz w:val="24"/>
          <w:szCs w:val="24"/>
        </w:rPr>
        <w:t xml:space="preserve">However, there are still </w:t>
      </w:r>
      <w:r w:rsidR="00742EA4">
        <w:rPr>
          <w:rFonts w:ascii="Cambria" w:hAnsi="Cambria" w:cstheme="minorHAnsi"/>
          <w:sz w:val="24"/>
          <w:szCs w:val="24"/>
        </w:rPr>
        <w:t xml:space="preserve">some </w:t>
      </w:r>
      <w:r>
        <w:rPr>
          <w:rFonts w:ascii="Cambria" w:hAnsi="Cambria" w:cstheme="minorHAnsi"/>
          <w:sz w:val="24"/>
          <w:szCs w:val="24"/>
        </w:rPr>
        <w:t xml:space="preserve">outstanding issues that impact on the legislative ability of </w:t>
      </w:r>
      <w:r w:rsidR="00570051">
        <w:rPr>
          <w:rFonts w:ascii="Cambria" w:hAnsi="Cambria" w:cstheme="minorHAnsi"/>
          <w:sz w:val="24"/>
          <w:szCs w:val="24"/>
        </w:rPr>
        <w:t>PoZ</w:t>
      </w:r>
      <w:r>
        <w:rPr>
          <w:rFonts w:ascii="Cambria" w:hAnsi="Cambria" w:cstheme="minorHAnsi"/>
          <w:sz w:val="24"/>
          <w:szCs w:val="24"/>
        </w:rPr>
        <w:t xml:space="preserve">. </w:t>
      </w:r>
      <w:r w:rsidR="00A01458" w:rsidRPr="006D3329">
        <w:rPr>
          <w:rFonts w:ascii="Cambria" w:hAnsi="Cambria" w:cstheme="minorHAnsi"/>
          <w:sz w:val="24"/>
          <w:szCs w:val="24"/>
        </w:rPr>
        <w:t xml:space="preserve">Quality of legislation passed by parliament is premised on capacity of MPs to analyse draft bills submitted to them. This capacity is influenced by </w:t>
      </w:r>
      <w:r w:rsidR="002948DB" w:rsidRPr="006D3329">
        <w:rPr>
          <w:rFonts w:ascii="Cambria" w:hAnsi="Cambria" w:cstheme="minorHAnsi"/>
          <w:sz w:val="24"/>
          <w:szCs w:val="24"/>
        </w:rPr>
        <w:t xml:space="preserve">MPs </w:t>
      </w:r>
      <w:r w:rsidR="00A01458" w:rsidRPr="006D3329">
        <w:rPr>
          <w:rFonts w:ascii="Cambria" w:hAnsi="Cambria" w:cstheme="minorHAnsi"/>
          <w:sz w:val="24"/>
          <w:szCs w:val="24"/>
        </w:rPr>
        <w:t>education levels and experience in legislative analysis. MPs in the current parliament have different education</w:t>
      </w:r>
      <w:r w:rsidR="002948DB">
        <w:rPr>
          <w:rFonts w:ascii="Cambria" w:hAnsi="Cambria" w:cstheme="minorHAnsi"/>
          <w:sz w:val="24"/>
          <w:szCs w:val="24"/>
        </w:rPr>
        <w:t>al</w:t>
      </w:r>
      <w:r w:rsidR="00A01458" w:rsidRPr="006D3329">
        <w:rPr>
          <w:rFonts w:ascii="Cambria" w:hAnsi="Cambria" w:cstheme="minorHAnsi"/>
          <w:sz w:val="24"/>
          <w:szCs w:val="24"/>
        </w:rPr>
        <w:t xml:space="preserve"> backgrounds (see Table </w:t>
      </w:r>
      <w:r w:rsidR="001261EA">
        <w:rPr>
          <w:rFonts w:ascii="Cambria" w:hAnsi="Cambria" w:cstheme="minorHAnsi"/>
          <w:sz w:val="24"/>
          <w:szCs w:val="24"/>
        </w:rPr>
        <w:t>9</w:t>
      </w:r>
      <w:r w:rsidR="00A01458" w:rsidRPr="006D3329">
        <w:rPr>
          <w:rFonts w:ascii="Cambria" w:hAnsi="Cambria" w:cstheme="minorHAnsi"/>
          <w:sz w:val="24"/>
          <w:szCs w:val="24"/>
        </w:rPr>
        <w:t xml:space="preserve">) which </w:t>
      </w:r>
      <w:r w:rsidR="00A01458">
        <w:rPr>
          <w:rFonts w:ascii="Cambria" w:hAnsi="Cambria" w:cstheme="minorHAnsi"/>
          <w:sz w:val="24"/>
          <w:szCs w:val="24"/>
        </w:rPr>
        <w:t xml:space="preserve">has a bearing on their capacity to </w:t>
      </w:r>
      <w:r w:rsidR="00A01458" w:rsidRPr="006D3329">
        <w:rPr>
          <w:rFonts w:ascii="Cambria" w:hAnsi="Cambria" w:cstheme="minorHAnsi"/>
          <w:sz w:val="24"/>
          <w:szCs w:val="24"/>
        </w:rPr>
        <w:t>adequately review draft bills sent to parliament for debating and passing</w:t>
      </w:r>
      <w:r w:rsidR="00A01458">
        <w:rPr>
          <w:rFonts w:ascii="Cambria" w:hAnsi="Cambria" w:cstheme="minorHAnsi"/>
          <w:sz w:val="24"/>
          <w:szCs w:val="24"/>
        </w:rPr>
        <w:t xml:space="preserve">, mediated of course by experience, </w:t>
      </w:r>
      <w:r w:rsidR="002948DB">
        <w:rPr>
          <w:rFonts w:ascii="Cambria" w:hAnsi="Cambria" w:cstheme="minorHAnsi"/>
          <w:sz w:val="24"/>
          <w:szCs w:val="24"/>
        </w:rPr>
        <w:t>self-learning</w:t>
      </w:r>
      <w:r w:rsidR="00A01458">
        <w:rPr>
          <w:rFonts w:ascii="Cambria" w:hAnsi="Cambria" w:cstheme="minorHAnsi"/>
          <w:sz w:val="24"/>
          <w:szCs w:val="24"/>
        </w:rPr>
        <w:t xml:space="preserve">  and other factors</w:t>
      </w:r>
      <w:r w:rsidR="00A01458" w:rsidRPr="006D3329">
        <w:rPr>
          <w:rFonts w:ascii="Cambria" w:hAnsi="Cambria" w:cstheme="minorHAnsi"/>
          <w:sz w:val="24"/>
          <w:szCs w:val="24"/>
        </w:rPr>
        <w:t>. Sixty-six percent of male and 38% of female MPs have a degree qualification respectively. A large proportion of women (42.86%) have only secondary education. A baseline study of economic literacy of MPs showed more males (54%) were economically literate than females (40%)</w:t>
      </w:r>
      <w:r w:rsidR="00A01458" w:rsidRPr="006D3329">
        <w:rPr>
          <w:rStyle w:val="FootnoteReference"/>
          <w:rFonts w:ascii="Cambria" w:hAnsi="Cambria" w:cstheme="minorHAnsi"/>
          <w:sz w:val="24"/>
          <w:szCs w:val="24"/>
        </w:rPr>
        <w:footnoteReference w:id="23"/>
      </w:r>
      <w:r w:rsidR="00A01458" w:rsidRPr="006D3329">
        <w:rPr>
          <w:rFonts w:ascii="Cambria" w:hAnsi="Cambria" w:cstheme="minorHAnsi"/>
          <w:sz w:val="24"/>
          <w:szCs w:val="24"/>
        </w:rPr>
        <w:t xml:space="preserve">.    </w:t>
      </w:r>
    </w:p>
    <w:p w:rsidR="00A01458" w:rsidRPr="006D3329" w:rsidRDefault="00A01458" w:rsidP="008E1D1A">
      <w:pPr>
        <w:pStyle w:val="NoSpacing"/>
        <w:jc w:val="both"/>
        <w:rPr>
          <w:rFonts w:ascii="Cambria" w:hAnsi="Cambria" w:cstheme="minorHAnsi"/>
          <w:sz w:val="24"/>
          <w:szCs w:val="24"/>
        </w:rPr>
      </w:pPr>
    </w:p>
    <w:p w:rsidR="00A01458" w:rsidRPr="006D3329" w:rsidRDefault="00A01458" w:rsidP="008E1D1A">
      <w:pPr>
        <w:pStyle w:val="Caption"/>
        <w:jc w:val="both"/>
      </w:pPr>
      <w:bookmarkStart w:id="73" w:name="_Toc490923242"/>
      <w:r w:rsidRPr="006D3329">
        <w:t xml:space="preserve">Table </w:t>
      </w:r>
      <w:fldSimple w:instr=" SEQ Table \* ARABIC ">
        <w:r w:rsidR="00182772">
          <w:rPr>
            <w:noProof/>
          </w:rPr>
          <w:t>10</w:t>
        </w:r>
      </w:fldSimple>
      <w:r w:rsidRPr="006D3329">
        <w:t>: Levels of education of the 8</w:t>
      </w:r>
      <w:r w:rsidRPr="006D3329">
        <w:rPr>
          <w:vertAlign w:val="superscript"/>
        </w:rPr>
        <w:t>th</w:t>
      </w:r>
      <w:r w:rsidRPr="006D3329">
        <w:t xml:space="preserve"> Parliament</w:t>
      </w:r>
      <w:bookmarkEnd w:id="73"/>
    </w:p>
    <w:tbl>
      <w:tblPr>
        <w:tblW w:w="9467" w:type="dxa"/>
        <w:tblInd w:w="93" w:type="dxa"/>
        <w:tblLook w:val="04A0" w:firstRow="1" w:lastRow="0" w:firstColumn="1" w:lastColumn="0" w:noHBand="0" w:noVBand="1"/>
      </w:tblPr>
      <w:tblGrid>
        <w:gridCol w:w="970"/>
        <w:gridCol w:w="1435"/>
        <w:gridCol w:w="1371"/>
        <w:gridCol w:w="2427"/>
        <w:gridCol w:w="1474"/>
        <w:gridCol w:w="878"/>
        <w:gridCol w:w="1144"/>
      </w:tblGrid>
      <w:tr w:rsidR="00A01458" w:rsidRPr="006D3329" w:rsidTr="00A01458">
        <w:trPr>
          <w:trHeight w:val="287"/>
        </w:trPr>
        <w:tc>
          <w:tcPr>
            <w:tcW w:w="970" w:type="dxa"/>
            <w:tcBorders>
              <w:top w:val="single" w:sz="4" w:space="0" w:color="auto"/>
              <w:bottom w:val="single" w:sz="4" w:space="0" w:color="auto"/>
            </w:tcBorders>
            <w:shd w:val="clear" w:color="auto" w:fill="auto"/>
            <w:noWrap/>
            <w:vAlign w:val="bottom"/>
            <w:hideMark/>
          </w:tcPr>
          <w:p w:rsidR="00A01458" w:rsidRPr="006D3329" w:rsidRDefault="00A01458" w:rsidP="00C178BE">
            <w:pPr>
              <w:pStyle w:val="NoSpacing"/>
              <w:jc w:val="both"/>
              <w:rPr>
                <w:rFonts w:ascii="Cambria" w:hAnsi="Cambria" w:cstheme="minorHAnsi"/>
                <w:b/>
                <w:bCs/>
                <w:sz w:val="24"/>
                <w:szCs w:val="24"/>
                <w:lang w:val="en-US"/>
              </w:rPr>
            </w:pPr>
          </w:p>
        </w:tc>
        <w:tc>
          <w:tcPr>
            <w:tcW w:w="1435" w:type="dxa"/>
            <w:tcBorders>
              <w:top w:val="single" w:sz="4" w:space="0" w:color="auto"/>
              <w:bottom w:val="single" w:sz="4" w:space="0" w:color="auto"/>
            </w:tcBorders>
            <w:shd w:val="clear" w:color="auto" w:fill="auto"/>
            <w:noWrap/>
            <w:vAlign w:val="center"/>
            <w:hideMark/>
          </w:tcPr>
          <w:p w:rsidR="00A01458" w:rsidRPr="006D3329" w:rsidRDefault="00A01458" w:rsidP="008E1D1A">
            <w:pPr>
              <w:pStyle w:val="NoSpacing"/>
              <w:jc w:val="both"/>
              <w:rPr>
                <w:rFonts w:ascii="Cambria" w:hAnsi="Cambria" w:cstheme="minorHAnsi"/>
                <w:b/>
                <w:bCs/>
                <w:sz w:val="24"/>
                <w:szCs w:val="24"/>
                <w:lang w:val="en-US"/>
              </w:rPr>
            </w:pPr>
            <w:r w:rsidRPr="006D3329">
              <w:rPr>
                <w:rFonts w:ascii="Cambria" w:hAnsi="Cambria" w:cstheme="minorHAnsi"/>
                <w:b/>
                <w:bCs/>
                <w:sz w:val="24"/>
                <w:szCs w:val="24"/>
                <w:lang w:val="en-US"/>
              </w:rPr>
              <w:t>Primary School</w:t>
            </w:r>
          </w:p>
        </w:tc>
        <w:tc>
          <w:tcPr>
            <w:tcW w:w="1331" w:type="dxa"/>
            <w:tcBorders>
              <w:top w:val="single" w:sz="4" w:space="0" w:color="auto"/>
              <w:bottom w:val="single" w:sz="4" w:space="0" w:color="auto"/>
            </w:tcBorders>
            <w:shd w:val="clear" w:color="auto" w:fill="auto"/>
            <w:noWrap/>
            <w:vAlign w:val="center"/>
            <w:hideMark/>
          </w:tcPr>
          <w:p w:rsidR="00A01458" w:rsidRPr="006D3329" w:rsidRDefault="00A01458" w:rsidP="008E1D1A">
            <w:pPr>
              <w:pStyle w:val="NoSpacing"/>
              <w:jc w:val="both"/>
              <w:rPr>
                <w:rFonts w:ascii="Cambria" w:hAnsi="Cambria" w:cstheme="minorHAnsi"/>
                <w:b/>
                <w:bCs/>
                <w:sz w:val="24"/>
                <w:szCs w:val="24"/>
                <w:lang w:val="en-US"/>
              </w:rPr>
            </w:pPr>
            <w:r w:rsidRPr="006D3329">
              <w:rPr>
                <w:rFonts w:ascii="Cambria" w:hAnsi="Cambria" w:cstheme="minorHAnsi"/>
                <w:b/>
                <w:bCs/>
                <w:sz w:val="24"/>
                <w:szCs w:val="24"/>
                <w:lang w:val="en-US"/>
              </w:rPr>
              <w:t>Secondary School</w:t>
            </w:r>
          </w:p>
        </w:tc>
        <w:tc>
          <w:tcPr>
            <w:tcW w:w="2302" w:type="dxa"/>
            <w:tcBorders>
              <w:top w:val="single" w:sz="4" w:space="0" w:color="auto"/>
              <w:bottom w:val="single" w:sz="4" w:space="0" w:color="auto"/>
            </w:tcBorders>
            <w:shd w:val="clear" w:color="auto" w:fill="auto"/>
            <w:noWrap/>
            <w:vAlign w:val="center"/>
            <w:hideMark/>
          </w:tcPr>
          <w:p w:rsidR="00A01458" w:rsidRPr="006D3329" w:rsidRDefault="00A01458" w:rsidP="008E1D1A">
            <w:pPr>
              <w:pStyle w:val="NoSpacing"/>
              <w:jc w:val="both"/>
              <w:rPr>
                <w:rFonts w:ascii="Cambria" w:hAnsi="Cambria" w:cstheme="minorHAnsi"/>
                <w:b/>
                <w:bCs/>
                <w:sz w:val="24"/>
                <w:szCs w:val="24"/>
                <w:lang w:val="en-US"/>
              </w:rPr>
            </w:pPr>
            <w:r w:rsidRPr="006D3329">
              <w:rPr>
                <w:rFonts w:ascii="Cambria" w:hAnsi="Cambria" w:cstheme="minorHAnsi"/>
                <w:b/>
                <w:bCs/>
                <w:sz w:val="24"/>
                <w:szCs w:val="24"/>
                <w:lang w:val="en-US"/>
              </w:rPr>
              <w:t>National</w:t>
            </w:r>
          </w:p>
          <w:p w:rsidR="00A01458" w:rsidRPr="006D3329" w:rsidRDefault="00A01458" w:rsidP="008E1D1A">
            <w:pPr>
              <w:pStyle w:val="NoSpacing"/>
              <w:jc w:val="both"/>
              <w:rPr>
                <w:rFonts w:ascii="Cambria" w:hAnsi="Cambria" w:cstheme="minorHAnsi"/>
                <w:b/>
                <w:bCs/>
                <w:sz w:val="24"/>
                <w:szCs w:val="24"/>
                <w:lang w:val="en-US"/>
              </w:rPr>
            </w:pPr>
            <w:r w:rsidRPr="006D3329">
              <w:rPr>
                <w:rFonts w:ascii="Cambria" w:hAnsi="Cambria" w:cstheme="minorHAnsi"/>
                <w:b/>
                <w:bCs/>
                <w:sz w:val="24"/>
                <w:szCs w:val="24"/>
                <w:lang w:val="en-US"/>
              </w:rPr>
              <w:t>Certificate/Diploma</w:t>
            </w:r>
          </w:p>
        </w:tc>
        <w:tc>
          <w:tcPr>
            <w:tcW w:w="1474" w:type="dxa"/>
            <w:tcBorders>
              <w:top w:val="single" w:sz="4" w:space="0" w:color="auto"/>
              <w:bottom w:val="single" w:sz="4" w:space="0" w:color="auto"/>
            </w:tcBorders>
            <w:shd w:val="clear" w:color="auto" w:fill="auto"/>
            <w:noWrap/>
            <w:vAlign w:val="center"/>
            <w:hideMark/>
          </w:tcPr>
          <w:p w:rsidR="00A01458" w:rsidRPr="006D3329" w:rsidRDefault="00A01458" w:rsidP="008E1D1A">
            <w:pPr>
              <w:pStyle w:val="NoSpacing"/>
              <w:jc w:val="both"/>
              <w:rPr>
                <w:rFonts w:ascii="Cambria" w:hAnsi="Cambria" w:cstheme="minorHAnsi"/>
                <w:b/>
                <w:bCs/>
                <w:sz w:val="24"/>
                <w:szCs w:val="24"/>
                <w:lang w:val="en-US"/>
              </w:rPr>
            </w:pPr>
            <w:r w:rsidRPr="006D3329">
              <w:rPr>
                <w:rFonts w:ascii="Cambria" w:hAnsi="Cambria" w:cstheme="minorHAnsi"/>
                <w:b/>
                <w:bCs/>
                <w:sz w:val="24"/>
                <w:szCs w:val="24"/>
                <w:lang w:val="en-US"/>
              </w:rPr>
              <w:t>University Degree</w:t>
            </w:r>
          </w:p>
        </w:tc>
        <w:tc>
          <w:tcPr>
            <w:tcW w:w="859" w:type="dxa"/>
            <w:tcBorders>
              <w:top w:val="single" w:sz="4" w:space="0" w:color="auto"/>
              <w:bottom w:val="single" w:sz="4" w:space="0" w:color="auto"/>
            </w:tcBorders>
            <w:shd w:val="clear" w:color="auto" w:fill="auto"/>
            <w:noWrap/>
            <w:vAlign w:val="center"/>
            <w:hideMark/>
          </w:tcPr>
          <w:p w:rsidR="00A01458" w:rsidRPr="006D3329" w:rsidRDefault="00A01458" w:rsidP="008E1D1A">
            <w:pPr>
              <w:pStyle w:val="NoSpacing"/>
              <w:jc w:val="both"/>
              <w:rPr>
                <w:rFonts w:ascii="Cambria" w:hAnsi="Cambria" w:cstheme="minorHAnsi"/>
                <w:b/>
                <w:bCs/>
                <w:sz w:val="24"/>
                <w:szCs w:val="24"/>
                <w:lang w:val="en-US"/>
              </w:rPr>
            </w:pPr>
            <w:r w:rsidRPr="006D3329">
              <w:rPr>
                <w:rFonts w:ascii="Cambria" w:hAnsi="Cambria" w:cstheme="minorHAnsi"/>
                <w:b/>
                <w:bCs/>
                <w:sz w:val="24"/>
                <w:szCs w:val="24"/>
                <w:lang w:val="en-US"/>
              </w:rPr>
              <w:t>Other</w:t>
            </w:r>
          </w:p>
        </w:tc>
        <w:tc>
          <w:tcPr>
            <w:tcW w:w="1096" w:type="dxa"/>
            <w:tcBorders>
              <w:top w:val="single" w:sz="4" w:space="0" w:color="auto"/>
              <w:bottom w:val="single" w:sz="4" w:space="0" w:color="auto"/>
            </w:tcBorders>
            <w:shd w:val="clear" w:color="auto" w:fill="auto"/>
            <w:noWrap/>
            <w:vAlign w:val="center"/>
            <w:hideMark/>
          </w:tcPr>
          <w:p w:rsidR="00A01458" w:rsidRPr="006D3329" w:rsidRDefault="00A01458" w:rsidP="008E1D1A">
            <w:pPr>
              <w:pStyle w:val="NoSpacing"/>
              <w:jc w:val="both"/>
              <w:rPr>
                <w:rFonts w:ascii="Cambria" w:hAnsi="Cambria" w:cstheme="minorHAnsi"/>
                <w:b/>
                <w:bCs/>
                <w:sz w:val="24"/>
                <w:szCs w:val="24"/>
                <w:lang w:val="en-US"/>
              </w:rPr>
            </w:pPr>
            <w:r w:rsidRPr="006D3329">
              <w:rPr>
                <w:rFonts w:ascii="Cambria" w:hAnsi="Cambria" w:cstheme="minorHAnsi"/>
                <w:b/>
                <w:bCs/>
                <w:sz w:val="24"/>
                <w:szCs w:val="24"/>
                <w:lang w:val="en-US"/>
              </w:rPr>
              <w:t>Grand Total</w:t>
            </w:r>
          </w:p>
        </w:tc>
      </w:tr>
      <w:tr w:rsidR="00A01458" w:rsidRPr="006D3329" w:rsidTr="00A01458">
        <w:trPr>
          <w:trHeight w:val="287"/>
        </w:trPr>
        <w:tc>
          <w:tcPr>
            <w:tcW w:w="970" w:type="dxa"/>
            <w:tcBorders>
              <w:top w:val="single" w:sz="4" w:space="0" w:color="auto"/>
            </w:tcBorders>
            <w:shd w:val="clear" w:color="auto" w:fill="auto"/>
            <w:noWrap/>
            <w:vAlign w:val="bottom"/>
            <w:hideMark/>
          </w:tcPr>
          <w:p w:rsidR="00A01458" w:rsidRPr="006D3329" w:rsidRDefault="00A01458" w:rsidP="00C178BE">
            <w:pPr>
              <w:pStyle w:val="NoSpacing"/>
              <w:jc w:val="both"/>
              <w:rPr>
                <w:rFonts w:ascii="Cambria" w:hAnsi="Cambria" w:cstheme="minorHAnsi"/>
                <w:sz w:val="24"/>
                <w:szCs w:val="24"/>
                <w:lang w:val="en-US"/>
              </w:rPr>
            </w:pPr>
            <w:r w:rsidRPr="006D3329">
              <w:rPr>
                <w:rFonts w:ascii="Cambria" w:hAnsi="Cambria" w:cstheme="minorHAnsi"/>
                <w:sz w:val="24"/>
                <w:szCs w:val="24"/>
                <w:lang w:val="en-US"/>
              </w:rPr>
              <w:t>Male</w:t>
            </w:r>
          </w:p>
        </w:tc>
        <w:tc>
          <w:tcPr>
            <w:tcW w:w="1435" w:type="dxa"/>
            <w:tcBorders>
              <w:top w:val="single" w:sz="4" w:space="0" w:color="auto"/>
            </w:tcBorders>
            <w:shd w:val="clear" w:color="auto" w:fill="auto"/>
            <w:noWrap/>
            <w:vAlign w:val="center"/>
            <w:hideMark/>
          </w:tcPr>
          <w:p w:rsidR="00A01458" w:rsidRPr="006D3329" w:rsidRDefault="00A01458" w:rsidP="008E1D1A">
            <w:pPr>
              <w:pStyle w:val="NoSpacing"/>
              <w:jc w:val="both"/>
              <w:rPr>
                <w:rFonts w:ascii="Cambria" w:hAnsi="Cambria" w:cstheme="minorHAnsi"/>
                <w:sz w:val="24"/>
                <w:szCs w:val="24"/>
                <w:lang w:val="en-US"/>
              </w:rPr>
            </w:pPr>
            <w:r w:rsidRPr="006D3329">
              <w:rPr>
                <w:rFonts w:ascii="Cambria" w:hAnsi="Cambria" w:cstheme="minorHAnsi"/>
                <w:sz w:val="24"/>
                <w:szCs w:val="24"/>
                <w:lang w:val="en-US"/>
              </w:rPr>
              <w:t>4.17%</w:t>
            </w:r>
          </w:p>
        </w:tc>
        <w:tc>
          <w:tcPr>
            <w:tcW w:w="1331" w:type="dxa"/>
            <w:tcBorders>
              <w:top w:val="single" w:sz="4" w:space="0" w:color="auto"/>
            </w:tcBorders>
            <w:shd w:val="clear" w:color="auto" w:fill="auto"/>
            <w:noWrap/>
            <w:vAlign w:val="center"/>
            <w:hideMark/>
          </w:tcPr>
          <w:p w:rsidR="00A01458" w:rsidRPr="006D3329" w:rsidRDefault="00A01458" w:rsidP="008E1D1A">
            <w:pPr>
              <w:pStyle w:val="NoSpacing"/>
              <w:jc w:val="both"/>
              <w:rPr>
                <w:rFonts w:ascii="Cambria" w:hAnsi="Cambria" w:cstheme="minorHAnsi"/>
                <w:sz w:val="24"/>
                <w:szCs w:val="24"/>
                <w:lang w:val="en-US"/>
              </w:rPr>
            </w:pPr>
            <w:r w:rsidRPr="006D3329">
              <w:rPr>
                <w:rFonts w:ascii="Cambria" w:hAnsi="Cambria" w:cstheme="minorHAnsi"/>
                <w:sz w:val="24"/>
                <w:szCs w:val="24"/>
                <w:lang w:val="en-US"/>
              </w:rPr>
              <w:t>16.67%</w:t>
            </w:r>
          </w:p>
        </w:tc>
        <w:tc>
          <w:tcPr>
            <w:tcW w:w="2302" w:type="dxa"/>
            <w:tcBorders>
              <w:top w:val="single" w:sz="4" w:space="0" w:color="auto"/>
            </w:tcBorders>
            <w:shd w:val="clear" w:color="auto" w:fill="auto"/>
            <w:noWrap/>
            <w:vAlign w:val="center"/>
            <w:hideMark/>
          </w:tcPr>
          <w:p w:rsidR="00A01458" w:rsidRPr="006D3329" w:rsidRDefault="00A01458" w:rsidP="008E1D1A">
            <w:pPr>
              <w:pStyle w:val="NoSpacing"/>
              <w:jc w:val="both"/>
              <w:rPr>
                <w:rFonts w:ascii="Cambria" w:hAnsi="Cambria" w:cstheme="minorHAnsi"/>
                <w:sz w:val="24"/>
                <w:szCs w:val="24"/>
                <w:lang w:val="en-US"/>
              </w:rPr>
            </w:pPr>
            <w:r w:rsidRPr="006D3329">
              <w:rPr>
                <w:rFonts w:ascii="Cambria" w:hAnsi="Cambria" w:cstheme="minorHAnsi"/>
                <w:sz w:val="24"/>
                <w:szCs w:val="24"/>
                <w:lang w:val="en-US"/>
              </w:rPr>
              <w:t>4.17%</w:t>
            </w:r>
          </w:p>
        </w:tc>
        <w:tc>
          <w:tcPr>
            <w:tcW w:w="1474" w:type="dxa"/>
            <w:tcBorders>
              <w:top w:val="single" w:sz="4" w:space="0" w:color="auto"/>
            </w:tcBorders>
            <w:shd w:val="clear" w:color="auto" w:fill="auto"/>
            <w:noWrap/>
            <w:vAlign w:val="center"/>
            <w:hideMark/>
          </w:tcPr>
          <w:p w:rsidR="00A01458" w:rsidRPr="006D3329" w:rsidRDefault="00A01458" w:rsidP="008E1D1A">
            <w:pPr>
              <w:pStyle w:val="NoSpacing"/>
              <w:jc w:val="both"/>
              <w:rPr>
                <w:rFonts w:ascii="Cambria" w:hAnsi="Cambria" w:cstheme="minorHAnsi"/>
                <w:sz w:val="24"/>
                <w:szCs w:val="24"/>
                <w:lang w:val="en-US"/>
              </w:rPr>
            </w:pPr>
            <w:r w:rsidRPr="006D3329">
              <w:rPr>
                <w:rFonts w:ascii="Cambria" w:hAnsi="Cambria" w:cstheme="minorHAnsi"/>
                <w:sz w:val="24"/>
                <w:szCs w:val="24"/>
                <w:lang w:val="en-US"/>
              </w:rPr>
              <w:t>66.67%</w:t>
            </w:r>
          </w:p>
        </w:tc>
        <w:tc>
          <w:tcPr>
            <w:tcW w:w="859" w:type="dxa"/>
            <w:tcBorders>
              <w:top w:val="single" w:sz="4" w:space="0" w:color="auto"/>
            </w:tcBorders>
            <w:shd w:val="clear" w:color="auto" w:fill="auto"/>
            <w:noWrap/>
            <w:vAlign w:val="center"/>
            <w:hideMark/>
          </w:tcPr>
          <w:p w:rsidR="00A01458" w:rsidRPr="006D3329" w:rsidRDefault="00A01458" w:rsidP="008E1D1A">
            <w:pPr>
              <w:pStyle w:val="NoSpacing"/>
              <w:jc w:val="both"/>
              <w:rPr>
                <w:rFonts w:ascii="Cambria" w:hAnsi="Cambria" w:cstheme="minorHAnsi"/>
                <w:sz w:val="24"/>
                <w:szCs w:val="24"/>
                <w:lang w:val="en-US"/>
              </w:rPr>
            </w:pPr>
            <w:r w:rsidRPr="006D3329">
              <w:rPr>
                <w:rFonts w:ascii="Cambria" w:hAnsi="Cambria" w:cstheme="minorHAnsi"/>
                <w:sz w:val="24"/>
                <w:szCs w:val="24"/>
                <w:lang w:val="en-US"/>
              </w:rPr>
              <w:t>8.33%</w:t>
            </w:r>
          </w:p>
        </w:tc>
        <w:tc>
          <w:tcPr>
            <w:tcW w:w="1096" w:type="dxa"/>
            <w:tcBorders>
              <w:top w:val="single" w:sz="4" w:space="0" w:color="auto"/>
            </w:tcBorders>
            <w:shd w:val="clear" w:color="auto" w:fill="auto"/>
            <w:noWrap/>
            <w:vAlign w:val="center"/>
            <w:hideMark/>
          </w:tcPr>
          <w:p w:rsidR="00A01458" w:rsidRPr="006D3329" w:rsidRDefault="00A01458" w:rsidP="008E1D1A">
            <w:pPr>
              <w:pStyle w:val="NoSpacing"/>
              <w:jc w:val="both"/>
              <w:rPr>
                <w:rFonts w:ascii="Cambria" w:hAnsi="Cambria" w:cstheme="minorHAnsi"/>
                <w:sz w:val="24"/>
                <w:szCs w:val="24"/>
                <w:lang w:val="en-US"/>
              </w:rPr>
            </w:pPr>
            <w:r w:rsidRPr="006D3329">
              <w:rPr>
                <w:rFonts w:ascii="Cambria" w:hAnsi="Cambria" w:cstheme="minorHAnsi"/>
                <w:sz w:val="24"/>
                <w:szCs w:val="24"/>
                <w:lang w:val="en-US"/>
              </w:rPr>
              <w:t>100.00%</w:t>
            </w:r>
          </w:p>
        </w:tc>
      </w:tr>
      <w:tr w:rsidR="00A01458" w:rsidRPr="006D3329" w:rsidTr="00A01458">
        <w:trPr>
          <w:trHeight w:val="287"/>
        </w:trPr>
        <w:tc>
          <w:tcPr>
            <w:tcW w:w="970" w:type="dxa"/>
            <w:tcBorders>
              <w:bottom w:val="single" w:sz="4" w:space="0" w:color="auto"/>
            </w:tcBorders>
            <w:shd w:val="clear" w:color="auto" w:fill="auto"/>
            <w:noWrap/>
            <w:vAlign w:val="bottom"/>
            <w:hideMark/>
          </w:tcPr>
          <w:p w:rsidR="00A01458" w:rsidRPr="006D3329" w:rsidRDefault="00A01458" w:rsidP="00C178BE">
            <w:pPr>
              <w:pStyle w:val="NoSpacing"/>
              <w:jc w:val="both"/>
              <w:rPr>
                <w:rFonts w:ascii="Cambria" w:hAnsi="Cambria" w:cstheme="minorHAnsi"/>
                <w:sz w:val="24"/>
                <w:szCs w:val="24"/>
                <w:lang w:val="en-US"/>
              </w:rPr>
            </w:pPr>
            <w:r w:rsidRPr="006D3329">
              <w:rPr>
                <w:rFonts w:ascii="Cambria" w:hAnsi="Cambria" w:cstheme="minorHAnsi"/>
                <w:sz w:val="24"/>
                <w:szCs w:val="24"/>
                <w:lang w:val="en-US"/>
              </w:rPr>
              <w:t>Female</w:t>
            </w:r>
          </w:p>
        </w:tc>
        <w:tc>
          <w:tcPr>
            <w:tcW w:w="1435" w:type="dxa"/>
            <w:tcBorders>
              <w:bottom w:val="single" w:sz="4" w:space="0" w:color="auto"/>
            </w:tcBorders>
            <w:shd w:val="clear" w:color="auto" w:fill="auto"/>
            <w:noWrap/>
            <w:vAlign w:val="center"/>
            <w:hideMark/>
          </w:tcPr>
          <w:p w:rsidR="00A01458" w:rsidRPr="006D3329" w:rsidRDefault="00A01458" w:rsidP="008E1D1A">
            <w:pPr>
              <w:pStyle w:val="NoSpacing"/>
              <w:jc w:val="both"/>
              <w:rPr>
                <w:rFonts w:ascii="Cambria" w:hAnsi="Cambria" w:cstheme="minorHAnsi"/>
                <w:sz w:val="24"/>
                <w:szCs w:val="24"/>
                <w:lang w:val="en-US"/>
              </w:rPr>
            </w:pPr>
            <w:r w:rsidRPr="006D3329">
              <w:rPr>
                <w:rFonts w:ascii="Cambria" w:hAnsi="Cambria" w:cstheme="minorHAnsi"/>
                <w:sz w:val="24"/>
                <w:szCs w:val="24"/>
                <w:lang w:val="en-US"/>
              </w:rPr>
              <w:t>9.52%</w:t>
            </w:r>
          </w:p>
        </w:tc>
        <w:tc>
          <w:tcPr>
            <w:tcW w:w="1331" w:type="dxa"/>
            <w:tcBorders>
              <w:bottom w:val="single" w:sz="4" w:space="0" w:color="auto"/>
            </w:tcBorders>
            <w:shd w:val="clear" w:color="auto" w:fill="auto"/>
            <w:noWrap/>
            <w:vAlign w:val="center"/>
            <w:hideMark/>
          </w:tcPr>
          <w:p w:rsidR="00A01458" w:rsidRPr="006D3329" w:rsidRDefault="00A01458" w:rsidP="008E1D1A">
            <w:pPr>
              <w:pStyle w:val="NoSpacing"/>
              <w:jc w:val="both"/>
              <w:rPr>
                <w:rFonts w:ascii="Cambria" w:hAnsi="Cambria" w:cstheme="minorHAnsi"/>
                <w:sz w:val="24"/>
                <w:szCs w:val="24"/>
                <w:lang w:val="en-US"/>
              </w:rPr>
            </w:pPr>
            <w:r w:rsidRPr="006D3329">
              <w:rPr>
                <w:rFonts w:ascii="Cambria" w:hAnsi="Cambria" w:cstheme="minorHAnsi"/>
                <w:sz w:val="24"/>
                <w:szCs w:val="24"/>
                <w:lang w:val="en-US"/>
              </w:rPr>
              <w:t>42.86%</w:t>
            </w:r>
          </w:p>
        </w:tc>
        <w:tc>
          <w:tcPr>
            <w:tcW w:w="2302" w:type="dxa"/>
            <w:tcBorders>
              <w:bottom w:val="single" w:sz="4" w:space="0" w:color="auto"/>
            </w:tcBorders>
            <w:shd w:val="clear" w:color="auto" w:fill="auto"/>
            <w:noWrap/>
            <w:vAlign w:val="center"/>
            <w:hideMark/>
          </w:tcPr>
          <w:p w:rsidR="00A01458" w:rsidRPr="006D3329" w:rsidRDefault="00A01458" w:rsidP="008E1D1A">
            <w:pPr>
              <w:pStyle w:val="NoSpacing"/>
              <w:jc w:val="both"/>
              <w:rPr>
                <w:rFonts w:ascii="Cambria" w:hAnsi="Cambria" w:cstheme="minorHAnsi"/>
                <w:sz w:val="24"/>
                <w:szCs w:val="24"/>
                <w:lang w:val="en-US"/>
              </w:rPr>
            </w:pPr>
            <w:r w:rsidRPr="006D3329">
              <w:rPr>
                <w:rFonts w:ascii="Cambria" w:hAnsi="Cambria" w:cstheme="minorHAnsi"/>
                <w:sz w:val="24"/>
                <w:szCs w:val="24"/>
                <w:lang w:val="en-US"/>
              </w:rPr>
              <w:t>4.76%</w:t>
            </w:r>
          </w:p>
        </w:tc>
        <w:tc>
          <w:tcPr>
            <w:tcW w:w="1474" w:type="dxa"/>
            <w:tcBorders>
              <w:bottom w:val="single" w:sz="4" w:space="0" w:color="auto"/>
            </w:tcBorders>
            <w:shd w:val="clear" w:color="auto" w:fill="auto"/>
            <w:noWrap/>
            <w:vAlign w:val="center"/>
            <w:hideMark/>
          </w:tcPr>
          <w:p w:rsidR="00A01458" w:rsidRPr="006D3329" w:rsidRDefault="00A01458" w:rsidP="008E1D1A">
            <w:pPr>
              <w:pStyle w:val="NoSpacing"/>
              <w:jc w:val="both"/>
              <w:rPr>
                <w:rFonts w:ascii="Cambria" w:hAnsi="Cambria" w:cstheme="minorHAnsi"/>
                <w:sz w:val="24"/>
                <w:szCs w:val="24"/>
                <w:lang w:val="en-US"/>
              </w:rPr>
            </w:pPr>
            <w:r w:rsidRPr="006D3329">
              <w:rPr>
                <w:rFonts w:ascii="Cambria" w:hAnsi="Cambria" w:cstheme="minorHAnsi"/>
                <w:sz w:val="24"/>
                <w:szCs w:val="24"/>
                <w:lang w:val="en-US"/>
              </w:rPr>
              <w:t>38.10%</w:t>
            </w:r>
          </w:p>
        </w:tc>
        <w:tc>
          <w:tcPr>
            <w:tcW w:w="859" w:type="dxa"/>
            <w:tcBorders>
              <w:bottom w:val="single" w:sz="4" w:space="0" w:color="auto"/>
            </w:tcBorders>
            <w:shd w:val="clear" w:color="auto" w:fill="auto"/>
            <w:noWrap/>
            <w:vAlign w:val="center"/>
            <w:hideMark/>
          </w:tcPr>
          <w:p w:rsidR="00A01458" w:rsidRPr="006D3329" w:rsidRDefault="00A01458" w:rsidP="008E1D1A">
            <w:pPr>
              <w:pStyle w:val="NoSpacing"/>
              <w:jc w:val="both"/>
              <w:rPr>
                <w:rFonts w:ascii="Cambria" w:hAnsi="Cambria" w:cstheme="minorHAnsi"/>
                <w:sz w:val="24"/>
                <w:szCs w:val="24"/>
                <w:lang w:val="en-US"/>
              </w:rPr>
            </w:pPr>
            <w:r w:rsidRPr="006D3329">
              <w:rPr>
                <w:rFonts w:ascii="Cambria" w:hAnsi="Cambria" w:cstheme="minorHAnsi"/>
                <w:sz w:val="24"/>
                <w:szCs w:val="24"/>
                <w:lang w:val="en-US"/>
              </w:rPr>
              <w:t>4.76%</w:t>
            </w:r>
          </w:p>
        </w:tc>
        <w:tc>
          <w:tcPr>
            <w:tcW w:w="1096" w:type="dxa"/>
            <w:tcBorders>
              <w:bottom w:val="single" w:sz="4" w:space="0" w:color="auto"/>
            </w:tcBorders>
            <w:shd w:val="clear" w:color="auto" w:fill="auto"/>
            <w:noWrap/>
            <w:vAlign w:val="center"/>
            <w:hideMark/>
          </w:tcPr>
          <w:p w:rsidR="00A01458" w:rsidRPr="006D3329" w:rsidRDefault="00A01458" w:rsidP="008E1D1A">
            <w:pPr>
              <w:pStyle w:val="NoSpacing"/>
              <w:jc w:val="both"/>
              <w:rPr>
                <w:rFonts w:ascii="Cambria" w:hAnsi="Cambria" w:cstheme="minorHAnsi"/>
                <w:sz w:val="24"/>
                <w:szCs w:val="24"/>
                <w:lang w:val="en-US"/>
              </w:rPr>
            </w:pPr>
            <w:r w:rsidRPr="006D3329">
              <w:rPr>
                <w:rFonts w:ascii="Cambria" w:hAnsi="Cambria" w:cstheme="minorHAnsi"/>
                <w:sz w:val="24"/>
                <w:szCs w:val="24"/>
                <w:lang w:val="en-US"/>
              </w:rPr>
              <w:t>100.00%</w:t>
            </w:r>
          </w:p>
        </w:tc>
      </w:tr>
      <w:tr w:rsidR="00A01458" w:rsidRPr="006D3329" w:rsidTr="00A01458">
        <w:trPr>
          <w:trHeight w:val="287"/>
        </w:trPr>
        <w:tc>
          <w:tcPr>
            <w:tcW w:w="970" w:type="dxa"/>
            <w:tcBorders>
              <w:top w:val="single" w:sz="4" w:space="0" w:color="auto"/>
              <w:bottom w:val="single" w:sz="4" w:space="0" w:color="auto"/>
            </w:tcBorders>
            <w:shd w:val="clear" w:color="auto" w:fill="auto"/>
            <w:noWrap/>
            <w:vAlign w:val="bottom"/>
            <w:hideMark/>
          </w:tcPr>
          <w:p w:rsidR="00A01458" w:rsidRPr="006D3329" w:rsidRDefault="00A01458" w:rsidP="00C178BE">
            <w:pPr>
              <w:pStyle w:val="NoSpacing"/>
              <w:jc w:val="both"/>
              <w:rPr>
                <w:rFonts w:ascii="Cambria" w:hAnsi="Cambria" w:cstheme="minorHAnsi"/>
                <w:bCs/>
                <w:sz w:val="24"/>
                <w:szCs w:val="24"/>
                <w:lang w:val="en-US"/>
              </w:rPr>
            </w:pPr>
            <w:r w:rsidRPr="006D3329">
              <w:rPr>
                <w:rFonts w:ascii="Cambria" w:hAnsi="Cambria" w:cstheme="minorHAnsi"/>
                <w:bCs/>
                <w:sz w:val="24"/>
                <w:szCs w:val="24"/>
                <w:lang w:val="en-US"/>
              </w:rPr>
              <w:t>Grand Total</w:t>
            </w:r>
          </w:p>
        </w:tc>
        <w:tc>
          <w:tcPr>
            <w:tcW w:w="1435" w:type="dxa"/>
            <w:tcBorders>
              <w:top w:val="single" w:sz="4" w:space="0" w:color="auto"/>
              <w:bottom w:val="single" w:sz="4" w:space="0" w:color="auto"/>
            </w:tcBorders>
            <w:shd w:val="clear" w:color="auto" w:fill="auto"/>
            <w:noWrap/>
            <w:vAlign w:val="center"/>
            <w:hideMark/>
          </w:tcPr>
          <w:p w:rsidR="00A01458" w:rsidRPr="006D3329" w:rsidRDefault="00A01458" w:rsidP="008E1D1A">
            <w:pPr>
              <w:pStyle w:val="NoSpacing"/>
              <w:jc w:val="both"/>
              <w:rPr>
                <w:rFonts w:ascii="Cambria" w:hAnsi="Cambria" w:cstheme="minorHAnsi"/>
                <w:bCs/>
                <w:sz w:val="24"/>
                <w:szCs w:val="24"/>
                <w:lang w:val="en-US"/>
              </w:rPr>
            </w:pPr>
            <w:r w:rsidRPr="006D3329">
              <w:rPr>
                <w:rFonts w:ascii="Cambria" w:hAnsi="Cambria" w:cstheme="minorHAnsi"/>
                <w:bCs/>
                <w:sz w:val="24"/>
                <w:szCs w:val="24"/>
                <w:lang w:val="en-US"/>
              </w:rPr>
              <w:t>6.67%</w:t>
            </w:r>
          </w:p>
        </w:tc>
        <w:tc>
          <w:tcPr>
            <w:tcW w:w="1331" w:type="dxa"/>
            <w:tcBorders>
              <w:top w:val="single" w:sz="4" w:space="0" w:color="auto"/>
              <w:bottom w:val="single" w:sz="4" w:space="0" w:color="auto"/>
            </w:tcBorders>
            <w:shd w:val="clear" w:color="auto" w:fill="auto"/>
            <w:noWrap/>
            <w:vAlign w:val="center"/>
            <w:hideMark/>
          </w:tcPr>
          <w:p w:rsidR="00A01458" w:rsidRPr="006D3329" w:rsidRDefault="00A01458" w:rsidP="008E1D1A">
            <w:pPr>
              <w:pStyle w:val="NoSpacing"/>
              <w:jc w:val="both"/>
              <w:rPr>
                <w:rFonts w:ascii="Cambria" w:hAnsi="Cambria" w:cstheme="minorHAnsi"/>
                <w:bCs/>
                <w:sz w:val="24"/>
                <w:szCs w:val="24"/>
                <w:lang w:val="en-US"/>
              </w:rPr>
            </w:pPr>
            <w:r w:rsidRPr="006D3329">
              <w:rPr>
                <w:rFonts w:ascii="Cambria" w:hAnsi="Cambria" w:cstheme="minorHAnsi"/>
                <w:bCs/>
                <w:sz w:val="24"/>
                <w:szCs w:val="24"/>
                <w:lang w:val="en-US"/>
              </w:rPr>
              <w:t>28.89%</w:t>
            </w:r>
          </w:p>
        </w:tc>
        <w:tc>
          <w:tcPr>
            <w:tcW w:w="2302" w:type="dxa"/>
            <w:tcBorders>
              <w:top w:val="single" w:sz="4" w:space="0" w:color="auto"/>
              <w:bottom w:val="single" w:sz="4" w:space="0" w:color="auto"/>
            </w:tcBorders>
            <w:shd w:val="clear" w:color="auto" w:fill="auto"/>
            <w:noWrap/>
            <w:vAlign w:val="center"/>
            <w:hideMark/>
          </w:tcPr>
          <w:p w:rsidR="00A01458" w:rsidRPr="006D3329" w:rsidRDefault="00A01458" w:rsidP="008E1D1A">
            <w:pPr>
              <w:pStyle w:val="NoSpacing"/>
              <w:jc w:val="both"/>
              <w:rPr>
                <w:rFonts w:ascii="Cambria" w:hAnsi="Cambria" w:cstheme="minorHAnsi"/>
                <w:bCs/>
                <w:sz w:val="24"/>
                <w:szCs w:val="24"/>
                <w:lang w:val="en-US"/>
              </w:rPr>
            </w:pPr>
            <w:r w:rsidRPr="006D3329">
              <w:rPr>
                <w:rFonts w:ascii="Cambria" w:hAnsi="Cambria" w:cstheme="minorHAnsi"/>
                <w:bCs/>
                <w:sz w:val="24"/>
                <w:szCs w:val="24"/>
                <w:lang w:val="en-US"/>
              </w:rPr>
              <w:t>4.44%</w:t>
            </w:r>
          </w:p>
        </w:tc>
        <w:tc>
          <w:tcPr>
            <w:tcW w:w="1474" w:type="dxa"/>
            <w:tcBorders>
              <w:top w:val="single" w:sz="4" w:space="0" w:color="auto"/>
              <w:bottom w:val="single" w:sz="4" w:space="0" w:color="auto"/>
            </w:tcBorders>
            <w:shd w:val="clear" w:color="auto" w:fill="auto"/>
            <w:noWrap/>
            <w:vAlign w:val="center"/>
            <w:hideMark/>
          </w:tcPr>
          <w:p w:rsidR="00A01458" w:rsidRPr="006D3329" w:rsidRDefault="00A01458" w:rsidP="008E1D1A">
            <w:pPr>
              <w:pStyle w:val="NoSpacing"/>
              <w:jc w:val="both"/>
              <w:rPr>
                <w:rFonts w:ascii="Cambria" w:hAnsi="Cambria" w:cstheme="minorHAnsi"/>
                <w:bCs/>
                <w:sz w:val="24"/>
                <w:szCs w:val="24"/>
                <w:lang w:val="en-US"/>
              </w:rPr>
            </w:pPr>
            <w:r w:rsidRPr="006D3329">
              <w:rPr>
                <w:rFonts w:ascii="Cambria" w:hAnsi="Cambria" w:cstheme="minorHAnsi"/>
                <w:bCs/>
                <w:sz w:val="24"/>
                <w:szCs w:val="24"/>
                <w:lang w:val="en-US"/>
              </w:rPr>
              <w:t>53.33%</w:t>
            </w:r>
          </w:p>
        </w:tc>
        <w:tc>
          <w:tcPr>
            <w:tcW w:w="859" w:type="dxa"/>
            <w:tcBorders>
              <w:top w:val="single" w:sz="4" w:space="0" w:color="auto"/>
              <w:bottom w:val="single" w:sz="4" w:space="0" w:color="auto"/>
            </w:tcBorders>
            <w:shd w:val="clear" w:color="auto" w:fill="auto"/>
            <w:noWrap/>
            <w:vAlign w:val="center"/>
            <w:hideMark/>
          </w:tcPr>
          <w:p w:rsidR="00A01458" w:rsidRPr="006D3329" w:rsidRDefault="00A01458" w:rsidP="008E1D1A">
            <w:pPr>
              <w:pStyle w:val="NoSpacing"/>
              <w:jc w:val="both"/>
              <w:rPr>
                <w:rFonts w:ascii="Cambria" w:hAnsi="Cambria" w:cstheme="minorHAnsi"/>
                <w:bCs/>
                <w:sz w:val="24"/>
                <w:szCs w:val="24"/>
                <w:lang w:val="en-US"/>
              </w:rPr>
            </w:pPr>
            <w:r w:rsidRPr="006D3329">
              <w:rPr>
                <w:rFonts w:ascii="Cambria" w:hAnsi="Cambria" w:cstheme="minorHAnsi"/>
                <w:bCs/>
                <w:sz w:val="24"/>
                <w:szCs w:val="24"/>
                <w:lang w:val="en-US"/>
              </w:rPr>
              <w:t>6.66%</w:t>
            </w:r>
          </w:p>
        </w:tc>
        <w:tc>
          <w:tcPr>
            <w:tcW w:w="1096" w:type="dxa"/>
            <w:tcBorders>
              <w:top w:val="single" w:sz="4" w:space="0" w:color="auto"/>
              <w:bottom w:val="single" w:sz="4" w:space="0" w:color="auto"/>
            </w:tcBorders>
            <w:shd w:val="clear" w:color="auto" w:fill="auto"/>
            <w:noWrap/>
            <w:vAlign w:val="center"/>
            <w:hideMark/>
          </w:tcPr>
          <w:p w:rsidR="00A01458" w:rsidRPr="006D3329" w:rsidRDefault="00A01458" w:rsidP="008E1D1A">
            <w:pPr>
              <w:pStyle w:val="NoSpacing"/>
              <w:jc w:val="both"/>
              <w:rPr>
                <w:rFonts w:ascii="Cambria" w:hAnsi="Cambria" w:cstheme="minorHAnsi"/>
                <w:bCs/>
                <w:sz w:val="24"/>
                <w:szCs w:val="24"/>
                <w:lang w:val="en-US"/>
              </w:rPr>
            </w:pPr>
            <w:r w:rsidRPr="006D3329">
              <w:rPr>
                <w:rFonts w:ascii="Cambria" w:hAnsi="Cambria" w:cstheme="minorHAnsi"/>
                <w:bCs/>
                <w:sz w:val="24"/>
                <w:szCs w:val="24"/>
                <w:lang w:val="en-US"/>
              </w:rPr>
              <w:t>100.00%</w:t>
            </w:r>
          </w:p>
        </w:tc>
      </w:tr>
    </w:tbl>
    <w:p w:rsidR="00A01458" w:rsidRPr="006D3329" w:rsidRDefault="00A01458" w:rsidP="00C178BE">
      <w:pPr>
        <w:pStyle w:val="NoSpacing"/>
        <w:jc w:val="both"/>
        <w:rPr>
          <w:rFonts w:ascii="Cambria" w:hAnsi="Cambria" w:cstheme="minorHAnsi"/>
          <w:i/>
          <w:sz w:val="24"/>
          <w:szCs w:val="24"/>
        </w:rPr>
      </w:pPr>
      <w:r w:rsidRPr="006D3329">
        <w:rPr>
          <w:rFonts w:ascii="Cambria" w:hAnsi="Cambria" w:cstheme="minorHAnsi"/>
          <w:i/>
          <w:sz w:val="24"/>
          <w:szCs w:val="24"/>
        </w:rPr>
        <w:t>Source: ZEPARU 2016</w:t>
      </w:r>
    </w:p>
    <w:p w:rsidR="00A01458" w:rsidRPr="006D3329" w:rsidRDefault="00A01458" w:rsidP="008E1D1A">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Parliament has undertaken several initiatives to increase capacity of MPs in legislative analyses. On the one hand, Parliament initiated, from the onset of the current parliament, a process of ensuring that parliamentary committees had a mix of those with high and low academic qualifications. According to the </w:t>
      </w:r>
      <w:r>
        <w:rPr>
          <w:rFonts w:ascii="Cambria" w:hAnsi="Cambria" w:cstheme="minorHAnsi"/>
          <w:sz w:val="24"/>
          <w:szCs w:val="24"/>
        </w:rPr>
        <w:t>Speaker of the National Assembly</w:t>
      </w:r>
      <w:r w:rsidRPr="006D3329">
        <w:rPr>
          <w:rFonts w:ascii="Cambria" w:hAnsi="Cambria" w:cstheme="minorHAnsi"/>
          <w:sz w:val="24"/>
          <w:szCs w:val="24"/>
        </w:rPr>
        <w:t xml:space="preserve">, it was hoped that those with academic and professional qualifications more suited to the parliamentary committee would provide a “spark” for discussions on draft bills in the committees. Other initiatives adopted to improve academic qualifications of MPs include special arrangements with Universities for bridging courses to enrol them in various degree programmes. At the time of the review, 147 MPs were at various stages in their degree programmes, with five doing their doctoral studies.  While degree programmes represent a long-term strategy, the PSP provided a short-term stopgap measure through short courses on legislative and policy analysis to ensure high quality debates on the draft legislation took place in Parliament. One hundred and eighty five (185) MPs drawn from 10 Portfolio Committees received the training. </w:t>
      </w:r>
      <w:r w:rsidR="003B72DD">
        <w:rPr>
          <w:rFonts w:ascii="Cambria" w:hAnsi="Cambria" w:cstheme="minorHAnsi"/>
          <w:sz w:val="24"/>
          <w:szCs w:val="24"/>
        </w:rPr>
        <w:t>The tra</w:t>
      </w:r>
      <w:r w:rsidR="00811C17">
        <w:rPr>
          <w:rFonts w:ascii="Cambria" w:hAnsi="Cambria" w:cstheme="minorHAnsi"/>
          <w:sz w:val="24"/>
          <w:szCs w:val="24"/>
        </w:rPr>
        <w:t>ining was</w:t>
      </w:r>
      <w:r w:rsidR="003B72DD">
        <w:rPr>
          <w:rFonts w:ascii="Cambria" w:hAnsi="Cambria" w:cstheme="minorHAnsi"/>
          <w:sz w:val="24"/>
          <w:szCs w:val="24"/>
        </w:rPr>
        <w:t xml:space="preserve"> well appreciated</w:t>
      </w:r>
      <w:r w:rsidR="00811C17">
        <w:rPr>
          <w:rFonts w:ascii="Cambria" w:hAnsi="Cambria" w:cstheme="minorHAnsi"/>
          <w:sz w:val="24"/>
          <w:szCs w:val="24"/>
        </w:rPr>
        <w:t xml:space="preserve"> by MPs as shown in excepts</w:t>
      </w:r>
      <w:r w:rsidR="003E464A">
        <w:rPr>
          <w:rFonts w:ascii="Cambria" w:hAnsi="Cambria" w:cstheme="minorHAnsi"/>
          <w:sz w:val="24"/>
          <w:szCs w:val="24"/>
        </w:rPr>
        <w:t>.</w:t>
      </w:r>
      <w:r w:rsidR="00811C17">
        <w:rPr>
          <w:rFonts w:ascii="Cambria" w:hAnsi="Cambria" w:cstheme="minorHAnsi"/>
          <w:sz w:val="24"/>
          <w:szCs w:val="24"/>
        </w:rPr>
        <w:t xml:space="preserve"> </w:t>
      </w:r>
      <w:r w:rsidR="003B72DD">
        <w:rPr>
          <w:rFonts w:ascii="Cambria" w:hAnsi="Cambria" w:cstheme="minorHAnsi"/>
          <w:sz w:val="24"/>
          <w:szCs w:val="24"/>
        </w:rPr>
        <w:t xml:space="preserve"> </w:t>
      </w:r>
    </w:p>
    <w:p w:rsidR="00A01458" w:rsidRDefault="00A01458" w:rsidP="008E1D1A">
      <w:pPr>
        <w:pStyle w:val="NoSpacing"/>
        <w:jc w:val="both"/>
        <w:rPr>
          <w:rFonts w:ascii="Cambria" w:hAnsi="Cambria" w:cstheme="minorHAnsi"/>
          <w:sz w:val="24"/>
          <w:szCs w:val="24"/>
        </w:rPr>
      </w:pPr>
    </w:p>
    <w:tbl>
      <w:tblPr>
        <w:tblStyle w:val="TableGrid"/>
        <w:tblW w:w="0" w:type="auto"/>
        <w:tblLook w:val="04A0" w:firstRow="1" w:lastRow="0" w:firstColumn="1" w:lastColumn="0" w:noHBand="0" w:noVBand="1"/>
      </w:tblPr>
      <w:tblGrid>
        <w:gridCol w:w="9016"/>
      </w:tblGrid>
      <w:tr w:rsidR="00C459A6" w:rsidTr="00D54551">
        <w:tc>
          <w:tcPr>
            <w:tcW w:w="9016" w:type="dxa"/>
            <w:shd w:val="clear" w:color="auto" w:fill="000000" w:themeFill="text1"/>
          </w:tcPr>
          <w:p w:rsidR="00C459A6" w:rsidRDefault="003B72DD" w:rsidP="008E1D1A">
            <w:pPr>
              <w:pStyle w:val="NoSpacing"/>
              <w:jc w:val="both"/>
              <w:rPr>
                <w:rFonts w:ascii="Cambria" w:hAnsi="Cambria" w:cstheme="minorHAnsi"/>
                <w:sz w:val="24"/>
                <w:szCs w:val="24"/>
              </w:rPr>
            </w:pPr>
            <w:r>
              <w:rPr>
                <w:rFonts w:ascii="Cambria" w:hAnsi="Cambria" w:cstheme="minorHAnsi"/>
                <w:sz w:val="24"/>
                <w:szCs w:val="24"/>
              </w:rPr>
              <w:t>Box 1: Excepts on capacity building</w:t>
            </w:r>
            <w:r w:rsidR="001261EA">
              <w:rPr>
                <w:rFonts w:ascii="Cambria" w:hAnsi="Cambria" w:cstheme="minorHAnsi"/>
                <w:sz w:val="24"/>
                <w:szCs w:val="24"/>
              </w:rPr>
              <w:t xml:space="preserve"> from Focus Group Discussion with the LCC</w:t>
            </w:r>
          </w:p>
        </w:tc>
      </w:tr>
      <w:tr w:rsidR="00C459A6" w:rsidTr="00C459A6">
        <w:tc>
          <w:tcPr>
            <w:tcW w:w="9016" w:type="dxa"/>
          </w:tcPr>
          <w:p w:rsidR="00C459A6" w:rsidRPr="00D54551" w:rsidRDefault="001261EA" w:rsidP="00C178BE">
            <w:pPr>
              <w:pStyle w:val="NoSpacing"/>
              <w:jc w:val="both"/>
              <w:rPr>
                <w:rFonts w:ascii="Cambria" w:hAnsi="Cambria" w:cstheme="minorHAnsi"/>
                <w:i/>
                <w:sz w:val="24"/>
                <w:szCs w:val="24"/>
              </w:rPr>
            </w:pPr>
            <w:r w:rsidRPr="00D54551">
              <w:rPr>
                <w:rFonts w:ascii="Cambria" w:hAnsi="Cambria" w:cstheme="minorHAnsi"/>
                <w:i/>
                <w:sz w:val="24"/>
                <w:szCs w:val="24"/>
              </w:rPr>
              <w:t>“</w:t>
            </w:r>
            <w:r w:rsidR="009A15F8" w:rsidRPr="00D54551">
              <w:rPr>
                <w:rFonts w:ascii="Cambria" w:hAnsi="Cambria" w:cstheme="minorHAnsi"/>
                <w:i/>
                <w:sz w:val="24"/>
                <w:szCs w:val="24"/>
              </w:rPr>
              <w:t>Capacity building workshops helped us understand our roles. We did not quite understand our roles. I can engage</w:t>
            </w:r>
            <w:r w:rsidR="005238DF" w:rsidRPr="00D54551">
              <w:rPr>
                <w:rFonts w:ascii="Cambria" w:hAnsi="Cambria" w:cstheme="minorHAnsi"/>
                <w:i/>
                <w:sz w:val="24"/>
                <w:szCs w:val="24"/>
              </w:rPr>
              <w:t xml:space="preserve"> in parliament and the public on</w:t>
            </w:r>
            <w:r w:rsidR="009A15F8" w:rsidRPr="00D54551">
              <w:rPr>
                <w:rFonts w:ascii="Cambria" w:hAnsi="Cambria" w:cstheme="minorHAnsi"/>
                <w:i/>
                <w:sz w:val="24"/>
                <w:szCs w:val="24"/>
              </w:rPr>
              <w:t xml:space="preserve"> imparting the knowledge that I have learnt.</w:t>
            </w:r>
            <w:r w:rsidRPr="00D54551">
              <w:rPr>
                <w:rFonts w:ascii="Cambria" w:hAnsi="Cambria" w:cstheme="minorHAnsi"/>
                <w:i/>
                <w:sz w:val="24"/>
                <w:szCs w:val="24"/>
              </w:rPr>
              <w:t>”</w:t>
            </w:r>
          </w:p>
          <w:p w:rsidR="001261EA" w:rsidRDefault="001261EA" w:rsidP="008E1D1A">
            <w:pPr>
              <w:pStyle w:val="NoSpacing"/>
              <w:jc w:val="both"/>
              <w:rPr>
                <w:rFonts w:ascii="Cambria" w:hAnsi="Cambria" w:cstheme="minorHAnsi"/>
                <w:sz w:val="24"/>
                <w:szCs w:val="24"/>
              </w:rPr>
            </w:pPr>
          </w:p>
          <w:p w:rsidR="001261EA" w:rsidRDefault="001261EA" w:rsidP="008E1D1A">
            <w:pPr>
              <w:pStyle w:val="NoSpacing"/>
              <w:jc w:val="both"/>
              <w:rPr>
                <w:rFonts w:ascii="Cambria" w:hAnsi="Cambria" w:cstheme="minorHAnsi"/>
                <w:sz w:val="24"/>
                <w:szCs w:val="24"/>
              </w:rPr>
            </w:pPr>
            <w:r w:rsidRPr="00D54551">
              <w:rPr>
                <w:rFonts w:ascii="Cambria" w:hAnsi="Cambria" w:cstheme="minorHAnsi"/>
                <w:i/>
                <w:sz w:val="24"/>
                <w:szCs w:val="24"/>
              </w:rPr>
              <w:t>Capacity building of female members of parliament, unpacked the constitution, it has improved female member of parliaments in terms of oversight</w:t>
            </w:r>
            <w:r w:rsidRPr="001261EA">
              <w:rPr>
                <w:rFonts w:ascii="Cambria" w:hAnsi="Cambria" w:cstheme="minorHAnsi"/>
                <w:sz w:val="24"/>
                <w:szCs w:val="24"/>
              </w:rPr>
              <w:t>.</w:t>
            </w:r>
          </w:p>
        </w:tc>
      </w:tr>
    </w:tbl>
    <w:p w:rsidR="00C459A6" w:rsidRDefault="00C459A6" w:rsidP="00C178BE">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Through these initiatives, </w:t>
      </w:r>
      <w:r w:rsidR="00AC2760">
        <w:rPr>
          <w:rFonts w:ascii="Cambria" w:hAnsi="Cambria" w:cstheme="minorHAnsi"/>
          <w:sz w:val="24"/>
          <w:szCs w:val="24"/>
        </w:rPr>
        <w:t xml:space="preserve">unprecedented levels of </w:t>
      </w:r>
      <w:r w:rsidR="008C0C78">
        <w:rPr>
          <w:rFonts w:ascii="Cambria" w:hAnsi="Cambria" w:cstheme="minorHAnsi"/>
          <w:sz w:val="24"/>
          <w:szCs w:val="24"/>
        </w:rPr>
        <w:t xml:space="preserve">citizen participation and influence </w:t>
      </w:r>
      <w:r w:rsidR="00AC2760">
        <w:rPr>
          <w:rFonts w:ascii="Cambria" w:hAnsi="Cambria" w:cstheme="minorHAnsi"/>
          <w:sz w:val="24"/>
          <w:szCs w:val="24"/>
        </w:rPr>
        <w:t xml:space="preserve">as well as Parliament’s autonomy, have been achieved. Key results of this include </w:t>
      </w:r>
      <w:r w:rsidRPr="006D3329">
        <w:rPr>
          <w:rFonts w:ascii="Cambria" w:hAnsi="Cambria" w:cstheme="minorHAnsi"/>
          <w:sz w:val="24"/>
          <w:szCs w:val="24"/>
        </w:rPr>
        <w:t>the withdrawal of the National Peace and Reconciliation (NPRC) Bill. The NPRC Bill received an adverse report from the Parliamentary Legal Committee (PLC) citing 22 clauses in the bill deemed unconstitutional. The PLC benefited extensively from the submissions made by citizens through public hearings convened with support from the programme.  The Special Economic Zones Bill was refused assent by the President due to discriminatory labour practice identified by MPs. The Ministry of Women Affairs, Gender and Community Development took on board recommendations that improved the Gender Commission Act to align as much as possible to the Paris Principles on the Establishment of Human Rights National Institutions. Another example is the Labour Amendment Bill, which received an adverse report from the Parliamentary Legal Committee.</w:t>
      </w:r>
    </w:p>
    <w:p w:rsidR="00A01458" w:rsidRPr="006D3329" w:rsidRDefault="00A01458" w:rsidP="008E1D1A">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An interesting PSP achievement was in the area of “Ease of doing business”, which though relevant was not a specific intended output of the programme. The PSP facilitated Parliament to play a significant role in increasing the speed at which requisite bills were brought to parliament, debated and passed</w:t>
      </w:r>
      <w:r w:rsidR="00AC2760">
        <w:rPr>
          <w:rFonts w:ascii="Cambria" w:hAnsi="Cambria" w:cstheme="minorHAnsi"/>
          <w:sz w:val="24"/>
          <w:szCs w:val="24"/>
        </w:rPr>
        <w:t xml:space="preserve">, by </w:t>
      </w:r>
      <w:r w:rsidRPr="006D3329">
        <w:rPr>
          <w:rFonts w:ascii="Cambria" w:hAnsi="Cambria" w:cstheme="minorHAnsi"/>
          <w:sz w:val="24"/>
          <w:szCs w:val="24"/>
        </w:rPr>
        <w:t>engag</w:t>
      </w:r>
      <w:r w:rsidR="00AC2760">
        <w:rPr>
          <w:rFonts w:ascii="Cambria" w:hAnsi="Cambria" w:cstheme="minorHAnsi"/>
          <w:sz w:val="24"/>
          <w:szCs w:val="24"/>
        </w:rPr>
        <w:t>ing</w:t>
      </w:r>
      <w:r w:rsidRPr="006D3329">
        <w:rPr>
          <w:rFonts w:ascii="Cambria" w:hAnsi="Cambria" w:cstheme="minorHAnsi"/>
          <w:sz w:val="24"/>
          <w:szCs w:val="24"/>
        </w:rPr>
        <w:t xml:space="preserve"> business and labour to seek their input on legislation that needed review. Forty-three (43), pieces of legislation were identified for review to facilitate the ease of doing business in Zimbabwe. Once this was done additional support was provided to parliament leadership to engage with the Office of the President and Cabinet to facilitate </w:t>
      </w:r>
      <w:r w:rsidR="00AC2760">
        <w:rPr>
          <w:rFonts w:ascii="Cambria" w:hAnsi="Cambria" w:cstheme="minorHAnsi"/>
          <w:sz w:val="24"/>
          <w:szCs w:val="24"/>
        </w:rPr>
        <w:t xml:space="preserve">and </w:t>
      </w:r>
      <w:r w:rsidRPr="006D3329">
        <w:rPr>
          <w:rFonts w:ascii="Cambria" w:hAnsi="Cambria" w:cstheme="minorHAnsi"/>
          <w:sz w:val="24"/>
          <w:szCs w:val="24"/>
        </w:rPr>
        <w:t xml:space="preserve">ensure speedy legislation. The ease of doing business bills have been adopted under the Rapid Results approach, which aims to complete the law making in 100 days. At the time of the review a new companies bill, and special economic zones bill had been gazetted. </w:t>
      </w:r>
    </w:p>
    <w:p w:rsidR="00A01458" w:rsidRPr="006D3329" w:rsidRDefault="00A01458" w:rsidP="008E1D1A">
      <w:pPr>
        <w:pStyle w:val="NoSpacing"/>
        <w:jc w:val="both"/>
        <w:rPr>
          <w:rFonts w:ascii="Cambria" w:hAnsi="Cambria" w:cstheme="minorHAnsi"/>
          <w:sz w:val="24"/>
          <w:szCs w:val="24"/>
        </w:rPr>
      </w:pPr>
    </w:p>
    <w:p w:rsidR="00A01458" w:rsidRPr="0078158C"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There are concerns that contested laws (e.g. Electoral laws, Access to Information and Publicity Act), Public Order and Security Act (POSA), local government) have received less attention in the programme yet they enable the PSP directly influence the broader governance landscape in the country. There are views that parliament could have done more to advocate for these changes. Part of this could be the lack of process to prioritise legislation for alignment for the programme. Nonetheless, Parliament is well aware of the urgency of these laws especially in the context of looming harmonised elections in 2018. On their part</w:t>
      </w:r>
      <w:r w:rsidR="00742EA4">
        <w:rPr>
          <w:rFonts w:ascii="Cambria" w:hAnsi="Cambria" w:cstheme="minorHAnsi"/>
          <w:sz w:val="24"/>
          <w:szCs w:val="24"/>
        </w:rPr>
        <w:t>,</w:t>
      </w:r>
      <w:r w:rsidRPr="006D3329">
        <w:rPr>
          <w:rFonts w:ascii="Cambria" w:hAnsi="Cambria" w:cstheme="minorHAnsi"/>
          <w:sz w:val="24"/>
          <w:szCs w:val="24"/>
        </w:rPr>
        <w:t xml:space="preserve"> parliament has been considering </w:t>
      </w:r>
      <w:r w:rsidR="00822DB9">
        <w:rPr>
          <w:rFonts w:ascii="Cambria" w:hAnsi="Cambria" w:cstheme="minorHAnsi"/>
          <w:sz w:val="24"/>
          <w:szCs w:val="24"/>
        </w:rPr>
        <w:t>submissions</w:t>
      </w:r>
      <w:r w:rsidR="00822DB9" w:rsidRPr="006D3329">
        <w:rPr>
          <w:rFonts w:ascii="Cambria" w:hAnsi="Cambria" w:cstheme="minorHAnsi"/>
          <w:sz w:val="24"/>
          <w:szCs w:val="24"/>
        </w:rPr>
        <w:t xml:space="preserve"> </w:t>
      </w:r>
      <w:r w:rsidRPr="006D3329">
        <w:rPr>
          <w:rFonts w:ascii="Cambria" w:hAnsi="Cambria" w:cstheme="minorHAnsi"/>
          <w:sz w:val="24"/>
          <w:szCs w:val="24"/>
        </w:rPr>
        <w:t xml:space="preserve">from CSOs, such as Southern African Parliamentary Support Trust (SAPST) on amendments to these pieces of legislation. </w:t>
      </w:r>
      <w:r>
        <w:rPr>
          <w:rFonts w:ascii="Cambria" w:hAnsi="Cambria" w:cstheme="minorHAnsi"/>
          <w:sz w:val="24"/>
          <w:szCs w:val="24"/>
        </w:rPr>
        <w:t xml:space="preserve">In partnership with the Law Society, Parliament has also </w:t>
      </w:r>
      <w:r w:rsidRPr="0078158C">
        <w:rPr>
          <w:rFonts w:ascii="Cambria" w:hAnsi="Cambria" w:cstheme="minorHAnsi"/>
          <w:sz w:val="24"/>
          <w:szCs w:val="24"/>
        </w:rPr>
        <w:t>advocated for development of several model bills, which were forwarded to the Ministry of Justice and Inter-ministerial task force on alignment of laws</w:t>
      </w:r>
      <w:r>
        <w:rPr>
          <w:rFonts w:ascii="Cambria" w:hAnsi="Cambria" w:cstheme="minorHAnsi"/>
          <w:sz w:val="24"/>
          <w:szCs w:val="24"/>
        </w:rPr>
        <w:t xml:space="preserve"> for consideration</w:t>
      </w:r>
      <w:r w:rsidRPr="0078158C">
        <w:rPr>
          <w:rFonts w:ascii="Cambria" w:hAnsi="Cambria" w:cstheme="minorHAnsi"/>
          <w:sz w:val="24"/>
          <w:szCs w:val="24"/>
        </w:rPr>
        <w:t>.</w:t>
      </w:r>
    </w:p>
    <w:p w:rsidR="00A01458" w:rsidRPr="006D3329" w:rsidRDefault="00A01458" w:rsidP="008E1D1A">
      <w:pPr>
        <w:pStyle w:val="NoSpacing"/>
        <w:jc w:val="both"/>
        <w:rPr>
          <w:rFonts w:ascii="Cambria" w:hAnsi="Cambria" w:cstheme="minorHAnsi"/>
          <w:sz w:val="24"/>
          <w:szCs w:val="24"/>
        </w:rPr>
      </w:pPr>
    </w:p>
    <w:p w:rsidR="00A01458"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Despite these steps towards engaging stakeholders, the entrenched and opposing viewpoints on the status of these laws between the opposition parties and ruling party makes this engagement process a complex undertaking which parliament can find very difficult to navigate</w:t>
      </w:r>
      <w:r w:rsidR="00AC2760">
        <w:rPr>
          <w:rFonts w:ascii="Cambria" w:hAnsi="Cambria" w:cstheme="minorHAnsi"/>
          <w:sz w:val="24"/>
          <w:szCs w:val="24"/>
        </w:rPr>
        <w:t>,</w:t>
      </w:r>
      <w:r w:rsidRPr="006D3329">
        <w:rPr>
          <w:rFonts w:ascii="Cambria" w:hAnsi="Cambria" w:cstheme="minorHAnsi"/>
          <w:sz w:val="24"/>
          <w:szCs w:val="24"/>
        </w:rPr>
        <w:t xml:space="preserve"> given the majority of the ruling party in the National Assembly and Senate.  </w:t>
      </w:r>
    </w:p>
    <w:p w:rsidR="00AC2760" w:rsidRDefault="00AC2760" w:rsidP="008E1D1A">
      <w:pPr>
        <w:pStyle w:val="NoSpacing"/>
        <w:jc w:val="both"/>
        <w:rPr>
          <w:rFonts w:ascii="Cambria" w:hAnsi="Cambria" w:cstheme="minorHAnsi"/>
          <w:sz w:val="24"/>
          <w:szCs w:val="24"/>
        </w:rPr>
      </w:pPr>
    </w:p>
    <w:p w:rsidR="00AC2760" w:rsidRPr="006D3329" w:rsidRDefault="00AC2760" w:rsidP="008E1D1A">
      <w:pPr>
        <w:pStyle w:val="NoSpacing"/>
        <w:jc w:val="both"/>
        <w:rPr>
          <w:rFonts w:ascii="Cambria" w:hAnsi="Cambria" w:cstheme="minorHAnsi"/>
          <w:sz w:val="24"/>
          <w:szCs w:val="24"/>
        </w:rPr>
      </w:pPr>
      <w:r w:rsidRPr="006D3329">
        <w:rPr>
          <w:rFonts w:ascii="Cambria" w:hAnsi="Cambria" w:cstheme="minorHAnsi"/>
          <w:b/>
          <w:sz w:val="24"/>
          <w:szCs w:val="24"/>
        </w:rPr>
        <w:t xml:space="preserve">While some successes have been recorded in the alignment process, the review finds that laws </w:t>
      </w:r>
      <w:r>
        <w:rPr>
          <w:rFonts w:ascii="Cambria" w:hAnsi="Cambria" w:cstheme="minorHAnsi"/>
          <w:b/>
          <w:sz w:val="24"/>
          <w:szCs w:val="24"/>
        </w:rPr>
        <w:t xml:space="preserve">critical to the implementation of the constitution, and have </w:t>
      </w:r>
      <w:r w:rsidRPr="006D3329">
        <w:rPr>
          <w:rFonts w:ascii="Cambria" w:hAnsi="Cambria" w:cstheme="minorHAnsi"/>
          <w:b/>
          <w:sz w:val="24"/>
          <w:szCs w:val="24"/>
        </w:rPr>
        <w:t>the potential to deliver on democratisation and governance objectives of the programme still lag behind.</w:t>
      </w:r>
    </w:p>
    <w:p w:rsidR="00A01458" w:rsidRPr="006D3329" w:rsidRDefault="00A01458" w:rsidP="008E1D1A">
      <w:pPr>
        <w:pStyle w:val="Heading3"/>
        <w:jc w:val="both"/>
      </w:pPr>
      <w:bookmarkStart w:id="74" w:name="_Toc491852765"/>
      <w:r w:rsidRPr="006D3329">
        <w:t>Outcome 2: Oversight function of Parliament strengthened; Governance systems enhanced</w:t>
      </w:r>
      <w:bookmarkEnd w:id="74"/>
      <w:r w:rsidRPr="006D3329">
        <w:t xml:space="preserve"> </w:t>
      </w:r>
    </w:p>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 xml:space="preserve">Achievement of the stated outputs in this outcome stands at 70%. One challenge worth noting in this outcome is the large number of output indicators that are not measurable because tools and methods to do so are not in place. Of those indicators rated as not achieved, 60% have not been measured by the programme or do not have set targets. </w:t>
      </w:r>
    </w:p>
    <w:p w:rsidR="00A01458" w:rsidRPr="006D3329" w:rsidRDefault="00A01458" w:rsidP="008E1D1A">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This said, it is unlikely the programme will meet the 30% outstanding targets because: 1) the time remaining is too short for implementing activities (including development and roll out of requisite M&amp;E tools); and 2) the funding remaining in the last year is inadequate to meet these activities. </w:t>
      </w:r>
      <w:r w:rsidR="00841DAF">
        <w:rPr>
          <w:rFonts w:ascii="Cambria" w:hAnsi="Cambria" w:cstheme="minorHAnsi"/>
          <w:sz w:val="24"/>
          <w:szCs w:val="24"/>
        </w:rPr>
        <w:t>In any case</w:t>
      </w:r>
      <w:r w:rsidR="00801707">
        <w:rPr>
          <w:rFonts w:ascii="Cambria" w:hAnsi="Cambria" w:cstheme="minorHAnsi"/>
          <w:sz w:val="24"/>
          <w:szCs w:val="24"/>
        </w:rPr>
        <w:t>,</w:t>
      </w:r>
      <w:r w:rsidR="00841DAF">
        <w:rPr>
          <w:rFonts w:ascii="Cambria" w:hAnsi="Cambria" w:cstheme="minorHAnsi"/>
          <w:sz w:val="24"/>
          <w:szCs w:val="24"/>
        </w:rPr>
        <w:t xml:space="preserve"> it will be necessary to rationalise and prioritise to ensure that the remaining period is focused on specific achievable and impactful priorities and targets. T</w:t>
      </w:r>
      <w:r w:rsidRPr="006D3329">
        <w:rPr>
          <w:rFonts w:ascii="Cambria" w:hAnsi="Cambria" w:cstheme="minorHAnsi"/>
          <w:sz w:val="24"/>
          <w:szCs w:val="24"/>
        </w:rPr>
        <w:t xml:space="preserve">he rationalisation process provides opportunities for the programme to focus on supporting the achievement of results in the last year. </w:t>
      </w:r>
    </w:p>
    <w:p w:rsidR="00A01458" w:rsidRPr="006D3329" w:rsidRDefault="00A01458" w:rsidP="008E1D1A">
      <w:pPr>
        <w:pStyle w:val="NoSpacing"/>
        <w:jc w:val="both"/>
        <w:rPr>
          <w:rFonts w:ascii="Cambria" w:hAnsi="Cambria" w:cstheme="minorHAnsi"/>
          <w:sz w:val="24"/>
          <w:szCs w:val="24"/>
        </w:rPr>
      </w:pPr>
    </w:p>
    <w:p w:rsidR="00A01458" w:rsidRPr="006D3329" w:rsidRDefault="00A01458" w:rsidP="008E1D1A">
      <w:pPr>
        <w:pStyle w:val="Caption"/>
        <w:jc w:val="both"/>
      </w:pPr>
      <w:bookmarkStart w:id="75" w:name="_Toc490923243"/>
      <w:r w:rsidRPr="006D3329">
        <w:t xml:space="preserve">Table </w:t>
      </w:r>
      <w:fldSimple w:instr=" SEQ Table \* ARABIC ">
        <w:r w:rsidR="00182772">
          <w:rPr>
            <w:noProof/>
          </w:rPr>
          <w:t>11</w:t>
        </w:r>
      </w:fldSimple>
      <w:r w:rsidRPr="006D3329">
        <w:t>: Progress on outputs in Outcome 2</w:t>
      </w:r>
      <w:bookmarkEnd w:id="75"/>
    </w:p>
    <w:tbl>
      <w:tblPr>
        <w:tblStyle w:val="TableGrid2"/>
        <w:tblW w:w="0" w:type="auto"/>
        <w:tblLayout w:type="fixed"/>
        <w:tblLook w:val="04A0" w:firstRow="1" w:lastRow="0" w:firstColumn="1" w:lastColumn="0" w:noHBand="0" w:noVBand="1"/>
      </w:tblPr>
      <w:tblGrid>
        <w:gridCol w:w="1321"/>
        <w:gridCol w:w="2094"/>
        <w:gridCol w:w="900"/>
        <w:gridCol w:w="1080"/>
        <w:gridCol w:w="900"/>
        <w:gridCol w:w="720"/>
        <w:gridCol w:w="2001"/>
      </w:tblGrid>
      <w:tr w:rsidR="00A01458" w:rsidRPr="006D3329" w:rsidTr="00A01458">
        <w:trPr>
          <w:tblHeader/>
        </w:trPr>
        <w:tc>
          <w:tcPr>
            <w:tcW w:w="1321" w:type="dxa"/>
          </w:tcPr>
          <w:p w:rsidR="00A01458" w:rsidRPr="006D3329" w:rsidRDefault="00A01458" w:rsidP="00C178BE">
            <w:pPr>
              <w:jc w:val="both"/>
              <w:rPr>
                <w:rFonts w:ascii="Cambria" w:hAnsi="Cambria" w:cstheme="minorHAnsi"/>
                <w:b/>
                <w:sz w:val="24"/>
                <w:szCs w:val="24"/>
              </w:rPr>
            </w:pPr>
            <w:r w:rsidRPr="006D3329">
              <w:rPr>
                <w:rFonts w:ascii="Cambria" w:hAnsi="Cambria" w:cstheme="minorHAnsi"/>
                <w:b/>
                <w:sz w:val="24"/>
                <w:szCs w:val="24"/>
              </w:rPr>
              <w:t>Output</w:t>
            </w:r>
          </w:p>
        </w:tc>
        <w:tc>
          <w:tcPr>
            <w:tcW w:w="2094" w:type="dxa"/>
          </w:tcPr>
          <w:p w:rsidR="00A01458" w:rsidRPr="006D3329" w:rsidRDefault="00A01458" w:rsidP="008E1D1A">
            <w:pPr>
              <w:jc w:val="both"/>
              <w:rPr>
                <w:rFonts w:ascii="Cambria" w:hAnsi="Cambria" w:cstheme="minorHAnsi"/>
                <w:b/>
                <w:sz w:val="24"/>
                <w:szCs w:val="24"/>
              </w:rPr>
            </w:pPr>
            <w:r w:rsidRPr="006D3329">
              <w:rPr>
                <w:rFonts w:ascii="Cambria" w:hAnsi="Cambria" w:cstheme="minorHAnsi"/>
                <w:b/>
                <w:sz w:val="24"/>
                <w:szCs w:val="24"/>
              </w:rPr>
              <w:t>Indicator</w:t>
            </w:r>
          </w:p>
        </w:tc>
        <w:tc>
          <w:tcPr>
            <w:tcW w:w="900" w:type="dxa"/>
          </w:tcPr>
          <w:p w:rsidR="00A01458" w:rsidRPr="006D3329" w:rsidRDefault="00A01458" w:rsidP="008E1D1A">
            <w:pPr>
              <w:jc w:val="both"/>
              <w:rPr>
                <w:rFonts w:ascii="Cambria" w:hAnsi="Cambria" w:cstheme="minorHAnsi"/>
                <w:b/>
                <w:sz w:val="24"/>
                <w:szCs w:val="24"/>
              </w:rPr>
            </w:pPr>
            <w:r w:rsidRPr="006D3329">
              <w:rPr>
                <w:rFonts w:ascii="Cambria" w:hAnsi="Cambria" w:cstheme="minorHAnsi"/>
                <w:b/>
                <w:sz w:val="24"/>
                <w:szCs w:val="24"/>
              </w:rPr>
              <w:t>Baseline</w:t>
            </w:r>
          </w:p>
        </w:tc>
        <w:tc>
          <w:tcPr>
            <w:tcW w:w="1080" w:type="dxa"/>
          </w:tcPr>
          <w:p w:rsidR="00A01458" w:rsidRPr="006D3329" w:rsidRDefault="00A01458" w:rsidP="008E1D1A">
            <w:pPr>
              <w:jc w:val="both"/>
              <w:rPr>
                <w:rFonts w:ascii="Cambria" w:hAnsi="Cambria" w:cstheme="minorHAnsi"/>
                <w:b/>
                <w:sz w:val="24"/>
                <w:szCs w:val="24"/>
              </w:rPr>
            </w:pPr>
            <w:r w:rsidRPr="006D3329">
              <w:rPr>
                <w:rFonts w:ascii="Cambria" w:hAnsi="Cambria" w:cstheme="minorHAnsi"/>
                <w:b/>
                <w:sz w:val="24"/>
                <w:szCs w:val="24"/>
              </w:rPr>
              <w:t>Cumulative Target</w:t>
            </w:r>
          </w:p>
        </w:tc>
        <w:tc>
          <w:tcPr>
            <w:tcW w:w="900" w:type="dxa"/>
          </w:tcPr>
          <w:p w:rsidR="00A01458" w:rsidRPr="006D3329" w:rsidRDefault="00A01458" w:rsidP="008E1D1A">
            <w:pPr>
              <w:jc w:val="both"/>
              <w:rPr>
                <w:rFonts w:ascii="Cambria" w:hAnsi="Cambria" w:cstheme="minorHAnsi"/>
                <w:b/>
                <w:sz w:val="24"/>
                <w:szCs w:val="24"/>
              </w:rPr>
            </w:pPr>
            <w:r w:rsidRPr="006D3329">
              <w:rPr>
                <w:rFonts w:ascii="Cambria" w:hAnsi="Cambria" w:cstheme="minorHAnsi"/>
                <w:b/>
                <w:sz w:val="24"/>
                <w:szCs w:val="24"/>
              </w:rPr>
              <w:t>Achieved</w:t>
            </w:r>
          </w:p>
        </w:tc>
        <w:tc>
          <w:tcPr>
            <w:tcW w:w="720" w:type="dxa"/>
          </w:tcPr>
          <w:p w:rsidR="00A01458" w:rsidRPr="006D3329" w:rsidRDefault="00A01458" w:rsidP="008E1D1A">
            <w:pPr>
              <w:jc w:val="both"/>
              <w:rPr>
                <w:rFonts w:ascii="Cambria" w:hAnsi="Cambria" w:cstheme="minorHAnsi"/>
                <w:b/>
                <w:sz w:val="24"/>
                <w:szCs w:val="24"/>
              </w:rPr>
            </w:pPr>
            <w:r w:rsidRPr="006D3329">
              <w:rPr>
                <w:rFonts w:ascii="Cambria" w:hAnsi="Cambria" w:cstheme="minorHAnsi"/>
                <w:b/>
                <w:sz w:val="24"/>
                <w:szCs w:val="24"/>
              </w:rPr>
              <w:t>Status</w:t>
            </w:r>
          </w:p>
        </w:tc>
        <w:tc>
          <w:tcPr>
            <w:tcW w:w="2001" w:type="dxa"/>
          </w:tcPr>
          <w:p w:rsidR="00A01458" w:rsidRPr="006D3329" w:rsidRDefault="00A01458" w:rsidP="008E1D1A">
            <w:pPr>
              <w:jc w:val="both"/>
              <w:rPr>
                <w:rFonts w:ascii="Cambria" w:hAnsi="Cambria" w:cstheme="minorHAnsi"/>
                <w:b/>
                <w:sz w:val="24"/>
                <w:szCs w:val="24"/>
              </w:rPr>
            </w:pPr>
            <w:r w:rsidRPr="006D3329">
              <w:rPr>
                <w:rFonts w:ascii="Cambria" w:hAnsi="Cambria" w:cstheme="minorHAnsi"/>
                <w:b/>
                <w:sz w:val="24"/>
                <w:szCs w:val="24"/>
              </w:rPr>
              <w:t>Comment</w:t>
            </w:r>
          </w:p>
        </w:tc>
      </w:tr>
      <w:tr w:rsidR="00A01458" w:rsidRPr="006D3329" w:rsidTr="00A01458">
        <w:tc>
          <w:tcPr>
            <w:tcW w:w="1321" w:type="dxa"/>
            <w:vMerge w:val="restart"/>
            <w:vAlign w:val="center"/>
          </w:tcPr>
          <w:p w:rsidR="00A01458" w:rsidRPr="006D3329" w:rsidRDefault="00A01458" w:rsidP="00C178BE">
            <w:pPr>
              <w:jc w:val="both"/>
              <w:rPr>
                <w:rFonts w:ascii="Cambria" w:hAnsi="Cambria" w:cstheme="minorHAnsi"/>
                <w:sz w:val="24"/>
                <w:szCs w:val="24"/>
              </w:rPr>
            </w:pPr>
            <w:r w:rsidRPr="006D3329">
              <w:rPr>
                <w:rFonts w:ascii="Cambria" w:hAnsi="Cambria" w:cstheme="minorHAnsi"/>
                <w:sz w:val="24"/>
                <w:szCs w:val="24"/>
              </w:rPr>
              <w:t>Output 2.1: Statutory Reports on  the management of public resources submitted by  Ministries, State Enterprises and Institutions  reviewed and tabled in Parliament</w:t>
            </w:r>
          </w:p>
        </w:tc>
        <w:tc>
          <w:tcPr>
            <w:tcW w:w="2094"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 number of reports received and reviewed within statutory requirements</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0%</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50%</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0%</w:t>
            </w:r>
          </w:p>
        </w:tc>
        <w:tc>
          <w:tcPr>
            <w:tcW w:w="720" w:type="dxa"/>
            <w:shd w:val="clear" w:color="auto" w:fill="FF0000"/>
          </w:tcPr>
          <w:p w:rsidR="00A01458" w:rsidRPr="006D3329" w:rsidRDefault="00A01458" w:rsidP="008E1D1A">
            <w:pPr>
              <w:jc w:val="both"/>
              <w:rPr>
                <w:rFonts w:ascii="Cambria" w:hAnsi="Cambria" w:cstheme="minorHAnsi"/>
                <w:sz w:val="24"/>
                <w:szCs w:val="24"/>
              </w:rPr>
            </w:pPr>
          </w:p>
        </w:tc>
        <w:tc>
          <w:tcPr>
            <w:tcW w:w="2001"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5 (19%) reports which were received from the Executive were not reviewed as the Committees lacked capacity to do the reviews.</w:t>
            </w:r>
          </w:p>
        </w:tc>
      </w:tr>
      <w:tr w:rsidR="00A01458" w:rsidRPr="006D3329" w:rsidTr="00A01458">
        <w:tc>
          <w:tcPr>
            <w:tcW w:w="1321" w:type="dxa"/>
            <w:vMerge/>
          </w:tcPr>
          <w:p w:rsidR="00A01458" w:rsidRPr="006D3329" w:rsidRDefault="00A01458" w:rsidP="008E1D1A">
            <w:pPr>
              <w:jc w:val="both"/>
              <w:rPr>
                <w:rFonts w:ascii="Cambria" w:hAnsi="Cambria" w:cstheme="minorHAnsi"/>
                <w:sz w:val="24"/>
                <w:szCs w:val="24"/>
              </w:rPr>
            </w:pPr>
          </w:p>
        </w:tc>
        <w:tc>
          <w:tcPr>
            <w:tcW w:w="2094"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#number of quality debates and recommendations made from the reports adopted</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n/a</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50%</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0%</w:t>
            </w:r>
          </w:p>
        </w:tc>
        <w:tc>
          <w:tcPr>
            <w:tcW w:w="720" w:type="dxa"/>
            <w:shd w:val="clear" w:color="auto" w:fill="FF0000"/>
          </w:tcPr>
          <w:p w:rsidR="00A01458" w:rsidRPr="006D3329" w:rsidRDefault="00A01458" w:rsidP="008E1D1A">
            <w:pPr>
              <w:jc w:val="both"/>
              <w:rPr>
                <w:rFonts w:ascii="Cambria" w:hAnsi="Cambria" w:cstheme="minorHAnsi"/>
                <w:sz w:val="24"/>
                <w:szCs w:val="24"/>
              </w:rPr>
            </w:pPr>
          </w:p>
        </w:tc>
        <w:tc>
          <w:tcPr>
            <w:tcW w:w="2001"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There is need to re define the indicator on quality debates</w:t>
            </w:r>
          </w:p>
        </w:tc>
      </w:tr>
      <w:tr w:rsidR="00A01458" w:rsidRPr="006D3329" w:rsidTr="00A01458">
        <w:tc>
          <w:tcPr>
            <w:tcW w:w="1321" w:type="dxa"/>
            <w:vMerge/>
          </w:tcPr>
          <w:p w:rsidR="00A01458" w:rsidRPr="006D3329" w:rsidRDefault="00A01458" w:rsidP="008E1D1A">
            <w:pPr>
              <w:jc w:val="both"/>
              <w:rPr>
                <w:rFonts w:ascii="Cambria" w:hAnsi="Cambria" w:cstheme="minorHAnsi"/>
                <w:sz w:val="24"/>
                <w:szCs w:val="24"/>
              </w:rPr>
            </w:pPr>
          </w:p>
        </w:tc>
        <w:tc>
          <w:tcPr>
            <w:tcW w:w="2094"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 of issues considered by Portfolio and Thematic Committees from the field visits reviewed and tabled in Parliament</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n/a</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n/a</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116</w:t>
            </w:r>
          </w:p>
        </w:tc>
        <w:tc>
          <w:tcPr>
            <w:tcW w:w="720" w:type="dxa"/>
            <w:shd w:val="clear" w:color="auto" w:fill="FF0000"/>
          </w:tcPr>
          <w:p w:rsidR="00A01458" w:rsidRPr="006D3329" w:rsidRDefault="00A01458" w:rsidP="008E1D1A">
            <w:pPr>
              <w:jc w:val="both"/>
              <w:rPr>
                <w:rFonts w:ascii="Cambria" w:hAnsi="Cambria" w:cstheme="minorHAnsi"/>
                <w:sz w:val="24"/>
                <w:szCs w:val="24"/>
              </w:rPr>
            </w:pPr>
          </w:p>
        </w:tc>
        <w:tc>
          <w:tcPr>
            <w:tcW w:w="2001"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116 recommendations were tabled in Parliament</w:t>
            </w:r>
          </w:p>
        </w:tc>
      </w:tr>
      <w:tr w:rsidR="00A01458" w:rsidRPr="006D3329" w:rsidTr="00A01458">
        <w:tc>
          <w:tcPr>
            <w:tcW w:w="1321" w:type="dxa"/>
            <w:vMerge/>
            <w:vAlign w:val="center"/>
          </w:tcPr>
          <w:p w:rsidR="00A01458" w:rsidRPr="006D3329" w:rsidRDefault="00A01458" w:rsidP="008E1D1A">
            <w:pPr>
              <w:jc w:val="both"/>
              <w:rPr>
                <w:rFonts w:ascii="Cambria" w:hAnsi="Cambria" w:cstheme="minorHAnsi"/>
                <w:sz w:val="24"/>
                <w:szCs w:val="24"/>
              </w:rPr>
            </w:pPr>
          </w:p>
        </w:tc>
        <w:tc>
          <w:tcPr>
            <w:tcW w:w="2094"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 percentage of issues from public consultations incorporated in recommendations to the executive</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n/a</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50%</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85%</w:t>
            </w:r>
          </w:p>
        </w:tc>
        <w:tc>
          <w:tcPr>
            <w:tcW w:w="720" w:type="dxa"/>
            <w:shd w:val="clear" w:color="auto" w:fill="00B050"/>
          </w:tcPr>
          <w:p w:rsidR="00A01458" w:rsidRPr="006D3329" w:rsidRDefault="00A01458" w:rsidP="008E1D1A">
            <w:pPr>
              <w:jc w:val="both"/>
              <w:rPr>
                <w:rFonts w:ascii="Cambria" w:hAnsi="Cambria" w:cstheme="minorHAnsi"/>
                <w:sz w:val="24"/>
                <w:szCs w:val="24"/>
              </w:rPr>
            </w:pPr>
          </w:p>
        </w:tc>
        <w:tc>
          <w:tcPr>
            <w:tcW w:w="2001"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85% of the issues from public consultations were recommended to the Executive</w:t>
            </w:r>
          </w:p>
        </w:tc>
      </w:tr>
      <w:tr w:rsidR="00A01458" w:rsidRPr="006D3329" w:rsidTr="00A01458">
        <w:tc>
          <w:tcPr>
            <w:tcW w:w="1321" w:type="dxa"/>
            <w:vMerge/>
          </w:tcPr>
          <w:p w:rsidR="00A01458" w:rsidRPr="006D3329" w:rsidRDefault="00A01458" w:rsidP="008E1D1A">
            <w:pPr>
              <w:jc w:val="both"/>
              <w:rPr>
                <w:rFonts w:ascii="Cambria" w:hAnsi="Cambria" w:cstheme="minorHAnsi"/>
                <w:sz w:val="24"/>
                <w:szCs w:val="24"/>
              </w:rPr>
            </w:pPr>
          </w:p>
        </w:tc>
        <w:tc>
          <w:tcPr>
            <w:tcW w:w="2094"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 of public proposals incorporated in the National Budget</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n/a</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n/a</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33</w:t>
            </w:r>
          </w:p>
        </w:tc>
        <w:tc>
          <w:tcPr>
            <w:tcW w:w="720" w:type="dxa"/>
            <w:shd w:val="clear" w:color="auto" w:fill="000000" w:themeFill="text1"/>
          </w:tcPr>
          <w:p w:rsidR="00A01458" w:rsidRPr="006D3329" w:rsidRDefault="00A01458" w:rsidP="008E1D1A">
            <w:pPr>
              <w:jc w:val="both"/>
              <w:rPr>
                <w:rFonts w:ascii="Cambria" w:hAnsi="Cambria" w:cstheme="minorHAnsi"/>
                <w:sz w:val="24"/>
                <w:szCs w:val="24"/>
              </w:rPr>
            </w:pPr>
          </w:p>
        </w:tc>
        <w:tc>
          <w:tcPr>
            <w:tcW w:w="2001"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33 (which is more than 50% of the recommendations made) Recommendations by the Committees were in cooperated in the National Budget</w:t>
            </w:r>
          </w:p>
        </w:tc>
      </w:tr>
      <w:tr w:rsidR="00A01458" w:rsidRPr="006D3329" w:rsidTr="00A01458">
        <w:tc>
          <w:tcPr>
            <w:tcW w:w="1321" w:type="dxa"/>
            <w:vMerge w:val="restart"/>
          </w:tcPr>
          <w:p w:rsidR="00A01458" w:rsidRPr="006D3329" w:rsidRDefault="00A01458" w:rsidP="00C178BE">
            <w:pPr>
              <w:jc w:val="both"/>
              <w:rPr>
                <w:rFonts w:ascii="Cambria" w:hAnsi="Cambria" w:cstheme="minorHAnsi"/>
                <w:sz w:val="24"/>
                <w:szCs w:val="24"/>
              </w:rPr>
            </w:pPr>
            <w:r w:rsidRPr="006D3329">
              <w:rPr>
                <w:rFonts w:ascii="Cambria" w:hAnsi="Cambria" w:cstheme="minorHAnsi"/>
                <w:sz w:val="24"/>
                <w:szCs w:val="24"/>
              </w:rPr>
              <w:t>Output 2.2: Institutional knowledge base and analytical capacity on legislative, oversight and representative functions built.</w:t>
            </w:r>
          </w:p>
        </w:tc>
        <w:tc>
          <w:tcPr>
            <w:tcW w:w="2094"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 number MPs making recommendation on issues of international relations and Parliamentary diplomacy</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n/a</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70</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23</w:t>
            </w:r>
          </w:p>
        </w:tc>
        <w:tc>
          <w:tcPr>
            <w:tcW w:w="720" w:type="dxa"/>
            <w:shd w:val="clear" w:color="auto" w:fill="FFFF00"/>
          </w:tcPr>
          <w:p w:rsidR="00A01458" w:rsidRPr="006D3329" w:rsidRDefault="00A01458" w:rsidP="008E1D1A">
            <w:pPr>
              <w:jc w:val="both"/>
              <w:rPr>
                <w:rFonts w:ascii="Cambria" w:hAnsi="Cambria" w:cstheme="minorHAnsi"/>
                <w:sz w:val="24"/>
                <w:szCs w:val="24"/>
              </w:rPr>
            </w:pPr>
          </w:p>
        </w:tc>
        <w:tc>
          <w:tcPr>
            <w:tcW w:w="2001"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23 MPs recommended on issues of international relations and diplomacy</w:t>
            </w:r>
          </w:p>
        </w:tc>
      </w:tr>
      <w:tr w:rsidR="00A01458" w:rsidRPr="006D3329" w:rsidTr="00A01458">
        <w:tc>
          <w:tcPr>
            <w:tcW w:w="1321" w:type="dxa"/>
            <w:vMerge/>
          </w:tcPr>
          <w:p w:rsidR="00A01458" w:rsidRPr="006D3329" w:rsidRDefault="00A01458" w:rsidP="008E1D1A">
            <w:pPr>
              <w:jc w:val="both"/>
              <w:rPr>
                <w:rFonts w:ascii="Cambria" w:hAnsi="Cambria" w:cstheme="minorHAnsi"/>
                <w:sz w:val="24"/>
                <w:szCs w:val="24"/>
              </w:rPr>
            </w:pPr>
          </w:p>
        </w:tc>
        <w:tc>
          <w:tcPr>
            <w:tcW w:w="2094"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 of senior members of the Executive (Ministers and Permanent Secretaries) responding to issues under their portfolio</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n/a</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70</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 xml:space="preserve">80 </w:t>
            </w:r>
          </w:p>
        </w:tc>
        <w:tc>
          <w:tcPr>
            <w:tcW w:w="720" w:type="dxa"/>
            <w:shd w:val="clear" w:color="auto" w:fill="00B050"/>
          </w:tcPr>
          <w:p w:rsidR="00A01458" w:rsidRPr="006D3329" w:rsidRDefault="00A01458" w:rsidP="008E1D1A">
            <w:pPr>
              <w:jc w:val="both"/>
              <w:rPr>
                <w:rFonts w:ascii="Cambria" w:hAnsi="Cambria" w:cstheme="minorHAnsi"/>
                <w:sz w:val="24"/>
                <w:szCs w:val="24"/>
              </w:rPr>
            </w:pPr>
          </w:p>
        </w:tc>
        <w:tc>
          <w:tcPr>
            <w:tcW w:w="2001"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80% of the Executive respond to issues under their portfolios and in some cases ask for questions in writing.</w:t>
            </w:r>
          </w:p>
        </w:tc>
      </w:tr>
      <w:tr w:rsidR="00A01458" w:rsidRPr="006D3329" w:rsidTr="00A01458">
        <w:tc>
          <w:tcPr>
            <w:tcW w:w="1321" w:type="dxa"/>
            <w:vMerge/>
          </w:tcPr>
          <w:p w:rsidR="00A01458" w:rsidRPr="006D3329" w:rsidRDefault="00A01458" w:rsidP="008E1D1A">
            <w:pPr>
              <w:jc w:val="both"/>
              <w:rPr>
                <w:rFonts w:ascii="Cambria" w:hAnsi="Cambria" w:cstheme="minorHAnsi"/>
                <w:sz w:val="24"/>
                <w:szCs w:val="24"/>
              </w:rPr>
            </w:pPr>
          </w:p>
        </w:tc>
        <w:tc>
          <w:tcPr>
            <w:tcW w:w="2094"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#number of committee members trained in legislative oversight &amp; representation function</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n/a</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192</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235</w:t>
            </w:r>
          </w:p>
        </w:tc>
        <w:tc>
          <w:tcPr>
            <w:tcW w:w="720" w:type="dxa"/>
            <w:shd w:val="clear" w:color="auto" w:fill="00B050"/>
          </w:tcPr>
          <w:p w:rsidR="00A01458" w:rsidRPr="006D3329" w:rsidRDefault="00A01458" w:rsidP="008E1D1A">
            <w:pPr>
              <w:jc w:val="both"/>
              <w:rPr>
                <w:rFonts w:ascii="Cambria" w:hAnsi="Cambria" w:cstheme="minorHAnsi"/>
                <w:sz w:val="24"/>
                <w:szCs w:val="24"/>
              </w:rPr>
            </w:pPr>
          </w:p>
        </w:tc>
        <w:tc>
          <w:tcPr>
            <w:tcW w:w="2001"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122% achieved</w:t>
            </w:r>
          </w:p>
        </w:tc>
      </w:tr>
      <w:tr w:rsidR="00A01458" w:rsidRPr="006D3329" w:rsidTr="00A01458">
        <w:tc>
          <w:tcPr>
            <w:tcW w:w="1321" w:type="dxa"/>
            <w:vMerge w:val="restart"/>
          </w:tcPr>
          <w:p w:rsidR="00A01458" w:rsidRPr="006D3329" w:rsidRDefault="00A01458" w:rsidP="00C178BE">
            <w:pPr>
              <w:jc w:val="both"/>
              <w:rPr>
                <w:rFonts w:ascii="Cambria" w:hAnsi="Cambria" w:cstheme="minorHAnsi"/>
                <w:sz w:val="24"/>
                <w:szCs w:val="24"/>
              </w:rPr>
            </w:pPr>
            <w:r w:rsidRPr="006D3329">
              <w:rPr>
                <w:rFonts w:ascii="Cambria" w:hAnsi="Cambria" w:cstheme="minorHAnsi"/>
                <w:sz w:val="24"/>
                <w:szCs w:val="24"/>
              </w:rPr>
              <w:t>Output 2.3: Parliamentary Code of Conduct and Ethics for legislators and staff adopted and implemented</w:t>
            </w:r>
          </w:p>
        </w:tc>
        <w:tc>
          <w:tcPr>
            <w:tcW w:w="2094"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Parliamentary Code of Conduct and Ethics in place</w:t>
            </w:r>
          </w:p>
        </w:tc>
        <w:tc>
          <w:tcPr>
            <w:tcW w:w="900"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no Code of Conduct in place</w:t>
            </w:r>
          </w:p>
        </w:tc>
        <w:tc>
          <w:tcPr>
            <w:tcW w:w="1080"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Code of conduct</w:t>
            </w:r>
          </w:p>
        </w:tc>
        <w:tc>
          <w:tcPr>
            <w:tcW w:w="900"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Code of conduct in place</w:t>
            </w:r>
          </w:p>
        </w:tc>
        <w:tc>
          <w:tcPr>
            <w:tcW w:w="720" w:type="dxa"/>
            <w:shd w:val="clear" w:color="auto" w:fill="00B050"/>
          </w:tcPr>
          <w:p w:rsidR="00A01458" w:rsidRPr="006D3329" w:rsidRDefault="00A01458" w:rsidP="008E1D1A">
            <w:pPr>
              <w:jc w:val="both"/>
              <w:rPr>
                <w:rFonts w:ascii="Cambria" w:hAnsi="Cambria" w:cstheme="minorHAnsi"/>
                <w:sz w:val="24"/>
                <w:szCs w:val="24"/>
              </w:rPr>
            </w:pPr>
          </w:p>
        </w:tc>
        <w:tc>
          <w:tcPr>
            <w:tcW w:w="2001"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Achieved</w:t>
            </w:r>
          </w:p>
        </w:tc>
      </w:tr>
      <w:tr w:rsidR="00A01458" w:rsidRPr="006D3329" w:rsidTr="00A01458">
        <w:tc>
          <w:tcPr>
            <w:tcW w:w="1321" w:type="dxa"/>
            <w:vMerge/>
          </w:tcPr>
          <w:p w:rsidR="00A01458" w:rsidRPr="006D3329" w:rsidRDefault="00A01458" w:rsidP="008E1D1A">
            <w:pPr>
              <w:jc w:val="both"/>
              <w:rPr>
                <w:rFonts w:ascii="Cambria" w:hAnsi="Cambria" w:cstheme="minorHAnsi"/>
                <w:sz w:val="24"/>
                <w:szCs w:val="24"/>
              </w:rPr>
            </w:pPr>
          </w:p>
        </w:tc>
        <w:tc>
          <w:tcPr>
            <w:tcW w:w="2094"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 number of Parliamentarians sensitized on the aligned code of conduct and ethics</w:t>
            </w:r>
          </w:p>
        </w:tc>
        <w:tc>
          <w:tcPr>
            <w:tcW w:w="900"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0</w:t>
            </w:r>
          </w:p>
        </w:tc>
        <w:tc>
          <w:tcPr>
            <w:tcW w:w="1080"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352</w:t>
            </w:r>
          </w:p>
        </w:tc>
        <w:tc>
          <w:tcPr>
            <w:tcW w:w="900"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0</w:t>
            </w:r>
          </w:p>
        </w:tc>
        <w:tc>
          <w:tcPr>
            <w:tcW w:w="720" w:type="dxa"/>
            <w:shd w:val="clear" w:color="auto" w:fill="00B050"/>
          </w:tcPr>
          <w:p w:rsidR="00A01458" w:rsidRPr="006D3329" w:rsidRDefault="00A01458" w:rsidP="008E1D1A">
            <w:pPr>
              <w:jc w:val="both"/>
              <w:rPr>
                <w:rFonts w:ascii="Cambria" w:hAnsi="Cambria" w:cstheme="minorHAnsi"/>
                <w:sz w:val="24"/>
                <w:szCs w:val="24"/>
              </w:rPr>
            </w:pPr>
          </w:p>
        </w:tc>
        <w:tc>
          <w:tcPr>
            <w:tcW w:w="2001"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 xml:space="preserve">Code of conduct developed and circulated. MPs have been sensitised in 2017.  </w:t>
            </w:r>
          </w:p>
        </w:tc>
      </w:tr>
      <w:tr w:rsidR="00A01458" w:rsidRPr="006D3329" w:rsidTr="00A01458">
        <w:tc>
          <w:tcPr>
            <w:tcW w:w="1321" w:type="dxa"/>
            <w:vMerge w:val="restart"/>
          </w:tcPr>
          <w:p w:rsidR="00A01458" w:rsidRPr="006D3329" w:rsidRDefault="00A01458" w:rsidP="00C178BE">
            <w:pPr>
              <w:jc w:val="both"/>
              <w:rPr>
                <w:rFonts w:ascii="Cambria" w:hAnsi="Cambria" w:cstheme="minorHAnsi"/>
                <w:sz w:val="24"/>
                <w:szCs w:val="24"/>
              </w:rPr>
            </w:pPr>
            <w:r w:rsidRPr="006D3329">
              <w:rPr>
                <w:rFonts w:ascii="Cambria" w:hAnsi="Cambria" w:cstheme="minorHAnsi"/>
                <w:sz w:val="24"/>
                <w:szCs w:val="24"/>
              </w:rPr>
              <w:t>Output 2.4: Oversight systems and processes of the Auditor General's Office improved</w:t>
            </w:r>
          </w:p>
        </w:tc>
        <w:tc>
          <w:tcPr>
            <w:tcW w:w="2094"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Revised Strategic Plan document</w:t>
            </w:r>
          </w:p>
        </w:tc>
        <w:tc>
          <w:tcPr>
            <w:tcW w:w="900"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Strategic plan expired</w:t>
            </w:r>
          </w:p>
        </w:tc>
        <w:tc>
          <w:tcPr>
            <w:tcW w:w="1080"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Strategic plan in place</w:t>
            </w:r>
          </w:p>
        </w:tc>
        <w:tc>
          <w:tcPr>
            <w:tcW w:w="900"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Strategic plan in place</w:t>
            </w:r>
          </w:p>
        </w:tc>
        <w:tc>
          <w:tcPr>
            <w:tcW w:w="720" w:type="dxa"/>
            <w:shd w:val="clear" w:color="auto" w:fill="00B050"/>
          </w:tcPr>
          <w:p w:rsidR="00A01458" w:rsidRPr="006D3329" w:rsidRDefault="00A01458" w:rsidP="008E1D1A">
            <w:pPr>
              <w:jc w:val="both"/>
              <w:rPr>
                <w:rFonts w:ascii="Cambria" w:hAnsi="Cambria" w:cstheme="minorHAnsi"/>
                <w:sz w:val="24"/>
                <w:szCs w:val="24"/>
              </w:rPr>
            </w:pPr>
          </w:p>
        </w:tc>
        <w:tc>
          <w:tcPr>
            <w:tcW w:w="2001"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100% completed</w:t>
            </w:r>
          </w:p>
        </w:tc>
      </w:tr>
      <w:tr w:rsidR="00A01458" w:rsidRPr="006D3329" w:rsidTr="00A01458">
        <w:tc>
          <w:tcPr>
            <w:tcW w:w="1321" w:type="dxa"/>
            <w:vMerge/>
          </w:tcPr>
          <w:p w:rsidR="00A01458" w:rsidRPr="006D3329" w:rsidRDefault="00A01458" w:rsidP="008E1D1A">
            <w:pPr>
              <w:jc w:val="both"/>
              <w:rPr>
                <w:rFonts w:ascii="Cambria" w:hAnsi="Cambria" w:cstheme="minorHAnsi"/>
                <w:sz w:val="24"/>
                <w:szCs w:val="24"/>
              </w:rPr>
            </w:pPr>
          </w:p>
        </w:tc>
        <w:tc>
          <w:tcPr>
            <w:tcW w:w="2094"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 number of audits carried out using the Customised and Regularity Manual</w:t>
            </w:r>
          </w:p>
        </w:tc>
        <w:tc>
          <w:tcPr>
            <w:tcW w:w="900"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320</w:t>
            </w:r>
          </w:p>
        </w:tc>
        <w:tc>
          <w:tcPr>
            <w:tcW w:w="1080"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314</w:t>
            </w:r>
          </w:p>
        </w:tc>
        <w:tc>
          <w:tcPr>
            <w:tcW w:w="900"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314</w:t>
            </w:r>
          </w:p>
        </w:tc>
        <w:tc>
          <w:tcPr>
            <w:tcW w:w="720" w:type="dxa"/>
            <w:shd w:val="clear" w:color="auto" w:fill="00B050"/>
          </w:tcPr>
          <w:p w:rsidR="00A01458" w:rsidRPr="006D3329" w:rsidRDefault="00A01458" w:rsidP="008E1D1A">
            <w:pPr>
              <w:jc w:val="both"/>
              <w:rPr>
                <w:rFonts w:ascii="Cambria" w:hAnsi="Cambria" w:cstheme="minorHAnsi"/>
                <w:sz w:val="24"/>
                <w:szCs w:val="24"/>
              </w:rPr>
            </w:pPr>
          </w:p>
        </w:tc>
        <w:tc>
          <w:tcPr>
            <w:tcW w:w="2001"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Completed</w:t>
            </w:r>
          </w:p>
        </w:tc>
      </w:tr>
      <w:tr w:rsidR="00A01458" w:rsidRPr="006D3329" w:rsidTr="00A01458">
        <w:tc>
          <w:tcPr>
            <w:tcW w:w="1321" w:type="dxa"/>
            <w:vMerge/>
          </w:tcPr>
          <w:p w:rsidR="00A01458" w:rsidRPr="006D3329" w:rsidRDefault="00A01458" w:rsidP="008E1D1A">
            <w:pPr>
              <w:jc w:val="both"/>
              <w:rPr>
                <w:rFonts w:ascii="Cambria" w:hAnsi="Cambria" w:cstheme="minorHAnsi"/>
                <w:sz w:val="24"/>
                <w:szCs w:val="24"/>
              </w:rPr>
            </w:pPr>
          </w:p>
        </w:tc>
        <w:tc>
          <w:tcPr>
            <w:tcW w:w="2094"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 number of risk profiling reports of all ministries</w:t>
            </w:r>
          </w:p>
        </w:tc>
        <w:tc>
          <w:tcPr>
            <w:tcW w:w="900"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1</w:t>
            </w:r>
          </w:p>
        </w:tc>
        <w:tc>
          <w:tcPr>
            <w:tcW w:w="1080"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1</w:t>
            </w:r>
          </w:p>
        </w:tc>
        <w:tc>
          <w:tcPr>
            <w:tcW w:w="900"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1</w:t>
            </w:r>
          </w:p>
        </w:tc>
        <w:tc>
          <w:tcPr>
            <w:tcW w:w="720" w:type="dxa"/>
            <w:shd w:val="clear" w:color="auto" w:fill="00B050"/>
          </w:tcPr>
          <w:p w:rsidR="00A01458" w:rsidRPr="006D3329" w:rsidRDefault="00A01458" w:rsidP="008E1D1A">
            <w:pPr>
              <w:jc w:val="both"/>
              <w:rPr>
                <w:rFonts w:ascii="Cambria" w:hAnsi="Cambria" w:cstheme="minorHAnsi"/>
                <w:sz w:val="24"/>
                <w:szCs w:val="24"/>
              </w:rPr>
            </w:pPr>
          </w:p>
        </w:tc>
        <w:tc>
          <w:tcPr>
            <w:tcW w:w="2001"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Completed</w:t>
            </w:r>
          </w:p>
        </w:tc>
      </w:tr>
      <w:tr w:rsidR="00A01458" w:rsidRPr="006D3329" w:rsidTr="00A01458">
        <w:tc>
          <w:tcPr>
            <w:tcW w:w="1321" w:type="dxa"/>
            <w:vMerge/>
          </w:tcPr>
          <w:p w:rsidR="00A01458" w:rsidRPr="006D3329" w:rsidRDefault="00A01458" w:rsidP="008E1D1A">
            <w:pPr>
              <w:jc w:val="both"/>
              <w:rPr>
                <w:rFonts w:ascii="Cambria" w:hAnsi="Cambria" w:cstheme="minorHAnsi"/>
                <w:sz w:val="24"/>
                <w:szCs w:val="24"/>
              </w:rPr>
            </w:pPr>
          </w:p>
        </w:tc>
        <w:tc>
          <w:tcPr>
            <w:tcW w:w="2094"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 number of Audit reports published</w:t>
            </w:r>
          </w:p>
        </w:tc>
        <w:tc>
          <w:tcPr>
            <w:tcW w:w="900"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3</w:t>
            </w:r>
          </w:p>
        </w:tc>
        <w:tc>
          <w:tcPr>
            <w:tcW w:w="1080"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3</w:t>
            </w:r>
          </w:p>
        </w:tc>
        <w:tc>
          <w:tcPr>
            <w:tcW w:w="900"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3</w:t>
            </w:r>
          </w:p>
        </w:tc>
        <w:tc>
          <w:tcPr>
            <w:tcW w:w="720" w:type="dxa"/>
            <w:shd w:val="clear" w:color="auto" w:fill="00B050"/>
          </w:tcPr>
          <w:p w:rsidR="00A01458" w:rsidRPr="006D3329" w:rsidRDefault="00A01458" w:rsidP="008E1D1A">
            <w:pPr>
              <w:jc w:val="both"/>
              <w:rPr>
                <w:rFonts w:ascii="Cambria" w:hAnsi="Cambria" w:cstheme="minorHAnsi"/>
                <w:sz w:val="24"/>
                <w:szCs w:val="24"/>
              </w:rPr>
            </w:pPr>
          </w:p>
        </w:tc>
        <w:tc>
          <w:tcPr>
            <w:tcW w:w="2001"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Achieved</w:t>
            </w:r>
          </w:p>
        </w:tc>
      </w:tr>
      <w:tr w:rsidR="00A01458" w:rsidRPr="006D3329" w:rsidTr="00A01458">
        <w:tc>
          <w:tcPr>
            <w:tcW w:w="1321" w:type="dxa"/>
            <w:vMerge/>
          </w:tcPr>
          <w:p w:rsidR="00A01458" w:rsidRPr="006D3329" w:rsidRDefault="00A01458" w:rsidP="008E1D1A">
            <w:pPr>
              <w:jc w:val="both"/>
              <w:rPr>
                <w:rFonts w:ascii="Cambria" w:hAnsi="Cambria" w:cstheme="minorHAnsi"/>
                <w:sz w:val="24"/>
                <w:szCs w:val="24"/>
              </w:rPr>
            </w:pPr>
          </w:p>
        </w:tc>
        <w:tc>
          <w:tcPr>
            <w:tcW w:w="2094"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SAP system installed</w:t>
            </w:r>
          </w:p>
        </w:tc>
        <w:tc>
          <w:tcPr>
            <w:tcW w:w="900"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No SAP system</w:t>
            </w:r>
          </w:p>
        </w:tc>
        <w:tc>
          <w:tcPr>
            <w:tcW w:w="1080"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SAP System installed</w:t>
            </w:r>
          </w:p>
        </w:tc>
        <w:tc>
          <w:tcPr>
            <w:tcW w:w="900"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SAP system not installed</w:t>
            </w:r>
          </w:p>
        </w:tc>
        <w:tc>
          <w:tcPr>
            <w:tcW w:w="720" w:type="dxa"/>
            <w:shd w:val="clear" w:color="auto" w:fill="FF0000"/>
          </w:tcPr>
          <w:p w:rsidR="00A01458" w:rsidRPr="006D3329" w:rsidRDefault="00A01458" w:rsidP="008E1D1A">
            <w:pPr>
              <w:jc w:val="both"/>
              <w:rPr>
                <w:rFonts w:ascii="Cambria" w:hAnsi="Cambria" w:cstheme="minorHAnsi"/>
                <w:sz w:val="24"/>
                <w:szCs w:val="24"/>
              </w:rPr>
            </w:pPr>
          </w:p>
        </w:tc>
        <w:tc>
          <w:tcPr>
            <w:tcW w:w="2001"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The cost for the SAP installation is too expensive as compared to the budgeted amount</w:t>
            </w:r>
          </w:p>
        </w:tc>
      </w:tr>
      <w:tr w:rsidR="00A01458" w:rsidRPr="006D3329" w:rsidTr="00A01458">
        <w:tc>
          <w:tcPr>
            <w:tcW w:w="1321" w:type="dxa"/>
            <w:vMerge/>
          </w:tcPr>
          <w:p w:rsidR="00A01458" w:rsidRPr="006D3329" w:rsidRDefault="00A01458" w:rsidP="008E1D1A">
            <w:pPr>
              <w:jc w:val="both"/>
              <w:rPr>
                <w:rFonts w:ascii="Cambria" w:hAnsi="Cambria" w:cstheme="minorHAnsi"/>
                <w:sz w:val="24"/>
                <w:szCs w:val="24"/>
              </w:rPr>
            </w:pPr>
          </w:p>
        </w:tc>
        <w:tc>
          <w:tcPr>
            <w:tcW w:w="2094"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 number of HR policies and procedures</w:t>
            </w:r>
          </w:p>
        </w:tc>
        <w:tc>
          <w:tcPr>
            <w:tcW w:w="900"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HR Policy not in place</w:t>
            </w:r>
          </w:p>
        </w:tc>
        <w:tc>
          <w:tcPr>
            <w:tcW w:w="1080"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HR Policy in place</w:t>
            </w:r>
          </w:p>
        </w:tc>
        <w:tc>
          <w:tcPr>
            <w:tcW w:w="900"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HR Policy not in place</w:t>
            </w:r>
          </w:p>
        </w:tc>
        <w:tc>
          <w:tcPr>
            <w:tcW w:w="720" w:type="dxa"/>
            <w:shd w:val="clear" w:color="auto" w:fill="00B050"/>
          </w:tcPr>
          <w:p w:rsidR="00A01458" w:rsidRPr="006D3329" w:rsidRDefault="00A01458" w:rsidP="008E1D1A">
            <w:pPr>
              <w:jc w:val="both"/>
              <w:rPr>
                <w:rFonts w:ascii="Cambria" w:hAnsi="Cambria" w:cstheme="minorHAnsi"/>
                <w:sz w:val="24"/>
                <w:szCs w:val="24"/>
              </w:rPr>
            </w:pPr>
          </w:p>
        </w:tc>
        <w:tc>
          <w:tcPr>
            <w:tcW w:w="2001"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Draft Policy available</w:t>
            </w:r>
          </w:p>
        </w:tc>
      </w:tr>
      <w:tr w:rsidR="00A01458" w:rsidRPr="006D3329" w:rsidTr="00A01458">
        <w:tc>
          <w:tcPr>
            <w:tcW w:w="1321" w:type="dxa"/>
            <w:vMerge/>
          </w:tcPr>
          <w:p w:rsidR="00A01458" w:rsidRPr="006D3329" w:rsidRDefault="00A01458" w:rsidP="008E1D1A">
            <w:pPr>
              <w:jc w:val="both"/>
              <w:rPr>
                <w:rFonts w:ascii="Cambria" w:hAnsi="Cambria" w:cstheme="minorHAnsi"/>
                <w:sz w:val="24"/>
                <w:szCs w:val="24"/>
              </w:rPr>
            </w:pPr>
          </w:p>
        </w:tc>
        <w:tc>
          <w:tcPr>
            <w:tcW w:w="2094"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 of national and international exchange visits conducted</w:t>
            </w:r>
          </w:p>
        </w:tc>
        <w:tc>
          <w:tcPr>
            <w:tcW w:w="900"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0</w:t>
            </w:r>
          </w:p>
        </w:tc>
        <w:tc>
          <w:tcPr>
            <w:tcW w:w="1080"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2</w:t>
            </w:r>
          </w:p>
        </w:tc>
        <w:tc>
          <w:tcPr>
            <w:tcW w:w="900"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2</w:t>
            </w:r>
          </w:p>
        </w:tc>
        <w:tc>
          <w:tcPr>
            <w:tcW w:w="720" w:type="dxa"/>
            <w:shd w:val="clear" w:color="auto" w:fill="00B050"/>
          </w:tcPr>
          <w:p w:rsidR="00A01458" w:rsidRPr="006D3329" w:rsidRDefault="00A01458" w:rsidP="008E1D1A">
            <w:pPr>
              <w:jc w:val="both"/>
              <w:rPr>
                <w:rFonts w:ascii="Cambria" w:hAnsi="Cambria" w:cstheme="minorHAnsi"/>
                <w:sz w:val="24"/>
                <w:szCs w:val="24"/>
              </w:rPr>
            </w:pPr>
          </w:p>
        </w:tc>
        <w:tc>
          <w:tcPr>
            <w:tcW w:w="2001"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100% achieved</w:t>
            </w:r>
          </w:p>
        </w:tc>
      </w:tr>
    </w:tbl>
    <w:p w:rsidR="00A01458" w:rsidRPr="006D3329" w:rsidRDefault="00A01458" w:rsidP="00C178BE">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sz w:val="24"/>
          <w:szCs w:val="24"/>
        </w:rPr>
      </w:pPr>
    </w:p>
    <w:tbl>
      <w:tblPr>
        <w:tblStyle w:val="TableGrid"/>
        <w:tblW w:w="0" w:type="auto"/>
        <w:tblLook w:val="04A0" w:firstRow="1" w:lastRow="0" w:firstColumn="1" w:lastColumn="0" w:noHBand="0" w:noVBand="1"/>
      </w:tblPr>
      <w:tblGrid>
        <w:gridCol w:w="822"/>
        <w:gridCol w:w="1498"/>
        <w:gridCol w:w="822"/>
        <w:gridCol w:w="1498"/>
        <w:gridCol w:w="822"/>
        <w:gridCol w:w="1159"/>
        <w:gridCol w:w="987"/>
        <w:gridCol w:w="1408"/>
      </w:tblGrid>
      <w:tr w:rsidR="00A01458" w:rsidRPr="006D3329" w:rsidTr="00A01458">
        <w:tc>
          <w:tcPr>
            <w:tcW w:w="898" w:type="dxa"/>
            <w:shd w:val="clear" w:color="auto" w:fill="FF0000"/>
          </w:tcPr>
          <w:p w:rsidR="00A01458" w:rsidRPr="006D3329" w:rsidRDefault="00A01458" w:rsidP="008E1D1A">
            <w:pPr>
              <w:pStyle w:val="NoSpacing"/>
              <w:jc w:val="both"/>
              <w:rPr>
                <w:rFonts w:ascii="Cambria" w:hAnsi="Cambria" w:cstheme="minorHAnsi"/>
                <w:sz w:val="24"/>
                <w:szCs w:val="24"/>
              </w:rPr>
            </w:pPr>
          </w:p>
        </w:tc>
        <w:tc>
          <w:tcPr>
            <w:tcW w:w="1499"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Off track </w:t>
            </w:r>
            <w:r w:rsidRPr="006D3329">
              <w:rPr>
                <w:rFonts w:ascii="Cambria" w:hAnsi="Cambria" w:cstheme="minorHAnsi"/>
                <w:i/>
                <w:sz w:val="24"/>
                <w:szCs w:val="24"/>
              </w:rPr>
              <w:t>(will not be achieved by end of programme)</w:t>
            </w:r>
          </w:p>
        </w:tc>
        <w:tc>
          <w:tcPr>
            <w:tcW w:w="898" w:type="dxa"/>
            <w:shd w:val="clear" w:color="auto" w:fill="FFFF00"/>
          </w:tcPr>
          <w:p w:rsidR="00A01458" w:rsidRPr="006D3329" w:rsidRDefault="00A01458" w:rsidP="008E1D1A">
            <w:pPr>
              <w:pStyle w:val="NoSpacing"/>
              <w:jc w:val="both"/>
              <w:rPr>
                <w:rFonts w:ascii="Cambria" w:hAnsi="Cambria" w:cstheme="minorHAnsi"/>
                <w:sz w:val="24"/>
                <w:szCs w:val="24"/>
              </w:rPr>
            </w:pPr>
          </w:p>
        </w:tc>
        <w:tc>
          <w:tcPr>
            <w:tcW w:w="1499"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On track </w:t>
            </w:r>
            <w:r w:rsidRPr="006D3329">
              <w:rPr>
                <w:rFonts w:ascii="Cambria" w:hAnsi="Cambria" w:cstheme="minorHAnsi"/>
                <w:i/>
                <w:sz w:val="24"/>
                <w:szCs w:val="24"/>
              </w:rPr>
              <w:t>(will be achieved by end of programme)</w:t>
            </w:r>
          </w:p>
        </w:tc>
        <w:tc>
          <w:tcPr>
            <w:tcW w:w="898" w:type="dxa"/>
            <w:shd w:val="clear" w:color="auto" w:fill="00B050"/>
          </w:tcPr>
          <w:p w:rsidR="00A01458" w:rsidRPr="006D3329" w:rsidRDefault="00A01458" w:rsidP="008E1D1A">
            <w:pPr>
              <w:pStyle w:val="NoSpacing"/>
              <w:jc w:val="both"/>
              <w:rPr>
                <w:rFonts w:ascii="Cambria" w:hAnsi="Cambria" w:cstheme="minorHAnsi"/>
                <w:sz w:val="24"/>
                <w:szCs w:val="24"/>
              </w:rPr>
            </w:pPr>
          </w:p>
        </w:tc>
        <w:tc>
          <w:tcPr>
            <w:tcW w:w="898" w:type="dxa"/>
          </w:tcPr>
          <w:p w:rsidR="00A01458" w:rsidRPr="006D3329" w:rsidRDefault="00A01458" w:rsidP="008E1D1A">
            <w:pPr>
              <w:pStyle w:val="NoSpacing"/>
              <w:jc w:val="both"/>
              <w:rPr>
                <w:rFonts w:ascii="Cambria" w:hAnsi="Cambria" w:cstheme="minorHAnsi"/>
                <w:sz w:val="24"/>
                <w:szCs w:val="24"/>
              </w:rPr>
            </w:pPr>
            <w:r>
              <w:rPr>
                <w:rFonts w:ascii="Cambria" w:hAnsi="Cambria" w:cstheme="minorHAnsi"/>
                <w:sz w:val="24"/>
                <w:szCs w:val="24"/>
              </w:rPr>
              <w:t>Achieved</w:t>
            </w:r>
          </w:p>
        </w:tc>
        <w:tc>
          <w:tcPr>
            <w:tcW w:w="1085" w:type="dxa"/>
            <w:shd w:val="clear" w:color="auto" w:fill="000000" w:themeFill="text1"/>
          </w:tcPr>
          <w:p w:rsidR="00A01458" w:rsidRPr="006D3329" w:rsidRDefault="00A01458" w:rsidP="008E1D1A">
            <w:pPr>
              <w:pStyle w:val="NoSpacing"/>
              <w:jc w:val="both"/>
              <w:rPr>
                <w:rFonts w:ascii="Cambria" w:hAnsi="Cambria" w:cstheme="minorHAnsi"/>
                <w:sz w:val="24"/>
                <w:szCs w:val="24"/>
              </w:rPr>
            </w:pPr>
          </w:p>
        </w:tc>
        <w:tc>
          <w:tcPr>
            <w:tcW w:w="1341" w:type="dxa"/>
          </w:tcPr>
          <w:p w:rsidR="00A01458" w:rsidRPr="006D3329" w:rsidRDefault="00A01458" w:rsidP="008E1D1A">
            <w:pPr>
              <w:pStyle w:val="NoSpacing"/>
              <w:jc w:val="both"/>
              <w:rPr>
                <w:rFonts w:ascii="Cambria" w:hAnsi="Cambria" w:cstheme="minorHAnsi"/>
                <w:sz w:val="24"/>
                <w:szCs w:val="24"/>
              </w:rPr>
            </w:pPr>
            <w:r>
              <w:rPr>
                <w:rFonts w:ascii="Cambria" w:hAnsi="Cambria" w:cstheme="minorHAnsi"/>
                <w:sz w:val="24"/>
                <w:szCs w:val="24"/>
              </w:rPr>
              <w:t>No baseline/ Progress not ascertained</w:t>
            </w:r>
          </w:p>
        </w:tc>
      </w:tr>
    </w:tbl>
    <w:p w:rsidR="00A01458" w:rsidRPr="006D3329" w:rsidRDefault="00A01458" w:rsidP="00C178BE">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b/>
          <w:sz w:val="24"/>
          <w:szCs w:val="24"/>
        </w:rPr>
        <w:t xml:space="preserve"> </w:t>
      </w:r>
      <w:r w:rsidRPr="006D3329">
        <w:rPr>
          <w:rFonts w:ascii="Cambria" w:hAnsi="Cambria" w:cstheme="minorHAnsi"/>
          <w:sz w:val="24"/>
          <w:szCs w:val="24"/>
        </w:rPr>
        <w:t xml:space="preserve"> While progress on stated outputs is slow, the programme has made contributions to the strengthening of Parliament’s oversight role, as some stakeholders put it,</w:t>
      </w:r>
      <w:r w:rsidRPr="006D3329">
        <w:rPr>
          <w:rFonts w:ascii="Cambria" w:hAnsi="Cambria" w:cstheme="minorHAnsi"/>
          <w:i/>
          <w:sz w:val="24"/>
          <w:szCs w:val="24"/>
        </w:rPr>
        <w:t xml:space="preserve"> “the Auditor General’s Office is now more courageous in its reporting”</w:t>
      </w:r>
      <w:r w:rsidRPr="006D3329">
        <w:rPr>
          <w:rFonts w:ascii="Cambria" w:hAnsi="Cambria" w:cstheme="minorHAnsi"/>
          <w:sz w:val="24"/>
          <w:szCs w:val="24"/>
        </w:rPr>
        <w:t xml:space="preserve">, that, </w:t>
      </w:r>
      <w:r w:rsidRPr="006D3329">
        <w:rPr>
          <w:rFonts w:ascii="Cambria" w:hAnsi="Cambria" w:cstheme="minorHAnsi"/>
          <w:i/>
          <w:sz w:val="24"/>
          <w:szCs w:val="24"/>
        </w:rPr>
        <w:t>“Parliamentary committees are more adventurous”</w:t>
      </w:r>
      <w:r w:rsidRPr="006D3329">
        <w:rPr>
          <w:rFonts w:ascii="Cambria" w:hAnsi="Cambria" w:cstheme="minorHAnsi"/>
          <w:sz w:val="24"/>
          <w:szCs w:val="24"/>
        </w:rPr>
        <w:t xml:space="preserve"> </w:t>
      </w:r>
      <w:r w:rsidRPr="006D3329">
        <w:rPr>
          <w:rFonts w:ascii="Cambria" w:hAnsi="Cambria" w:cstheme="minorHAnsi"/>
          <w:i/>
          <w:sz w:val="24"/>
          <w:szCs w:val="24"/>
        </w:rPr>
        <w:t>and “some ministers are not comfortable with the strict oversight role of the parliamentary committees, some are calling complaining.”</w:t>
      </w:r>
      <w:r w:rsidRPr="006D3329">
        <w:rPr>
          <w:rFonts w:ascii="Cambria" w:hAnsi="Cambria" w:cstheme="minorHAnsi"/>
          <w:sz w:val="24"/>
          <w:szCs w:val="24"/>
        </w:rPr>
        <w:t xml:space="preserve"> In a Newsday article of 29 May, the </w:t>
      </w:r>
      <w:r>
        <w:rPr>
          <w:rFonts w:ascii="Cambria" w:hAnsi="Cambria" w:cstheme="minorHAnsi"/>
          <w:sz w:val="24"/>
          <w:szCs w:val="24"/>
        </w:rPr>
        <w:t>Speaker of the National Assembly</w:t>
      </w:r>
      <w:r w:rsidRPr="006D3329">
        <w:rPr>
          <w:rFonts w:ascii="Cambria" w:hAnsi="Cambria" w:cstheme="minorHAnsi"/>
          <w:sz w:val="24"/>
          <w:szCs w:val="24"/>
        </w:rPr>
        <w:t xml:space="preserve"> is quoted as saying, </w:t>
      </w:r>
    </w:p>
    <w:p w:rsidR="00A01458" w:rsidRPr="006D3329" w:rsidRDefault="00A01458" w:rsidP="008E1D1A">
      <w:pPr>
        <w:pStyle w:val="NoSpacing"/>
        <w:jc w:val="both"/>
        <w:rPr>
          <w:rFonts w:ascii="Cambria" w:hAnsi="Cambria" w:cstheme="minorHAnsi"/>
          <w:sz w:val="24"/>
          <w:szCs w:val="24"/>
        </w:rPr>
      </w:pPr>
    </w:p>
    <w:p w:rsidR="00A01458" w:rsidRPr="006D3329" w:rsidRDefault="00A01458" w:rsidP="008E1D1A">
      <w:pPr>
        <w:pStyle w:val="NoSpacing"/>
        <w:ind w:left="720"/>
        <w:jc w:val="both"/>
        <w:rPr>
          <w:rFonts w:ascii="Cambria" w:hAnsi="Cambria" w:cstheme="minorHAnsi"/>
          <w:sz w:val="24"/>
          <w:szCs w:val="24"/>
        </w:rPr>
      </w:pPr>
      <w:r w:rsidRPr="006D3329">
        <w:rPr>
          <w:rFonts w:ascii="Cambria" w:hAnsi="Cambria" w:cstheme="minorHAnsi"/>
          <w:i/>
          <w:sz w:val="24"/>
          <w:szCs w:val="24"/>
        </w:rPr>
        <w:t>“Some of my chairmen of committees have been threatened by ministers who say to the chairman you want to take over my ministerial responsibilities — why is your committee so inquisitive? My answer is that it is not the committee that is inquisitive — it is the Constitution that is inquisitive and says all State institutions and agencies must be accountable to Parliament, and if you do not like that then let us amend the Constitution.”</w:t>
      </w:r>
      <w:r w:rsidRPr="006D3329">
        <w:rPr>
          <w:rFonts w:ascii="Cambria" w:hAnsi="Cambria" w:cstheme="minorHAnsi"/>
          <w:sz w:val="24"/>
          <w:szCs w:val="24"/>
        </w:rPr>
        <w:t xml:space="preserve"> Newsday Article 29 May, </w:t>
      </w:r>
      <w:hyperlink r:id="rId16" w:history="1">
        <w:r w:rsidRPr="006D3329">
          <w:rPr>
            <w:rStyle w:val="Hyperlink"/>
            <w:rFonts w:ascii="Cambria" w:hAnsi="Cambria" w:cstheme="minorHAnsi"/>
            <w:sz w:val="24"/>
            <w:szCs w:val="24"/>
          </w:rPr>
          <w:t>https://www.newsday.co.zw/2017/05/29/parly-committees-chairpersons-threatened-ministers-mudenda/</w:t>
        </w:r>
      </w:hyperlink>
      <w:r w:rsidRPr="006D3329">
        <w:rPr>
          <w:rFonts w:ascii="Cambria" w:hAnsi="Cambria" w:cstheme="minorHAnsi"/>
          <w:sz w:val="24"/>
          <w:szCs w:val="24"/>
        </w:rPr>
        <w:t xml:space="preserve"> </w:t>
      </w:r>
    </w:p>
    <w:p w:rsidR="00A01458" w:rsidRPr="006D3329" w:rsidRDefault="00841DAF" w:rsidP="008E1D1A">
      <w:pPr>
        <w:pStyle w:val="NoSpacing"/>
        <w:jc w:val="both"/>
        <w:rPr>
          <w:rFonts w:ascii="Cambria" w:hAnsi="Cambria" w:cstheme="minorHAnsi"/>
          <w:sz w:val="24"/>
          <w:szCs w:val="24"/>
        </w:rPr>
      </w:pPr>
      <w:r w:rsidRPr="006D3329">
        <w:rPr>
          <w:rFonts w:ascii="Cambria" w:hAnsi="Cambria" w:cstheme="minorHAnsi"/>
          <w:b/>
          <w:sz w:val="24"/>
          <w:szCs w:val="24"/>
        </w:rPr>
        <w:t>The review found clear evidence of the influence of PSP on Parliament’s oversight capacity demonstrated by far reaching consequences on accountability of government ministries and parastatals from findings of parliamentary committees’ verification visits.</w:t>
      </w:r>
    </w:p>
    <w:p w:rsidR="00841DAF" w:rsidRDefault="00841DAF" w:rsidP="008E1D1A">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It is clear the programme cannot take all the credit for these results but it did make direct contribution through providing the funding for generating evidence to hold the Executive to account and capacity of parliament to review ministerial progress reports and make recommendations. Verification visits to Hwange and the Chiadzwa Diamond field by Parliamentary Committee on Mines and Mining Development (MoMMD) unearthed the non-payment of workers’ salaries and weaknesses in the community share ownership schemes between mining companies </w:t>
      </w:r>
      <w:r w:rsidR="00841DAF">
        <w:rPr>
          <w:rFonts w:ascii="Cambria" w:hAnsi="Cambria" w:cstheme="minorHAnsi"/>
          <w:sz w:val="24"/>
          <w:szCs w:val="24"/>
        </w:rPr>
        <w:t xml:space="preserve">and </w:t>
      </w:r>
      <w:r w:rsidRPr="006D3329">
        <w:rPr>
          <w:rFonts w:ascii="Cambria" w:hAnsi="Cambria" w:cstheme="minorHAnsi"/>
          <w:sz w:val="24"/>
          <w:szCs w:val="24"/>
        </w:rPr>
        <w:t xml:space="preserve">surrounding communities respectively. The introduction of the Community Share Ownership Trusts was not premised on a legal framework that obliged diamond companies to fund them and thus they remained on paper with no benefits accruing to the communities. Recommendations for a legal framework for Community Share Ownership Trusts has been taken up by the MoMMD within the harmonisation process of mining and land laws to minimise natural resource conflicts. In this regard, a Mines Bill was included in the 2016 list of priority bills (but this was still to be concluded at the time of the review). </w:t>
      </w:r>
    </w:p>
    <w:p w:rsidR="00A01458" w:rsidRPr="006D3329" w:rsidRDefault="00A01458" w:rsidP="008E1D1A">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The enquiry on Community Share Ownership Trusts also led to unearthing of illicit financial flows in the diamond sector. The exposition led to the expulsion of the General Manager of the National Social Security Authority (NSSA) who was the Acting Managing Director for Jinan Private Limited which was accused of externalising US$300 million in connivance with Chinese counterparts. For Hwange, recommendations by the Parliamentary Committee for the MoMMD to ensure payment of workers’ salaries at Hwange was taken up. Recommendations from other parliamentary committees had far reaching consequences e.g. the parliamentary committee on transport. Through hearings with the national airline it was discovered that air control were sometimes using cell phones to direct Air Zimbabwe airplanes because radar equipment were not fully operational on some of the planes. Due to the Parliamentary Committee report, IITA intervened with licence cancellation which caused the urgent repair of the </w:t>
      </w:r>
      <w:r w:rsidR="00841DAF">
        <w:rPr>
          <w:rFonts w:ascii="Cambria" w:hAnsi="Cambria" w:cstheme="minorHAnsi"/>
          <w:sz w:val="24"/>
          <w:szCs w:val="24"/>
        </w:rPr>
        <w:t xml:space="preserve">equipment on the </w:t>
      </w:r>
      <w:r w:rsidRPr="006D3329">
        <w:rPr>
          <w:rFonts w:ascii="Cambria" w:hAnsi="Cambria" w:cstheme="minorHAnsi"/>
          <w:sz w:val="24"/>
          <w:szCs w:val="24"/>
        </w:rPr>
        <w:t xml:space="preserve">airplanes.   </w:t>
      </w:r>
    </w:p>
    <w:p w:rsidR="00A01458" w:rsidRPr="006D3329" w:rsidRDefault="00A01458" w:rsidP="008E1D1A">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The Parliament Audit Committee (PAC) is another committee that provides clear demonstration of the influence of the PSP. After its members went through several workshops together with the Office </w:t>
      </w:r>
      <w:r w:rsidR="00841DAF">
        <w:rPr>
          <w:rFonts w:ascii="Cambria" w:hAnsi="Cambria" w:cstheme="minorHAnsi"/>
          <w:sz w:val="24"/>
          <w:szCs w:val="24"/>
        </w:rPr>
        <w:t xml:space="preserve">of the </w:t>
      </w:r>
      <w:r w:rsidRPr="006D3329">
        <w:rPr>
          <w:rFonts w:ascii="Cambria" w:hAnsi="Cambria" w:cstheme="minorHAnsi"/>
          <w:sz w:val="24"/>
          <w:szCs w:val="24"/>
        </w:rPr>
        <w:t>Auditor General on reviewing audit reports, their analysis and contributions improved</w:t>
      </w:r>
      <w:r w:rsidR="00841DAF">
        <w:rPr>
          <w:rFonts w:ascii="Cambria" w:hAnsi="Cambria" w:cstheme="minorHAnsi"/>
          <w:sz w:val="24"/>
          <w:szCs w:val="24"/>
        </w:rPr>
        <w:t>,</w:t>
      </w:r>
      <w:r w:rsidRPr="006D3329">
        <w:rPr>
          <w:rFonts w:ascii="Cambria" w:hAnsi="Cambria" w:cstheme="minorHAnsi"/>
          <w:sz w:val="24"/>
          <w:szCs w:val="24"/>
        </w:rPr>
        <w:t xml:space="preserve"> resulting in some decisive recommendations.  </w:t>
      </w:r>
    </w:p>
    <w:p w:rsidR="00A01458" w:rsidRPr="006D3329" w:rsidRDefault="00A01458" w:rsidP="008E1D1A">
      <w:pPr>
        <w:pStyle w:val="NoSpacing"/>
        <w:ind w:left="720"/>
        <w:jc w:val="both"/>
        <w:rPr>
          <w:rFonts w:ascii="Cambria" w:hAnsi="Cambria" w:cstheme="minorHAnsi"/>
          <w:sz w:val="24"/>
          <w:szCs w:val="24"/>
        </w:rPr>
      </w:pPr>
      <w:r w:rsidRPr="006D3329">
        <w:rPr>
          <w:rFonts w:ascii="Cambria" w:hAnsi="Cambria" w:cstheme="minorHAnsi"/>
          <w:i/>
          <w:sz w:val="24"/>
          <w:szCs w:val="24"/>
        </w:rPr>
        <w:t>“Parliament are getting a lot sharper in their skills for reviewing the reports. In the past the PAC would rely on us to formulate the question to ask the accounting officers. After the training you can see they are a lot sharper. In the oral interviews with accounting officers, some come in with follow up questions which are brilliant – we attribute those to the training they received from the PSP.”</w:t>
      </w:r>
      <w:r w:rsidRPr="006D3329">
        <w:rPr>
          <w:rFonts w:ascii="Cambria" w:hAnsi="Cambria" w:cstheme="minorHAnsi"/>
          <w:sz w:val="24"/>
          <w:szCs w:val="24"/>
        </w:rPr>
        <w:t xml:space="preserve"> Interview with the OAG.</w:t>
      </w:r>
    </w:p>
    <w:p w:rsidR="00A01458" w:rsidRPr="006D3329" w:rsidRDefault="00A01458" w:rsidP="008E1D1A">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A review of the 2015/16 accounts by the PAC came up with 18 recommendations which were adopted by the Ministry of Finance. One of the recommendations has led to the Ministry of Finance employing 10 more officers identified by the review. </w:t>
      </w:r>
    </w:p>
    <w:p w:rsidR="00A01458" w:rsidRPr="006D3329" w:rsidRDefault="00A01458" w:rsidP="008E1D1A">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The Budget and Accounts Committee has improved in its analysis of budget statements and inputs in pre-budget seminars between parliamentarians and the Ministry of finance (organised by the PSP). Some of the key recommendations from the pre-budget seminars and adopted by the Ministry of Finance include: re-capitalization of key Parastatals such as the Cold Storage Commission (with potential of huge beef market in the EU), Zimbabwe Steel Company (ZISCO) steel and National Railways of Zimbabwe (NRZ) so as to attract investors. In the 2016 budget statement US$3 million were allocated to NRZ to replace some of the old equipment and buy new trains.   </w:t>
      </w:r>
    </w:p>
    <w:p w:rsidR="00A01458" w:rsidRPr="006D3329" w:rsidRDefault="00A01458" w:rsidP="008E1D1A">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There are several other instances where Parliamentary Committees have made contributions ensuring accountability of the Executive as shown in Table </w:t>
      </w:r>
      <w:r w:rsidR="00700C26">
        <w:rPr>
          <w:rFonts w:ascii="Cambria" w:hAnsi="Cambria" w:cstheme="minorHAnsi"/>
          <w:sz w:val="24"/>
          <w:szCs w:val="24"/>
        </w:rPr>
        <w:t>11</w:t>
      </w:r>
      <w:r w:rsidRPr="006D3329">
        <w:rPr>
          <w:rFonts w:ascii="Cambria" w:hAnsi="Cambria" w:cstheme="minorHAnsi"/>
          <w:sz w:val="24"/>
          <w:szCs w:val="24"/>
        </w:rPr>
        <w:t xml:space="preserve">. </w:t>
      </w:r>
    </w:p>
    <w:p w:rsidR="00A01458" w:rsidRPr="006D3329" w:rsidRDefault="00A01458" w:rsidP="008E1D1A">
      <w:pPr>
        <w:pStyle w:val="NoSpacing"/>
        <w:jc w:val="both"/>
        <w:rPr>
          <w:rFonts w:ascii="Cambria" w:hAnsi="Cambria" w:cstheme="minorHAnsi"/>
          <w:sz w:val="24"/>
          <w:szCs w:val="24"/>
        </w:rPr>
      </w:pPr>
    </w:p>
    <w:p w:rsidR="00A01458" w:rsidRPr="006D3329" w:rsidRDefault="00A01458" w:rsidP="008E1D1A">
      <w:pPr>
        <w:pStyle w:val="Caption"/>
        <w:jc w:val="both"/>
      </w:pPr>
      <w:bookmarkStart w:id="76" w:name="_Toc490923244"/>
      <w:r w:rsidRPr="006D3329">
        <w:t xml:space="preserve">Table </w:t>
      </w:r>
      <w:fldSimple w:instr=" SEQ Table \* ARABIC ">
        <w:r w:rsidR="00182772">
          <w:rPr>
            <w:noProof/>
          </w:rPr>
          <w:t>12</w:t>
        </w:r>
      </w:fldSimple>
      <w:r w:rsidRPr="006D3329">
        <w:t>: Results of parliament oversight capacity</w:t>
      </w:r>
      <w:bookmarkEnd w:id="76"/>
    </w:p>
    <w:tbl>
      <w:tblPr>
        <w:tblStyle w:val="TableGrid"/>
        <w:tblW w:w="0" w:type="auto"/>
        <w:tblLook w:val="04A0" w:firstRow="1" w:lastRow="0" w:firstColumn="1" w:lastColumn="0" w:noHBand="0" w:noVBand="1"/>
      </w:tblPr>
      <w:tblGrid>
        <w:gridCol w:w="1749"/>
        <w:gridCol w:w="3624"/>
        <w:gridCol w:w="3643"/>
      </w:tblGrid>
      <w:tr w:rsidR="00A01458" w:rsidRPr="006D3329" w:rsidTr="00A01458">
        <w:trPr>
          <w:tblHeader/>
        </w:trPr>
        <w:tc>
          <w:tcPr>
            <w:tcW w:w="1615" w:type="dxa"/>
            <w:shd w:val="clear" w:color="auto" w:fill="000000" w:themeFill="text1"/>
          </w:tcPr>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Committee</w:t>
            </w:r>
          </w:p>
        </w:tc>
        <w:tc>
          <w:tcPr>
            <w:tcW w:w="3690" w:type="dxa"/>
            <w:shd w:val="clear" w:color="auto" w:fill="000000" w:themeFill="text1"/>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Action, that demonstrates oversight capacity</w:t>
            </w:r>
          </w:p>
        </w:tc>
        <w:tc>
          <w:tcPr>
            <w:tcW w:w="3711" w:type="dxa"/>
            <w:shd w:val="clear" w:color="auto" w:fill="000000" w:themeFill="text1"/>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Link to PSP</w:t>
            </w:r>
          </w:p>
        </w:tc>
      </w:tr>
      <w:tr w:rsidR="00A01458" w:rsidRPr="006D3329" w:rsidTr="00A01458">
        <w:tc>
          <w:tcPr>
            <w:tcW w:w="1615" w:type="dxa"/>
          </w:tcPr>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Portfolio Committee on Environment, Climate and the Hospitality Industry</w:t>
            </w:r>
          </w:p>
        </w:tc>
        <w:tc>
          <w:tcPr>
            <w:tcW w:w="3690"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Recommendations made by Parliament for the Executive to ratify the Doha amendment to the Kyoto pro</w:t>
            </w:r>
            <w:r w:rsidR="006F4592">
              <w:rPr>
                <w:rFonts w:ascii="Cambria" w:hAnsi="Cambria" w:cstheme="minorHAnsi"/>
                <w:sz w:val="24"/>
                <w:szCs w:val="24"/>
              </w:rPr>
              <w:t>ToCToC</w:t>
            </w:r>
            <w:r w:rsidRPr="006D3329">
              <w:rPr>
                <w:rFonts w:ascii="Cambria" w:hAnsi="Cambria" w:cstheme="minorHAnsi"/>
                <w:sz w:val="24"/>
                <w:szCs w:val="24"/>
              </w:rPr>
              <w:t xml:space="preserve">ol and the landmark Paris Climate Change Agreement. Both were taken up and accented to by the President in 2016. </w:t>
            </w:r>
          </w:p>
        </w:tc>
        <w:tc>
          <w:tcPr>
            <w:tcW w:w="3711"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PSP supported training of the committee members in environmental issues to prepare them for their travel to COP21. Capacity of the MPs, from this training complemented by the visit to COP21 has increased MPs awareness and knowledge of environment and climate issues demonstrated in the increased interaction between Ministry of Environment and MPs in the committee due to mutual respect.</w:t>
            </w:r>
          </w:p>
        </w:tc>
      </w:tr>
      <w:tr w:rsidR="00A01458" w:rsidRPr="006D3329" w:rsidTr="00A01458">
        <w:tc>
          <w:tcPr>
            <w:tcW w:w="1615" w:type="dxa"/>
          </w:tcPr>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Parliamentary Legal Committee</w:t>
            </w:r>
          </w:p>
        </w:tc>
        <w:tc>
          <w:tcPr>
            <w:tcW w:w="3690"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Following Adverse report on the National Peace and Reconciliation Bill, Vice President Mphoko withdrew the Bill in-order to address the issues raised. Another adverse report on Finance Bill of 2016 which did not provide allocations to Independent Commissions led to revisions by an amendment being issued by the Minister of Finance reinforcing constitutional Supremacy. </w:t>
            </w:r>
          </w:p>
        </w:tc>
        <w:tc>
          <w:tcPr>
            <w:tcW w:w="3711" w:type="dxa"/>
          </w:tcPr>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 xml:space="preserve">Public hearings on the National Peace and Reconciliation Bill were fully funded by the PSP. Information from these public hearings informed the Adverse Report. </w:t>
            </w:r>
          </w:p>
          <w:p w:rsidR="00A01458" w:rsidRPr="006D3329" w:rsidRDefault="00A01458" w:rsidP="008E1D1A">
            <w:pPr>
              <w:pStyle w:val="NoSpacing"/>
              <w:jc w:val="both"/>
              <w:rPr>
                <w:rFonts w:ascii="Cambria" w:hAnsi="Cambria" w:cstheme="minorHAnsi"/>
                <w:sz w:val="24"/>
                <w:szCs w:val="24"/>
              </w:rPr>
            </w:pPr>
          </w:p>
          <w:p w:rsidR="00A01458" w:rsidRPr="006D3329" w:rsidRDefault="00A01458" w:rsidP="008E1D1A">
            <w:pPr>
              <w:pStyle w:val="NoSpacing"/>
              <w:tabs>
                <w:tab w:val="left" w:pos="496"/>
              </w:tabs>
              <w:jc w:val="both"/>
              <w:rPr>
                <w:rFonts w:ascii="Cambria" w:hAnsi="Cambria" w:cstheme="minorHAnsi"/>
                <w:sz w:val="24"/>
                <w:szCs w:val="24"/>
              </w:rPr>
            </w:pPr>
            <w:r w:rsidRPr="006D3329">
              <w:rPr>
                <w:rFonts w:ascii="Cambria" w:hAnsi="Cambria" w:cstheme="minorHAnsi"/>
                <w:sz w:val="24"/>
                <w:szCs w:val="24"/>
              </w:rPr>
              <w:t>Through capacity building on budget analysis, and facilitation of pre-budget briefings (which equipped Committee Chairpersons to deliver targeted presentations and recommendations to the Minister), a positive working relationship has been developed with the Minister of Finance, who now respects the inputs from parliament.</w:t>
            </w:r>
          </w:p>
        </w:tc>
      </w:tr>
      <w:tr w:rsidR="00A01458" w:rsidRPr="006D3329" w:rsidTr="00A01458">
        <w:tc>
          <w:tcPr>
            <w:tcW w:w="1615" w:type="dxa"/>
          </w:tcPr>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 xml:space="preserve">Public Accounts Committee </w:t>
            </w:r>
          </w:p>
        </w:tc>
        <w:tc>
          <w:tcPr>
            <w:tcW w:w="3690"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Through greater capacity to analysis, the OAG’s audit reports the PAC has unearthed several unethical conduct of management of public finances. </w:t>
            </w:r>
          </w:p>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PAC lobbied for feedback on extent of implementation of OAG’s recommendations. Ministry of Finance and Economic Development established a Department in the Accountant General’s Department that will follow up on all PAC observations as well reports of the Auditor General. An inaugural report on extent of implementation of OAG’s recommendations by government ministries, parastatals and local governments was presented to parliament in 2016. </w:t>
            </w:r>
          </w:p>
        </w:tc>
        <w:tc>
          <w:tcPr>
            <w:tcW w:w="3711"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The PSP supported interaction between the PAC and OAG’s office improving the latter’s skills in analysing audit and other financial reports from the OAG. Improvement in capacity to analyse audit and financial reports was noted by the OAG’s office during the evaluation. This has improved the quality of interaction between the OAG’s office, the PAC and the Ministry of Finance and Economic Development.  </w:t>
            </w:r>
          </w:p>
          <w:p w:rsidR="00A01458" w:rsidRPr="006D3329" w:rsidRDefault="00A01458" w:rsidP="00C178BE">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b/>
                <w:sz w:val="24"/>
                <w:szCs w:val="24"/>
              </w:rPr>
            </w:pPr>
            <w:r w:rsidRPr="006D3329">
              <w:rPr>
                <w:rFonts w:ascii="Cambria" w:hAnsi="Cambria" w:cstheme="minorHAnsi"/>
                <w:i/>
                <w:sz w:val="24"/>
                <w:szCs w:val="24"/>
              </w:rPr>
              <w:t>“Our reports are being received and seeing constructive questions coming from the parliament unlike from the previous parliament.”</w:t>
            </w:r>
            <w:r w:rsidRPr="006D3329">
              <w:rPr>
                <w:rFonts w:ascii="Cambria" w:hAnsi="Cambria" w:cstheme="minorHAnsi"/>
                <w:sz w:val="24"/>
                <w:szCs w:val="24"/>
              </w:rPr>
              <w:t xml:space="preserve"> </w:t>
            </w:r>
            <w:r w:rsidRPr="006D3329">
              <w:rPr>
                <w:rFonts w:ascii="Cambria" w:hAnsi="Cambria" w:cstheme="minorHAnsi"/>
                <w:b/>
                <w:sz w:val="24"/>
                <w:szCs w:val="24"/>
              </w:rPr>
              <w:t>OAG office</w:t>
            </w:r>
          </w:p>
          <w:p w:rsidR="00A01458" w:rsidRPr="006D3329" w:rsidRDefault="00A01458" w:rsidP="008E1D1A">
            <w:pPr>
              <w:pStyle w:val="NoSpacing"/>
              <w:jc w:val="both"/>
              <w:rPr>
                <w:rFonts w:ascii="Cambria" w:hAnsi="Cambria" w:cstheme="minorHAnsi"/>
                <w:b/>
                <w:sz w:val="24"/>
                <w:szCs w:val="24"/>
              </w:rPr>
            </w:pPr>
          </w:p>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i/>
                <w:sz w:val="24"/>
                <w:szCs w:val="24"/>
              </w:rPr>
              <w:t>“In the past the PAC would rely on us to formulate the question to ask the accounting officers. After the training, you can see they are a lot sharper. In the oral interviews with accounting officers, some come up with follow up questions which are brilliant – we attribute those to the training they received from the PSP.”</w:t>
            </w:r>
            <w:r w:rsidRPr="006D3329">
              <w:rPr>
                <w:rFonts w:ascii="Cambria" w:hAnsi="Cambria" w:cstheme="minorHAnsi"/>
                <w:sz w:val="24"/>
                <w:szCs w:val="24"/>
              </w:rPr>
              <w:t xml:space="preserve"> </w:t>
            </w:r>
            <w:r w:rsidRPr="006D3329">
              <w:rPr>
                <w:rFonts w:ascii="Cambria" w:hAnsi="Cambria" w:cstheme="minorHAnsi"/>
                <w:b/>
                <w:sz w:val="24"/>
                <w:szCs w:val="24"/>
              </w:rPr>
              <w:t xml:space="preserve">OAG office. </w:t>
            </w:r>
          </w:p>
        </w:tc>
      </w:tr>
      <w:tr w:rsidR="00A01458" w:rsidRPr="006D3329" w:rsidTr="00A01458">
        <w:trPr>
          <w:trHeight w:val="467"/>
        </w:trPr>
        <w:tc>
          <w:tcPr>
            <w:tcW w:w="1615" w:type="dxa"/>
          </w:tcPr>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Portfolio Committee on Youth, Indigenisation and Economic Empowerment</w:t>
            </w:r>
          </w:p>
        </w:tc>
        <w:tc>
          <w:tcPr>
            <w:tcW w:w="3690"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The Portfolio Committee responsible for Indigenisation exposed capricious conduct in respect of the management of Community Share Ownership Trusts. It further exposed illegal structures that had been put in place at Chisumbanje by the then Minister of Energy and Power Development. The illegal structures that were contrary to a Cabinet Directive were disbanded after exposure by the Committee.</w:t>
            </w:r>
          </w:p>
        </w:tc>
        <w:tc>
          <w:tcPr>
            <w:tcW w:w="3711"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PSP supported the verification visits for the mining sector. </w:t>
            </w:r>
          </w:p>
        </w:tc>
      </w:tr>
    </w:tbl>
    <w:p w:rsidR="00A01458" w:rsidRPr="006D3329" w:rsidRDefault="00A01458" w:rsidP="00C178BE">
      <w:pPr>
        <w:pStyle w:val="NoSpacing"/>
        <w:jc w:val="both"/>
        <w:rPr>
          <w:rFonts w:ascii="Cambria" w:hAnsi="Cambria" w:cstheme="minorHAnsi"/>
          <w:i/>
          <w:sz w:val="24"/>
          <w:szCs w:val="24"/>
        </w:rPr>
      </w:pPr>
      <w:r w:rsidRPr="006D3329">
        <w:rPr>
          <w:rFonts w:ascii="Cambria" w:hAnsi="Cambria" w:cstheme="minorHAnsi"/>
          <w:i/>
          <w:sz w:val="24"/>
          <w:szCs w:val="24"/>
        </w:rPr>
        <w:t>Source: Survey results and Johane (2017)</w:t>
      </w:r>
      <w:r w:rsidRPr="006D3329">
        <w:rPr>
          <w:rStyle w:val="FootnoteReference"/>
          <w:rFonts w:ascii="Cambria" w:hAnsi="Cambria" w:cstheme="minorHAnsi"/>
          <w:i/>
          <w:sz w:val="24"/>
          <w:szCs w:val="24"/>
        </w:rPr>
        <w:footnoteReference w:id="24"/>
      </w:r>
      <w:r w:rsidRPr="006D3329">
        <w:rPr>
          <w:rFonts w:ascii="Cambria" w:hAnsi="Cambria" w:cstheme="minorHAnsi"/>
          <w:i/>
          <w:sz w:val="24"/>
          <w:szCs w:val="24"/>
        </w:rPr>
        <w:t xml:space="preserve">  </w:t>
      </w:r>
    </w:p>
    <w:p w:rsidR="00A01458" w:rsidRPr="006D3329" w:rsidRDefault="00A01458" w:rsidP="008E1D1A">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Table </w:t>
      </w:r>
      <w:r w:rsidR="00700C26">
        <w:rPr>
          <w:rFonts w:ascii="Cambria" w:hAnsi="Cambria" w:cstheme="minorHAnsi"/>
          <w:sz w:val="24"/>
          <w:szCs w:val="24"/>
        </w:rPr>
        <w:t>12</w:t>
      </w:r>
      <w:r w:rsidR="00700C26" w:rsidRPr="006D3329">
        <w:rPr>
          <w:rFonts w:ascii="Cambria" w:hAnsi="Cambria" w:cstheme="minorHAnsi"/>
          <w:sz w:val="24"/>
          <w:szCs w:val="24"/>
        </w:rPr>
        <w:t xml:space="preserve"> </w:t>
      </w:r>
      <w:r w:rsidRPr="006D3329">
        <w:rPr>
          <w:rFonts w:ascii="Cambria" w:hAnsi="Cambria" w:cstheme="minorHAnsi"/>
          <w:sz w:val="24"/>
          <w:szCs w:val="24"/>
        </w:rPr>
        <w:t xml:space="preserve">provides a list of verification visits supported by the PSP and their status. While all verification visits have been presented in parliament the main issue remains follow through by Parliament on action taken on the recommendations by the relevant committee. Focusing more on ensuring the complete chain of activities is implemented (fact-finding, reporting, presentation and follow up/monitoring) will improve assessment of the influence of PSP on public service delivery. Because of these challenges, results at this level (public service delivery) were not yet clear at the time of the mid-term review. </w:t>
      </w:r>
    </w:p>
    <w:p w:rsidR="00A01458" w:rsidRPr="006D3329" w:rsidRDefault="00A01458" w:rsidP="008E1D1A">
      <w:pPr>
        <w:pStyle w:val="NoSpacing"/>
        <w:jc w:val="both"/>
        <w:rPr>
          <w:rFonts w:ascii="Cambria" w:hAnsi="Cambria" w:cstheme="minorHAnsi"/>
          <w:sz w:val="24"/>
          <w:szCs w:val="24"/>
        </w:rPr>
      </w:pPr>
    </w:p>
    <w:p w:rsidR="00A01458" w:rsidRPr="006D3329" w:rsidRDefault="00A01458" w:rsidP="008E1D1A">
      <w:pPr>
        <w:pStyle w:val="Caption"/>
        <w:jc w:val="both"/>
        <w:rPr>
          <w:rFonts w:cstheme="minorHAnsi"/>
          <w:szCs w:val="24"/>
        </w:rPr>
      </w:pPr>
      <w:bookmarkStart w:id="77" w:name="_Toc490923245"/>
      <w:r w:rsidRPr="006D3329">
        <w:t xml:space="preserve">Table </w:t>
      </w:r>
      <w:fldSimple w:instr=" SEQ Table \* ARABIC ">
        <w:r w:rsidR="00182772">
          <w:rPr>
            <w:noProof/>
          </w:rPr>
          <w:t>13</w:t>
        </w:r>
      </w:fldSimple>
      <w:r w:rsidRPr="006D3329">
        <w:rPr>
          <w:rFonts w:cstheme="minorHAnsi"/>
          <w:szCs w:val="24"/>
        </w:rPr>
        <w:t>: Follow up of recommendations</w:t>
      </w:r>
      <w:bookmarkEnd w:id="77"/>
    </w:p>
    <w:tbl>
      <w:tblPr>
        <w:tblStyle w:val="TableGrid3"/>
        <w:tblW w:w="5000" w:type="pct"/>
        <w:tblLook w:val="04A0" w:firstRow="1" w:lastRow="0" w:firstColumn="1" w:lastColumn="0" w:noHBand="0" w:noVBand="1"/>
      </w:tblPr>
      <w:tblGrid>
        <w:gridCol w:w="5666"/>
        <w:gridCol w:w="3350"/>
      </w:tblGrid>
      <w:tr w:rsidR="00A01458" w:rsidRPr="006D3329" w:rsidTr="00A01458">
        <w:trPr>
          <w:trHeight w:val="368"/>
          <w:tblHeader/>
        </w:trPr>
        <w:tc>
          <w:tcPr>
            <w:tcW w:w="3142" w:type="pct"/>
            <w:shd w:val="clear" w:color="auto" w:fill="000000" w:themeFill="text1"/>
          </w:tcPr>
          <w:p w:rsidR="00A01458" w:rsidRPr="006D3329" w:rsidRDefault="00A01458" w:rsidP="00C178BE">
            <w:pPr>
              <w:pStyle w:val="NoSpacing"/>
              <w:jc w:val="both"/>
              <w:rPr>
                <w:rFonts w:ascii="Cambria" w:hAnsi="Cambria" w:cstheme="minorHAnsi"/>
                <w:b/>
                <w:sz w:val="24"/>
                <w:szCs w:val="24"/>
              </w:rPr>
            </w:pPr>
            <w:r w:rsidRPr="006D3329">
              <w:rPr>
                <w:rFonts w:ascii="Cambria" w:hAnsi="Cambria" w:cstheme="minorHAnsi"/>
                <w:b/>
                <w:sz w:val="24"/>
                <w:szCs w:val="24"/>
              </w:rPr>
              <w:t>Fact finding mission</w:t>
            </w:r>
          </w:p>
        </w:tc>
        <w:tc>
          <w:tcPr>
            <w:tcW w:w="1858" w:type="pct"/>
            <w:shd w:val="clear" w:color="auto" w:fill="000000" w:themeFill="text1"/>
          </w:tcPr>
          <w:p w:rsidR="00A01458" w:rsidRPr="006D3329" w:rsidRDefault="00A01458" w:rsidP="008E1D1A">
            <w:pPr>
              <w:pStyle w:val="NoSpacing"/>
              <w:jc w:val="both"/>
              <w:rPr>
                <w:rFonts w:ascii="Cambria" w:hAnsi="Cambria" w:cstheme="minorHAnsi"/>
                <w:b/>
                <w:sz w:val="24"/>
                <w:szCs w:val="24"/>
              </w:rPr>
            </w:pPr>
            <w:r w:rsidRPr="006D3329">
              <w:rPr>
                <w:rFonts w:ascii="Cambria" w:hAnsi="Cambria" w:cstheme="minorHAnsi"/>
                <w:b/>
                <w:sz w:val="24"/>
                <w:szCs w:val="24"/>
              </w:rPr>
              <w:t>Status</w:t>
            </w:r>
          </w:p>
        </w:tc>
      </w:tr>
      <w:tr w:rsidR="00A01458" w:rsidRPr="006D3329" w:rsidTr="00A01458">
        <w:tc>
          <w:tcPr>
            <w:tcW w:w="3142" w:type="pct"/>
          </w:tcPr>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Challenges in Primary and Secondary Education</w:t>
            </w:r>
          </w:p>
        </w:tc>
        <w:tc>
          <w:tcPr>
            <w:tcW w:w="1858" w:type="pct"/>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Report prepared and tabled in Parliament in 2015</w:t>
            </w:r>
          </w:p>
        </w:tc>
      </w:tr>
      <w:tr w:rsidR="00A01458" w:rsidRPr="006D3329" w:rsidTr="00A01458">
        <w:tc>
          <w:tcPr>
            <w:tcW w:w="3142" w:type="pct"/>
          </w:tcPr>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To assess Community Ownership Trust In Zimunya /Marange</w:t>
            </w:r>
          </w:p>
        </w:tc>
        <w:tc>
          <w:tcPr>
            <w:tcW w:w="1858" w:type="pct"/>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Report prepared and tabled in Parliament in 2016</w:t>
            </w:r>
          </w:p>
        </w:tc>
      </w:tr>
      <w:tr w:rsidR="00A01458" w:rsidRPr="006D3329" w:rsidTr="00A01458">
        <w:tc>
          <w:tcPr>
            <w:tcW w:w="3142" w:type="pct"/>
          </w:tcPr>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To assess Children’s Home conditions</w:t>
            </w:r>
          </w:p>
        </w:tc>
        <w:tc>
          <w:tcPr>
            <w:tcW w:w="1858" w:type="pct"/>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Report prepared and tabled in Parliament in 2016</w:t>
            </w:r>
          </w:p>
        </w:tc>
      </w:tr>
      <w:tr w:rsidR="00A01458" w:rsidRPr="006D3329" w:rsidTr="00A01458">
        <w:trPr>
          <w:trHeight w:val="692"/>
        </w:trPr>
        <w:tc>
          <w:tcPr>
            <w:tcW w:w="3142" w:type="pct"/>
          </w:tcPr>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To assess the progress on Digitalisation</w:t>
            </w:r>
          </w:p>
        </w:tc>
        <w:tc>
          <w:tcPr>
            <w:tcW w:w="1858" w:type="pct"/>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Report prepared and tabled in Parliament in 2016</w:t>
            </w:r>
          </w:p>
        </w:tc>
      </w:tr>
      <w:tr w:rsidR="00A01458" w:rsidRPr="006D3329" w:rsidTr="00A01458">
        <w:tc>
          <w:tcPr>
            <w:tcW w:w="3142" w:type="pct"/>
          </w:tcPr>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To assess Service Delivery by the Registrar General’s Department</w:t>
            </w:r>
          </w:p>
        </w:tc>
        <w:tc>
          <w:tcPr>
            <w:tcW w:w="1858" w:type="pct"/>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Report prepared and tabled in Parliament in  2017</w:t>
            </w:r>
          </w:p>
        </w:tc>
      </w:tr>
      <w:tr w:rsidR="00A01458" w:rsidRPr="006D3329" w:rsidTr="00A01458">
        <w:tc>
          <w:tcPr>
            <w:tcW w:w="3142" w:type="pct"/>
          </w:tcPr>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To assess the service delivery at local government departments</w:t>
            </w:r>
          </w:p>
        </w:tc>
        <w:tc>
          <w:tcPr>
            <w:tcW w:w="1858" w:type="pct"/>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Report prepared and tabled in Parliament in 2017</w:t>
            </w:r>
          </w:p>
        </w:tc>
      </w:tr>
      <w:tr w:rsidR="00A01458" w:rsidRPr="006D3329" w:rsidTr="00A01458">
        <w:tc>
          <w:tcPr>
            <w:tcW w:w="3142" w:type="pct"/>
          </w:tcPr>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 xml:space="preserve">Assess Village Health Workers working conditions  </w:t>
            </w:r>
          </w:p>
        </w:tc>
        <w:tc>
          <w:tcPr>
            <w:tcW w:w="1858" w:type="pct"/>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Report prepared and tabled in Parliament in 2017</w:t>
            </w:r>
          </w:p>
        </w:tc>
      </w:tr>
      <w:tr w:rsidR="00A01458" w:rsidRPr="006D3329" w:rsidTr="00A01458">
        <w:tc>
          <w:tcPr>
            <w:tcW w:w="3142" w:type="pct"/>
          </w:tcPr>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To assess causes of  Child Marriages in Mash Central</w:t>
            </w:r>
          </w:p>
        </w:tc>
        <w:tc>
          <w:tcPr>
            <w:tcW w:w="1858" w:type="pct"/>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Report prepared and tabled in Parliament in 2016</w:t>
            </w:r>
          </w:p>
        </w:tc>
      </w:tr>
      <w:tr w:rsidR="00A01458" w:rsidRPr="006D3329" w:rsidTr="00A01458">
        <w:tc>
          <w:tcPr>
            <w:tcW w:w="3142" w:type="pct"/>
          </w:tcPr>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Verification tour of Irrigation schemes</w:t>
            </w:r>
          </w:p>
        </w:tc>
        <w:tc>
          <w:tcPr>
            <w:tcW w:w="1858" w:type="pct"/>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Report prepared and tabled in Parliament in in 2016</w:t>
            </w:r>
          </w:p>
        </w:tc>
      </w:tr>
      <w:tr w:rsidR="00A01458" w:rsidRPr="006D3329" w:rsidTr="00A01458">
        <w:tc>
          <w:tcPr>
            <w:tcW w:w="3142" w:type="pct"/>
          </w:tcPr>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HIV and AIDS in Institutions of Higher Learning in Zimbabwe</w:t>
            </w:r>
          </w:p>
        </w:tc>
        <w:tc>
          <w:tcPr>
            <w:tcW w:w="1858" w:type="pct"/>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Report prepared and tabled in Parliament in in 2017</w:t>
            </w:r>
          </w:p>
        </w:tc>
      </w:tr>
    </w:tbl>
    <w:p w:rsidR="00A01458" w:rsidRPr="006D3329" w:rsidRDefault="00A01458" w:rsidP="00C178BE">
      <w:pPr>
        <w:pStyle w:val="NoSpacing"/>
        <w:jc w:val="both"/>
        <w:rPr>
          <w:rFonts w:ascii="Cambria" w:hAnsi="Cambria" w:cstheme="minorHAnsi"/>
          <w:i/>
          <w:sz w:val="24"/>
          <w:szCs w:val="24"/>
        </w:rPr>
      </w:pPr>
    </w:p>
    <w:p w:rsidR="00A01458" w:rsidRPr="006D3329" w:rsidRDefault="00A01458" w:rsidP="00C178BE">
      <w:pPr>
        <w:pStyle w:val="NoSpacing"/>
        <w:jc w:val="both"/>
        <w:rPr>
          <w:rFonts w:ascii="Cambria" w:hAnsi="Cambria" w:cstheme="minorHAnsi"/>
          <w:i/>
          <w:sz w:val="24"/>
          <w:szCs w:val="24"/>
        </w:rPr>
      </w:pPr>
      <w:r w:rsidRPr="006D3329">
        <w:rPr>
          <w:rFonts w:ascii="Cambria" w:hAnsi="Cambria" w:cstheme="minorHAnsi"/>
          <w:i/>
          <w:sz w:val="24"/>
          <w:szCs w:val="24"/>
        </w:rPr>
        <w:t>Source: Project quarterly technical and financial reports and Project activity reports</w:t>
      </w:r>
    </w:p>
    <w:p w:rsidR="00A01458" w:rsidRDefault="00A01458" w:rsidP="008E1D1A">
      <w:pPr>
        <w:pStyle w:val="NoSpacing"/>
        <w:jc w:val="both"/>
        <w:rPr>
          <w:rFonts w:ascii="Cambria" w:hAnsi="Cambria" w:cstheme="minorHAnsi"/>
          <w:sz w:val="24"/>
          <w:szCs w:val="24"/>
        </w:rPr>
      </w:pPr>
    </w:p>
    <w:p w:rsidR="00E83DFB" w:rsidRDefault="00E83DFB" w:rsidP="008E1D1A">
      <w:pPr>
        <w:pStyle w:val="NoSpacing"/>
        <w:jc w:val="both"/>
        <w:rPr>
          <w:rFonts w:ascii="Cambria" w:hAnsi="Cambria" w:cstheme="minorHAnsi"/>
          <w:b/>
          <w:sz w:val="24"/>
          <w:szCs w:val="24"/>
        </w:rPr>
      </w:pPr>
      <w:r w:rsidRPr="006D3329">
        <w:rPr>
          <w:rFonts w:ascii="Cambria" w:hAnsi="Cambria" w:cstheme="minorHAnsi"/>
          <w:b/>
          <w:sz w:val="24"/>
          <w:szCs w:val="24"/>
        </w:rPr>
        <w:t>Because the programme and Parliament have limited focus on following up implementation of the latter’s recommendations by the Executive, there is limited evidence of the impact of PSP on service delivery.</w:t>
      </w:r>
    </w:p>
    <w:p w:rsidR="00E83DFB" w:rsidRPr="006D3329" w:rsidRDefault="00E83DFB" w:rsidP="008E1D1A">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To strengthen the accountability function of parliament and ensure translation of recommendations into concrete actions by responsible authorities there is need for creating stronger linkages with the media and programmes that support citizen participation. Doing this will galvanise citizen voice around the findings providing another layer of accountability.  UNDP, EU and SIDA governance programmes present excellent opportunity for this and needs to be explored in the remaining period of the programme. </w:t>
      </w:r>
    </w:p>
    <w:p w:rsidR="00A01458" w:rsidRPr="006D3329" w:rsidRDefault="00A01458" w:rsidP="008E1D1A">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sz w:val="24"/>
          <w:szCs w:val="24"/>
          <w:u w:val="single"/>
        </w:rPr>
      </w:pPr>
      <w:r w:rsidRPr="006D3329">
        <w:rPr>
          <w:rFonts w:ascii="Cambria" w:hAnsi="Cambria" w:cstheme="minorHAnsi"/>
          <w:sz w:val="24"/>
          <w:szCs w:val="24"/>
          <w:u w:val="single"/>
        </w:rPr>
        <w:t>Exchange visits</w:t>
      </w:r>
    </w:p>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As noted under the value for money section, exchange visits have contributed to various results in Parliament. Weighting the cost and return, as discussed under the value for money section, there is need for the programme to review their planning with a view of improving their effectiveness. </w:t>
      </w:r>
    </w:p>
    <w:p w:rsidR="00A01458" w:rsidRPr="006D3329" w:rsidRDefault="00A01458" w:rsidP="008E1D1A">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sz w:val="24"/>
          <w:szCs w:val="24"/>
          <w:u w:val="single"/>
        </w:rPr>
      </w:pPr>
      <w:r w:rsidRPr="006D3329">
        <w:rPr>
          <w:rFonts w:ascii="Cambria" w:hAnsi="Cambria" w:cstheme="minorHAnsi"/>
          <w:sz w:val="24"/>
          <w:szCs w:val="24"/>
          <w:u w:val="single"/>
        </w:rPr>
        <w:t xml:space="preserve">Support to the Office of the Auditor General </w:t>
      </w:r>
    </w:p>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The OAG is a central institution in Parliament’s capacity to hold the executive to account for use of public resources. With support from PSP and other development partners (AfDB and World Bank), the OAG has experienced tremendous improvements in operational efficiencies resulting from support of PSP and other development partners. The OAG now consistently meets the June 30 deadline for submissions of statutory reports on the management of public resources to parliament. Before support from development partners, these reports were submitted in November or December. This constrained parliament in using the reports to influence resource allocation and advocate for punitive measures as they did not coincide with the government budgeting cycle. </w:t>
      </w:r>
      <w:r w:rsidR="00742EA4">
        <w:rPr>
          <w:rFonts w:ascii="Cambria" w:hAnsi="Cambria" w:cstheme="minorHAnsi"/>
          <w:sz w:val="24"/>
          <w:szCs w:val="24"/>
        </w:rPr>
        <w:t xml:space="preserve">OAG audit reports have also been commended for improved transparency and professionalisms. The content provides Parliament enough evidence to hold the Executive to account. </w:t>
      </w:r>
      <w:r w:rsidRPr="006D3329">
        <w:rPr>
          <w:rFonts w:ascii="Cambria" w:hAnsi="Cambria" w:cstheme="minorHAnsi"/>
          <w:sz w:val="24"/>
          <w:szCs w:val="24"/>
        </w:rPr>
        <w:t>PSP has made direct contribution to this by addressing numerous challenges faced by the OAG that constrained efficiency as detailed in Table 1</w:t>
      </w:r>
      <w:r w:rsidR="00700C26">
        <w:rPr>
          <w:rFonts w:ascii="Cambria" w:hAnsi="Cambria" w:cstheme="minorHAnsi"/>
          <w:sz w:val="24"/>
          <w:szCs w:val="24"/>
        </w:rPr>
        <w:t>3</w:t>
      </w:r>
      <w:r w:rsidRPr="006D3329">
        <w:rPr>
          <w:rFonts w:ascii="Cambria" w:hAnsi="Cambria" w:cstheme="minorHAnsi"/>
          <w:sz w:val="24"/>
          <w:szCs w:val="24"/>
        </w:rPr>
        <w:t xml:space="preserve">. </w:t>
      </w:r>
    </w:p>
    <w:p w:rsidR="00A01458" w:rsidRPr="006D3329" w:rsidRDefault="00A01458" w:rsidP="008E1D1A">
      <w:pPr>
        <w:pStyle w:val="NoSpacing"/>
        <w:jc w:val="both"/>
        <w:rPr>
          <w:rFonts w:ascii="Cambria" w:hAnsi="Cambria" w:cstheme="minorHAnsi"/>
          <w:sz w:val="24"/>
          <w:szCs w:val="24"/>
        </w:rPr>
      </w:pPr>
    </w:p>
    <w:p w:rsidR="00A01458" w:rsidRPr="006D3329" w:rsidRDefault="00A01458" w:rsidP="008E1D1A">
      <w:pPr>
        <w:pStyle w:val="Caption"/>
        <w:jc w:val="both"/>
      </w:pPr>
      <w:bookmarkStart w:id="78" w:name="_Toc490923246"/>
      <w:r w:rsidRPr="006D3329">
        <w:t xml:space="preserve">Table </w:t>
      </w:r>
      <w:fldSimple w:instr=" SEQ Table \* ARABIC ">
        <w:r w:rsidR="00182772">
          <w:rPr>
            <w:noProof/>
          </w:rPr>
          <w:t>14</w:t>
        </w:r>
      </w:fldSimple>
      <w:r w:rsidRPr="006D3329">
        <w:t>: Contribution of PSP to OAG organisational efficiency</w:t>
      </w:r>
      <w:bookmarkEnd w:id="78"/>
    </w:p>
    <w:tbl>
      <w:tblPr>
        <w:tblStyle w:val="TableGrid"/>
        <w:tblW w:w="0" w:type="auto"/>
        <w:tblLook w:val="04A0" w:firstRow="1" w:lastRow="0" w:firstColumn="1" w:lastColumn="0" w:noHBand="0" w:noVBand="1"/>
      </w:tblPr>
      <w:tblGrid>
        <w:gridCol w:w="2381"/>
        <w:gridCol w:w="2834"/>
        <w:gridCol w:w="3801"/>
      </w:tblGrid>
      <w:tr w:rsidR="00A01458" w:rsidRPr="006D3329" w:rsidTr="00A01458">
        <w:trPr>
          <w:tblHeader/>
        </w:trPr>
        <w:tc>
          <w:tcPr>
            <w:tcW w:w="2381" w:type="dxa"/>
          </w:tcPr>
          <w:p w:rsidR="00A01458" w:rsidRPr="006D3329" w:rsidRDefault="00A01458" w:rsidP="00C178BE">
            <w:pPr>
              <w:pStyle w:val="NoSpacing"/>
              <w:jc w:val="both"/>
              <w:rPr>
                <w:rFonts w:ascii="Cambria" w:hAnsi="Cambria" w:cstheme="minorHAnsi"/>
                <w:b/>
                <w:sz w:val="24"/>
                <w:szCs w:val="24"/>
              </w:rPr>
            </w:pPr>
            <w:r w:rsidRPr="006D3329">
              <w:rPr>
                <w:rFonts w:ascii="Cambria" w:hAnsi="Cambria" w:cstheme="minorHAnsi"/>
                <w:b/>
                <w:sz w:val="24"/>
                <w:szCs w:val="24"/>
              </w:rPr>
              <w:t>Problem</w:t>
            </w:r>
          </w:p>
        </w:tc>
        <w:tc>
          <w:tcPr>
            <w:tcW w:w="2834" w:type="dxa"/>
          </w:tcPr>
          <w:p w:rsidR="00A01458" w:rsidRPr="006D3329" w:rsidRDefault="00A01458" w:rsidP="008E1D1A">
            <w:pPr>
              <w:pStyle w:val="NoSpacing"/>
              <w:jc w:val="both"/>
              <w:rPr>
                <w:rFonts w:ascii="Cambria" w:hAnsi="Cambria" w:cstheme="minorHAnsi"/>
                <w:b/>
                <w:sz w:val="24"/>
                <w:szCs w:val="24"/>
              </w:rPr>
            </w:pPr>
            <w:r w:rsidRPr="006D3329">
              <w:rPr>
                <w:rFonts w:ascii="Cambria" w:hAnsi="Cambria" w:cstheme="minorHAnsi"/>
                <w:b/>
                <w:sz w:val="24"/>
                <w:szCs w:val="24"/>
              </w:rPr>
              <w:t>Effect</w:t>
            </w:r>
          </w:p>
        </w:tc>
        <w:tc>
          <w:tcPr>
            <w:tcW w:w="3801" w:type="dxa"/>
          </w:tcPr>
          <w:p w:rsidR="00A01458" w:rsidRPr="006D3329" w:rsidRDefault="00A01458" w:rsidP="008E1D1A">
            <w:pPr>
              <w:pStyle w:val="NoSpacing"/>
              <w:jc w:val="both"/>
              <w:rPr>
                <w:rFonts w:ascii="Cambria" w:hAnsi="Cambria" w:cstheme="minorHAnsi"/>
                <w:b/>
                <w:sz w:val="24"/>
                <w:szCs w:val="24"/>
              </w:rPr>
            </w:pPr>
            <w:r w:rsidRPr="006D3329">
              <w:rPr>
                <w:rFonts w:ascii="Cambria" w:hAnsi="Cambria" w:cstheme="minorHAnsi"/>
                <w:b/>
                <w:sz w:val="24"/>
                <w:szCs w:val="24"/>
              </w:rPr>
              <w:t>Contribution of PSP</w:t>
            </w:r>
          </w:p>
        </w:tc>
      </w:tr>
      <w:tr w:rsidR="00A01458" w:rsidRPr="006D3329" w:rsidTr="00A01458">
        <w:tc>
          <w:tcPr>
            <w:tcW w:w="2381" w:type="dxa"/>
          </w:tcPr>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 xml:space="preserve">Audit teams were sharing laptops </w:t>
            </w:r>
          </w:p>
        </w:tc>
        <w:tc>
          <w:tcPr>
            <w:tcW w:w="2834"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This slowed report writing and eventually submission of audit reports for review</w:t>
            </w:r>
          </w:p>
        </w:tc>
        <w:tc>
          <w:tcPr>
            <w:tcW w:w="3801"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Provision of 20 laptops. This has improved availability of computers for report writing in turn contributing to timely production of audit reports. </w:t>
            </w:r>
          </w:p>
        </w:tc>
      </w:tr>
      <w:tr w:rsidR="00A01458" w:rsidRPr="006D3329" w:rsidTr="00A01458">
        <w:tc>
          <w:tcPr>
            <w:tcW w:w="2381" w:type="dxa"/>
          </w:tcPr>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 xml:space="preserve">High staff turnover in the OAGs office eroded capacity for supervision of quality of audits. </w:t>
            </w:r>
          </w:p>
        </w:tc>
        <w:tc>
          <w:tcPr>
            <w:tcW w:w="2834"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Supervision was of poor quality, delaying completion and submission of reports to parliament. </w:t>
            </w:r>
          </w:p>
        </w:tc>
        <w:tc>
          <w:tcPr>
            <w:tcW w:w="3801"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Training in supervision of audits has seen an improvement in the quality of reports from the OAG. Greater supervision capacity also increased turnaround time for reports. Interim audits are no longer undertaken concurrently with main audits as before the training, helping in the quality of the audit process. </w:t>
            </w:r>
          </w:p>
        </w:tc>
      </w:tr>
      <w:tr w:rsidR="00A01458" w:rsidRPr="006D3329" w:rsidTr="00A01458">
        <w:tc>
          <w:tcPr>
            <w:tcW w:w="2381" w:type="dxa"/>
          </w:tcPr>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Due to a combination of limited financial resources and delayed funding, the OAG was failing to print audit reports</w:t>
            </w:r>
          </w:p>
        </w:tc>
        <w:tc>
          <w:tcPr>
            <w:tcW w:w="2834"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Only printed reports are tabled in parliament. Their absence delayed submission of reports to parliament</w:t>
            </w:r>
          </w:p>
        </w:tc>
        <w:tc>
          <w:tcPr>
            <w:tcW w:w="3801"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PSP has been supporting printing of audit reports for the OAG contributing to improvements in timely tabling of reports in parliament. </w:t>
            </w:r>
          </w:p>
        </w:tc>
      </w:tr>
      <w:tr w:rsidR="00A01458" w:rsidRPr="006D3329" w:rsidTr="00A01458">
        <w:tc>
          <w:tcPr>
            <w:tcW w:w="2381" w:type="dxa"/>
          </w:tcPr>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 xml:space="preserve">Due to the many reports prepared by the OAG (covering local government, central government and parastatals) compilation of reports was slow. </w:t>
            </w:r>
          </w:p>
        </w:tc>
        <w:tc>
          <w:tcPr>
            <w:tcW w:w="2834"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This contributed to delays in completion and approval of reports</w:t>
            </w:r>
          </w:p>
        </w:tc>
        <w:tc>
          <w:tcPr>
            <w:tcW w:w="3801"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PSP is supporting compilation of audit reports through financing report-writing meetings for audit officers. </w:t>
            </w:r>
          </w:p>
        </w:tc>
      </w:tr>
    </w:tbl>
    <w:p w:rsidR="00A01458" w:rsidRPr="006D3329" w:rsidRDefault="00A01458" w:rsidP="00C178BE">
      <w:pPr>
        <w:pStyle w:val="NoSpacing"/>
        <w:jc w:val="both"/>
        <w:rPr>
          <w:rFonts w:ascii="Cambria" w:hAnsi="Cambria" w:cstheme="minorHAnsi"/>
          <w:i/>
          <w:sz w:val="24"/>
          <w:szCs w:val="24"/>
        </w:rPr>
      </w:pPr>
      <w:r w:rsidRPr="006D3329">
        <w:rPr>
          <w:rFonts w:ascii="Cambria" w:hAnsi="Cambria" w:cstheme="minorHAnsi"/>
          <w:i/>
          <w:sz w:val="24"/>
          <w:szCs w:val="24"/>
        </w:rPr>
        <w:t>Source: Survey results</w:t>
      </w:r>
    </w:p>
    <w:p w:rsidR="00A01458" w:rsidRPr="006D3329" w:rsidRDefault="00A01458" w:rsidP="008E1D1A">
      <w:pPr>
        <w:pStyle w:val="NoSpacing"/>
        <w:jc w:val="both"/>
        <w:rPr>
          <w:rFonts w:ascii="Cambria" w:hAnsi="Cambria" w:cstheme="minorHAnsi"/>
          <w:sz w:val="24"/>
          <w:szCs w:val="24"/>
        </w:rPr>
      </w:pPr>
    </w:p>
    <w:p w:rsidR="00A01458"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The PSP provides operational and strategic support to OAG. While such orientation is necessary at this point, it poses significant risk of displacing government allocations in the future resulting in a perpetually under-funded institution. As shall be discussed later under sustainability, support to the OAG needs to be provided with an associated exit plan that sustains its capacity. </w:t>
      </w:r>
    </w:p>
    <w:p w:rsidR="00E83DFB" w:rsidRDefault="00E83DFB" w:rsidP="008E1D1A">
      <w:pPr>
        <w:pStyle w:val="NoSpacing"/>
        <w:jc w:val="both"/>
        <w:rPr>
          <w:rFonts w:ascii="Cambria" w:hAnsi="Cambria" w:cstheme="minorHAnsi"/>
          <w:sz w:val="24"/>
          <w:szCs w:val="24"/>
        </w:rPr>
      </w:pPr>
    </w:p>
    <w:p w:rsidR="00E83DFB" w:rsidRPr="006D3329" w:rsidRDefault="00E83DFB" w:rsidP="008E1D1A">
      <w:pPr>
        <w:pStyle w:val="NoSpacing"/>
        <w:jc w:val="both"/>
        <w:rPr>
          <w:rFonts w:ascii="Cambria" w:hAnsi="Cambria" w:cstheme="minorHAnsi"/>
          <w:sz w:val="24"/>
          <w:szCs w:val="24"/>
        </w:rPr>
      </w:pPr>
      <w:r w:rsidRPr="006D3329">
        <w:rPr>
          <w:rFonts w:ascii="Cambria" w:hAnsi="Cambria" w:cstheme="minorHAnsi"/>
          <w:b/>
          <w:sz w:val="24"/>
          <w:szCs w:val="24"/>
        </w:rPr>
        <w:t>PSP support filled a critical financial resource gap in the context of declining funding from the fiscus. The support has contributed to improved efficiencies of OAG’s operations and reporting which in turn have enhanced the quality of reports it produces.</w:t>
      </w:r>
    </w:p>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 </w:t>
      </w:r>
    </w:p>
    <w:p w:rsidR="00A01458" w:rsidRPr="006D3329" w:rsidRDefault="00A01458" w:rsidP="008E1D1A">
      <w:pPr>
        <w:pStyle w:val="Heading3"/>
        <w:jc w:val="both"/>
      </w:pPr>
      <w:bookmarkStart w:id="79" w:name="_Toc491852766"/>
      <w:r w:rsidRPr="006D3329">
        <w:t>Outcome 3: People’s participation in legislation formulation, decision-making, and related democratic processes increased</w:t>
      </w:r>
      <w:bookmarkEnd w:id="79"/>
    </w:p>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Table 1</w:t>
      </w:r>
      <w:r w:rsidR="00700C26">
        <w:rPr>
          <w:rFonts w:ascii="Cambria" w:hAnsi="Cambria" w:cstheme="minorHAnsi"/>
          <w:sz w:val="24"/>
          <w:szCs w:val="24"/>
        </w:rPr>
        <w:t>4</w:t>
      </w:r>
      <w:r w:rsidRPr="006D3329">
        <w:rPr>
          <w:rFonts w:ascii="Cambria" w:hAnsi="Cambria" w:cstheme="minorHAnsi"/>
          <w:sz w:val="24"/>
          <w:szCs w:val="24"/>
        </w:rPr>
        <w:t xml:space="preserve"> summarises achievements in this outcome. Majority of the indicators are likely to be met</w:t>
      </w:r>
      <w:r w:rsidR="00E83DFB">
        <w:rPr>
          <w:rFonts w:ascii="Cambria" w:hAnsi="Cambria" w:cstheme="minorHAnsi"/>
          <w:sz w:val="24"/>
          <w:szCs w:val="24"/>
        </w:rPr>
        <w:t xml:space="preserve">, according to </w:t>
      </w:r>
      <w:r w:rsidRPr="006D3329">
        <w:rPr>
          <w:rFonts w:ascii="Cambria" w:hAnsi="Cambria" w:cstheme="minorHAnsi"/>
          <w:sz w:val="24"/>
          <w:szCs w:val="24"/>
        </w:rPr>
        <w:t xml:space="preserve">the data provided by the programme. </w:t>
      </w:r>
    </w:p>
    <w:p w:rsidR="00A01458" w:rsidRPr="006D3329" w:rsidRDefault="00A01458" w:rsidP="008E1D1A">
      <w:pPr>
        <w:pStyle w:val="NoSpacing"/>
        <w:jc w:val="both"/>
        <w:rPr>
          <w:rFonts w:ascii="Cambria" w:hAnsi="Cambria" w:cstheme="minorHAnsi"/>
          <w:sz w:val="24"/>
          <w:szCs w:val="24"/>
        </w:rPr>
      </w:pPr>
    </w:p>
    <w:p w:rsidR="00A01458" w:rsidRPr="006D3329" w:rsidRDefault="00A01458" w:rsidP="008E1D1A">
      <w:pPr>
        <w:pStyle w:val="Caption"/>
        <w:jc w:val="both"/>
      </w:pPr>
      <w:bookmarkStart w:id="80" w:name="_Toc490923247"/>
      <w:r w:rsidRPr="006D3329">
        <w:t xml:space="preserve">Table </w:t>
      </w:r>
      <w:fldSimple w:instr=" SEQ Table \* ARABIC ">
        <w:r w:rsidR="00182772">
          <w:rPr>
            <w:noProof/>
          </w:rPr>
          <w:t>15</w:t>
        </w:r>
      </w:fldSimple>
      <w:r w:rsidRPr="006D3329">
        <w:t>: Progress on outputs in Outcome 3</w:t>
      </w:r>
      <w:bookmarkEnd w:id="80"/>
    </w:p>
    <w:tbl>
      <w:tblPr>
        <w:tblStyle w:val="TableGrid4"/>
        <w:tblW w:w="0" w:type="auto"/>
        <w:tblLayout w:type="fixed"/>
        <w:tblLook w:val="04A0" w:firstRow="1" w:lastRow="0" w:firstColumn="1" w:lastColumn="0" w:noHBand="0" w:noVBand="1"/>
      </w:tblPr>
      <w:tblGrid>
        <w:gridCol w:w="1321"/>
        <w:gridCol w:w="2305"/>
        <w:gridCol w:w="689"/>
        <w:gridCol w:w="1080"/>
        <w:gridCol w:w="900"/>
        <w:gridCol w:w="720"/>
        <w:gridCol w:w="2001"/>
      </w:tblGrid>
      <w:tr w:rsidR="00A01458" w:rsidRPr="006D3329" w:rsidTr="00A01458">
        <w:trPr>
          <w:tblHeader/>
        </w:trPr>
        <w:tc>
          <w:tcPr>
            <w:tcW w:w="1321" w:type="dxa"/>
          </w:tcPr>
          <w:p w:rsidR="00A01458" w:rsidRPr="006D3329" w:rsidRDefault="00A01458" w:rsidP="00C178BE">
            <w:pPr>
              <w:pStyle w:val="NoSpacing"/>
              <w:jc w:val="both"/>
              <w:rPr>
                <w:rFonts w:ascii="Cambria" w:hAnsi="Cambria" w:cstheme="minorHAnsi"/>
                <w:b/>
                <w:sz w:val="24"/>
                <w:szCs w:val="24"/>
              </w:rPr>
            </w:pPr>
            <w:r w:rsidRPr="006D3329">
              <w:rPr>
                <w:rFonts w:ascii="Cambria" w:hAnsi="Cambria" w:cstheme="minorHAnsi"/>
                <w:b/>
                <w:sz w:val="24"/>
                <w:szCs w:val="24"/>
              </w:rPr>
              <w:t>Output</w:t>
            </w:r>
          </w:p>
        </w:tc>
        <w:tc>
          <w:tcPr>
            <w:tcW w:w="2305" w:type="dxa"/>
          </w:tcPr>
          <w:p w:rsidR="00A01458" w:rsidRPr="006D3329" w:rsidRDefault="00A01458" w:rsidP="008E1D1A">
            <w:pPr>
              <w:pStyle w:val="NoSpacing"/>
              <w:jc w:val="both"/>
              <w:rPr>
                <w:rFonts w:ascii="Cambria" w:hAnsi="Cambria" w:cstheme="minorHAnsi"/>
                <w:b/>
                <w:sz w:val="24"/>
                <w:szCs w:val="24"/>
              </w:rPr>
            </w:pPr>
            <w:r w:rsidRPr="006D3329">
              <w:rPr>
                <w:rFonts w:ascii="Cambria" w:hAnsi="Cambria" w:cstheme="minorHAnsi"/>
                <w:b/>
                <w:sz w:val="24"/>
                <w:szCs w:val="24"/>
              </w:rPr>
              <w:t>Indicator</w:t>
            </w:r>
          </w:p>
        </w:tc>
        <w:tc>
          <w:tcPr>
            <w:tcW w:w="689" w:type="dxa"/>
          </w:tcPr>
          <w:p w:rsidR="00A01458" w:rsidRPr="006D3329" w:rsidRDefault="00A01458" w:rsidP="008E1D1A">
            <w:pPr>
              <w:pStyle w:val="NoSpacing"/>
              <w:jc w:val="both"/>
              <w:rPr>
                <w:rFonts w:ascii="Cambria" w:hAnsi="Cambria" w:cstheme="minorHAnsi"/>
                <w:b/>
                <w:sz w:val="24"/>
                <w:szCs w:val="24"/>
              </w:rPr>
            </w:pPr>
            <w:r w:rsidRPr="006D3329">
              <w:rPr>
                <w:rFonts w:ascii="Cambria" w:hAnsi="Cambria" w:cstheme="minorHAnsi"/>
                <w:b/>
                <w:sz w:val="24"/>
                <w:szCs w:val="24"/>
              </w:rPr>
              <w:t>Baseline</w:t>
            </w:r>
          </w:p>
        </w:tc>
        <w:tc>
          <w:tcPr>
            <w:tcW w:w="1080" w:type="dxa"/>
          </w:tcPr>
          <w:p w:rsidR="00A01458" w:rsidRPr="006D3329" w:rsidRDefault="00A01458" w:rsidP="008E1D1A">
            <w:pPr>
              <w:pStyle w:val="NoSpacing"/>
              <w:jc w:val="both"/>
              <w:rPr>
                <w:rFonts w:ascii="Cambria" w:hAnsi="Cambria" w:cstheme="minorHAnsi"/>
                <w:b/>
                <w:sz w:val="24"/>
                <w:szCs w:val="24"/>
              </w:rPr>
            </w:pPr>
            <w:r w:rsidRPr="006D3329">
              <w:rPr>
                <w:rFonts w:ascii="Cambria" w:hAnsi="Cambria" w:cstheme="minorHAnsi"/>
                <w:b/>
                <w:sz w:val="24"/>
                <w:szCs w:val="24"/>
              </w:rPr>
              <w:t>Cumulative Target</w:t>
            </w:r>
          </w:p>
        </w:tc>
        <w:tc>
          <w:tcPr>
            <w:tcW w:w="900" w:type="dxa"/>
          </w:tcPr>
          <w:p w:rsidR="00A01458" w:rsidRPr="006D3329" w:rsidRDefault="00A01458" w:rsidP="008E1D1A">
            <w:pPr>
              <w:pStyle w:val="NoSpacing"/>
              <w:jc w:val="both"/>
              <w:rPr>
                <w:rFonts w:ascii="Cambria" w:hAnsi="Cambria" w:cstheme="minorHAnsi"/>
                <w:b/>
                <w:sz w:val="24"/>
                <w:szCs w:val="24"/>
              </w:rPr>
            </w:pPr>
            <w:r w:rsidRPr="006D3329">
              <w:rPr>
                <w:rFonts w:ascii="Cambria" w:hAnsi="Cambria" w:cstheme="minorHAnsi"/>
                <w:b/>
                <w:sz w:val="24"/>
                <w:szCs w:val="24"/>
              </w:rPr>
              <w:t>Achieved</w:t>
            </w:r>
          </w:p>
        </w:tc>
        <w:tc>
          <w:tcPr>
            <w:tcW w:w="720" w:type="dxa"/>
          </w:tcPr>
          <w:p w:rsidR="00A01458" w:rsidRPr="006D3329" w:rsidRDefault="00A01458" w:rsidP="008E1D1A">
            <w:pPr>
              <w:pStyle w:val="NoSpacing"/>
              <w:jc w:val="both"/>
              <w:rPr>
                <w:rFonts w:ascii="Cambria" w:hAnsi="Cambria" w:cstheme="minorHAnsi"/>
                <w:b/>
                <w:sz w:val="24"/>
                <w:szCs w:val="24"/>
              </w:rPr>
            </w:pPr>
            <w:r w:rsidRPr="006D3329">
              <w:rPr>
                <w:rFonts w:ascii="Cambria" w:hAnsi="Cambria" w:cstheme="minorHAnsi"/>
                <w:b/>
                <w:sz w:val="24"/>
                <w:szCs w:val="24"/>
              </w:rPr>
              <w:t>Status</w:t>
            </w:r>
          </w:p>
        </w:tc>
        <w:tc>
          <w:tcPr>
            <w:tcW w:w="2001" w:type="dxa"/>
          </w:tcPr>
          <w:p w:rsidR="00A01458" w:rsidRPr="006D3329" w:rsidRDefault="00A01458" w:rsidP="008E1D1A">
            <w:pPr>
              <w:pStyle w:val="NoSpacing"/>
              <w:jc w:val="both"/>
              <w:rPr>
                <w:rFonts w:ascii="Cambria" w:hAnsi="Cambria" w:cstheme="minorHAnsi"/>
                <w:b/>
                <w:sz w:val="24"/>
                <w:szCs w:val="24"/>
              </w:rPr>
            </w:pPr>
            <w:r w:rsidRPr="006D3329">
              <w:rPr>
                <w:rFonts w:ascii="Cambria" w:hAnsi="Cambria" w:cstheme="minorHAnsi"/>
                <w:b/>
                <w:sz w:val="24"/>
                <w:szCs w:val="24"/>
              </w:rPr>
              <w:t>Comment</w:t>
            </w:r>
          </w:p>
        </w:tc>
      </w:tr>
      <w:tr w:rsidR="00A01458" w:rsidRPr="006D3329" w:rsidTr="00A01458">
        <w:tc>
          <w:tcPr>
            <w:tcW w:w="1321" w:type="dxa"/>
            <w:vMerge w:val="restart"/>
            <w:vAlign w:val="center"/>
          </w:tcPr>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Output 3.1: Participation of ordinary citizens in the legislative processes of Parliament increased</w:t>
            </w:r>
          </w:p>
        </w:tc>
        <w:tc>
          <w:tcPr>
            <w:tcW w:w="2305"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#number of public hearings in legislative, oversight and representation functions of Parliament</w:t>
            </w:r>
          </w:p>
        </w:tc>
        <w:tc>
          <w:tcPr>
            <w:tcW w:w="689"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11</w:t>
            </w:r>
          </w:p>
        </w:tc>
        <w:tc>
          <w:tcPr>
            <w:tcW w:w="108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35</w:t>
            </w:r>
          </w:p>
        </w:tc>
        <w:tc>
          <w:tcPr>
            <w:tcW w:w="90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21</w:t>
            </w:r>
          </w:p>
        </w:tc>
        <w:tc>
          <w:tcPr>
            <w:tcW w:w="720" w:type="dxa"/>
            <w:shd w:val="clear" w:color="auto" w:fill="FFFF00"/>
          </w:tcPr>
          <w:p w:rsidR="00A01458" w:rsidRPr="006D3329" w:rsidRDefault="00A01458" w:rsidP="008E1D1A">
            <w:pPr>
              <w:pStyle w:val="NoSpacing"/>
              <w:jc w:val="both"/>
              <w:rPr>
                <w:rFonts w:ascii="Cambria" w:hAnsi="Cambria" w:cstheme="minorHAnsi"/>
                <w:sz w:val="24"/>
                <w:szCs w:val="24"/>
              </w:rPr>
            </w:pPr>
          </w:p>
        </w:tc>
        <w:tc>
          <w:tcPr>
            <w:tcW w:w="2001"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The budget remaining for the programme may not be sufficient to meet the remaining public hearings. </w:t>
            </w:r>
          </w:p>
        </w:tc>
      </w:tr>
      <w:tr w:rsidR="00A01458" w:rsidRPr="006D3329" w:rsidTr="00A01458">
        <w:tc>
          <w:tcPr>
            <w:tcW w:w="1321" w:type="dxa"/>
            <w:vMerge/>
          </w:tcPr>
          <w:p w:rsidR="00A01458" w:rsidRPr="006D3329" w:rsidRDefault="00A01458" w:rsidP="008E1D1A">
            <w:pPr>
              <w:pStyle w:val="NoSpacing"/>
              <w:jc w:val="both"/>
              <w:rPr>
                <w:rFonts w:ascii="Cambria" w:hAnsi="Cambria" w:cstheme="minorHAnsi"/>
                <w:sz w:val="24"/>
                <w:szCs w:val="24"/>
              </w:rPr>
            </w:pPr>
          </w:p>
        </w:tc>
        <w:tc>
          <w:tcPr>
            <w:tcW w:w="2305"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 number of proposed amendments to legislation adopted arising from public hearings</w:t>
            </w:r>
          </w:p>
        </w:tc>
        <w:tc>
          <w:tcPr>
            <w:tcW w:w="689"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N/a</w:t>
            </w:r>
          </w:p>
        </w:tc>
        <w:tc>
          <w:tcPr>
            <w:tcW w:w="108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N/a</w:t>
            </w:r>
          </w:p>
        </w:tc>
        <w:tc>
          <w:tcPr>
            <w:tcW w:w="90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42 </w:t>
            </w:r>
          </w:p>
        </w:tc>
        <w:tc>
          <w:tcPr>
            <w:tcW w:w="720" w:type="dxa"/>
            <w:shd w:val="clear" w:color="auto" w:fill="000000" w:themeFill="text1"/>
          </w:tcPr>
          <w:p w:rsidR="00A01458" w:rsidRPr="006D3329" w:rsidRDefault="00A01458" w:rsidP="008E1D1A">
            <w:pPr>
              <w:pStyle w:val="NoSpacing"/>
              <w:jc w:val="both"/>
              <w:rPr>
                <w:rFonts w:ascii="Cambria" w:hAnsi="Cambria" w:cstheme="minorHAnsi"/>
                <w:sz w:val="24"/>
                <w:szCs w:val="24"/>
              </w:rPr>
            </w:pPr>
          </w:p>
        </w:tc>
        <w:tc>
          <w:tcPr>
            <w:tcW w:w="2001"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42 recommendations were adopted arising from public hearings</w:t>
            </w:r>
          </w:p>
        </w:tc>
      </w:tr>
      <w:tr w:rsidR="00A01458" w:rsidRPr="006D3329" w:rsidTr="00A01458">
        <w:tc>
          <w:tcPr>
            <w:tcW w:w="1321" w:type="dxa"/>
            <w:vMerge/>
          </w:tcPr>
          <w:p w:rsidR="00A01458" w:rsidRPr="006D3329" w:rsidRDefault="00A01458" w:rsidP="008E1D1A">
            <w:pPr>
              <w:pStyle w:val="NoSpacing"/>
              <w:jc w:val="both"/>
              <w:rPr>
                <w:rFonts w:ascii="Cambria" w:hAnsi="Cambria" w:cstheme="minorHAnsi"/>
                <w:sz w:val="24"/>
                <w:szCs w:val="24"/>
              </w:rPr>
            </w:pPr>
          </w:p>
        </w:tc>
        <w:tc>
          <w:tcPr>
            <w:tcW w:w="2305"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 number of women - specific issues from field visits discussed in the National Assembly and the Senate</w:t>
            </w:r>
          </w:p>
        </w:tc>
        <w:tc>
          <w:tcPr>
            <w:tcW w:w="689"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N/a</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50%</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12</w:t>
            </w:r>
          </w:p>
        </w:tc>
        <w:tc>
          <w:tcPr>
            <w:tcW w:w="720" w:type="dxa"/>
            <w:shd w:val="clear" w:color="auto" w:fill="FFFF00"/>
          </w:tcPr>
          <w:p w:rsidR="00A01458" w:rsidRPr="006D3329" w:rsidRDefault="00A01458" w:rsidP="008E1D1A">
            <w:pPr>
              <w:pStyle w:val="NoSpacing"/>
              <w:jc w:val="both"/>
              <w:rPr>
                <w:rFonts w:ascii="Cambria" w:hAnsi="Cambria" w:cstheme="minorHAnsi"/>
                <w:sz w:val="24"/>
                <w:szCs w:val="24"/>
              </w:rPr>
            </w:pPr>
          </w:p>
        </w:tc>
        <w:tc>
          <w:tcPr>
            <w:tcW w:w="2001"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Indicator not consistently monitored</w:t>
            </w:r>
          </w:p>
        </w:tc>
      </w:tr>
      <w:tr w:rsidR="00A01458" w:rsidRPr="006D3329" w:rsidTr="00A01458">
        <w:tc>
          <w:tcPr>
            <w:tcW w:w="1321" w:type="dxa"/>
            <w:vMerge/>
            <w:vAlign w:val="center"/>
          </w:tcPr>
          <w:p w:rsidR="00A01458" w:rsidRPr="006D3329" w:rsidRDefault="00A01458" w:rsidP="008E1D1A">
            <w:pPr>
              <w:pStyle w:val="NoSpacing"/>
              <w:jc w:val="both"/>
              <w:rPr>
                <w:rFonts w:ascii="Cambria" w:hAnsi="Cambria" w:cstheme="minorHAnsi"/>
                <w:sz w:val="24"/>
                <w:szCs w:val="24"/>
              </w:rPr>
            </w:pPr>
          </w:p>
        </w:tc>
        <w:tc>
          <w:tcPr>
            <w:tcW w:w="2305"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 of women participation in public hearing</w:t>
            </w:r>
          </w:p>
        </w:tc>
        <w:tc>
          <w:tcPr>
            <w:tcW w:w="689"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N/a</w:t>
            </w:r>
          </w:p>
        </w:tc>
        <w:tc>
          <w:tcPr>
            <w:tcW w:w="108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50%</w:t>
            </w:r>
          </w:p>
        </w:tc>
        <w:tc>
          <w:tcPr>
            <w:tcW w:w="90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45%</w:t>
            </w:r>
          </w:p>
        </w:tc>
        <w:tc>
          <w:tcPr>
            <w:tcW w:w="720" w:type="dxa"/>
            <w:shd w:val="clear" w:color="auto" w:fill="00B050"/>
          </w:tcPr>
          <w:p w:rsidR="00A01458" w:rsidRPr="006D3329" w:rsidRDefault="00A01458" w:rsidP="008E1D1A">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sz w:val="24"/>
                <w:szCs w:val="24"/>
              </w:rPr>
            </w:pPr>
          </w:p>
        </w:tc>
        <w:tc>
          <w:tcPr>
            <w:tcW w:w="2001" w:type="dxa"/>
          </w:tcPr>
          <w:p w:rsidR="00A01458" w:rsidRPr="006D3329" w:rsidRDefault="00A01458" w:rsidP="008E1D1A">
            <w:pPr>
              <w:pStyle w:val="NoSpacing"/>
              <w:jc w:val="both"/>
              <w:rPr>
                <w:rFonts w:ascii="Cambria" w:hAnsi="Cambria" w:cstheme="minorHAnsi"/>
                <w:sz w:val="24"/>
                <w:szCs w:val="24"/>
              </w:rPr>
            </w:pPr>
          </w:p>
        </w:tc>
      </w:tr>
    </w:tbl>
    <w:p w:rsidR="00A01458" w:rsidRPr="006D3329" w:rsidRDefault="00A01458" w:rsidP="00C178BE">
      <w:pPr>
        <w:pStyle w:val="NoSpacing"/>
        <w:jc w:val="both"/>
        <w:rPr>
          <w:rFonts w:ascii="Cambria" w:hAnsi="Cambria" w:cstheme="minorHAnsi"/>
          <w:sz w:val="24"/>
          <w:szCs w:val="24"/>
          <w:highlight w:val="yellow"/>
        </w:rPr>
      </w:pPr>
    </w:p>
    <w:tbl>
      <w:tblPr>
        <w:tblStyle w:val="TableGrid"/>
        <w:tblW w:w="0" w:type="auto"/>
        <w:tblLook w:val="04A0" w:firstRow="1" w:lastRow="0" w:firstColumn="1" w:lastColumn="0" w:noHBand="0" w:noVBand="1"/>
      </w:tblPr>
      <w:tblGrid>
        <w:gridCol w:w="812"/>
        <w:gridCol w:w="1498"/>
        <w:gridCol w:w="812"/>
        <w:gridCol w:w="1498"/>
        <w:gridCol w:w="812"/>
        <w:gridCol w:w="1159"/>
        <w:gridCol w:w="975"/>
        <w:gridCol w:w="1450"/>
      </w:tblGrid>
      <w:tr w:rsidR="00A01458" w:rsidRPr="006D3329" w:rsidTr="00A01458">
        <w:tc>
          <w:tcPr>
            <w:tcW w:w="812" w:type="dxa"/>
            <w:shd w:val="clear" w:color="auto" w:fill="FF0000"/>
          </w:tcPr>
          <w:p w:rsidR="00A01458" w:rsidRPr="006D3329" w:rsidRDefault="00A01458" w:rsidP="008E1D1A">
            <w:pPr>
              <w:pStyle w:val="NoSpacing"/>
              <w:jc w:val="both"/>
              <w:rPr>
                <w:rFonts w:ascii="Cambria" w:hAnsi="Cambria" w:cstheme="minorHAnsi"/>
                <w:sz w:val="24"/>
                <w:szCs w:val="24"/>
              </w:rPr>
            </w:pPr>
          </w:p>
        </w:tc>
        <w:tc>
          <w:tcPr>
            <w:tcW w:w="1498"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Off track </w:t>
            </w:r>
            <w:r w:rsidRPr="006D3329">
              <w:rPr>
                <w:rFonts w:ascii="Cambria" w:hAnsi="Cambria" w:cstheme="minorHAnsi"/>
                <w:i/>
                <w:sz w:val="24"/>
                <w:szCs w:val="24"/>
              </w:rPr>
              <w:t>(will not be achieved by end of programme)</w:t>
            </w:r>
          </w:p>
        </w:tc>
        <w:tc>
          <w:tcPr>
            <w:tcW w:w="812" w:type="dxa"/>
            <w:shd w:val="clear" w:color="auto" w:fill="FFFF00"/>
          </w:tcPr>
          <w:p w:rsidR="00A01458" w:rsidRPr="006D3329" w:rsidRDefault="00A01458" w:rsidP="008E1D1A">
            <w:pPr>
              <w:pStyle w:val="NoSpacing"/>
              <w:jc w:val="both"/>
              <w:rPr>
                <w:rFonts w:ascii="Cambria" w:hAnsi="Cambria" w:cstheme="minorHAnsi"/>
                <w:sz w:val="24"/>
                <w:szCs w:val="24"/>
              </w:rPr>
            </w:pPr>
          </w:p>
        </w:tc>
        <w:tc>
          <w:tcPr>
            <w:tcW w:w="1498"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On track </w:t>
            </w:r>
            <w:r w:rsidRPr="006D3329">
              <w:rPr>
                <w:rFonts w:ascii="Cambria" w:hAnsi="Cambria" w:cstheme="minorHAnsi"/>
                <w:i/>
                <w:sz w:val="24"/>
                <w:szCs w:val="24"/>
              </w:rPr>
              <w:t>(will be achieved by end of programme)</w:t>
            </w:r>
          </w:p>
        </w:tc>
        <w:tc>
          <w:tcPr>
            <w:tcW w:w="812" w:type="dxa"/>
            <w:shd w:val="clear" w:color="auto" w:fill="00B050"/>
          </w:tcPr>
          <w:p w:rsidR="00A01458" w:rsidRPr="006D3329" w:rsidRDefault="00A01458" w:rsidP="008E1D1A">
            <w:pPr>
              <w:pStyle w:val="NoSpacing"/>
              <w:jc w:val="both"/>
              <w:rPr>
                <w:rFonts w:ascii="Cambria" w:hAnsi="Cambria" w:cstheme="minorHAnsi"/>
                <w:sz w:val="24"/>
                <w:szCs w:val="24"/>
              </w:rPr>
            </w:pPr>
          </w:p>
        </w:tc>
        <w:tc>
          <w:tcPr>
            <w:tcW w:w="1159" w:type="dxa"/>
          </w:tcPr>
          <w:p w:rsidR="00A01458" w:rsidRPr="006D3329" w:rsidRDefault="00A01458" w:rsidP="008E1D1A">
            <w:pPr>
              <w:pStyle w:val="NoSpacing"/>
              <w:jc w:val="both"/>
              <w:rPr>
                <w:rFonts w:ascii="Cambria" w:hAnsi="Cambria" w:cstheme="minorHAnsi"/>
                <w:sz w:val="24"/>
                <w:szCs w:val="24"/>
              </w:rPr>
            </w:pPr>
            <w:r>
              <w:rPr>
                <w:rFonts w:ascii="Cambria" w:hAnsi="Cambria" w:cstheme="minorHAnsi"/>
                <w:sz w:val="24"/>
                <w:szCs w:val="24"/>
              </w:rPr>
              <w:t>Achieved</w:t>
            </w:r>
          </w:p>
        </w:tc>
        <w:tc>
          <w:tcPr>
            <w:tcW w:w="975" w:type="dxa"/>
            <w:shd w:val="clear" w:color="auto" w:fill="000000" w:themeFill="text1"/>
          </w:tcPr>
          <w:p w:rsidR="00A01458" w:rsidRPr="006D3329" w:rsidRDefault="00A01458" w:rsidP="008E1D1A">
            <w:pPr>
              <w:pStyle w:val="NoSpacing"/>
              <w:jc w:val="both"/>
              <w:rPr>
                <w:rFonts w:ascii="Cambria" w:hAnsi="Cambria" w:cstheme="minorHAnsi"/>
                <w:sz w:val="24"/>
                <w:szCs w:val="24"/>
              </w:rPr>
            </w:pPr>
          </w:p>
        </w:tc>
        <w:tc>
          <w:tcPr>
            <w:tcW w:w="1450" w:type="dxa"/>
          </w:tcPr>
          <w:p w:rsidR="00A01458" w:rsidRPr="006D3329" w:rsidRDefault="00A01458" w:rsidP="008E1D1A">
            <w:pPr>
              <w:pStyle w:val="NoSpacing"/>
              <w:jc w:val="both"/>
              <w:rPr>
                <w:rFonts w:ascii="Cambria" w:hAnsi="Cambria" w:cstheme="minorHAnsi"/>
                <w:sz w:val="24"/>
                <w:szCs w:val="24"/>
              </w:rPr>
            </w:pPr>
            <w:r>
              <w:rPr>
                <w:rFonts w:ascii="Cambria" w:hAnsi="Cambria" w:cstheme="minorHAnsi"/>
                <w:sz w:val="24"/>
                <w:szCs w:val="24"/>
              </w:rPr>
              <w:t>No baseline/ Progress not ascertained</w:t>
            </w:r>
          </w:p>
        </w:tc>
      </w:tr>
    </w:tbl>
    <w:p w:rsidR="00A01458" w:rsidRPr="006D3329" w:rsidRDefault="00A01458" w:rsidP="00C178BE">
      <w:pPr>
        <w:pStyle w:val="NoSpacing"/>
        <w:jc w:val="both"/>
        <w:rPr>
          <w:rFonts w:ascii="Cambria" w:hAnsi="Cambria" w:cstheme="minorHAnsi"/>
          <w:sz w:val="24"/>
          <w:szCs w:val="24"/>
          <w:highlight w:val="yellow"/>
        </w:rPr>
      </w:pPr>
    </w:p>
    <w:p w:rsidR="00A01458"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Eight thousand seven hundred and fourteen (8,714) citizens have been reached through public hearings financed by the programme. </w:t>
      </w:r>
      <w:r w:rsidR="00CA7C94">
        <w:rPr>
          <w:rFonts w:ascii="Cambria" w:hAnsi="Cambria" w:cstheme="minorHAnsi"/>
          <w:sz w:val="24"/>
          <w:szCs w:val="24"/>
        </w:rPr>
        <w:t xml:space="preserve">At least 43% of the participants were women. </w:t>
      </w:r>
      <w:r w:rsidRPr="006D3329">
        <w:rPr>
          <w:rFonts w:ascii="Cambria" w:hAnsi="Cambria" w:cstheme="minorHAnsi"/>
          <w:sz w:val="24"/>
          <w:szCs w:val="24"/>
        </w:rPr>
        <w:t>While 28 bills have been passed by the current 8</w:t>
      </w:r>
      <w:r w:rsidRPr="006D3329">
        <w:rPr>
          <w:rFonts w:ascii="Cambria" w:hAnsi="Cambria" w:cstheme="minorHAnsi"/>
          <w:sz w:val="24"/>
          <w:szCs w:val="24"/>
          <w:vertAlign w:val="superscript"/>
        </w:rPr>
        <w:t>th</w:t>
      </w:r>
      <w:r w:rsidRPr="006D3329">
        <w:rPr>
          <w:rFonts w:ascii="Cambria" w:hAnsi="Cambria" w:cstheme="minorHAnsi"/>
          <w:sz w:val="24"/>
          <w:szCs w:val="24"/>
        </w:rPr>
        <w:t xml:space="preserve"> Parliament, feedback from public hearings has made significant contributions to an adverse report for the NPRC bill, amendments to the Special Economic Zones (SEZs) bill (e.g. issue of the application of Labour Laws in the SEZs and the Labour Amendment Bill. </w:t>
      </w:r>
    </w:p>
    <w:p w:rsidR="00E83DFB" w:rsidRDefault="00E83DFB" w:rsidP="008E1D1A">
      <w:pPr>
        <w:pStyle w:val="NoSpacing"/>
        <w:jc w:val="both"/>
        <w:rPr>
          <w:rFonts w:ascii="Cambria" w:hAnsi="Cambria" w:cstheme="minorHAnsi"/>
          <w:sz w:val="24"/>
          <w:szCs w:val="24"/>
        </w:rPr>
      </w:pPr>
    </w:p>
    <w:p w:rsidR="00E83DFB" w:rsidRPr="006D3329" w:rsidRDefault="00E83DFB" w:rsidP="008E1D1A">
      <w:pPr>
        <w:pStyle w:val="NoSpacing"/>
        <w:jc w:val="both"/>
        <w:rPr>
          <w:rFonts w:ascii="Cambria" w:hAnsi="Cambria" w:cstheme="minorHAnsi"/>
          <w:sz w:val="24"/>
          <w:szCs w:val="24"/>
        </w:rPr>
      </w:pPr>
      <w:r w:rsidRPr="006D3329">
        <w:rPr>
          <w:rFonts w:ascii="Cambria" w:hAnsi="Cambria" w:cstheme="minorHAnsi"/>
          <w:b/>
          <w:sz w:val="24"/>
          <w:szCs w:val="24"/>
        </w:rPr>
        <w:t>Public hearings have provided opportunities for citizens to participate and make contributions in the legislation making process. However, there remain concerns of 1) proportion of the population reached and 2) quality of facilitation of the public hearing process</w:t>
      </w:r>
      <w:r w:rsidRPr="006D3329">
        <w:rPr>
          <w:rFonts w:ascii="Cambria" w:hAnsi="Cambria" w:cstheme="minorHAnsi"/>
          <w:sz w:val="24"/>
          <w:szCs w:val="24"/>
        </w:rPr>
        <w:t>.</w:t>
      </w:r>
    </w:p>
    <w:p w:rsidR="00A01458" w:rsidRPr="006D3329" w:rsidRDefault="00A01458" w:rsidP="008E1D1A">
      <w:pPr>
        <w:pStyle w:val="NoSpacing"/>
        <w:jc w:val="both"/>
        <w:rPr>
          <w:rFonts w:ascii="Cambria" w:hAnsi="Cambria" w:cstheme="minorHAnsi"/>
          <w:sz w:val="24"/>
          <w:szCs w:val="24"/>
        </w:rPr>
      </w:pPr>
    </w:p>
    <w:p w:rsidR="00A01458"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Current public hearings have been criticised for their limited reach, and methodology used to obtain feedback from citizens. Public hearings are undertaken in mainly urban area leaving out rural areas because of the high costs of holding a public hearing in those areas. There were concerns that </w:t>
      </w:r>
      <w:r>
        <w:rPr>
          <w:rFonts w:ascii="Cambria" w:hAnsi="Cambria" w:cstheme="minorHAnsi"/>
          <w:sz w:val="24"/>
          <w:szCs w:val="24"/>
        </w:rPr>
        <w:t xml:space="preserve">some of </w:t>
      </w:r>
      <w:r w:rsidRPr="006D3329">
        <w:rPr>
          <w:rFonts w:ascii="Cambria" w:hAnsi="Cambria" w:cstheme="minorHAnsi"/>
          <w:sz w:val="24"/>
          <w:szCs w:val="24"/>
        </w:rPr>
        <w:t>the methodologies being used by parliamentarians</w:t>
      </w:r>
      <w:r>
        <w:rPr>
          <w:rFonts w:ascii="Cambria" w:hAnsi="Cambria" w:cstheme="minorHAnsi"/>
          <w:sz w:val="24"/>
          <w:szCs w:val="24"/>
        </w:rPr>
        <w:t xml:space="preserve">, where for example they all sit at the high table and watch the crowds, were not participatory, and suggestions that less daunting formats should be used to enhance citizen participation, </w:t>
      </w:r>
      <w:r w:rsidR="00E83DFB">
        <w:rPr>
          <w:rFonts w:ascii="Cambria" w:hAnsi="Cambria" w:cstheme="minorHAnsi"/>
          <w:sz w:val="24"/>
          <w:szCs w:val="24"/>
        </w:rPr>
        <w:t>regardless of</w:t>
      </w:r>
      <w:r>
        <w:rPr>
          <w:rFonts w:ascii="Cambria" w:hAnsi="Cambria" w:cstheme="minorHAnsi"/>
          <w:sz w:val="24"/>
          <w:szCs w:val="24"/>
        </w:rPr>
        <w:t xml:space="preserve"> age and sex. </w:t>
      </w:r>
    </w:p>
    <w:p w:rsidR="009A15F8" w:rsidRDefault="009A15F8" w:rsidP="008E1D1A">
      <w:pPr>
        <w:pStyle w:val="NoSpacing"/>
        <w:jc w:val="both"/>
        <w:rPr>
          <w:rFonts w:ascii="Cambria" w:hAnsi="Cambria" w:cstheme="minorHAnsi"/>
          <w:sz w:val="24"/>
          <w:szCs w:val="24"/>
        </w:rPr>
      </w:pPr>
    </w:p>
    <w:p w:rsidR="009A15F8" w:rsidRDefault="009A15F8" w:rsidP="008E1D1A">
      <w:pPr>
        <w:pStyle w:val="NoSpacing"/>
        <w:jc w:val="both"/>
        <w:rPr>
          <w:rFonts w:ascii="Cambria" w:hAnsi="Cambria" w:cstheme="minorHAnsi"/>
          <w:sz w:val="24"/>
          <w:szCs w:val="24"/>
        </w:rPr>
      </w:pPr>
      <w:r>
        <w:rPr>
          <w:rFonts w:ascii="Cambria" w:hAnsi="Cambria" w:cstheme="minorHAnsi"/>
          <w:sz w:val="24"/>
          <w:szCs w:val="24"/>
        </w:rPr>
        <w:t xml:space="preserve">Parliamentarians interviewed observed in most public hearings, citizens do not have adequate knowledge of the Bills for discussion because of poor dissemination and or that the </w:t>
      </w:r>
      <w:r w:rsidR="00E83DFB">
        <w:rPr>
          <w:rFonts w:ascii="Cambria" w:hAnsi="Cambria" w:cstheme="minorHAnsi"/>
          <w:sz w:val="24"/>
          <w:szCs w:val="24"/>
        </w:rPr>
        <w:t>bills</w:t>
      </w:r>
      <w:r>
        <w:rPr>
          <w:rFonts w:ascii="Cambria" w:hAnsi="Cambria" w:cstheme="minorHAnsi"/>
          <w:sz w:val="24"/>
          <w:szCs w:val="24"/>
        </w:rPr>
        <w:t xml:space="preserve"> are no</w:t>
      </w:r>
      <w:r w:rsidR="00E83DFB">
        <w:rPr>
          <w:rFonts w:ascii="Cambria" w:hAnsi="Cambria" w:cstheme="minorHAnsi"/>
          <w:sz w:val="24"/>
          <w:szCs w:val="24"/>
        </w:rPr>
        <w:t>t</w:t>
      </w:r>
      <w:r>
        <w:rPr>
          <w:rFonts w:ascii="Cambria" w:hAnsi="Cambria" w:cstheme="minorHAnsi"/>
          <w:sz w:val="24"/>
          <w:szCs w:val="24"/>
        </w:rPr>
        <w:t xml:space="preserve"> available in local languages. This undermines the quality of discussions. </w:t>
      </w:r>
    </w:p>
    <w:p w:rsidR="009A15F8" w:rsidRDefault="009A15F8" w:rsidP="008E1D1A">
      <w:pPr>
        <w:pStyle w:val="NoSpacing"/>
        <w:jc w:val="both"/>
        <w:rPr>
          <w:rFonts w:ascii="Cambria" w:hAnsi="Cambria" w:cstheme="minorHAnsi"/>
          <w:sz w:val="24"/>
          <w:szCs w:val="24"/>
        </w:rPr>
      </w:pPr>
    </w:p>
    <w:p w:rsidR="009A15F8" w:rsidRPr="009A15F8" w:rsidRDefault="009A15F8" w:rsidP="008E1D1A">
      <w:pPr>
        <w:pStyle w:val="NoSpacing"/>
        <w:ind w:left="720"/>
        <w:jc w:val="both"/>
        <w:rPr>
          <w:rFonts w:ascii="Cambria" w:hAnsi="Cambria" w:cstheme="minorHAnsi"/>
          <w:sz w:val="24"/>
          <w:szCs w:val="24"/>
        </w:rPr>
      </w:pPr>
      <w:r w:rsidRPr="00D54551">
        <w:rPr>
          <w:rFonts w:ascii="Cambria" w:hAnsi="Cambria" w:cstheme="minorHAnsi"/>
          <w:i/>
          <w:sz w:val="24"/>
          <w:szCs w:val="24"/>
        </w:rPr>
        <w:t>“</w:t>
      </w:r>
      <w:r w:rsidR="00D7511E">
        <w:rPr>
          <w:rFonts w:ascii="Cambria" w:hAnsi="Cambria" w:cstheme="minorHAnsi"/>
          <w:i/>
          <w:sz w:val="24"/>
          <w:szCs w:val="24"/>
        </w:rPr>
        <w:t>For p</w:t>
      </w:r>
      <w:r w:rsidRPr="00D54551">
        <w:rPr>
          <w:rFonts w:ascii="Cambria" w:hAnsi="Cambria" w:cstheme="minorHAnsi"/>
          <w:i/>
          <w:sz w:val="24"/>
          <w:szCs w:val="24"/>
        </w:rPr>
        <w:t>ublic hearings</w:t>
      </w:r>
      <w:r w:rsidR="00D7511E">
        <w:rPr>
          <w:rFonts w:ascii="Cambria" w:hAnsi="Cambria" w:cstheme="minorHAnsi"/>
          <w:i/>
          <w:sz w:val="24"/>
          <w:szCs w:val="24"/>
        </w:rPr>
        <w:t>,</w:t>
      </w:r>
      <w:r w:rsidRPr="00D54551">
        <w:rPr>
          <w:rFonts w:ascii="Cambria" w:hAnsi="Cambria" w:cstheme="minorHAnsi"/>
          <w:i/>
          <w:sz w:val="24"/>
          <w:szCs w:val="24"/>
        </w:rPr>
        <w:t xml:space="preserve"> we need to find mechanisms to spread information to people. </w:t>
      </w:r>
      <w:r w:rsidR="00D7511E">
        <w:rPr>
          <w:rFonts w:ascii="Cambria" w:hAnsi="Cambria" w:cstheme="minorHAnsi"/>
          <w:i/>
          <w:sz w:val="24"/>
          <w:szCs w:val="24"/>
        </w:rPr>
        <w:t xml:space="preserve">We </w:t>
      </w:r>
      <w:r w:rsidR="00D7511E" w:rsidRPr="00E60A65">
        <w:rPr>
          <w:rFonts w:ascii="Cambria" w:hAnsi="Cambria" w:cstheme="minorHAnsi"/>
          <w:i/>
          <w:sz w:val="24"/>
          <w:szCs w:val="24"/>
        </w:rPr>
        <w:t>d</w:t>
      </w:r>
      <w:r w:rsidRPr="00D54551">
        <w:rPr>
          <w:rFonts w:ascii="Cambria" w:hAnsi="Cambria" w:cstheme="minorHAnsi"/>
          <w:i/>
          <w:sz w:val="24"/>
          <w:szCs w:val="24"/>
        </w:rPr>
        <w:t>iscover people are not knowing what is happening. People are unaware of the bills we go for public hearings for</w:t>
      </w:r>
      <w:r w:rsidR="001261EA">
        <w:rPr>
          <w:rFonts w:ascii="Cambria" w:hAnsi="Cambria" w:cstheme="minorHAnsi"/>
          <w:i/>
          <w:sz w:val="24"/>
          <w:szCs w:val="24"/>
        </w:rPr>
        <w:t>…t</w:t>
      </w:r>
      <w:r w:rsidR="001261EA" w:rsidRPr="001261EA">
        <w:rPr>
          <w:rFonts w:ascii="Cambria" w:hAnsi="Cambria" w:cstheme="minorHAnsi"/>
          <w:i/>
          <w:sz w:val="24"/>
          <w:szCs w:val="24"/>
        </w:rPr>
        <w:t xml:space="preserve">he bills are in English and not in vernacular </w:t>
      </w:r>
      <w:r w:rsidR="001261EA">
        <w:rPr>
          <w:rFonts w:ascii="Cambria" w:hAnsi="Cambria" w:cstheme="minorHAnsi"/>
          <w:i/>
          <w:sz w:val="24"/>
          <w:szCs w:val="24"/>
        </w:rPr>
        <w:t xml:space="preserve">which limits the number of people who can understand them.” </w:t>
      </w:r>
      <w:r w:rsidR="001261EA" w:rsidRPr="00D54551">
        <w:rPr>
          <w:rFonts w:ascii="Cambria" w:hAnsi="Cambria" w:cstheme="minorHAnsi"/>
          <w:b/>
          <w:sz w:val="24"/>
          <w:szCs w:val="24"/>
        </w:rPr>
        <w:t>Focus Group Discussion with LCC</w:t>
      </w:r>
      <w:r>
        <w:rPr>
          <w:rFonts w:ascii="Cambria" w:hAnsi="Cambria" w:cstheme="minorHAnsi"/>
          <w:sz w:val="24"/>
          <w:szCs w:val="24"/>
        </w:rPr>
        <w:t xml:space="preserve"> </w:t>
      </w:r>
    </w:p>
    <w:p w:rsidR="001261EA" w:rsidRDefault="001261EA" w:rsidP="008E1D1A">
      <w:pPr>
        <w:pStyle w:val="NoSpacing"/>
        <w:jc w:val="both"/>
        <w:rPr>
          <w:rFonts w:ascii="Cambria" w:hAnsi="Cambria" w:cstheme="minorHAnsi"/>
          <w:sz w:val="24"/>
          <w:szCs w:val="24"/>
        </w:rPr>
      </w:pPr>
    </w:p>
    <w:p w:rsidR="001261EA" w:rsidRDefault="001261EA" w:rsidP="008E1D1A">
      <w:pPr>
        <w:pStyle w:val="NoSpacing"/>
        <w:ind w:left="720"/>
        <w:jc w:val="both"/>
        <w:rPr>
          <w:rFonts w:ascii="Cambria" w:hAnsi="Cambria" w:cstheme="minorHAnsi"/>
          <w:sz w:val="24"/>
          <w:szCs w:val="24"/>
        </w:rPr>
      </w:pPr>
      <w:r w:rsidRPr="00D54551">
        <w:rPr>
          <w:rFonts w:ascii="Cambria" w:hAnsi="Cambria" w:cstheme="minorHAnsi"/>
          <w:i/>
          <w:sz w:val="24"/>
          <w:szCs w:val="24"/>
        </w:rPr>
        <w:t>“Rural people do not have access to the public hearings, there is need to find a way for reaching the rural electorate.”</w:t>
      </w:r>
      <w:r>
        <w:rPr>
          <w:rFonts w:ascii="Cambria" w:hAnsi="Cambria" w:cstheme="minorHAnsi"/>
          <w:sz w:val="24"/>
          <w:szCs w:val="24"/>
        </w:rPr>
        <w:t xml:space="preserve"> </w:t>
      </w:r>
      <w:r w:rsidRPr="00A445DB">
        <w:rPr>
          <w:rFonts w:ascii="Cambria" w:hAnsi="Cambria" w:cstheme="minorHAnsi"/>
          <w:b/>
          <w:sz w:val="24"/>
          <w:szCs w:val="24"/>
        </w:rPr>
        <w:t>Focus Group Discussion with LCC</w:t>
      </w:r>
    </w:p>
    <w:p w:rsidR="001261EA" w:rsidRDefault="001261EA" w:rsidP="008E1D1A">
      <w:pPr>
        <w:pStyle w:val="NoSpacing"/>
        <w:jc w:val="both"/>
        <w:rPr>
          <w:rFonts w:ascii="Cambria" w:hAnsi="Cambria" w:cstheme="minorHAnsi"/>
          <w:sz w:val="24"/>
          <w:szCs w:val="24"/>
        </w:rPr>
      </w:pPr>
    </w:p>
    <w:p w:rsidR="00192A8D" w:rsidRDefault="00192A8D" w:rsidP="008E1D1A">
      <w:pPr>
        <w:pStyle w:val="NoSpacing"/>
        <w:ind w:left="720"/>
        <w:jc w:val="both"/>
        <w:rPr>
          <w:rFonts w:ascii="Cambria" w:hAnsi="Cambria" w:cstheme="minorHAnsi"/>
          <w:sz w:val="24"/>
          <w:szCs w:val="24"/>
        </w:rPr>
      </w:pPr>
      <w:r w:rsidRPr="00D54551">
        <w:rPr>
          <w:rFonts w:ascii="Cambria" w:hAnsi="Cambria" w:cstheme="minorHAnsi"/>
          <w:i/>
          <w:sz w:val="24"/>
          <w:szCs w:val="24"/>
        </w:rPr>
        <w:t xml:space="preserve">“Public hearings we are doing the bear minimum </w:t>
      </w:r>
      <w:r w:rsidR="00C87FCD">
        <w:rPr>
          <w:rFonts w:ascii="Cambria" w:hAnsi="Cambria" w:cstheme="minorHAnsi"/>
          <w:i/>
          <w:sz w:val="24"/>
          <w:szCs w:val="24"/>
        </w:rPr>
        <w:t xml:space="preserve">as we </w:t>
      </w:r>
      <w:r w:rsidRPr="00D54551">
        <w:rPr>
          <w:rFonts w:ascii="Cambria" w:hAnsi="Cambria" w:cstheme="minorHAnsi"/>
          <w:i/>
          <w:sz w:val="24"/>
          <w:szCs w:val="24"/>
        </w:rPr>
        <w:t>concentrate on the major towns or centre and leave out the rural areas. There is need for a mechanisms to reach them.”</w:t>
      </w:r>
      <w:r>
        <w:rPr>
          <w:rFonts w:ascii="Cambria" w:hAnsi="Cambria" w:cstheme="minorHAnsi"/>
          <w:sz w:val="24"/>
          <w:szCs w:val="24"/>
        </w:rPr>
        <w:t xml:space="preserve"> </w:t>
      </w:r>
      <w:r w:rsidRPr="00D54551">
        <w:rPr>
          <w:rFonts w:ascii="Cambria" w:hAnsi="Cambria" w:cstheme="minorHAnsi"/>
          <w:b/>
          <w:sz w:val="24"/>
          <w:szCs w:val="24"/>
        </w:rPr>
        <w:t>Focus Group Discussion with LCC</w:t>
      </w:r>
    </w:p>
    <w:p w:rsidR="00192A8D" w:rsidRDefault="00192A8D" w:rsidP="008E1D1A">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To address concerns of reach, parliament through support from the PSP, has initiated public hearings through special radio programmes where the public can phone in with their input. Another alternative is the website, which provides facilities for the public to provide input in parliamentary processes.  In 2016, the website received 86,459 visitors</w:t>
      </w:r>
      <w:r w:rsidR="00E60A65">
        <w:rPr>
          <w:rFonts w:ascii="Cambria" w:hAnsi="Cambria" w:cstheme="minorHAnsi"/>
          <w:sz w:val="24"/>
          <w:szCs w:val="24"/>
        </w:rPr>
        <w:t xml:space="preserve"> (sex of the visitor is not recorded)</w:t>
      </w:r>
      <w:r w:rsidRPr="006D3329">
        <w:rPr>
          <w:rFonts w:ascii="Cambria" w:hAnsi="Cambria" w:cstheme="minorHAnsi"/>
          <w:sz w:val="24"/>
          <w:szCs w:val="24"/>
        </w:rPr>
        <w:t xml:space="preserve">. At the time of the review, parliament with support from the PSP was exploring the development of a mobile web application to facilitate citizen contributions to parliament processes. Confidence by public in these alternative approaches needs nurturing to ensure they facilitate meaningful participation of citizens in the democratisation process. </w:t>
      </w:r>
    </w:p>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  </w:t>
      </w:r>
    </w:p>
    <w:p w:rsidR="00A01458" w:rsidRPr="006D3329" w:rsidRDefault="00A01458" w:rsidP="008E1D1A">
      <w:pPr>
        <w:pStyle w:val="Heading3"/>
        <w:jc w:val="both"/>
      </w:pPr>
      <w:bookmarkStart w:id="81" w:name="_Toc491852767"/>
      <w:r w:rsidRPr="006D3329">
        <w:t>Outcome 4: Parliament’s performance of its core functions strengthened through capacitating parliament leadership and staff</w:t>
      </w:r>
      <w:bookmarkEnd w:id="81"/>
    </w:p>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Table 1</w:t>
      </w:r>
      <w:r w:rsidR="00700C26">
        <w:rPr>
          <w:rFonts w:ascii="Cambria" w:hAnsi="Cambria" w:cstheme="minorHAnsi"/>
          <w:sz w:val="24"/>
          <w:szCs w:val="24"/>
        </w:rPr>
        <w:t>5</w:t>
      </w:r>
      <w:r w:rsidRPr="006D3329">
        <w:rPr>
          <w:rFonts w:ascii="Cambria" w:hAnsi="Cambria" w:cstheme="minorHAnsi"/>
          <w:sz w:val="24"/>
          <w:szCs w:val="24"/>
        </w:rPr>
        <w:t xml:space="preserve"> presents progress under this outcome. All indicators have reached their target or are on track to do so by the end of the programme period.  </w:t>
      </w:r>
    </w:p>
    <w:p w:rsidR="00A01458" w:rsidRPr="006D3329" w:rsidRDefault="00A01458" w:rsidP="008E1D1A">
      <w:pPr>
        <w:pStyle w:val="NoSpacing"/>
        <w:jc w:val="both"/>
        <w:rPr>
          <w:rFonts w:ascii="Cambria" w:hAnsi="Cambria" w:cstheme="minorHAnsi"/>
          <w:sz w:val="24"/>
          <w:szCs w:val="24"/>
        </w:rPr>
      </w:pPr>
    </w:p>
    <w:p w:rsidR="00A01458" w:rsidRPr="006D3329" w:rsidRDefault="00A01458" w:rsidP="008E1D1A">
      <w:pPr>
        <w:pStyle w:val="Caption"/>
        <w:jc w:val="both"/>
      </w:pPr>
      <w:bookmarkStart w:id="82" w:name="_Toc490923248"/>
      <w:r w:rsidRPr="006D3329">
        <w:t xml:space="preserve">Table </w:t>
      </w:r>
      <w:fldSimple w:instr=" SEQ Table \* ARABIC ">
        <w:r w:rsidR="00182772">
          <w:rPr>
            <w:noProof/>
          </w:rPr>
          <w:t>16</w:t>
        </w:r>
      </w:fldSimple>
      <w:r w:rsidRPr="006D3329">
        <w:t>: Progress on outputs in Outcome 4</w:t>
      </w:r>
      <w:bookmarkEnd w:id="82"/>
    </w:p>
    <w:tbl>
      <w:tblPr>
        <w:tblStyle w:val="TableGrid5"/>
        <w:tblW w:w="0" w:type="auto"/>
        <w:tblLayout w:type="fixed"/>
        <w:tblLook w:val="04A0" w:firstRow="1" w:lastRow="0" w:firstColumn="1" w:lastColumn="0" w:noHBand="0" w:noVBand="1"/>
      </w:tblPr>
      <w:tblGrid>
        <w:gridCol w:w="1321"/>
        <w:gridCol w:w="1914"/>
        <w:gridCol w:w="1080"/>
        <w:gridCol w:w="1080"/>
        <w:gridCol w:w="900"/>
        <w:gridCol w:w="720"/>
        <w:gridCol w:w="2001"/>
      </w:tblGrid>
      <w:tr w:rsidR="00A01458" w:rsidRPr="006D3329" w:rsidTr="00A01458">
        <w:trPr>
          <w:tblHeader/>
        </w:trPr>
        <w:tc>
          <w:tcPr>
            <w:tcW w:w="1321" w:type="dxa"/>
          </w:tcPr>
          <w:p w:rsidR="00A01458" w:rsidRPr="006D3329" w:rsidRDefault="00A01458" w:rsidP="00C178BE">
            <w:pPr>
              <w:jc w:val="both"/>
              <w:rPr>
                <w:rFonts w:ascii="Cambria" w:hAnsi="Cambria" w:cstheme="minorHAnsi"/>
                <w:b/>
                <w:sz w:val="24"/>
                <w:szCs w:val="24"/>
              </w:rPr>
            </w:pPr>
            <w:r w:rsidRPr="006D3329">
              <w:rPr>
                <w:rFonts w:ascii="Cambria" w:hAnsi="Cambria" w:cstheme="minorHAnsi"/>
                <w:b/>
                <w:sz w:val="24"/>
                <w:szCs w:val="24"/>
              </w:rPr>
              <w:t>Output</w:t>
            </w:r>
          </w:p>
        </w:tc>
        <w:tc>
          <w:tcPr>
            <w:tcW w:w="1914" w:type="dxa"/>
          </w:tcPr>
          <w:p w:rsidR="00A01458" w:rsidRPr="006D3329" w:rsidRDefault="00A01458" w:rsidP="008E1D1A">
            <w:pPr>
              <w:jc w:val="both"/>
              <w:rPr>
                <w:rFonts w:ascii="Cambria" w:hAnsi="Cambria" w:cstheme="minorHAnsi"/>
                <w:b/>
                <w:sz w:val="24"/>
                <w:szCs w:val="24"/>
              </w:rPr>
            </w:pPr>
            <w:r w:rsidRPr="006D3329">
              <w:rPr>
                <w:rFonts w:ascii="Cambria" w:hAnsi="Cambria" w:cstheme="minorHAnsi"/>
                <w:b/>
                <w:sz w:val="24"/>
                <w:szCs w:val="24"/>
              </w:rPr>
              <w:t>Indicator</w:t>
            </w:r>
          </w:p>
        </w:tc>
        <w:tc>
          <w:tcPr>
            <w:tcW w:w="1080" w:type="dxa"/>
            <w:vAlign w:val="center"/>
          </w:tcPr>
          <w:p w:rsidR="00A01458" w:rsidRPr="006D3329" w:rsidRDefault="00A01458" w:rsidP="008E1D1A">
            <w:pPr>
              <w:jc w:val="both"/>
              <w:rPr>
                <w:rFonts w:ascii="Cambria" w:hAnsi="Cambria" w:cstheme="minorHAnsi"/>
                <w:b/>
                <w:sz w:val="24"/>
                <w:szCs w:val="24"/>
              </w:rPr>
            </w:pPr>
            <w:r w:rsidRPr="006D3329">
              <w:rPr>
                <w:rFonts w:ascii="Cambria" w:hAnsi="Cambria" w:cstheme="minorHAnsi"/>
                <w:b/>
                <w:sz w:val="24"/>
                <w:szCs w:val="24"/>
              </w:rPr>
              <w:t>Baseline</w:t>
            </w:r>
          </w:p>
        </w:tc>
        <w:tc>
          <w:tcPr>
            <w:tcW w:w="1080" w:type="dxa"/>
          </w:tcPr>
          <w:p w:rsidR="00A01458" w:rsidRPr="006D3329" w:rsidRDefault="00A01458" w:rsidP="008E1D1A">
            <w:pPr>
              <w:jc w:val="both"/>
              <w:rPr>
                <w:rFonts w:ascii="Cambria" w:hAnsi="Cambria" w:cstheme="minorHAnsi"/>
                <w:b/>
                <w:sz w:val="24"/>
                <w:szCs w:val="24"/>
              </w:rPr>
            </w:pPr>
            <w:r w:rsidRPr="006D3329">
              <w:rPr>
                <w:rFonts w:ascii="Cambria" w:hAnsi="Cambria" w:cstheme="minorHAnsi"/>
                <w:b/>
                <w:sz w:val="24"/>
                <w:szCs w:val="24"/>
              </w:rPr>
              <w:t>Cumulative Target</w:t>
            </w:r>
          </w:p>
        </w:tc>
        <w:tc>
          <w:tcPr>
            <w:tcW w:w="900" w:type="dxa"/>
          </w:tcPr>
          <w:p w:rsidR="00A01458" w:rsidRPr="006D3329" w:rsidRDefault="00A01458" w:rsidP="008E1D1A">
            <w:pPr>
              <w:jc w:val="both"/>
              <w:rPr>
                <w:rFonts w:ascii="Cambria" w:hAnsi="Cambria" w:cstheme="minorHAnsi"/>
                <w:b/>
                <w:sz w:val="24"/>
                <w:szCs w:val="24"/>
              </w:rPr>
            </w:pPr>
            <w:r w:rsidRPr="006D3329">
              <w:rPr>
                <w:rFonts w:ascii="Cambria" w:hAnsi="Cambria" w:cstheme="minorHAnsi"/>
                <w:b/>
                <w:sz w:val="24"/>
                <w:szCs w:val="24"/>
              </w:rPr>
              <w:t>Achieved</w:t>
            </w:r>
          </w:p>
        </w:tc>
        <w:tc>
          <w:tcPr>
            <w:tcW w:w="720" w:type="dxa"/>
          </w:tcPr>
          <w:p w:rsidR="00A01458" w:rsidRPr="006D3329" w:rsidRDefault="00A01458" w:rsidP="008E1D1A">
            <w:pPr>
              <w:jc w:val="both"/>
              <w:rPr>
                <w:rFonts w:ascii="Cambria" w:hAnsi="Cambria" w:cstheme="minorHAnsi"/>
                <w:b/>
                <w:sz w:val="24"/>
                <w:szCs w:val="24"/>
              </w:rPr>
            </w:pPr>
            <w:r w:rsidRPr="006D3329">
              <w:rPr>
                <w:rFonts w:ascii="Cambria" w:hAnsi="Cambria" w:cstheme="minorHAnsi"/>
                <w:b/>
                <w:sz w:val="24"/>
                <w:szCs w:val="24"/>
              </w:rPr>
              <w:t>Status</w:t>
            </w:r>
          </w:p>
        </w:tc>
        <w:tc>
          <w:tcPr>
            <w:tcW w:w="2001" w:type="dxa"/>
          </w:tcPr>
          <w:p w:rsidR="00A01458" w:rsidRPr="006D3329" w:rsidRDefault="00A01458" w:rsidP="008E1D1A">
            <w:pPr>
              <w:jc w:val="both"/>
              <w:rPr>
                <w:rFonts w:ascii="Cambria" w:hAnsi="Cambria" w:cstheme="minorHAnsi"/>
                <w:b/>
                <w:sz w:val="24"/>
                <w:szCs w:val="24"/>
              </w:rPr>
            </w:pPr>
            <w:r w:rsidRPr="006D3329">
              <w:rPr>
                <w:rFonts w:ascii="Cambria" w:hAnsi="Cambria" w:cstheme="minorHAnsi"/>
                <w:b/>
                <w:sz w:val="24"/>
                <w:szCs w:val="24"/>
              </w:rPr>
              <w:t>Comment</w:t>
            </w:r>
          </w:p>
        </w:tc>
      </w:tr>
      <w:tr w:rsidR="00A01458" w:rsidRPr="006D3329" w:rsidTr="00A01458">
        <w:tc>
          <w:tcPr>
            <w:tcW w:w="1321" w:type="dxa"/>
            <w:vMerge w:val="restart"/>
            <w:vAlign w:val="center"/>
          </w:tcPr>
          <w:p w:rsidR="00A01458" w:rsidRPr="006D3329" w:rsidRDefault="00A01458" w:rsidP="00C178BE">
            <w:pPr>
              <w:jc w:val="both"/>
              <w:rPr>
                <w:rFonts w:ascii="Cambria" w:hAnsi="Cambria" w:cstheme="minorHAnsi"/>
                <w:sz w:val="24"/>
                <w:szCs w:val="24"/>
              </w:rPr>
            </w:pPr>
            <w:r w:rsidRPr="006D3329">
              <w:rPr>
                <w:rFonts w:ascii="Cambria" w:hAnsi="Cambria" w:cstheme="minorHAnsi"/>
                <w:sz w:val="24"/>
                <w:szCs w:val="24"/>
              </w:rPr>
              <w:t xml:space="preserve">Output 4.1: Management of all programmes supported by Development Partners, Donors, Civil Society Organisations, and other non-State Actors coordinated  </w:t>
            </w:r>
          </w:p>
        </w:tc>
        <w:tc>
          <w:tcPr>
            <w:tcW w:w="1914"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Compliance with quality reporting and meeting deadlines requirements</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not compliant</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Compliant</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Compliant</w:t>
            </w:r>
          </w:p>
        </w:tc>
        <w:tc>
          <w:tcPr>
            <w:tcW w:w="720" w:type="dxa"/>
            <w:shd w:val="clear" w:color="auto" w:fill="FFFF00"/>
          </w:tcPr>
          <w:p w:rsidR="00A01458" w:rsidRPr="006D3329" w:rsidRDefault="00A01458" w:rsidP="008E1D1A">
            <w:pPr>
              <w:jc w:val="both"/>
              <w:rPr>
                <w:rFonts w:ascii="Cambria" w:hAnsi="Cambria" w:cstheme="minorHAnsi"/>
                <w:sz w:val="24"/>
                <w:szCs w:val="24"/>
              </w:rPr>
            </w:pPr>
          </w:p>
        </w:tc>
        <w:tc>
          <w:tcPr>
            <w:tcW w:w="2001"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4 Quarterly reports were submitted to UNDP and Annual reports for both Year 1 and Year 2. 4 Project Boards and 1 Steering Committee were conducted for both Year 1 and Year 2.</w:t>
            </w:r>
          </w:p>
        </w:tc>
      </w:tr>
      <w:tr w:rsidR="00A01458" w:rsidRPr="006D3329" w:rsidTr="00A01458">
        <w:tc>
          <w:tcPr>
            <w:tcW w:w="1321" w:type="dxa"/>
            <w:vMerge/>
          </w:tcPr>
          <w:p w:rsidR="00A01458" w:rsidRPr="006D3329" w:rsidRDefault="00A01458" w:rsidP="008E1D1A">
            <w:pPr>
              <w:jc w:val="both"/>
              <w:rPr>
                <w:rFonts w:ascii="Cambria" w:hAnsi="Cambria" w:cstheme="minorHAnsi"/>
                <w:sz w:val="24"/>
                <w:szCs w:val="24"/>
              </w:rPr>
            </w:pPr>
          </w:p>
        </w:tc>
        <w:tc>
          <w:tcPr>
            <w:tcW w:w="1914"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 xml:space="preserve">Functional Coordination mechanism through number of joint meetings. </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 xml:space="preserve">no functional coordination in place </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functional coordination in place</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functional coordination in place</w:t>
            </w:r>
          </w:p>
        </w:tc>
        <w:tc>
          <w:tcPr>
            <w:tcW w:w="720" w:type="dxa"/>
            <w:shd w:val="clear" w:color="auto" w:fill="00B050"/>
          </w:tcPr>
          <w:p w:rsidR="00A01458" w:rsidRPr="006D3329" w:rsidRDefault="00A01458" w:rsidP="008E1D1A">
            <w:pPr>
              <w:jc w:val="both"/>
              <w:rPr>
                <w:rFonts w:ascii="Cambria" w:hAnsi="Cambria" w:cstheme="minorHAnsi"/>
                <w:sz w:val="24"/>
                <w:szCs w:val="24"/>
              </w:rPr>
            </w:pPr>
          </w:p>
        </w:tc>
        <w:tc>
          <w:tcPr>
            <w:tcW w:w="2001"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Functional Coordination is now in place</w:t>
            </w:r>
          </w:p>
        </w:tc>
      </w:tr>
      <w:tr w:rsidR="00A01458" w:rsidRPr="006D3329" w:rsidTr="00A01458">
        <w:tc>
          <w:tcPr>
            <w:tcW w:w="1321" w:type="dxa"/>
            <w:vMerge/>
          </w:tcPr>
          <w:p w:rsidR="00A01458" w:rsidRPr="006D3329" w:rsidRDefault="00A01458" w:rsidP="008E1D1A">
            <w:pPr>
              <w:jc w:val="both"/>
              <w:rPr>
                <w:rFonts w:ascii="Cambria" w:hAnsi="Cambria" w:cstheme="minorHAnsi"/>
                <w:sz w:val="24"/>
                <w:szCs w:val="24"/>
              </w:rPr>
            </w:pPr>
          </w:p>
        </w:tc>
        <w:tc>
          <w:tcPr>
            <w:tcW w:w="1914"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Resource Mobilization Strategy in place</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No Resource Mobilisation strategy in place</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Resource mobilisation in place</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None</w:t>
            </w:r>
          </w:p>
        </w:tc>
        <w:tc>
          <w:tcPr>
            <w:tcW w:w="720" w:type="dxa"/>
            <w:shd w:val="clear" w:color="auto" w:fill="FFFF00"/>
          </w:tcPr>
          <w:p w:rsidR="00A01458" w:rsidRPr="006D3329" w:rsidRDefault="00A01458" w:rsidP="008E1D1A">
            <w:pPr>
              <w:jc w:val="both"/>
              <w:rPr>
                <w:rFonts w:ascii="Cambria" w:hAnsi="Cambria" w:cstheme="minorHAnsi"/>
                <w:sz w:val="24"/>
                <w:szCs w:val="24"/>
              </w:rPr>
            </w:pPr>
          </w:p>
        </w:tc>
        <w:tc>
          <w:tcPr>
            <w:tcW w:w="2001"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 xml:space="preserve">This is could be achieved in the remaining period. </w:t>
            </w:r>
          </w:p>
        </w:tc>
      </w:tr>
      <w:tr w:rsidR="00A01458" w:rsidRPr="006D3329" w:rsidTr="00A01458">
        <w:tc>
          <w:tcPr>
            <w:tcW w:w="1321" w:type="dxa"/>
            <w:vMerge/>
            <w:vAlign w:val="center"/>
          </w:tcPr>
          <w:p w:rsidR="00A01458" w:rsidRPr="006D3329" w:rsidRDefault="00A01458" w:rsidP="008E1D1A">
            <w:pPr>
              <w:jc w:val="both"/>
              <w:rPr>
                <w:rFonts w:ascii="Cambria" w:hAnsi="Cambria" w:cstheme="minorHAnsi"/>
                <w:sz w:val="24"/>
                <w:szCs w:val="24"/>
              </w:rPr>
            </w:pPr>
          </w:p>
        </w:tc>
        <w:tc>
          <w:tcPr>
            <w:tcW w:w="1914"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#number of PCU staff trained</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n/a</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4</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2</w:t>
            </w:r>
          </w:p>
        </w:tc>
        <w:tc>
          <w:tcPr>
            <w:tcW w:w="720" w:type="dxa"/>
            <w:shd w:val="clear" w:color="auto" w:fill="FFFF00"/>
          </w:tcPr>
          <w:p w:rsidR="00A01458" w:rsidRPr="006D3329" w:rsidRDefault="00A01458" w:rsidP="008E1D1A">
            <w:pPr>
              <w:jc w:val="both"/>
              <w:rPr>
                <w:rFonts w:ascii="Cambria" w:hAnsi="Cambria" w:cstheme="minorHAnsi"/>
                <w:sz w:val="24"/>
                <w:szCs w:val="24"/>
              </w:rPr>
            </w:pPr>
          </w:p>
        </w:tc>
        <w:tc>
          <w:tcPr>
            <w:tcW w:w="2001"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 xml:space="preserve"> 50% have been trained.</w:t>
            </w:r>
          </w:p>
        </w:tc>
      </w:tr>
      <w:tr w:rsidR="00A01458" w:rsidRPr="006D3329" w:rsidTr="00A01458">
        <w:tc>
          <w:tcPr>
            <w:tcW w:w="1321" w:type="dxa"/>
            <w:vMerge w:val="restart"/>
            <w:vAlign w:val="center"/>
          </w:tcPr>
          <w:p w:rsidR="00A01458" w:rsidRPr="006D3329" w:rsidRDefault="00A01458" w:rsidP="00C178BE">
            <w:pPr>
              <w:jc w:val="both"/>
              <w:rPr>
                <w:rFonts w:ascii="Cambria" w:hAnsi="Cambria" w:cstheme="minorHAnsi"/>
                <w:sz w:val="24"/>
                <w:szCs w:val="24"/>
              </w:rPr>
            </w:pPr>
            <w:r w:rsidRPr="006D3329">
              <w:rPr>
                <w:rFonts w:ascii="Cambria" w:hAnsi="Cambria" w:cstheme="minorHAnsi"/>
                <w:sz w:val="24"/>
                <w:szCs w:val="24"/>
              </w:rPr>
              <w:t>Output 4.2: Technical capacity for the professional functioning of Parliament  enhanced</w:t>
            </w:r>
          </w:p>
        </w:tc>
        <w:tc>
          <w:tcPr>
            <w:tcW w:w="1914"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Comprehensive skills audit report of both MPs and staff</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No Skills audit report</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Skills audit in place</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Skills audit in place</w:t>
            </w:r>
          </w:p>
        </w:tc>
        <w:tc>
          <w:tcPr>
            <w:tcW w:w="720" w:type="dxa"/>
            <w:shd w:val="clear" w:color="auto" w:fill="00B050"/>
          </w:tcPr>
          <w:p w:rsidR="00A01458" w:rsidRPr="006D3329" w:rsidRDefault="00A01458" w:rsidP="008E1D1A">
            <w:pPr>
              <w:jc w:val="both"/>
              <w:rPr>
                <w:rFonts w:ascii="Cambria" w:hAnsi="Cambria" w:cstheme="minorHAnsi"/>
                <w:sz w:val="24"/>
                <w:szCs w:val="24"/>
              </w:rPr>
            </w:pPr>
          </w:p>
        </w:tc>
        <w:tc>
          <w:tcPr>
            <w:tcW w:w="2001"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Skills audit report finalised.</w:t>
            </w:r>
          </w:p>
        </w:tc>
      </w:tr>
      <w:tr w:rsidR="00A01458" w:rsidRPr="006D3329" w:rsidTr="00A01458">
        <w:tc>
          <w:tcPr>
            <w:tcW w:w="1321" w:type="dxa"/>
            <w:vMerge/>
          </w:tcPr>
          <w:p w:rsidR="00A01458" w:rsidRPr="006D3329" w:rsidRDefault="00A01458" w:rsidP="008E1D1A">
            <w:pPr>
              <w:jc w:val="both"/>
              <w:rPr>
                <w:rFonts w:ascii="Cambria" w:hAnsi="Cambria" w:cstheme="minorHAnsi"/>
                <w:sz w:val="24"/>
                <w:szCs w:val="24"/>
              </w:rPr>
            </w:pPr>
          </w:p>
        </w:tc>
        <w:tc>
          <w:tcPr>
            <w:tcW w:w="1914"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Number of benchmarking visits conducted by Presiding officers and Senior staff</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0</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2</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2</w:t>
            </w:r>
          </w:p>
        </w:tc>
        <w:tc>
          <w:tcPr>
            <w:tcW w:w="720" w:type="dxa"/>
            <w:shd w:val="clear" w:color="auto" w:fill="00B050"/>
          </w:tcPr>
          <w:p w:rsidR="00A01458" w:rsidRPr="006D3329" w:rsidRDefault="00A01458" w:rsidP="008E1D1A">
            <w:pPr>
              <w:jc w:val="both"/>
              <w:rPr>
                <w:rFonts w:ascii="Cambria" w:hAnsi="Cambria" w:cstheme="minorHAnsi"/>
                <w:sz w:val="24"/>
                <w:szCs w:val="24"/>
              </w:rPr>
            </w:pPr>
          </w:p>
        </w:tc>
        <w:tc>
          <w:tcPr>
            <w:tcW w:w="2001"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Achieved</w:t>
            </w:r>
          </w:p>
        </w:tc>
      </w:tr>
      <w:tr w:rsidR="00A01458" w:rsidRPr="006D3329" w:rsidTr="00A01458">
        <w:tc>
          <w:tcPr>
            <w:tcW w:w="1321" w:type="dxa"/>
            <w:vMerge/>
          </w:tcPr>
          <w:p w:rsidR="00A01458" w:rsidRPr="006D3329" w:rsidRDefault="00A01458" w:rsidP="008E1D1A">
            <w:pPr>
              <w:jc w:val="both"/>
              <w:rPr>
                <w:rFonts w:ascii="Cambria" w:hAnsi="Cambria" w:cstheme="minorHAnsi"/>
                <w:sz w:val="24"/>
                <w:szCs w:val="24"/>
              </w:rPr>
            </w:pPr>
          </w:p>
        </w:tc>
        <w:tc>
          <w:tcPr>
            <w:tcW w:w="1914"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Functional QMS System</w:t>
            </w:r>
          </w:p>
        </w:tc>
        <w:tc>
          <w:tcPr>
            <w:tcW w:w="1080" w:type="dxa"/>
            <w:vAlign w:val="bottom"/>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Functional QMS system</w:t>
            </w:r>
          </w:p>
        </w:tc>
        <w:tc>
          <w:tcPr>
            <w:tcW w:w="1080" w:type="dxa"/>
            <w:vAlign w:val="bottom"/>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Functional QMS system in place</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Functional QMS system in place</w:t>
            </w:r>
          </w:p>
        </w:tc>
        <w:tc>
          <w:tcPr>
            <w:tcW w:w="720" w:type="dxa"/>
            <w:shd w:val="clear" w:color="auto" w:fill="00B050"/>
          </w:tcPr>
          <w:p w:rsidR="00A01458" w:rsidRPr="006D3329" w:rsidRDefault="00A01458" w:rsidP="008E1D1A">
            <w:pPr>
              <w:jc w:val="both"/>
              <w:rPr>
                <w:rFonts w:ascii="Cambria" w:hAnsi="Cambria" w:cstheme="minorHAnsi"/>
                <w:sz w:val="24"/>
                <w:szCs w:val="24"/>
              </w:rPr>
            </w:pPr>
          </w:p>
        </w:tc>
        <w:tc>
          <w:tcPr>
            <w:tcW w:w="2001"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Achieved</w:t>
            </w:r>
          </w:p>
        </w:tc>
      </w:tr>
      <w:tr w:rsidR="00A01458" w:rsidRPr="006D3329" w:rsidTr="00A01458">
        <w:tc>
          <w:tcPr>
            <w:tcW w:w="1321" w:type="dxa"/>
            <w:vMerge/>
          </w:tcPr>
          <w:p w:rsidR="00A01458" w:rsidRPr="006D3329" w:rsidRDefault="00A01458" w:rsidP="008E1D1A">
            <w:pPr>
              <w:jc w:val="both"/>
              <w:rPr>
                <w:rFonts w:ascii="Cambria" w:hAnsi="Cambria" w:cstheme="minorHAnsi"/>
                <w:sz w:val="24"/>
                <w:szCs w:val="24"/>
              </w:rPr>
            </w:pPr>
          </w:p>
        </w:tc>
        <w:tc>
          <w:tcPr>
            <w:tcW w:w="1914"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br/>
              <w:t>Number of petitions raised by the public through Parliament Website</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10</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n/a</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21</w:t>
            </w:r>
          </w:p>
        </w:tc>
        <w:tc>
          <w:tcPr>
            <w:tcW w:w="720" w:type="dxa"/>
            <w:shd w:val="clear" w:color="auto" w:fill="00B050"/>
          </w:tcPr>
          <w:p w:rsidR="00A01458" w:rsidRPr="006D3329" w:rsidRDefault="00A01458" w:rsidP="008E1D1A">
            <w:pPr>
              <w:jc w:val="both"/>
              <w:rPr>
                <w:rFonts w:ascii="Cambria" w:hAnsi="Cambria" w:cstheme="minorHAnsi"/>
                <w:sz w:val="24"/>
                <w:szCs w:val="24"/>
              </w:rPr>
            </w:pPr>
          </w:p>
        </w:tc>
        <w:tc>
          <w:tcPr>
            <w:tcW w:w="2001"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 xml:space="preserve">21 petitions were raised in 2016 but not through the Parliament website </w:t>
            </w:r>
          </w:p>
        </w:tc>
      </w:tr>
      <w:tr w:rsidR="00A01458" w:rsidRPr="006D3329" w:rsidTr="00A01458">
        <w:tc>
          <w:tcPr>
            <w:tcW w:w="1321" w:type="dxa"/>
            <w:vMerge/>
          </w:tcPr>
          <w:p w:rsidR="00A01458" w:rsidRPr="006D3329" w:rsidRDefault="00A01458" w:rsidP="008E1D1A">
            <w:pPr>
              <w:jc w:val="both"/>
              <w:rPr>
                <w:rFonts w:ascii="Cambria" w:hAnsi="Cambria" w:cstheme="minorHAnsi"/>
                <w:sz w:val="24"/>
                <w:szCs w:val="24"/>
              </w:rPr>
            </w:pPr>
          </w:p>
        </w:tc>
        <w:tc>
          <w:tcPr>
            <w:tcW w:w="1914"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 ICT Strategy in place</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No ICT Strategy in place</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ICT Strategy in place</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ICT Strategy in place</w:t>
            </w:r>
          </w:p>
        </w:tc>
        <w:tc>
          <w:tcPr>
            <w:tcW w:w="720" w:type="dxa"/>
            <w:shd w:val="clear" w:color="auto" w:fill="00B050"/>
          </w:tcPr>
          <w:p w:rsidR="00A01458" w:rsidRPr="006D3329" w:rsidRDefault="00A01458" w:rsidP="008E1D1A">
            <w:pPr>
              <w:jc w:val="both"/>
              <w:rPr>
                <w:rFonts w:ascii="Cambria" w:hAnsi="Cambria" w:cstheme="minorHAnsi"/>
                <w:sz w:val="24"/>
                <w:szCs w:val="24"/>
              </w:rPr>
            </w:pPr>
          </w:p>
        </w:tc>
        <w:tc>
          <w:tcPr>
            <w:tcW w:w="2001" w:type="dxa"/>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ICT Strategy developed in 2016</w:t>
            </w:r>
          </w:p>
        </w:tc>
      </w:tr>
      <w:tr w:rsidR="00A01458" w:rsidRPr="006D3329" w:rsidTr="00A01458">
        <w:tc>
          <w:tcPr>
            <w:tcW w:w="1321" w:type="dxa"/>
            <w:vMerge w:val="restart"/>
            <w:vAlign w:val="center"/>
          </w:tcPr>
          <w:p w:rsidR="00A01458" w:rsidRPr="006D3329" w:rsidRDefault="00A01458" w:rsidP="00C178BE">
            <w:pPr>
              <w:jc w:val="both"/>
              <w:rPr>
                <w:rFonts w:ascii="Cambria" w:hAnsi="Cambria" w:cstheme="minorHAnsi"/>
                <w:sz w:val="24"/>
                <w:szCs w:val="24"/>
              </w:rPr>
            </w:pPr>
            <w:r w:rsidRPr="006D3329">
              <w:rPr>
                <w:rFonts w:ascii="Cambria" w:hAnsi="Cambria" w:cstheme="minorHAnsi"/>
                <w:sz w:val="24"/>
                <w:szCs w:val="24"/>
              </w:rPr>
              <w:t>Output 4.3: Internal Parliamentary service delivery systems and processes enhanced</w:t>
            </w:r>
          </w:p>
        </w:tc>
        <w:tc>
          <w:tcPr>
            <w:tcW w:w="1914"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 xml:space="preserve">#number of Hansards produced and uploaded on the website within four hours of adjournment of the house. </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174</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n/a</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311</w:t>
            </w:r>
          </w:p>
        </w:tc>
        <w:tc>
          <w:tcPr>
            <w:tcW w:w="720" w:type="dxa"/>
            <w:shd w:val="clear" w:color="auto" w:fill="00B050"/>
            <w:vAlign w:val="center"/>
          </w:tcPr>
          <w:p w:rsidR="00A01458" w:rsidRPr="006D3329" w:rsidRDefault="00A01458" w:rsidP="008E1D1A">
            <w:pPr>
              <w:jc w:val="both"/>
              <w:rPr>
                <w:rFonts w:ascii="Cambria" w:hAnsi="Cambria" w:cstheme="minorHAnsi"/>
                <w:sz w:val="24"/>
                <w:szCs w:val="24"/>
              </w:rPr>
            </w:pPr>
          </w:p>
        </w:tc>
        <w:tc>
          <w:tcPr>
            <w:tcW w:w="2001"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All Hansard were produced within 4 hours of adjournment.</w:t>
            </w:r>
          </w:p>
        </w:tc>
      </w:tr>
      <w:tr w:rsidR="00A01458" w:rsidRPr="006D3329" w:rsidTr="00A01458">
        <w:tc>
          <w:tcPr>
            <w:tcW w:w="1321" w:type="dxa"/>
            <w:vMerge/>
          </w:tcPr>
          <w:p w:rsidR="00A01458" w:rsidRPr="006D3329" w:rsidRDefault="00A01458" w:rsidP="008E1D1A">
            <w:pPr>
              <w:jc w:val="both"/>
              <w:rPr>
                <w:rFonts w:ascii="Cambria" w:hAnsi="Cambria" w:cstheme="minorHAnsi"/>
                <w:sz w:val="24"/>
                <w:szCs w:val="24"/>
              </w:rPr>
            </w:pPr>
          </w:p>
        </w:tc>
        <w:tc>
          <w:tcPr>
            <w:tcW w:w="1914"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#number of ISO Audit reports produced on agreed schedule</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n/a</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1</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1</w:t>
            </w:r>
          </w:p>
        </w:tc>
        <w:tc>
          <w:tcPr>
            <w:tcW w:w="720" w:type="dxa"/>
            <w:shd w:val="clear" w:color="auto" w:fill="00B050"/>
            <w:vAlign w:val="center"/>
          </w:tcPr>
          <w:p w:rsidR="00A01458" w:rsidRPr="006D3329" w:rsidRDefault="00A01458" w:rsidP="008E1D1A">
            <w:pPr>
              <w:jc w:val="both"/>
              <w:rPr>
                <w:rFonts w:ascii="Cambria" w:hAnsi="Cambria" w:cstheme="minorHAnsi"/>
                <w:sz w:val="24"/>
                <w:szCs w:val="24"/>
              </w:rPr>
            </w:pPr>
          </w:p>
        </w:tc>
        <w:tc>
          <w:tcPr>
            <w:tcW w:w="2001"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Achieved</w:t>
            </w:r>
          </w:p>
        </w:tc>
      </w:tr>
      <w:tr w:rsidR="00A01458" w:rsidRPr="006D3329" w:rsidTr="00A01458">
        <w:tc>
          <w:tcPr>
            <w:tcW w:w="1321" w:type="dxa"/>
            <w:vMerge/>
          </w:tcPr>
          <w:p w:rsidR="00A01458" w:rsidRPr="006D3329" w:rsidRDefault="00A01458" w:rsidP="008E1D1A">
            <w:pPr>
              <w:jc w:val="both"/>
              <w:rPr>
                <w:rFonts w:ascii="Cambria" w:hAnsi="Cambria" w:cstheme="minorHAnsi"/>
                <w:sz w:val="24"/>
                <w:szCs w:val="24"/>
              </w:rPr>
            </w:pPr>
          </w:p>
        </w:tc>
        <w:tc>
          <w:tcPr>
            <w:tcW w:w="1914"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ISO certification to be upgraded to 2015</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Not upgraded</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ISO certification upgraded</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ISO certification upgraded to 2015</w:t>
            </w:r>
          </w:p>
        </w:tc>
        <w:tc>
          <w:tcPr>
            <w:tcW w:w="720" w:type="dxa"/>
            <w:shd w:val="clear" w:color="auto" w:fill="00B050"/>
            <w:vAlign w:val="center"/>
          </w:tcPr>
          <w:p w:rsidR="00A01458" w:rsidRPr="006D3329" w:rsidRDefault="00A01458" w:rsidP="008E1D1A">
            <w:pPr>
              <w:jc w:val="both"/>
              <w:rPr>
                <w:rFonts w:ascii="Cambria" w:hAnsi="Cambria" w:cstheme="minorHAnsi"/>
                <w:sz w:val="24"/>
                <w:szCs w:val="24"/>
              </w:rPr>
            </w:pPr>
          </w:p>
        </w:tc>
        <w:tc>
          <w:tcPr>
            <w:tcW w:w="2001"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Achieved</w:t>
            </w:r>
          </w:p>
        </w:tc>
      </w:tr>
      <w:tr w:rsidR="00A01458" w:rsidRPr="006D3329" w:rsidTr="00A01458">
        <w:tc>
          <w:tcPr>
            <w:tcW w:w="1321" w:type="dxa"/>
            <w:vMerge/>
          </w:tcPr>
          <w:p w:rsidR="00A01458" w:rsidRPr="006D3329" w:rsidRDefault="00A01458" w:rsidP="008E1D1A">
            <w:pPr>
              <w:jc w:val="both"/>
              <w:rPr>
                <w:rFonts w:ascii="Cambria" w:hAnsi="Cambria" w:cstheme="minorHAnsi"/>
                <w:sz w:val="24"/>
                <w:szCs w:val="24"/>
              </w:rPr>
            </w:pPr>
          </w:p>
        </w:tc>
        <w:tc>
          <w:tcPr>
            <w:tcW w:w="1914"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ISO Audit reports produced on agreed schedule</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n/a</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2</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2</w:t>
            </w:r>
          </w:p>
        </w:tc>
        <w:tc>
          <w:tcPr>
            <w:tcW w:w="720" w:type="dxa"/>
            <w:shd w:val="clear" w:color="auto" w:fill="00B050"/>
            <w:vAlign w:val="center"/>
          </w:tcPr>
          <w:p w:rsidR="00A01458" w:rsidRPr="006D3329" w:rsidRDefault="00A01458" w:rsidP="008E1D1A">
            <w:pPr>
              <w:jc w:val="both"/>
              <w:rPr>
                <w:rFonts w:ascii="Cambria" w:hAnsi="Cambria" w:cstheme="minorHAnsi"/>
                <w:sz w:val="24"/>
                <w:szCs w:val="24"/>
              </w:rPr>
            </w:pPr>
          </w:p>
        </w:tc>
        <w:tc>
          <w:tcPr>
            <w:tcW w:w="2001"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Achieved</w:t>
            </w:r>
          </w:p>
        </w:tc>
      </w:tr>
      <w:tr w:rsidR="00A01458" w:rsidRPr="006D3329" w:rsidTr="00A01458">
        <w:tc>
          <w:tcPr>
            <w:tcW w:w="1321" w:type="dxa"/>
            <w:vMerge/>
          </w:tcPr>
          <w:p w:rsidR="00A01458" w:rsidRPr="006D3329" w:rsidRDefault="00A01458" w:rsidP="008E1D1A">
            <w:pPr>
              <w:jc w:val="both"/>
              <w:rPr>
                <w:rFonts w:ascii="Cambria" w:hAnsi="Cambria" w:cstheme="minorHAnsi"/>
                <w:sz w:val="24"/>
                <w:szCs w:val="24"/>
              </w:rPr>
            </w:pPr>
          </w:p>
        </w:tc>
        <w:tc>
          <w:tcPr>
            <w:tcW w:w="1914"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Upgraded Website</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Website not upgraded</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Website upgraded</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Website upgraded</w:t>
            </w:r>
          </w:p>
        </w:tc>
        <w:tc>
          <w:tcPr>
            <w:tcW w:w="720" w:type="dxa"/>
            <w:shd w:val="clear" w:color="auto" w:fill="00B050"/>
            <w:vAlign w:val="center"/>
          </w:tcPr>
          <w:p w:rsidR="00A01458" w:rsidRPr="006D3329" w:rsidRDefault="00A01458" w:rsidP="008E1D1A">
            <w:pPr>
              <w:jc w:val="both"/>
              <w:rPr>
                <w:rFonts w:ascii="Cambria" w:hAnsi="Cambria" w:cstheme="minorHAnsi"/>
                <w:sz w:val="24"/>
                <w:szCs w:val="24"/>
              </w:rPr>
            </w:pPr>
          </w:p>
        </w:tc>
        <w:tc>
          <w:tcPr>
            <w:tcW w:w="2001"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Achieved</w:t>
            </w:r>
          </w:p>
        </w:tc>
      </w:tr>
      <w:tr w:rsidR="00A01458" w:rsidRPr="006D3329" w:rsidTr="00A01458">
        <w:tc>
          <w:tcPr>
            <w:tcW w:w="1321" w:type="dxa"/>
            <w:vMerge/>
          </w:tcPr>
          <w:p w:rsidR="00A01458" w:rsidRPr="006D3329" w:rsidRDefault="00A01458" w:rsidP="008E1D1A">
            <w:pPr>
              <w:jc w:val="both"/>
              <w:rPr>
                <w:rFonts w:ascii="Cambria" w:hAnsi="Cambria" w:cstheme="minorHAnsi"/>
                <w:sz w:val="24"/>
                <w:szCs w:val="24"/>
              </w:rPr>
            </w:pPr>
          </w:p>
        </w:tc>
        <w:tc>
          <w:tcPr>
            <w:tcW w:w="1914"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Report of Customer Satisfaction survey for MPs , Staff and external stakeholders</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No customer satisfaction report</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 xml:space="preserve">Customer satisfaction survey conducted </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Customer satisfaction survey conducted</w:t>
            </w:r>
          </w:p>
        </w:tc>
        <w:tc>
          <w:tcPr>
            <w:tcW w:w="720" w:type="dxa"/>
            <w:shd w:val="clear" w:color="auto" w:fill="00B050"/>
            <w:vAlign w:val="center"/>
          </w:tcPr>
          <w:p w:rsidR="00A01458" w:rsidRPr="006D3329" w:rsidRDefault="00A01458" w:rsidP="008E1D1A">
            <w:pPr>
              <w:jc w:val="both"/>
              <w:rPr>
                <w:rFonts w:ascii="Cambria" w:hAnsi="Cambria" w:cstheme="minorHAnsi"/>
                <w:sz w:val="24"/>
                <w:szCs w:val="24"/>
              </w:rPr>
            </w:pPr>
          </w:p>
        </w:tc>
        <w:tc>
          <w:tcPr>
            <w:tcW w:w="2001"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Achieved</w:t>
            </w:r>
          </w:p>
        </w:tc>
      </w:tr>
      <w:tr w:rsidR="00A01458" w:rsidRPr="006D3329" w:rsidTr="00A01458">
        <w:tc>
          <w:tcPr>
            <w:tcW w:w="1321" w:type="dxa"/>
            <w:vMerge/>
          </w:tcPr>
          <w:p w:rsidR="00A01458" w:rsidRPr="006D3329" w:rsidRDefault="00A01458" w:rsidP="008E1D1A">
            <w:pPr>
              <w:jc w:val="both"/>
              <w:rPr>
                <w:rFonts w:ascii="Cambria" w:hAnsi="Cambria" w:cstheme="minorHAnsi"/>
                <w:sz w:val="24"/>
                <w:szCs w:val="24"/>
              </w:rPr>
            </w:pPr>
          </w:p>
        </w:tc>
        <w:tc>
          <w:tcPr>
            <w:tcW w:w="1914"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#number of Committee Clerks, researchers and other relevant staff trained in report writing</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0</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62</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58</w:t>
            </w:r>
          </w:p>
        </w:tc>
        <w:tc>
          <w:tcPr>
            <w:tcW w:w="720" w:type="dxa"/>
            <w:shd w:val="clear" w:color="auto" w:fill="FFFF00"/>
            <w:vAlign w:val="center"/>
          </w:tcPr>
          <w:p w:rsidR="00A01458" w:rsidRPr="006D3329" w:rsidRDefault="00A01458" w:rsidP="008E1D1A">
            <w:pPr>
              <w:jc w:val="both"/>
              <w:rPr>
                <w:rFonts w:ascii="Cambria" w:hAnsi="Cambria" w:cstheme="minorHAnsi"/>
                <w:sz w:val="24"/>
                <w:szCs w:val="24"/>
              </w:rPr>
            </w:pPr>
          </w:p>
        </w:tc>
        <w:tc>
          <w:tcPr>
            <w:tcW w:w="2001" w:type="dxa"/>
            <w:vAlign w:val="center"/>
          </w:tcPr>
          <w:p w:rsidR="00A01458" w:rsidRPr="006D3329" w:rsidRDefault="00A01458" w:rsidP="008E1D1A">
            <w:pPr>
              <w:jc w:val="both"/>
              <w:rPr>
                <w:rFonts w:ascii="Cambria" w:hAnsi="Cambria" w:cstheme="minorHAnsi"/>
                <w:sz w:val="24"/>
                <w:szCs w:val="24"/>
              </w:rPr>
            </w:pPr>
          </w:p>
        </w:tc>
      </w:tr>
      <w:tr w:rsidR="00A01458" w:rsidRPr="006D3329" w:rsidTr="00A01458">
        <w:tc>
          <w:tcPr>
            <w:tcW w:w="1321" w:type="dxa"/>
            <w:vMerge/>
          </w:tcPr>
          <w:p w:rsidR="00A01458" w:rsidRPr="006D3329" w:rsidRDefault="00A01458" w:rsidP="008E1D1A">
            <w:pPr>
              <w:jc w:val="both"/>
              <w:rPr>
                <w:rFonts w:ascii="Cambria" w:hAnsi="Cambria" w:cstheme="minorHAnsi"/>
                <w:sz w:val="24"/>
                <w:szCs w:val="24"/>
              </w:rPr>
            </w:pPr>
          </w:p>
        </w:tc>
        <w:tc>
          <w:tcPr>
            <w:tcW w:w="1914"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#number of reporters trained in advanced Hansard Reporting</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0</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30</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25</w:t>
            </w:r>
          </w:p>
        </w:tc>
        <w:tc>
          <w:tcPr>
            <w:tcW w:w="720" w:type="dxa"/>
            <w:shd w:val="clear" w:color="auto" w:fill="FFFF00"/>
            <w:vAlign w:val="center"/>
          </w:tcPr>
          <w:p w:rsidR="00A01458" w:rsidRPr="006D3329" w:rsidRDefault="00A01458" w:rsidP="008E1D1A">
            <w:pPr>
              <w:jc w:val="both"/>
              <w:rPr>
                <w:rFonts w:ascii="Cambria" w:hAnsi="Cambria" w:cstheme="minorHAnsi"/>
                <w:sz w:val="24"/>
                <w:szCs w:val="24"/>
              </w:rPr>
            </w:pPr>
          </w:p>
        </w:tc>
        <w:tc>
          <w:tcPr>
            <w:tcW w:w="2001" w:type="dxa"/>
            <w:vAlign w:val="center"/>
          </w:tcPr>
          <w:p w:rsidR="00A01458" w:rsidRPr="006D3329" w:rsidRDefault="00A01458" w:rsidP="008E1D1A">
            <w:pPr>
              <w:jc w:val="both"/>
              <w:rPr>
                <w:rFonts w:ascii="Cambria" w:hAnsi="Cambria" w:cstheme="minorHAnsi"/>
                <w:sz w:val="24"/>
                <w:szCs w:val="24"/>
              </w:rPr>
            </w:pPr>
          </w:p>
        </w:tc>
      </w:tr>
      <w:tr w:rsidR="00A01458" w:rsidRPr="006D3329" w:rsidTr="00A01458">
        <w:tc>
          <w:tcPr>
            <w:tcW w:w="1321" w:type="dxa"/>
            <w:vMerge/>
          </w:tcPr>
          <w:p w:rsidR="00A01458" w:rsidRPr="006D3329" w:rsidRDefault="00A01458" w:rsidP="008E1D1A">
            <w:pPr>
              <w:jc w:val="both"/>
              <w:rPr>
                <w:rFonts w:ascii="Cambria" w:hAnsi="Cambria" w:cstheme="minorHAnsi"/>
                <w:sz w:val="24"/>
                <w:szCs w:val="24"/>
              </w:rPr>
            </w:pPr>
          </w:p>
        </w:tc>
        <w:tc>
          <w:tcPr>
            <w:tcW w:w="1914"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ISO Certificate retained</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0</w:t>
            </w:r>
          </w:p>
        </w:tc>
        <w:tc>
          <w:tcPr>
            <w:tcW w:w="108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Retain certificate</w:t>
            </w:r>
          </w:p>
        </w:tc>
        <w:tc>
          <w:tcPr>
            <w:tcW w:w="900"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Certificate retained</w:t>
            </w:r>
          </w:p>
        </w:tc>
        <w:tc>
          <w:tcPr>
            <w:tcW w:w="720" w:type="dxa"/>
            <w:shd w:val="clear" w:color="auto" w:fill="00B050"/>
            <w:vAlign w:val="center"/>
          </w:tcPr>
          <w:p w:rsidR="00A01458" w:rsidRPr="006D3329" w:rsidRDefault="00A01458" w:rsidP="008E1D1A">
            <w:pPr>
              <w:jc w:val="both"/>
              <w:rPr>
                <w:rFonts w:ascii="Cambria" w:hAnsi="Cambria" w:cstheme="minorHAnsi"/>
                <w:sz w:val="24"/>
                <w:szCs w:val="24"/>
              </w:rPr>
            </w:pPr>
          </w:p>
        </w:tc>
        <w:tc>
          <w:tcPr>
            <w:tcW w:w="2001" w:type="dxa"/>
            <w:vAlign w:val="center"/>
          </w:tcPr>
          <w:p w:rsidR="00A01458" w:rsidRPr="006D3329" w:rsidRDefault="00A01458" w:rsidP="008E1D1A">
            <w:pPr>
              <w:jc w:val="both"/>
              <w:rPr>
                <w:rFonts w:ascii="Cambria" w:hAnsi="Cambria" w:cstheme="minorHAnsi"/>
                <w:sz w:val="24"/>
                <w:szCs w:val="24"/>
              </w:rPr>
            </w:pPr>
            <w:r w:rsidRPr="006D3329">
              <w:rPr>
                <w:rFonts w:ascii="Cambria" w:hAnsi="Cambria" w:cstheme="minorHAnsi"/>
                <w:sz w:val="24"/>
                <w:szCs w:val="24"/>
              </w:rPr>
              <w:t>Achieved</w:t>
            </w:r>
          </w:p>
        </w:tc>
      </w:tr>
    </w:tbl>
    <w:p w:rsidR="00A01458" w:rsidRPr="006D3329" w:rsidRDefault="00A01458" w:rsidP="00C178BE">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sz w:val="24"/>
          <w:szCs w:val="24"/>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A01458" w:rsidRPr="006D3329" w:rsidTr="00A01458">
        <w:tc>
          <w:tcPr>
            <w:tcW w:w="1502" w:type="dxa"/>
            <w:shd w:val="clear" w:color="auto" w:fill="FF0000"/>
          </w:tcPr>
          <w:p w:rsidR="00A01458" w:rsidRPr="006D3329" w:rsidRDefault="00A01458" w:rsidP="008E1D1A">
            <w:pPr>
              <w:pStyle w:val="NoSpacing"/>
              <w:jc w:val="both"/>
              <w:rPr>
                <w:rFonts w:ascii="Cambria" w:hAnsi="Cambria" w:cstheme="minorHAnsi"/>
                <w:sz w:val="24"/>
                <w:szCs w:val="24"/>
              </w:rPr>
            </w:pPr>
          </w:p>
        </w:tc>
        <w:tc>
          <w:tcPr>
            <w:tcW w:w="1502"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Off track </w:t>
            </w:r>
            <w:r w:rsidRPr="006D3329">
              <w:rPr>
                <w:rFonts w:ascii="Cambria" w:hAnsi="Cambria" w:cstheme="minorHAnsi"/>
                <w:i/>
                <w:sz w:val="24"/>
                <w:szCs w:val="24"/>
              </w:rPr>
              <w:t>(will not be achieved by end of programme)</w:t>
            </w:r>
          </w:p>
        </w:tc>
        <w:tc>
          <w:tcPr>
            <w:tcW w:w="1503" w:type="dxa"/>
            <w:shd w:val="clear" w:color="auto" w:fill="FFFF00"/>
          </w:tcPr>
          <w:p w:rsidR="00A01458" w:rsidRPr="006D3329" w:rsidRDefault="00A01458" w:rsidP="008E1D1A">
            <w:pPr>
              <w:pStyle w:val="NoSpacing"/>
              <w:jc w:val="both"/>
              <w:rPr>
                <w:rFonts w:ascii="Cambria" w:hAnsi="Cambria" w:cstheme="minorHAnsi"/>
                <w:sz w:val="24"/>
                <w:szCs w:val="24"/>
              </w:rPr>
            </w:pPr>
          </w:p>
        </w:tc>
        <w:tc>
          <w:tcPr>
            <w:tcW w:w="1503"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On track </w:t>
            </w:r>
            <w:r w:rsidRPr="006D3329">
              <w:rPr>
                <w:rFonts w:ascii="Cambria" w:hAnsi="Cambria" w:cstheme="minorHAnsi"/>
                <w:i/>
                <w:sz w:val="24"/>
                <w:szCs w:val="24"/>
              </w:rPr>
              <w:t>(will be achieved by end of programme)</w:t>
            </w:r>
          </w:p>
        </w:tc>
        <w:tc>
          <w:tcPr>
            <w:tcW w:w="1503" w:type="dxa"/>
            <w:shd w:val="clear" w:color="auto" w:fill="00B050"/>
          </w:tcPr>
          <w:p w:rsidR="00A01458" w:rsidRPr="006D3329" w:rsidRDefault="00A01458" w:rsidP="008E1D1A">
            <w:pPr>
              <w:pStyle w:val="NoSpacing"/>
              <w:jc w:val="both"/>
              <w:rPr>
                <w:rFonts w:ascii="Cambria" w:hAnsi="Cambria" w:cstheme="minorHAnsi"/>
                <w:sz w:val="24"/>
                <w:szCs w:val="24"/>
              </w:rPr>
            </w:pPr>
          </w:p>
        </w:tc>
        <w:tc>
          <w:tcPr>
            <w:tcW w:w="1503"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Achieved</w:t>
            </w:r>
          </w:p>
        </w:tc>
      </w:tr>
    </w:tbl>
    <w:p w:rsidR="00A01458" w:rsidRPr="006D3329" w:rsidRDefault="00A01458" w:rsidP="00C178BE">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sz w:val="24"/>
          <w:szCs w:val="24"/>
          <w:u w:val="single"/>
        </w:rPr>
      </w:pPr>
      <w:r w:rsidRPr="006D3329">
        <w:rPr>
          <w:rFonts w:ascii="Cambria" w:hAnsi="Cambria" w:cstheme="minorHAnsi"/>
          <w:sz w:val="24"/>
          <w:szCs w:val="24"/>
          <w:u w:val="single"/>
        </w:rPr>
        <w:t>Support to development o</w:t>
      </w:r>
      <w:r w:rsidR="00E83DFB">
        <w:rPr>
          <w:rFonts w:ascii="Cambria" w:hAnsi="Cambria" w:cstheme="minorHAnsi"/>
          <w:sz w:val="24"/>
          <w:szCs w:val="24"/>
          <w:u w:val="single"/>
        </w:rPr>
        <w:t>f</w:t>
      </w:r>
      <w:r w:rsidRPr="006D3329">
        <w:rPr>
          <w:rFonts w:ascii="Cambria" w:hAnsi="Cambria" w:cstheme="minorHAnsi"/>
          <w:sz w:val="24"/>
          <w:szCs w:val="24"/>
          <w:u w:val="single"/>
        </w:rPr>
        <w:t xml:space="preserve"> parliament’s organisational systems</w:t>
      </w:r>
    </w:p>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The PSP has made direct contribution to improving organisational systems of parliament through supporting: </w:t>
      </w:r>
    </w:p>
    <w:p w:rsidR="00A01458" w:rsidRPr="006D3329" w:rsidRDefault="00A01458" w:rsidP="008E1D1A">
      <w:pPr>
        <w:pStyle w:val="NoSpacing"/>
        <w:numPr>
          <w:ilvl w:val="0"/>
          <w:numId w:val="5"/>
        </w:numPr>
        <w:jc w:val="both"/>
        <w:rPr>
          <w:rFonts w:ascii="Cambria" w:hAnsi="Cambria" w:cstheme="minorHAnsi"/>
          <w:sz w:val="24"/>
          <w:szCs w:val="24"/>
        </w:rPr>
      </w:pPr>
      <w:r w:rsidRPr="006D3329">
        <w:rPr>
          <w:rFonts w:ascii="Cambria" w:hAnsi="Cambria" w:cstheme="minorHAnsi"/>
          <w:sz w:val="24"/>
          <w:szCs w:val="24"/>
        </w:rPr>
        <w:t xml:space="preserve">upgrading the ISO 9001-2008 of parliament, quality management system (QMS) monitoring and review, and capacity building of staff in the ISO 9001; and </w:t>
      </w:r>
    </w:p>
    <w:p w:rsidR="00A01458" w:rsidRPr="006D3329" w:rsidRDefault="00A01458" w:rsidP="008E1D1A">
      <w:pPr>
        <w:pStyle w:val="NoSpacing"/>
        <w:numPr>
          <w:ilvl w:val="0"/>
          <w:numId w:val="5"/>
        </w:numPr>
        <w:jc w:val="both"/>
        <w:rPr>
          <w:rFonts w:ascii="Cambria" w:hAnsi="Cambria" w:cstheme="minorHAnsi"/>
          <w:sz w:val="24"/>
          <w:szCs w:val="24"/>
        </w:rPr>
      </w:pPr>
      <w:r w:rsidRPr="006D3329">
        <w:rPr>
          <w:rFonts w:ascii="Cambria" w:hAnsi="Cambria" w:cstheme="minorHAnsi"/>
          <w:sz w:val="24"/>
          <w:szCs w:val="24"/>
        </w:rPr>
        <w:t>training of parliament staff in customer care and public relations.</w:t>
      </w:r>
    </w:p>
    <w:p w:rsidR="00A01458" w:rsidRPr="006D3329" w:rsidRDefault="00A01458" w:rsidP="008E1D1A">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The recertification of the administration of Parliament under the ISO 9001-2008 standards in September 2015 which runs into September 2018 continues to demonstrate </w:t>
      </w:r>
      <w:r w:rsidR="00570051">
        <w:rPr>
          <w:rFonts w:ascii="Cambria" w:hAnsi="Cambria" w:cstheme="minorHAnsi"/>
          <w:sz w:val="24"/>
          <w:szCs w:val="24"/>
        </w:rPr>
        <w:t>PoZ</w:t>
      </w:r>
      <w:r w:rsidRPr="006D3329">
        <w:rPr>
          <w:rFonts w:ascii="Cambria" w:hAnsi="Cambria" w:cstheme="minorHAnsi"/>
          <w:sz w:val="24"/>
          <w:szCs w:val="24"/>
        </w:rPr>
        <w:t xml:space="preserve">’s continued growth in stature. It is also clear the PSP has fostered greater coordination of development partners’ support to parliament, especially through the establishment of the PCU, which has become the central entry point for this funding. There is an acknowledgement and agreement among stakeholders interviewed during the review that indeed coordination has improved.    </w:t>
      </w:r>
    </w:p>
    <w:p w:rsidR="00A01458" w:rsidRPr="006D3329" w:rsidRDefault="00A01458" w:rsidP="008E1D1A">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While the organisation has grown its systems, capacity in areas such as research, report writing and monitoring </w:t>
      </w:r>
      <w:r w:rsidR="00E83DFB">
        <w:rPr>
          <w:rFonts w:ascii="Cambria" w:hAnsi="Cambria" w:cstheme="minorHAnsi"/>
          <w:sz w:val="24"/>
          <w:szCs w:val="24"/>
        </w:rPr>
        <w:t xml:space="preserve">and </w:t>
      </w:r>
      <w:r w:rsidRPr="006D3329">
        <w:rPr>
          <w:rFonts w:ascii="Cambria" w:hAnsi="Cambria" w:cstheme="minorHAnsi"/>
          <w:sz w:val="24"/>
          <w:szCs w:val="24"/>
        </w:rPr>
        <w:t xml:space="preserve">evaluation remain weak. </w:t>
      </w:r>
    </w:p>
    <w:p w:rsidR="00A01458" w:rsidRPr="006D3329" w:rsidRDefault="00A01458" w:rsidP="008E1D1A">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sz w:val="24"/>
          <w:szCs w:val="24"/>
          <w:u w:val="single"/>
        </w:rPr>
      </w:pPr>
      <w:r w:rsidRPr="006D3329">
        <w:rPr>
          <w:rFonts w:ascii="Cambria" w:hAnsi="Cambria" w:cstheme="minorHAnsi"/>
          <w:sz w:val="24"/>
          <w:szCs w:val="24"/>
          <w:u w:val="single"/>
        </w:rPr>
        <w:t xml:space="preserve">Capacity of Committee Clerks and Researchers </w:t>
      </w:r>
    </w:p>
    <w:p w:rsidR="00A01458"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Competencies in report writing among Committees Clerks and Researchers have improved. Members of the LCC interviewed confirmed improvements in support offered to committees by Committees Clerks and Researchers. However, they bemoaned the inadequate staffing levels, which undermine the adequacy of this support. While report writing has improved, analytical skills for bills, budget policies, audit and financial reports needs improvement. </w:t>
      </w:r>
    </w:p>
    <w:p w:rsidR="00EC64A7" w:rsidRDefault="00EC64A7" w:rsidP="008E1D1A">
      <w:pPr>
        <w:pStyle w:val="NoSpacing"/>
        <w:jc w:val="both"/>
        <w:rPr>
          <w:rFonts w:ascii="Cambria" w:hAnsi="Cambria" w:cstheme="minorHAnsi"/>
          <w:sz w:val="24"/>
          <w:szCs w:val="24"/>
        </w:rPr>
      </w:pPr>
    </w:p>
    <w:p w:rsidR="00EC64A7" w:rsidRPr="00EC64A7" w:rsidRDefault="00EC64A7" w:rsidP="008E1D1A">
      <w:pPr>
        <w:pStyle w:val="NoSpacing"/>
        <w:ind w:left="720"/>
        <w:jc w:val="both"/>
        <w:rPr>
          <w:rFonts w:ascii="Cambria" w:hAnsi="Cambria" w:cstheme="minorHAnsi"/>
          <w:sz w:val="24"/>
          <w:szCs w:val="24"/>
        </w:rPr>
      </w:pPr>
      <w:r w:rsidRPr="00D54551">
        <w:rPr>
          <w:rFonts w:ascii="Cambria" w:hAnsi="Cambria" w:cstheme="minorHAnsi"/>
          <w:i/>
          <w:sz w:val="24"/>
          <w:szCs w:val="24"/>
        </w:rPr>
        <w:t xml:space="preserve">“[There is] More confidence among staff in writing or preparing documents, presentation of the work and confidence in articulating issues. Staff are of mixed education levels - some with first degrees, others Masters etc, but in general </w:t>
      </w:r>
      <w:r w:rsidR="00B50B39">
        <w:rPr>
          <w:rFonts w:ascii="Cambria" w:hAnsi="Cambria" w:cstheme="minorHAnsi"/>
          <w:i/>
          <w:sz w:val="24"/>
          <w:szCs w:val="24"/>
        </w:rPr>
        <w:t xml:space="preserve">I observe </w:t>
      </w:r>
      <w:r w:rsidRPr="00D54551">
        <w:rPr>
          <w:rFonts w:ascii="Cambria" w:hAnsi="Cambria" w:cstheme="minorHAnsi"/>
          <w:i/>
          <w:sz w:val="24"/>
          <w:szCs w:val="24"/>
        </w:rPr>
        <w:t xml:space="preserve">better preparation reports among staff as a result of the training from the PSP.” </w:t>
      </w:r>
      <w:r w:rsidRPr="00D54551">
        <w:rPr>
          <w:rFonts w:ascii="Cambria" w:hAnsi="Cambria" w:cstheme="minorHAnsi"/>
          <w:b/>
          <w:sz w:val="24"/>
          <w:szCs w:val="24"/>
        </w:rPr>
        <w:t>Interview with staff of parliament</w:t>
      </w:r>
    </w:p>
    <w:p w:rsidR="00A01458" w:rsidRPr="006D3329" w:rsidRDefault="00A01458" w:rsidP="008E1D1A">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Table 1</w:t>
      </w:r>
      <w:r w:rsidR="00700C26">
        <w:rPr>
          <w:rFonts w:ascii="Cambria" w:hAnsi="Cambria" w:cstheme="minorHAnsi"/>
          <w:sz w:val="24"/>
          <w:szCs w:val="24"/>
        </w:rPr>
        <w:t>6</w:t>
      </w:r>
      <w:r w:rsidRPr="006D3329">
        <w:rPr>
          <w:rFonts w:ascii="Cambria" w:hAnsi="Cambria" w:cstheme="minorHAnsi"/>
          <w:sz w:val="24"/>
          <w:szCs w:val="24"/>
        </w:rPr>
        <w:t xml:space="preserve"> provides a summary of other results </w:t>
      </w:r>
    </w:p>
    <w:p w:rsidR="00A01458" w:rsidRPr="006D3329" w:rsidRDefault="00A01458" w:rsidP="008E1D1A">
      <w:pPr>
        <w:pStyle w:val="NoSpacing"/>
        <w:jc w:val="both"/>
        <w:rPr>
          <w:rFonts w:ascii="Cambria" w:hAnsi="Cambria" w:cstheme="minorHAnsi"/>
          <w:sz w:val="24"/>
          <w:szCs w:val="24"/>
        </w:rPr>
      </w:pPr>
    </w:p>
    <w:p w:rsidR="00A01458" w:rsidRPr="006D3329" w:rsidRDefault="00A01458" w:rsidP="008E1D1A">
      <w:pPr>
        <w:pStyle w:val="Caption"/>
        <w:jc w:val="both"/>
        <w:rPr>
          <w:rFonts w:cstheme="minorHAnsi"/>
          <w:szCs w:val="24"/>
        </w:rPr>
      </w:pPr>
      <w:bookmarkStart w:id="83" w:name="_Toc490923249"/>
      <w:r w:rsidRPr="006D3329">
        <w:t xml:space="preserve">Table </w:t>
      </w:r>
      <w:fldSimple w:instr=" SEQ Table \* ARABIC ">
        <w:r w:rsidR="00182772">
          <w:rPr>
            <w:noProof/>
          </w:rPr>
          <w:t>17</w:t>
        </w:r>
      </w:fldSimple>
      <w:r w:rsidRPr="006D3329">
        <w:rPr>
          <w:rFonts w:cstheme="minorHAnsi"/>
          <w:szCs w:val="24"/>
        </w:rPr>
        <w:t>: Summary of results at OAG</w:t>
      </w:r>
      <w:bookmarkEnd w:id="83"/>
    </w:p>
    <w:tbl>
      <w:tblPr>
        <w:tblStyle w:val="TableGrid"/>
        <w:tblW w:w="0" w:type="auto"/>
        <w:tblLook w:val="04A0" w:firstRow="1" w:lastRow="0" w:firstColumn="1" w:lastColumn="0" w:noHBand="0" w:noVBand="1"/>
      </w:tblPr>
      <w:tblGrid>
        <w:gridCol w:w="2425"/>
        <w:gridCol w:w="2700"/>
        <w:gridCol w:w="3891"/>
      </w:tblGrid>
      <w:tr w:rsidR="00A01458" w:rsidRPr="006D3329" w:rsidTr="00A01458">
        <w:trPr>
          <w:tblHeader/>
        </w:trPr>
        <w:tc>
          <w:tcPr>
            <w:tcW w:w="2425" w:type="dxa"/>
          </w:tcPr>
          <w:p w:rsidR="00A01458" w:rsidRPr="006D3329" w:rsidRDefault="00A01458" w:rsidP="00C178BE">
            <w:pPr>
              <w:pStyle w:val="NoSpacing"/>
              <w:jc w:val="both"/>
              <w:rPr>
                <w:rFonts w:ascii="Cambria" w:hAnsi="Cambria" w:cstheme="minorHAnsi"/>
                <w:b/>
                <w:sz w:val="24"/>
                <w:szCs w:val="24"/>
              </w:rPr>
            </w:pPr>
            <w:r w:rsidRPr="006D3329">
              <w:rPr>
                <w:rFonts w:ascii="Cambria" w:hAnsi="Cambria" w:cstheme="minorHAnsi"/>
                <w:b/>
                <w:sz w:val="24"/>
                <w:szCs w:val="24"/>
              </w:rPr>
              <w:t>Support</w:t>
            </w:r>
          </w:p>
        </w:tc>
        <w:tc>
          <w:tcPr>
            <w:tcW w:w="2700" w:type="dxa"/>
          </w:tcPr>
          <w:p w:rsidR="00A01458" w:rsidRPr="006D3329" w:rsidRDefault="00A01458" w:rsidP="008E1D1A">
            <w:pPr>
              <w:pStyle w:val="NoSpacing"/>
              <w:jc w:val="both"/>
              <w:rPr>
                <w:rFonts w:ascii="Cambria" w:hAnsi="Cambria" w:cstheme="minorHAnsi"/>
                <w:b/>
                <w:sz w:val="24"/>
                <w:szCs w:val="24"/>
              </w:rPr>
            </w:pPr>
            <w:r w:rsidRPr="006D3329">
              <w:rPr>
                <w:rFonts w:ascii="Cambria" w:hAnsi="Cambria" w:cstheme="minorHAnsi"/>
                <w:b/>
                <w:sz w:val="24"/>
                <w:szCs w:val="24"/>
              </w:rPr>
              <w:t>Status</w:t>
            </w:r>
          </w:p>
        </w:tc>
        <w:tc>
          <w:tcPr>
            <w:tcW w:w="3891" w:type="dxa"/>
          </w:tcPr>
          <w:p w:rsidR="00A01458" w:rsidRPr="006D3329" w:rsidRDefault="00A01458" w:rsidP="008E1D1A">
            <w:pPr>
              <w:pStyle w:val="NoSpacing"/>
              <w:jc w:val="both"/>
              <w:rPr>
                <w:rFonts w:ascii="Cambria" w:hAnsi="Cambria" w:cstheme="minorHAnsi"/>
                <w:b/>
                <w:sz w:val="24"/>
                <w:szCs w:val="24"/>
              </w:rPr>
            </w:pPr>
            <w:r w:rsidRPr="006D3329">
              <w:rPr>
                <w:rFonts w:ascii="Cambria" w:hAnsi="Cambria" w:cstheme="minorHAnsi"/>
                <w:b/>
                <w:sz w:val="24"/>
                <w:szCs w:val="24"/>
              </w:rPr>
              <w:t>Result</w:t>
            </w:r>
          </w:p>
        </w:tc>
      </w:tr>
      <w:tr w:rsidR="00A01458" w:rsidRPr="006D3329" w:rsidTr="00A01458">
        <w:tc>
          <w:tcPr>
            <w:tcW w:w="2425"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Laptops to Committee Clerks and Researchers</w:t>
            </w:r>
          </w:p>
        </w:tc>
        <w:tc>
          <w:tcPr>
            <w:tcW w:w="2700"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Laptops in use and highly appreciated by parliament. </w:t>
            </w:r>
          </w:p>
        </w:tc>
        <w:tc>
          <w:tcPr>
            <w:tcW w:w="3891"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Laptops have helped parliament staff to produce the Hansard within a maximum of four hours after seating. In the past, this would take more than a day to produce.</w:t>
            </w:r>
          </w:p>
        </w:tc>
      </w:tr>
      <w:tr w:rsidR="00A01458" w:rsidRPr="006D3329" w:rsidTr="00A01458">
        <w:tc>
          <w:tcPr>
            <w:tcW w:w="2425"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Assisted by the programme to populate the database of constituency profiles.</w:t>
            </w:r>
          </w:p>
        </w:tc>
        <w:tc>
          <w:tcPr>
            <w:tcW w:w="2700"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Publishing of the profiles is still outstanding.</w:t>
            </w:r>
          </w:p>
        </w:tc>
        <w:tc>
          <w:tcPr>
            <w:tcW w:w="3891"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No results observed yet. </w:t>
            </w:r>
          </w:p>
        </w:tc>
      </w:tr>
      <w:tr w:rsidR="00A01458" w:rsidRPr="006D3329" w:rsidTr="00A01458">
        <w:tc>
          <w:tcPr>
            <w:tcW w:w="2425"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Upgrading of website</w:t>
            </w:r>
          </w:p>
        </w:tc>
        <w:tc>
          <w:tcPr>
            <w:tcW w:w="2700"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Website is currently fully functional with all Hansards available. </w:t>
            </w:r>
          </w:p>
        </w:tc>
        <w:tc>
          <w:tcPr>
            <w:tcW w:w="3891"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The number of visitors to the website increased from 9254 in 2015 to 86,459 in 2016 due to increased relevance of the website. This is more than ten times the number of people reached with public hearings.  </w:t>
            </w:r>
          </w:p>
        </w:tc>
      </w:tr>
      <w:tr w:rsidR="00A01458" w:rsidRPr="006D3329" w:rsidTr="00A01458">
        <w:tc>
          <w:tcPr>
            <w:tcW w:w="2425"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Support visibility of parliament through financing: i) exhibition stands at the Zimbabwe International Trade Fair (ZITF) and the Zimbabwe Agricultural Show (ZAS); and ii) Parliament open days.   </w:t>
            </w:r>
          </w:p>
        </w:tc>
        <w:tc>
          <w:tcPr>
            <w:tcW w:w="2700"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Exhibitions were consistently held over the period of the review.</w:t>
            </w:r>
          </w:p>
          <w:p w:rsidR="00A01458" w:rsidRPr="006D3329" w:rsidRDefault="00A01458" w:rsidP="008E1D1A">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 </w:t>
            </w:r>
          </w:p>
        </w:tc>
        <w:tc>
          <w:tcPr>
            <w:tcW w:w="3891"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While the interventions support visibility and positive perceptions of parliament, there is yet a system to capture this visibility.  Two data sources exists: The Afro barometer survey and the recently conducted Customer Satisfaction Survey. While these surveys provide a positive perception of parliament among the population, there is no baseline to determine contribution of this PSP. </w:t>
            </w:r>
          </w:p>
        </w:tc>
      </w:tr>
    </w:tbl>
    <w:p w:rsidR="00A01458" w:rsidRPr="006D3329" w:rsidRDefault="00A01458" w:rsidP="00C178BE">
      <w:pPr>
        <w:pStyle w:val="NoSpacing"/>
        <w:jc w:val="both"/>
        <w:rPr>
          <w:rFonts w:ascii="Cambria" w:hAnsi="Cambria" w:cstheme="minorHAnsi"/>
          <w:i/>
          <w:sz w:val="24"/>
          <w:szCs w:val="24"/>
        </w:rPr>
      </w:pPr>
      <w:r w:rsidRPr="006D3329">
        <w:rPr>
          <w:rFonts w:ascii="Cambria" w:hAnsi="Cambria" w:cstheme="minorHAnsi"/>
          <w:i/>
          <w:sz w:val="24"/>
          <w:szCs w:val="24"/>
        </w:rPr>
        <w:t>Source: Survey results</w:t>
      </w:r>
    </w:p>
    <w:p w:rsidR="00A01458" w:rsidRPr="006D3329" w:rsidRDefault="001D465A" w:rsidP="008E1D1A">
      <w:pPr>
        <w:pStyle w:val="NoSpacing"/>
        <w:jc w:val="both"/>
        <w:rPr>
          <w:rFonts w:ascii="Cambria" w:hAnsi="Cambria" w:cstheme="minorHAnsi"/>
          <w:sz w:val="24"/>
          <w:szCs w:val="24"/>
        </w:rPr>
      </w:pPr>
      <w:r w:rsidRPr="006D3329">
        <w:rPr>
          <w:rFonts w:ascii="Cambria" w:hAnsi="Cambria" w:cstheme="minorHAnsi"/>
          <w:b/>
          <w:sz w:val="24"/>
          <w:szCs w:val="24"/>
        </w:rPr>
        <w:t>Capacity of Committee clerks and researchers in report writing have improved as a direct result of the PSP but understaffing undermines their effectiveness.</w:t>
      </w:r>
    </w:p>
    <w:p w:rsidR="00A01458" w:rsidRPr="006D3329" w:rsidRDefault="00A01458" w:rsidP="008E1D1A">
      <w:pPr>
        <w:pStyle w:val="Heading3"/>
        <w:jc w:val="both"/>
      </w:pPr>
      <w:bookmarkStart w:id="84" w:name="_Toc491852768"/>
      <w:r w:rsidRPr="006D3329">
        <w:t>Outcome 5: Strengthened gender mainstreaming in the work of parliament</w:t>
      </w:r>
      <w:bookmarkEnd w:id="84"/>
    </w:p>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 xml:space="preserve">Majority of indicators under this outcome are off track mainly because the programme is failing to measure them.  </w:t>
      </w:r>
    </w:p>
    <w:p w:rsidR="00A01458" w:rsidRPr="006D3329" w:rsidRDefault="00A01458" w:rsidP="008E1D1A">
      <w:pPr>
        <w:pStyle w:val="NoSpacing"/>
        <w:jc w:val="both"/>
        <w:rPr>
          <w:rFonts w:ascii="Cambria" w:hAnsi="Cambria" w:cstheme="minorHAnsi"/>
          <w:sz w:val="24"/>
          <w:szCs w:val="24"/>
        </w:rPr>
      </w:pPr>
    </w:p>
    <w:p w:rsidR="00A01458" w:rsidRPr="006D3329" w:rsidRDefault="00A01458" w:rsidP="008E1D1A">
      <w:pPr>
        <w:pStyle w:val="Caption"/>
        <w:jc w:val="both"/>
      </w:pPr>
      <w:bookmarkStart w:id="85" w:name="_Toc490923250"/>
      <w:r w:rsidRPr="006D3329">
        <w:t xml:space="preserve">Table </w:t>
      </w:r>
      <w:fldSimple w:instr=" SEQ Table \* ARABIC ">
        <w:r w:rsidR="00182772">
          <w:rPr>
            <w:noProof/>
          </w:rPr>
          <w:t>18</w:t>
        </w:r>
      </w:fldSimple>
      <w:r w:rsidRPr="006D3329">
        <w:t>: Progress on outputs in Outcome 5</w:t>
      </w:r>
      <w:bookmarkEnd w:id="85"/>
    </w:p>
    <w:tbl>
      <w:tblPr>
        <w:tblStyle w:val="TableGrid6"/>
        <w:tblpPr w:leftFromText="180" w:rightFromText="180" w:vertAnchor="text" w:tblpY="1"/>
        <w:tblOverlap w:val="never"/>
        <w:tblW w:w="0" w:type="auto"/>
        <w:tblLayout w:type="fixed"/>
        <w:tblLook w:val="04A0" w:firstRow="1" w:lastRow="0" w:firstColumn="1" w:lastColumn="0" w:noHBand="0" w:noVBand="1"/>
      </w:tblPr>
      <w:tblGrid>
        <w:gridCol w:w="1321"/>
        <w:gridCol w:w="1914"/>
        <w:gridCol w:w="1080"/>
        <w:gridCol w:w="1080"/>
        <w:gridCol w:w="900"/>
        <w:gridCol w:w="720"/>
        <w:gridCol w:w="2001"/>
      </w:tblGrid>
      <w:tr w:rsidR="00A01458" w:rsidRPr="006D3329" w:rsidTr="008E1D1A">
        <w:trPr>
          <w:tblHeader/>
        </w:trPr>
        <w:tc>
          <w:tcPr>
            <w:tcW w:w="1321" w:type="dxa"/>
          </w:tcPr>
          <w:p w:rsidR="00A01458" w:rsidRPr="006D3329" w:rsidRDefault="00A01458" w:rsidP="00C178BE">
            <w:pPr>
              <w:pStyle w:val="NoSpacing"/>
              <w:jc w:val="both"/>
              <w:rPr>
                <w:rFonts w:ascii="Cambria" w:hAnsi="Cambria" w:cstheme="minorHAnsi"/>
                <w:b/>
                <w:sz w:val="24"/>
                <w:szCs w:val="24"/>
              </w:rPr>
            </w:pPr>
            <w:r w:rsidRPr="006D3329">
              <w:rPr>
                <w:rFonts w:ascii="Cambria" w:hAnsi="Cambria" w:cstheme="minorHAnsi"/>
                <w:b/>
                <w:sz w:val="24"/>
                <w:szCs w:val="24"/>
              </w:rPr>
              <w:t>Output</w:t>
            </w:r>
          </w:p>
        </w:tc>
        <w:tc>
          <w:tcPr>
            <w:tcW w:w="1914" w:type="dxa"/>
          </w:tcPr>
          <w:p w:rsidR="00A01458" w:rsidRPr="006D3329" w:rsidRDefault="00A01458" w:rsidP="008E1D1A">
            <w:pPr>
              <w:pStyle w:val="NoSpacing"/>
              <w:jc w:val="both"/>
              <w:rPr>
                <w:rFonts w:ascii="Cambria" w:hAnsi="Cambria" w:cstheme="minorHAnsi"/>
                <w:b/>
                <w:sz w:val="24"/>
                <w:szCs w:val="24"/>
              </w:rPr>
            </w:pPr>
            <w:r w:rsidRPr="006D3329">
              <w:rPr>
                <w:rFonts w:ascii="Cambria" w:hAnsi="Cambria" w:cstheme="minorHAnsi"/>
                <w:b/>
                <w:sz w:val="24"/>
                <w:szCs w:val="24"/>
              </w:rPr>
              <w:t>Indicator</w:t>
            </w:r>
          </w:p>
        </w:tc>
        <w:tc>
          <w:tcPr>
            <w:tcW w:w="1080" w:type="dxa"/>
            <w:vAlign w:val="center"/>
          </w:tcPr>
          <w:p w:rsidR="00A01458" w:rsidRPr="006D3329" w:rsidRDefault="00A01458" w:rsidP="008E1D1A">
            <w:pPr>
              <w:pStyle w:val="NoSpacing"/>
              <w:jc w:val="both"/>
              <w:rPr>
                <w:rFonts w:ascii="Cambria" w:hAnsi="Cambria" w:cstheme="minorHAnsi"/>
                <w:b/>
                <w:sz w:val="24"/>
                <w:szCs w:val="24"/>
              </w:rPr>
            </w:pPr>
            <w:r w:rsidRPr="006D3329">
              <w:rPr>
                <w:rFonts w:ascii="Cambria" w:hAnsi="Cambria" w:cstheme="minorHAnsi"/>
                <w:b/>
                <w:sz w:val="24"/>
                <w:szCs w:val="24"/>
              </w:rPr>
              <w:t>Baseline</w:t>
            </w:r>
          </w:p>
        </w:tc>
        <w:tc>
          <w:tcPr>
            <w:tcW w:w="1080" w:type="dxa"/>
          </w:tcPr>
          <w:p w:rsidR="00A01458" w:rsidRPr="006D3329" w:rsidRDefault="00A01458" w:rsidP="008E1D1A">
            <w:pPr>
              <w:pStyle w:val="NoSpacing"/>
              <w:jc w:val="both"/>
              <w:rPr>
                <w:rFonts w:ascii="Cambria" w:hAnsi="Cambria" w:cstheme="minorHAnsi"/>
                <w:b/>
                <w:sz w:val="24"/>
                <w:szCs w:val="24"/>
              </w:rPr>
            </w:pPr>
            <w:r w:rsidRPr="006D3329">
              <w:rPr>
                <w:rFonts w:ascii="Cambria" w:hAnsi="Cambria" w:cstheme="minorHAnsi"/>
                <w:b/>
                <w:sz w:val="24"/>
                <w:szCs w:val="24"/>
              </w:rPr>
              <w:t>Cumulative Target</w:t>
            </w:r>
          </w:p>
        </w:tc>
        <w:tc>
          <w:tcPr>
            <w:tcW w:w="900" w:type="dxa"/>
          </w:tcPr>
          <w:p w:rsidR="00A01458" w:rsidRPr="006D3329" w:rsidRDefault="00A01458" w:rsidP="008E1D1A">
            <w:pPr>
              <w:pStyle w:val="NoSpacing"/>
              <w:jc w:val="both"/>
              <w:rPr>
                <w:rFonts w:ascii="Cambria" w:hAnsi="Cambria" w:cstheme="minorHAnsi"/>
                <w:b/>
                <w:sz w:val="24"/>
                <w:szCs w:val="24"/>
              </w:rPr>
            </w:pPr>
            <w:r w:rsidRPr="006D3329">
              <w:rPr>
                <w:rFonts w:ascii="Cambria" w:hAnsi="Cambria" w:cstheme="minorHAnsi"/>
                <w:b/>
                <w:sz w:val="24"/>
                <w:szCs w:val="24"/>
              </w:rPr>
              <w:t>Achieved</w:t>
            </w:r>
          </w:p>
        </w:tc>
        <w:tc>
          <w:tcPr>
            <w:tcW w:w="720" w:type="dxa"/>
          </w:tcPr>
          <w:p w:rsidR="00A01458" w:rsidRPr="006D3329" w:rsidRDefault="00A01458" w:rsidP="008E1D1A">
            <w:pPr>
              <w:pStyle w:val="NoSpacing"/>
              <w:jc w:val="both"/>
              <w:rPr>
                <w:rFonts w:ascii="Cambria" w:hAnsi="Cambria" w:cstheme="minorHAnsi"/>
                <w:b/>
                <w:sz w:val="24"/>
                <w:szCs w:val="24"/>
              </w:rPr>
            </w:pPr>
            <w:r w:rsidRPr="006D3329">
              <w:rPr>
                <w:rFonts w:ascii="Cambria" w:hAnsi="Cambria" w:cstheme="minorHAnsi"/>
                <w:b/>
                <w:sz w:val="24"/>
                <w:szCs w:val="24"/>
              </w:rPr>
              <w:t>Status</w:t>
            </w:r>
          </w:p>
        </w:tc>
        <w:tc>
          <w:tcPr>
            <w:tcW w:w="2001" w:type="dxa"/>
          </w:tcPr>
          <w:p w:rsidR="00A01458" w:rsidRPr="006D3329" w:rsidRDefault="00A01458" w:rsidP="008E1D1A">
            <w:pPr>
              <w:pStyle w:val="NoSpacing"/>
              <w:jc w:val="both"/>
              <w:rPr>
                <w:rFonts w:ascii="Cambria" w:hAnsi="Cambria" w:cstheme="minorHAnsi"/>
                <w:b/>
                <w:sz w:val="24"/>
                <w:szCs w:val="24"/>
              </w:rPr>
            </w:pPr>
            <w:r w:rsidRPr="006D3329">
              <w:rPr>
                <w:rFonts w:ascii="Cambria" w:hAnsi="Cambria" w:cstheme="minorHAnsi"/>
                <w:b/>
                <w:sz w:val="24"/>
                <w:szCs w:val="24"/>
              </w:rPr>
              <w:t>Comment</w:t>
            </w:r>
          </w:p>
        </w:tc>
      </w:tr>
      <w:tr w:rsidR="00A01458" w:rsidRPr="006D3329" w:rsidTr="008E1D1A">
        <w:tc>
          <w:tcPr>
            <w:tcW w:w="1321" w:type="dxa"/>
            <w:vMerge w:val="restart"/>
            <w:vAlign w:val="center"/>
          </w:tcPr>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 xml:space="preserve">Output 5.1: Parliamentary Committees and the Administration of Parliament capacity in gender mainstreaming improved  </w:t>
            </w:r>
          </w:p>
        </w:tc>
        <w:tc>
          <w:tcPr>
            <w:tcW w:w="1914"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The Administration of Parliament Gender Policy is in place</w:t>
            </w:r>
          </w:p>
        </w:tc>
        <w:tc>
          <w:tcPr>
            <w:tcW w:w="108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No Gender Policy</w:t>
            </w:r>
          </w:p>
        </w:tc>
        <w:tc>
          <w:tcPr>
            <w:tcW w:w="108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Gender Policy in place</w:t>
            </w:r>
          </w:p>
        </w:tc>
        <w:tc>
          <w:tcPr>
            <w:tcW w:w="90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Draft policy in place</w:t>
            </w:r>
          </w:p>
        </w:tc>
        <w:tc>
          <w:tcPr>
            <w:tcW w:w="720" w:type="dxa"/>
            <w:shd w:val="clear" w:color="auto" w:fill="FFFF00"/>
            <w:vAlign w:val="center"/>
          </w:tcPr>
          <w:p w:rsidR="00A01458" w:rsidRPr="006D3329" w:rsidRDefault="00A01458" w:rsidP="008E1D1A">
            <w:pPr>
              <w:pStyle w:val="NoSpacing"/>
              <w:jc w:val="both"/>
              <w:rPr>
                <w:rFonts w:ascii="Cambria" w:hAnsi="Cambria" w:cstheme="minorHAnsi"/>
                <w:sz w:val="24"/>
                <w:szCs w:val="24"/>
              </w:rPr>
            </w:pPr>
          </w:p>
        </w:tc>
        <w:tc>
          <w:tcPr>
            <w:tcW w:w="2001"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Draft Gender Policy is being finalised.</w:t>
            </w:r>
          </w:p>
        </w:tc>
      </w:tr>
      <w:tr w:rsidR="00A01458" w:rsidRPr="006D3329" w:rsidTr="008E1D1A">
        <w:tc>
          <w:tcPr>
            <w:tcW w:w="1321" w:type="dxa"/>
            <w:vMerge/>
          </w:tcPr>
          <w:p w:rsidR="00A01458" w:rsidRPr="006D3329" w:rsidRDefault="00A01458" w:rsidP="008E1D1A">
            <w:pPr>
              <w:pStyle w:val="NoSpacing"/>
              <w:jc w:val="both"/>
              <w:rPr>
                <w:rFonts w:ascii="Cambria" w:hAnsi="Cambria" w:cstheme="minorHAnsi"/>
                <w:sz w:val="24"/>
                <w:szCs w:val="24"/>
              </w:rPr>
            </w:pPr>
          </w:p>
        </w:tc>
        <w:tc>
          <w:tcPr>
            <w:tcW w:w="1914"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Gender sensitive legislation to be passed</w:t>
            </w:r>
          </w:p>
        </w:tc>
        <w:tc>
          <w:tcPr>
            <w:tcW w:w="108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n/a</w:t>
            </w:r>
          </w:p>
        </w:tc>
        <w:tc>
          <w:tcPr>
            <w:tcW w:w="108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n/a</w:t>
            </w:r>
          </w:p>
        </w:tc>
        <w:tc>
          <w:tcPr>
            <w:tcW w:w="90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n/a</w:t>
            </w:r>
          </w:p>
        </w:tc>
        <w:tc>
          <w:tcPr>
            <w:tcW w:w="720" w:type="dxa"/>
            <w:shd w:val="clear" w:color="auto" w:fill="FF0000"/>
          </w:tcPr>
          <w:p w:rsidR="00A01458" w:rsidRPr="006D3329" w:rsidRDefault="00A01458" w:rsidP="008E1D1A">
            <w:pPr>
              <w:pStyle w:val="NoSpacing"/>
              <w:jc w:val="both"/>
              <w:rPr>
                <w:rFonts w:ascii="Cambria" w:hAnsi="Cambria" w:cstheme="minorHAnsi"/>
                <w:sz w:val="24"/>
                <w:szCs w:val="24"/>
              </w:rPr>
            </w:pPr>
          </w:p>
        </w:tc>
        <w:tc>
          <w:tcPr>
            <w:tcW w:w="2001"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Not measured by the programme. No definition of gender sensitive legislation. </w:t>
            </w:r>
          </w:p>
        </w:tc>
      </w:tr>
      <w:tr w:rsidR="00A01458" w:rsidRPr="006D3329" w:rsidTr="008E1D1A">
        <w:tc>
          <w:tcPr>
            <w:tcW w:w="1321" w:type="dxa"/>
            <w:vMerge w:val="restart"/>
            <w:vAlign w:val="center"/>
          </w:tcPr>
          <w:p w:rsidR="00D2575D"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Output 5.2: Zimbabwe Parliamentary Women Caucus capacity in lobbying and advocacy for gender equality and women empowerment increased</w:t>
            </w:r>
          </w:p>
          <w:p w:rsidR="00D2575D" w:rsidRDefault="00D2575D" w:rsidP="008E1D1A">
            <w:pPr>
              <w:jc w:val="both"/>
            </w:pPr>
          </w:p>
          <w:p w:rsidR="00A01458" w:rsidRPr="008E1D1A" w:rsidRDefault="00A01458" w:rsidP="008E1D1A">
            <w:pPr>
              <w:jc w:val="both"/>
            </w:pPr>
          </w:p>
        </w:tc>
        <w:tc>
          <w:tcPr>
            <w:tcW w:w="1914" w:type="dxa"/>
            <w:vAlign w:val="bottom"/>
          </w:tcPr>
          <w:p w:rsidR="00A01458" w:rsidRPr="006D3329" w:rsidRDefault="00A01458" w:rsidP="00C178BE">
            <w:pPr>
              <w:pStyle w:val="NoSpacing"/>
              <w:jc w:val="both"/>
              <w:rPr>
                <w:rFonts w:ascii="Cambria" w:hAnsi="Cambria" w:cstheme="minorHAnsi"/>
                <w:sz w:val="24"/>
                <w:szCs w:val="24"/>
              </w:rPr>
            </w:pPr>
            <w:r w:rsidRPr="006D3329">
              <w:rPr>
                <w:rFonts w:ascii="Cambria" w:hAnsi="Cambria" w:cstheme="minorHAnsi"/>
                <w:sz w:val="24"/>
                <w:szCs w:val="24"/>
              </w:rPr>
              <w:t>*ZWPC Strategic Plan (2014-2018) disseminated</w:t>
            </w:r>
          </w:p>
        </w:tc>
        <w:tc>
          <w:tcPr>
            <w:tcW w:w="108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No strategic plan</w:t>
            </w:r>
          </w:p>
        </w:tc>
        <w:tc>
          <w:tcPr>
            <w:tcW w:w="108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Strategic plan in place and disseminated</w:t>
            </w:r>
          </w:p>
        </w:tc>
        <w:tc>
          <w:tcPr>
            <w:tcW w:w="90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Strategic plan in place and disseminated</w:t>
            </w:r>
          </w:p>
        </w:tc>
        <w:tc>
          <w:tcPr>
            <w:tcW w:w="720" w:type="dxa"/>
            <w:shd w:val="clear" w:color="auto" w:fill="00B050"/>
          </w:tcPr>
          <w:p w:rsidR="00A01458" w:rsidRPr="006D3329" w:rsidRDefault="00A01458" w:rsidP="008E1D1A">
            <w:pPr>
              <w:pStyle w:val="NoSpacing"/>
              <w:jc w:val="both"/>
              <w:rPr>
                <w:rFonts w:ascii="Cambria" w:hAnsi="Cambria" w:cstheme="minorHAnsi"/>
                <w:sz w:val="24"/>
                <w:szCs w:val="24"/>
              </w:rPr>
            </w:pPr>
          </w:p>
        </w:tc>
        <w:tc>
          <w:tcPr>
            <w:tcW w:w="2001"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Achieved</w:t>
            </w:r>
          </w:p>
        </w:tc>
      </w:tr>
      <w:tr w:rsidR="00A01458" w:rsidRPr="006D3329" w:rsidTr="008E1D1A">
        <w:tc>
          <w:tcPr>
            <w:tcW w:w="1321" w:type="dxa"/>
            <w:vMerge/>
            <w:vAlign w:val="center"/>
          </w:tcPr>
          <w:p w:rsidR="00A01458" w:rsidRPr="006D3329" w:rsidRDefault="00A01458" w:rsidP="008E1D1A">
            <w:pPr>
              <w:pStyle w:val="NoSpacing"/>
              <w:jc w:val="both"/>
              <w:rPr>
                <w:rFonts w:ascii="Cambria" w:hAnsi="Cambria" w:cstheme="minorHAnsi"/>
                <w:sz w:val="24"/>
                <w:szCs w:val="24"/>
              </w:rPr>
            </w:pPr>
          </w:p>
        </w:tc>
        <w:tc>
          <w:tcPr>
            <w:tcW w:w="1914" w:type="dxa"/>
            <w:vAlign w:val="bottom"/>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Number of recommendations made to Parliamentary debates by women MPs adopted</w:t>
            </w:r>
          </w:p>
        </w:tc>
        <w:tc>
          <w:tcPr>
            <w:tcW w:w="108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n/a</w:t>
            </w:r>
          </w:p>
        </w:tc>
        <w:tc>
          <w:tcPr>
            <w:tcW w:w="108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n/a</w:t>
            </w:r>
          </w:p>
        </w:tc>
        <w:tc>
          <w:tcPr>
            <w:tcW w:w="90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34</w:t>
            </w:r>
          </w:p>
        </w:tc>
        <w:tc>
          <w:tcPr>
            <w:tcW w:w="720" w:type="dxa"/>
            <w:shd w:val="clear" w:color="auto" w:fill="000000" w:themeFill="text1"/>
            <w:vAlign w:val="center"/>
          </w:tcPr>
          <w:p w:rsidR="00A01458" w:rsidRPr="006D3329" w:rsidRDefault="00A01458" w:rsidP="008E1D1A">
            <w:pPr>
              <w:pStyle w:val="NoSpacing"/>
              <w:jc w:val="both"/>
              <w:rPr>
                <w:rFonts w:ascii="Cambria" w:hAnsi="Cambria" w:cstheme="minorHAnsi"/>
                <w:sz w:val="24"/>
                <w:szCs w:val="24"/>
              </w:rPr>
            </w:pPr>
          </w:p>
        </w:tc>
        <w:tc>
          <w:tcPr>
            <w:tcW w:w="2001"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20 recommendations made in the National Assembly and 13 in the Child Marriages report and the SADC Model on eradicating Child Marriages</w:t>
            </w:r>
          </w:p>
        </w:tc>
      </w:tr>
      <w:tr w:rsidR="00A01458" w:rsidRPr="006D3329" w:rsidTr="008E1D1A">
        <w:trPr>
          <w:trHeight w:val="70"/>
        </w:trPr>
        <w:tc>
          <w:tcPr>
            <w:tcW w:w="1321" w:type="dxa"/>
            <w:vMerge/>
          </w:tcPr>
          <w:p w:rsidR="00A01458" w:rsidRPr="006D3329" w:rsidRDefault="00A01458" w:rsidP="008E1D1A">
            <w:pPr>
              <w:pStyle w:val="NoSpacing"/>
              <w:jc w:val="both"/>
              <w:rPr>
                <w:rFonts w:ascii="Cambria" w:hAnsi="Cambria" w:cstheme="minorHAnsi"/>
                <w:sz w:val="24"/>
                <w:szCs w:val="24"/>
              </w:rPr>
            </w:pPr>
          </w:p>
        </w:tc>
        <w:tc>
          <w:tcPr>
            <w:tcW w:w="1914" w:type="dxa"/>
            <w:vAlign w:val="bottom"/>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#number of members able to use ICTs for research and presentation.</w:t>
            </w:r>
          </w:p>
        </w:tc>
        <w:tc>
          <w:tcPr>
            <w:tcW w:w="108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0</w:t>
            </w:r>
          </w:p>
        </w:tc>
        <w:tc>
          <w:tcPr>
            <w:tcW w:w="108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55</w:t>
            </w:r>
          </w:p>
        </w:tc>
        <w:tc>
          <w:tcPr>
            <w:tcW w:w="90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55 </w:t>
            </w:r>
          </w:p>
        </w:tc>
        <w:tc>
          <w:tcPr>
            <w:tcW w:w="720" w:type="dxa"/>
            <w:shd w:val="clear" w:color="auto" w:fill="00B050"/>
            <w:vAlign w:val="center"/>
          </w:tcPr>
          <w:p w:rsidR="00A01458" w:rsidRPr="006D3329" w:rsidRDefault="00A01458" w:rsidP="008E1D1A">
            <w:pPr>
              <w:pStyle w:val="NoSpacing"/>
              <w:jc w:val="both"/>
              <w:rPr>
                <w:rFonts w:ascii="Cambria" w:hAnsi="Cambria" w:cstheme="minorHAnsi"/>
                <w:sz w:val="24"/>
                <w:szCs w:val="24"/>
              </w:rPr>
            </w:pPr>
          </w:p>
        </w:tc>
        <w:tc>
          <w:tcPr>
            <w:tcW w:w="2001"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55 caucus members were trained and are able to use ICTs</w:t>
            </w:r>
          </w:p>
        </w:tc>
      </w:tr>
      <w:tr w:rsidR="00A01458" w:rsidRPr="006D3329" w:rsidTr="008E1D1A">
        <w:tc>
          <w:tcPr>
            <w:tcW w:w="1321" w:type="dxa"/>
            <w:vMerge/>
          </w:tcPr>
          <w:p w:rsidR="00A01458" w:rsidRPr="006D3329" w:rsidRDefault="00A01458" w:rsidP="008E1D1A">
            <w:pPr>
              <w:pStyle w:val="NoSpacing"/>
              <w:jc w:val="both"/>
              <w:rPr>
                <w:rFonts w:ascii="Cambria" w:hAnsi="Cambria" w:cstheme="minorHAnsi"/>
                <w:sz w:val="24"/>
                <w:szCs w:val="24"/>
              </w:rPr>
            </w:pPr>
          </w:p>
        </w:tc>
        <w:tc>
          <w:tcPr>
            <w:tcW w:w="1914" w:type="dxa"/>
            <w:vAlign w:val="bottom"/>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number of  Best Practice adopted from the Regional exchange visit by members of the ZWPC.</w:t>
            </w:r>
          </w:p>
        </w:tc>
        <w:tc>
          <w:tcPr>
            <w:tcW w:w="108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N/a</w:t>
            </w:r>
          </w:p>
        </w:tc>
        <w:tc>
          <w:tcPr>
            <w:tcW w:w="108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N/a</w:t>
            </w:r>
          </w:p>
        </w:tc>
        <w:tc>
          <w:tcPr>
            <w:tcW w:w="90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3</w:t>
            </w:r>
          </w:p>
        </w:tc>
        <w:tc>
          <w:tcPr>
            <w:tcW w:w="720" w:type="dxa"/>
            <w:shd w:val="clear" w:color="auto" w:fill="000000" w:themeFill="text1"/>
            <w:vAlign w:val="center"/>
          </w:tcPr>
          <w:p w:rsidR="00A01458" w:rsidRPr="006D3329" w:rsidRDefault="00A01458" w:rsidP="008E1D1A">
            <w:pPr>
              <w:pStyle w:val="NoSpacing"/>
              <w:jc w:val="both"/>
              <w:rPr>
                <w:rFonts w:ascii="Cambria" w:hAnsi="Cambria" w:cstheme="minorHAnsi"/>
                <w:sz w:val="24"/>
                <w:szCs w:val="24"/>
              </w:rPr>
            </w:pPr>
          </w:p>
        </w:tc>
        <w:tc>
          <w:tcPr>
            <w:tcW w:w="2001"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1. 2018 Women’s manifesto</w:t>
            </w:r>
          </w:p>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2.Election campaign</w:t>
            </w:r>
          </w:p>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3. ZWPC, in partnership with Katswe Sistahood, lobbied the SADC Parliamentary Forum to develop a model law on provision of sanitary ware </w:t>
            </w:r>
          </w:p>
        </w:tc>
      </w:tr>
      <w:tr w:rsidR="00A01458" w:rsidRPr="006D3329" w:rsidTr="008E1D1A">
        <w:tc>
          <w:tcPr>
            <w:tcW w:w="1321" w:type="dxa"/>
            <w:vMerge/>
          </w:tcPr>
          <w:p w:rsidR="00A01458" w:rsidRPr="006D3329" w:rsidRDefault="00A01458" w:rsidP="008E1D1A">
            <w:pPr>
              <w:pStyle w:val="NoSpacing"/>
              <w:jc w:val="both"/>
              <w:rPr>
                <w:rFonts w:ascii="Cambria" w:hAnsi="Cambria" w:cstheme="minorHAnsi"/>
                <w:sz w:val="24"/>
                <w:szCs w:val="24"/>
              </w:rPr>
            </w:pPr>
          </w:p>
        </w:tc>
        <w:tc>
          <w:tcPr>
            <w:tcW w:w="1914" w:type="dxa"/>
            <w:vAlign w:val="bottom"/>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Quality of contributing to political and economic governance issues</w:t>
            </w:r>
          </w:p>
        </w:tc>
        <w:tc>
          <w:tcPr>
            <w:tcW w:w="108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n/a</w:t>
            </w:r>
          </w:p>
        </w:tc>
        <w:tc>
          <w:tcPr>
            <w:tcW w:w="108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n/a</w:t>
            </w:r>
          </w:p>
        </w:tc>
        <w:tc>
          <w:tcPr>
            <w:tcW w:w="90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n/a</w:t>
            </w:r>
          </w:p>
        </w:tc>
        <w:tc>
          <w:tcPr>
            <w:tcW w:w="720" w:type="dxa"/>
            <w:shd w:val="clear" w:color="auto" w:fill="000000" w:themeFill="text1"/>
            <w:vAlign w:val="center"/>
          </w:tcPr>
          <w:p w:rsidR="00A01458" w:rsidRPr="006D3329" w:rsidRDefault="00A01458" w:rsidP="008E1D1A">
            <w:pPr>
              <w:pStyle w:val="NoSpacing"/>
              <w:jc w:val="both"/>
              <w:rPr>
                <w:rFonts w:ascii="Cambria" w:hAnsi="Cambria" w:cstheme="minorHAnsi"/>
                <w:sz w:val="24"/>
                <w:szCs w:val="24"/>
              </w:rPr>
            </w:pPr>
          </w:p>
        </w:tc>
        <w:tc>
          <w:tcPr>
            <w:tcW w:w="2001"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Indicator needs to be refined.</w:t>
            </w:r>
          </w:p>
        </w:tc>
      </w:tr>
      <w:tr w:rsidR="00A01458" w:rsidRPr="006D3329" w:rsidTr="008E1D1A">
        <w:tc>
          <w:tcPr>
            <w:tcW w:w="1321" w:type="dxa"/>
            <w:vMerge/>
          </w:tcPr>
          <w:p w:rsidR="00A01458" w:rsidRPr="006D3329" w:rsidRDefault="00A01458" w:rsidP="008E1D1A">
            <w:pPr>
              <w:pStyle w:val="NoSpacing"/>
              <w:jc w:val="both"/>
              <w:rPr>
                <w:rFonts w:ascii="Cambria" w:hAnsi="Cambria" w:cstheme="minorHAnsi"/>
                <w:sz w:val="24"/>
                <w:szCs w:val="24"/>
              </w:rPr>
            </w:pPr>
          </w:p>
        </w:tc>
        <w:tc>
          <w:tcPr>
            <w:tcW w:w="1914" w:type="dxa"/>
            <w:vAlign w:val="bottom"/>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#number of women caucus members trained in Peace Building initiatives</w:t>
            </w:r>
          </w:p>
        </w:tc>
        <w:tc>
          <w:tcPr>
            <w:tcW w:w="108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0</w:t>
            </w:r>
          </w:p>
        </w:tc>
        <w:tc>
          <w:tcPr>
            <w:tcW w:w="108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70</w:t>
            </w:r>
          </w:p>
        </w:tc>
        <w:tc>
          <w:tcPr>
            <w:tcW w:w="90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74</w:t>
            </w:r>
          </w:p>
        </w:tc>
        <w:tc>
          <w:tcPr>
            <w:tcW w:w="720" w:type="dxa"/>
            <w:shd w:val="clear" w:color="auto" w:fill="00B050"/>
            <w:vAlign w:val="center"/>
          </w:tcPr>
          <w:p w:rsidR="00A01458" w:rsidRPr="006D3329" w:rsidRDefault="00A01458" w:rsidP="008E1D1A">
            <w:pPr>
              <w:pStyle w:val="NoSpacing"/>
              <w:jc w:val="both"/>
              <w:rPr>
                <w:rFonts w:ascii="Cambria" w:hAnsi="Cambria" w:cstheme="minorHAnsi"/>
                <w:sz w:val="24"/>
                <w:szCs w:val="24"/>
              </w:rPr>
            </w:pPr>
          </w:p>
        </w:tc>
        <w:tc>
          <w:tcPr>
            <w:tcW w:w="2001"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105% achieved</w:t>
            </w:r>
          </w:p>
        </w:tc>
      </w:tr>
      <w:tr w:rsidR="00A01458" w:rsidRPr="006D3329" w:rsidTr="008E1D1A">
        <w:tc>
          <w:tcPr>
            <w:tcW w:w="1321" w:type="dxa"/>
            <w:vMerge/>
          </w:tcPr>
          <w:p w:rsidR="00A01458" w:rsidRPr="006D3329" w:rsidRDefault="00A01458" w:rsidP="008E1D1A">
            <w:pPr>
              <w:pStyle w:val="NoSpacing"/>
              <w:jc w:val="both"/>
              <w:rPr>
                <w:rFonts w:ascii="Cambria" w:hAnsi="Cambria" w:cstheme="minorHAnsi"/>
                <w:sz w:val="24"/>
                <w:szCs w:val="24"/>
              </w:rPr>
            </w:pPr>
          </w:p>
        </w:tc>
        <w:tc>
          <w:tcPr>
            <w:tcW w:w="1914" w:type="dxa"/>
            <w:vAlign w:val="bottom"/>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#number of women caucus members trained in facets of Parliament operations</w:t>
            </w:r>
          </w:p>
        </w:tc>
        <w:tc>
          <w:tcPr>
            <w:tcW w:w="108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0</w:t>
            </w:r>
          </w:p>
        </w:tc>
        <w:tc>
          <w:tcPr>
            <w:tcW w:w="108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70</w:t>
            </w:r>
          </w:p>
        </w:tc>
        <w:tc>
          <w:tcPr>
            <w:tcW w:w="900"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76</w:t>
            </w:r>
          </w:p>
        </w:tc>
        <w:tc>
          <w:tcPr>
            <w:tcW w:w="720" w:type="dxa"/>
            <w:shd w:val="clear" w:color="auto" w:fill="00B050"/>
            <w:vAlign w:val="center"/>
          </w:tcPr>
          <w:p w:rsidR="00A01458" w:rsidRPr="006D3329" w:rsidRDefault="00A01458" w:rsidP="008E1D1A">
            <w:pPr>
              <w:pStyle w:val="NoSpacing"/>
              <w:jc w:val="both"/>
              <w:rPr>
                <w:rFonts w:ascii="Cambria" w:hAnsi="Cambria" w:cstheme="minorHAnsi"/>
                <w:sz w:val="24"/>
                <w:szCs w:val="24"/>
              </w:rPr>
            </w:pPr>
          </w:p>
        </w:tc>
        <w:tc>
          <w:tcPr>
            <w:tcW w:w="2001" w:type="dxa"/>
            <w:vAlign w:val="center"/>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108% achieved</w:t>
            </w:r>
          </w:p>
        </w:tc>
      </w:tr>
    </w:tbl>
    <w:p w:rsidR="00A01458" w:rsidRPr="006D3329" w:rsidRDefault="00D2575D" w:rsidP="00C178BE">
      <w:pPr>
        <w:pStyle w:val="NoSpacing"/>
        <w:jc w:val="both"/>
        <w:rPr>
          <w:rFonts w:ascii="Cambria" w:hAnsi="Cambria" w:cstheme="minorHAnsi"/>
          <w:sz w:val="24"/>
          <w:szCs w:val="24"/>
        </w:rPr>
      </w:pPr>
      <w:r>
        <w:rPr>
          <w:rFonts w:ascii="Cambria" w:hAnsi="Cambria" w:cstheme="minorHAnsi"/>
          <w:sz w:val="24"/>
          <w:szCs w:val="24"/>
        </w:rPr>
        <w:br w:type="textWrapping" w:clear="all"/>
      </w:r>
    </w:p>
    <w:tbl>
      <w:tblPr>
        <w:tblStyle w:val="TableGrid"/>
        <w:tblW w:w="0" w:type="auto"/>
        <w:tblLook w:val="04A0" w:firstRow="1" w:lastRow="0" w:firstColumn="1" w:lastColumn="0" w:noHBand="0" w:noVBand="1"/>
      </w:tblPr>
      <w:tblGrid>
        <w:gridCol w:w="812"/>
        <w:gridCol w:w="1498"/>
        <w:gridCol w:w="812"/>
        <w:gridCol w:w="1498"/>
        <w:gridCol w:w="812"/>
        <w:gridCol w:w="1159"/>
        <w:gridCol w:w="975"/>
        <w:gridCol w:w="1450"/>
      </w:tblGrid>
      <w:tr w:rsidR="00A01458" w:rsidRPr="006D3329" w:rsidTr="00A01458">
        <w:tc>
          <w:tcPr>
            <w:tcW w:w="812" w:type="dxa"/>
            <w:shd w:val="clear" w:color="auto" w:fill="FF0000"/>
          </w:tcPr>
          <w:p w:rsidR="00A01458" w:rsidRPr="006D3329" w:rsidRDefault="00A01458" w:rsidP="008E1D1A">
            <w:pPr>
              <w:pStyle w:val="NoSpacing"/>
              <w:jc w:val="both"/>
              <w:rPr>
                <w:rFonts w:ascii="Cambria" w:hAnsi="Cambria" w:cstheme="minorHAnsi"/>
                <w:sz w:val="24"/>
                <w:szCs w:val="24"/>
              </w:rPr>
            </w:pPr>
          </w:p>
        </w:tc>
        <w:tc>
          <w:tcPr>
            <w:tcW w:w="1498"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Off track </w:t>
            </w:r>
            <w:r w:rsidRPr="006D3329">
              <w:rPr>
                <w:rFonts w:ascii="Cambria" w:hAnsi="Cambria" w:cstheme="minorHAnsi"/>
                <w:i/>
                <w:sz w:val="24"/>
                <w:szCs w:val="24"/>
              </w:rPr>
              <w:t>(will not be achieved by end of programme)</w:t>
            </w:r>
          </w:p>
        </w:tc>
        <w:tc>
          <w:tcPr>
            <w:tcW w:w="812" w:type="dxa"/>
            <w:shd w:val="clear" w:color="auto" w:fill="FFFF00"/>
          </w:tcPr>
          <w:p w:rsidR="00A01458" w:rsidRPr="006D3329" w:rsidRDefault="00A01458" w:rsidP="008E1D1A">
            <w:pPr>
              <w:pStyle w:val="NoSpacing"/>
              <w:jc w:val="both"/>
              <w:rPr>
                <w:rFonts w:ascii="Cambria" w:hAnsi="Cambria" w:cstheme="minorHAnsi"/>
                <w:sz w:val="24"/>
                <w:szCs w:val="24"/>
              </w:rPr>
            </w:pPr>
          </w:p>
        </w:tc>
        <w:tc>
          <w:tcPr>
            <w:tcW w:w="1498" w:type="dxa"/>
          </w:tcPr>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On track </w:t>
            </w:r>
            <w:r w:rsidRPr="006D3329">
              <w:rPr>
                <w:rFonts w:ascii="Cambria" w:hAnsi="Cambria" w:cstheme="minorHAnsi"/>
                <w:i/>
                <w:sz w:val="24"/>
                <w:szCs w:val="24"/>
              </w:rPr>
              <w:t>(will be achieved by end of programme)</w:t>
            </w:r>
          </w:p>
        </w:tc>
        <w:tc>
          <w:tcPr>
            <w:tcW w:w="812" w:type="dxa"/>
            <w:shd w:val="clear" w:color="auto" w:fill="00B050"/>
          </w:tcPr>
          <w:p w:rsidR="00A01458" w:rsidRPr="006D3329" w:rsidRDefault="00A01458" w:rsidP="008E1D1A">
            <w:pPr>
              <w:pStyle w:val="NoSpacing"/>
              <w:jc w:val="both"/>
              <w:rPr>
                <w:rFonts w:ascii="Cambria" w:hAnsi="Cambria" w:cstheme="minorHAnsi"/>
                <w:sz w:val="24"/>
                <w:szCs w:val="24"/>
              </w:rPr>
            </w:pPr>
          </w:p>
        </w:tc>
        <w:tc>
          <w:tcPr>
            <w:tcW w:w="1159" w:type="dxa"/>
          </w:tcPr>
          <w:p w:rsidR="00A01458" w:rsidRPr="006D3329" w:rsidRDefault="00A01458" w:rsidP="008E1D1A">
            <w:pPr>
              <w:pStyle w:val="NoSpacing"/>
              <w:jc w:val="both"/>
              <w:rPr>
                <w:rFonts w:ascii="Cambria" w:hAnsi="Cambria" w:cstheme="minorHAnsi"/>
                <w:sz w:val="24"/>
                <w:szCs w:val="24"/>
              </w:rPr>
            </w:pPr>
            <w:r>
              <w:rPr>
                <w:rFonts w:ascii="Cambria" w:hAnsi="Cambria" w:cstheme="minorHAnsi"/>
                <w:sz w:val="24"/>
                <w:szCs w:val="24"/>
              </w:rPr>
              <w:t>Achieved</w:t>
            </w:r>
          </w:p>
        </w:tc>
        <w:tc>
          <w:tcPr>
            <w:tcW w:w="975" w:type="dxa"/>
            <w:shd w:val="clear" w:color="auto" w:fill="000000" w:themeFill="text1"/>
          </w:tcPr>
          <w:p w:rsidR="00A01458" w:rsidRPr="006D3329" w:rsidRDefault="00A01458" w:rsidP="008E1D1A">
            <w:pPr>
              <w:pStyle w:val="NoSpacing"/>
              <w:jc w:val="both"/>
              <w:rPr>
                <w:rFonts w:ascii="Cambria" w:hAnsi="Cambria" w:cstheme="minorHAnsi"/>
                <w:sz w:val="24"/>
                <w:szCs w:val="24"/>
              </w:rPr>
            </w:pPr>
          </w:p>
        </w:tc>
        <w:tc>
          <w:tcPr>
            <w:tcW w:w="1450" w:type="dxa"/>
          </w:tcPr>
          <w:p w:rsidR="00A01458" w:rsidRPr="006D3329" w:rsidRDefault="00A01458" w:rsidP="008E1D1A">
            <w:pPr>
              <w:pStyle w:val="NoSpacing"/>
              <w:jc w:val="both"/>
              <w:rPr>
                <w:rFonts w:ascii="Cambria" w:hAnsi="Cambria" w:cstheme="minorHAnsi"/>
                <w:sz w:val="24"/>
                <w:szCs w:val="24"/>
              </w:rPr>
            </w:pPr>
            <w:r>
              <w:rPr>
                <w:rFonts w:ascii="Cambria" w:hAnsi="Cambria" w:cstheme="minorHAnsi"/>
                <w:sz w:val="24"/>
                <w:szCs w:val="24"/>
              </w:rPr>
              <w:t>No baseline/ Progress not ascertained</w:t>
            </w:r>
          </w:p>
        </w:tc>
      </w:tr>
    </w:tbl>
    <w:p w:rsidR="00A01458" w:rsidRPr="006D3329" w:rsidRDefault="00A01458" w:rsidP="00C178BE">
      <w:pPr>
        <w:pStyle w:val="NoSpacing"/>
        <w:jc w:val="both"/>
        <w:rPr>
          <w:rFonts w:ascii="Cambria" w:hAnsi="Cambria" w:cstheme="minorHAnsi"/>
          <w:b/>
          <w:sz w:val="24"/>
          <w:szCs w:val="24"/>
        </w:rPr>
      </w:pPr>
    </w:p>
    <w:p w:rsidR="00A005A8" w:rsidRDefault="00A01458" w:rsidP="008E1D1A">
      <w:pPr>
        <w:pStyle w:val="NoSpacing"/>
        <w:jc w:val="both"/>
        <w:rPr>
          <w:rFonts w:ascii="Cambria" w:hAnsi="Cambria" w:cstheme="minorHAnsi"/>
          <w:sz w:val="24"/>
          <w:szCs w:val="24"/>
        </w:rPr>
      </w:pPr>
      <w:r w:rsidRPr="006D3329">
        <w:rPr>
          <w:rFonts w:ascii="Cambria" w:hAnsi="Cambria" w:cstheme="minorHAnsi"/>
          <w:b/>
          <w:sz w:val="24"/>
          <w:szCs w:val="24"/>
        </w:rPr>
        <w:t>The review finds that women’s capacity to debate in parliament and parliamentary processes is increasing but at a slow pace</w:t>
      </w:r>
      <w:r w:rsidRPr="006D3329">
        <w:rPr>
          <w:rFonts w:ascii="Cambria" w:hAnsi="Cambria" w:cstheme="minorHAnsi"/>
          <w:sz w:val="24"/>
          <w:szCs w:val="24"/>
        </w:rPr>
        <w:t xml:space="preserve">. </w:t>
      </w:r>
      <w:r w:rsidR="00DA4E78">
        <w:rPr>
          <w:rFonts w:ascii="Cambria" w:hAnsi="Cambria" w:cstheme="minorHAnsi"/>
          <w:sz w:val="24"/>
          <w:szCs w:val="24"/>
        </w:rPr>
        <w:t xml:space="preserve">Interviews with a women focused organisation and UN Women highlighted emerging changes on articulation of gender as observed in the quality of the debates and </w:t>
      </w:r>
      <w:r w:rsidR="00E452B2" w:rsidRPr="00E452B2">
        <w:rPr>
          <w:rFonts w:ascii="Cambria" w:hAnsi="Cambria" w:cstheme="minorHAnsi"/>
          <w:sz w:val="24"/>
          <w:szCs w:val="24"/>
        </w:rPr>
        <w:t>motions. There is grea</w:t>
      </w:r>
      <w:r w:rsidR="00192ED2">
        <w:rPr>
          <w:rFonts w:ascii="Cambria" w:hAnsi="Cambria" w:cstheme="minorHAnsi"/>
          <w:sz w:val="24"/>
          <w:szCs w:val="24"/>
        </w:rPr>
        <w:t>ter sensitivity and articulation</w:t>
      </w:r>
      <w:r w:rsidR="00E452B2" w:rsidRPr="00E452B2">
        <w:rPr>
          <w:rFonts w:ascii="Cambria" w:hAnsi="Cambria" w:cstheme="minorHAnsi"/>
          <w:sz w:val="24"/>
          <w:szCs w:val="24"/>
        </w:rPr>
        <w:t xml:space="preserve"> </w:t>
      </w:r>
      <w:r w:rsidR="00DA4E78">
        <w:rPr>
          <w:rFonts w:ascii="Cambria" w:hAnsi="Cambria" w:cstheme="minorHAnsi"/>
          <w:sz w:val="24"/>
          <w:szCs w:val="24"/>
        </w:rPr>
        <w:t>of gender issues with</w:t>
      </w:r>
      <w:r w:rsidR="00E452B2" w:rsidRPr="00E452B2">
        <w:rPr>
          <w:rFonts w:ascii="Cambria" w:hAnsi="Cambria" w:cstheme="minorHAnsi"/>
          <w:sz w:val="24"/>
          <w:szCs w:val="24"/>
        </w:rPr>
        <w:t xml:space="preserve"> both male and female </w:t>
      </w:r>
      <w:r w:rsidR="004A0778">
        <w:rPr>
          <w:rFonts w:ascii="Cambria" w:hAnsi="Cambria" w:cstheme="minorHAnsi"/>
          <w:sz w:val="24"/>
          <w:szCs w:val="24"/>
        </w:rPr>
        <w:t xml:space="preserve">MPs </w:t>
      </w:r>
      <w:r w:rsidR="00DA4E78">
        <w:rPr>
          <w:rFonts w:ascii="Cambria" w:hAnsi="Cambria" w:cstheme="minorHAnsi"/>
          <w:sz w:val="24"/>
          <w:szCs w:val="24"/>
        </w:rPr>
        <w:t xml:space="preserve">demonstrating this capacity. These changes are attributed to gender analysis training of both </w:t>
      </w:r>
      <w:r w:rsidR="00EC6926">
        <w:rPr>
          <w:rFonts w:ascii="Cambria" w:hAnsi="Cambria" w:cstheme="minorHAnsi"/>
          <w:sz w:val="24"/>
          <w:szCs w:val="24"/>
        </w:rPr>
        <w:t xml:space="preserve">male and female MPs. </w:t>
      </w:r>
      <w:r w:rsidR="004A0778">
        <w:rPr>
          <w:rFonts w:ascii="Cambria" w:hAnsi="Cambria" w:cstheme="minorHAnsi"/>
          <w:sz w:val="24"/>
          <w:szCs w:val="24"/>
        </w:rPr>
        <w:t xml:space="preserve">There were also specific issues reported as showing increased capacity among female MPS. Women MPs interviewed during an FGD with the </w:t>
      </w:r>
      <w:r w:rsidR="004A0778" w:rsidRPr="004A0778">
        <w:rPr>
          <w:rFonts w:ascii="Cambria" w:hAnsi="Cambria" w:cstheme="minorHAnsi"/>
          <w:sz w:val="24"/>
          <w:szCs w:val="24"/>
        </w:rPr>
        <w:t>Zimbabwe Women’s Parliamentary Caucus (ZWPC)</w:t>
      </w:r>
      <w:r w:rsidR="004A0778">
        <w:rPr>
          <w:rFonts w:ascii="Cambria" w:hAnsi="Cambria" w:cstheme="minorHAnsi"/>
          <w:sz w:val="24"/>
          <w:szCs w:val="24"/>
        </w:rPr>
        <w:t xml:space="preserve"> stated that, </w:t>
      </w:r>
    </w:p>
    <w:p w:rsidR="004A0778" w:rsidRDefault="004A0778" w:rsidP="008E1D1A">
      <w:pPr>
        <w:pStyle w:val="NoSpacing"/>
        <w:jc w:val="both"/>
        <w:rPr>
          <w:rFonts w:ascii="Cambria" w:hAnsi="Cambria" w:cstheme="minorHAnsi"/>
          <w:sz w:val="24"/>
          <w:szCs w:val="24"/>
        </w:rPr>
      </w:pPr>
    </w:p>
    <w:p w:rsidR="004A0778" w:rsidRPr="00D54551" w:rsidRDefault="004A0778" w:rsidP="008E1D1A">
      <w:pPr>
        <w:pStyle w:val="NoSpacing"/>
        <w:ind w:left="720"/>
        <w:jc w:val="both"/>
        <w:rPr>
          <w:rFonts w:ascii="Cambria" w:hAnsi="Cambria" w:cstheme="minorHAnsi"/>
          <w:i/>
          <w:sz w:val="24"/>
          <w:szCs w:val="24"/>
        </w:rPr>
      </w:pPr>
      <w:r w:rsidRPr="00D54551">
        <w:rPr>
          <w:rFonts w:ascii="Cambria" w:hAnsi="Cambria" w:cstheme="minorHAnsi"/>
          <w:i/>
          <w:sz w:val="24"/>
          <w:szCs w:val="24"/>
        </w:rPr>
        <w:t>“Members’ trained on gender based violence have become very effective in terms of question and answer. We [note this from] monitoring participation of women MPs [in parliament].”</w:t>
      </w:r>
    </w:p>
    <w:p w:rsidR="00A005A8" w:rsidRDefault="00A005A8" w:rsidP="008E1D1A">
      <w:pPr>
        <w:pStyle w:val="NoSpacing"/>
        <w:jc w:val="both"/>
        <w:rPr>
          <w:rFonts w:ascii="Cambria" w:hAnsi="Cambria" w:cstheme="minorHAnsi"/>
          <w:sz w:val="24"/>
          <w:szCs w:val="24"/>
        </w:rPr>
      </w:pPr>
    </w:p>
    <w:p w:rsidR="00A01458" w:rsidRPr="006D3329"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Gender mainstreaming is enshrined in the Constitution, Section 17 Chapter 2. Pursuant to this, Parliament is very conscious of the need to ensure gender is a key focus in its operations and statutes. For example, the Committee on Standing Rules and Orders appointed nine female Members of Parliament as Chairpersons of Oversight Committees, representing 34.6% of the Oversight Committees</w:t>
      </w:r>
      <w:r w:rsidRPr="006D3329">
        <w:rPr>
          <w:rStyle w:val="FootnoteReference"/>
          <w:rFonts w:ascii="Cambria" w:hAnsi="Cambria" w:cstheme="minorHAnsi"/>
          <w:sz w:val="24"/>
          <w:szCs w:val="24"/>
        </w:rPr>
        <w:footnoteReference w:id="25"/>
      </w:r>
      <w:r w:rsidRPr="006D3329">
        <w:rPr>
          <w:rFonts w:ascii="Cambria" w:hAnsi="Cambria" w:cstheme="minorHAnsi"/>
          <w:sz w:val="24"/>
          <w:szCs w:val="24"/>
        </w:rPr>
        <w:t xml:space="preserve">. A gender mainstreaming strategy is awaiting approval to entrench gender mainstreaming in the wider working of parliament.  </w:t>
      </w:r>
    </w:p>
    <w:p w:rsidR="00A01458" w:rsidRPr="006D3329" w:rsidRDefault="00A01458" w:rsidP="008E1D1A">
      <w:pPr>
        <w:pStyle w:val="NoSpacing"/>
        <w:jc w:val="both"/>
        <w:rPr>
          <w:rFonts w:ascii="Cambria" w:hAnsi="Cambria" w:cstheme="minorHAnsi"/>
          <w:sz w:val="24"/>
          <w:szCs w:val="24"/>
        </w:rPr>
      </w:pPr>
    </w:p>
    <w:p w:rsidR="00A01458"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Translations of these commitments into tangible gender sensitive legislation and budgets reflects in the capacity of the MPs to debate motions and critically analyse budgets and bills with gender lenses. Improvements in capacity in women is observed but slow. For example, the number of new women MPs debating the National Budget remained at 5% between 2014 and 2016 (i.e. five new women MPs). There is general reluctance by women when compared to their male counterparts, to contribute to technical matters in parliament. This observation is consistent with that made by Dube (2013); showing progress is still very slow despite the investment from PSP</w:t>
      </w:r>
      <w:r w:rsidRPr="006D3329">
        <w:rPr>
          <w:rStyle w:val="FootnoteReference"/>
          <w:rFonts w:ascii="Cambria" w:hAnsi="Cambria" w:cstheme="minorHAnsi"/>
          <w:sz w:val="24"/>
          <w:szCs w:val="24"/>
        </w:rPr>
        <w:footnoteReference w:id="26"/>
      </w:r>
      <w:r w:rsidRPr="006D3329">
        <w:rPr>
          <w:rFonts w:ascii="Cambria" w:hAnsi="Cambria" w:cstheme="minorHAnsi"/>
          <w:sz w:val="24"/>
          <w:szCs w:val="24"/>
        </w:rPr>
        <w:t>. A review of the third session of the 8</w:t>
      </w:r>
      <w:r w:rsidRPr="006D3329">
        <w:rPr>
          <w:rFonts w:ascii="Cambria" w:hAnsi="Cambria" w:cstheme="minorHAnsi"/>
          <w:sz w:val="24"/>
          <w:szCs w:val="24"/>
          <w:vertAlign w:val="superscript"/>
        </w:rPr>
        <w:t>th</w:t>
      </w:r>
      <w:r w:rsidRPr="006D3329">
        <w:rPr>
          <w:rFonts w:ascii="Cambria" w:hAnsi="Cambria" w:cstheme="minorHAnsi"/>
          <w:sz w:val="24"/>
          <w:szCs w:val="24"/>
        </w:rPr>
        <w:t xml:space="preserve"> Parliament, showed 19 motions were moved by backbenchers in the National Assembly. Five of these motions were from women MPs but three came from only one woman MP. Furthermore, analysis conducted by the PSP showed women MPs made 103 recommendations to Parliamentary debates in the year 2016. The low education levels of female MPs compared to their male counterparts could be a contributing factor. At least 52% of female MPs compared to 20% of male MPs have primary or secondary as their highest qualification.</w:t>
      </w:r>
      <w:r w:rsidR="00E452B2">
        <w:rPr>
          <w:rFonts w:ascii="Cambria" w:hAnsi="Cambria" w:cstheme="minorHAnsi"/>
          <w:sz w:val="24"/>
          <w:szCs w:val="24"/>
        </w:rPr>
        <w:t xml:space="preserve"> </w:t>
      </w:r>
      <w:r w:rsidRPr="006D3329">
        <w:rPr>
          <w:rFonts w:ascii="Cambria" w:hAnsi="Cambria" w:cstheme="minorHAnsi"/>
          <w:sz w:val="24"/>
          <w:szCs w:val="24"/>
        </w:rPr>
        <w:t xml:space="preserve">Another issue highlighted by stakeholders </w:t>
      </w:r>
      <w:r>
        <w:rPr>
          <w:rFonts w:ascii="Cambria" w:hAnsi="Cambria" w:cstheme="minorHAnsi"/>
          <w:sz w:val="24"/>
          <w:szCs w:val="24"/>
        </w:rPr>
        <w:t xml:space="preserve">is the capacity </w:t>
      </w:r>
      <w:r w:rsidRPr="006D3329">
        <w:rPr>
          <w:rFonts w:ascii="Cambria" w:hAnsi="Cambria" w:cstheme="minorHAnsi"/>
          <w:sz w:val="24"/>
          <w:szCs w:val="24"/>
        </w:rPr>
        <w:t xml:space="preserve"> of women selected for the reserved seats in parliament. There are sentiments that </w:t>
      </w:r>
      <w:r>
        <w:rPr>
          <w:rFonts w:ascii="Cambria" w:hAnsi="Cambria" w:cstheme="minorHAnsi"/>
          <w:sz w:val="24"/>
          <w:szCs w:val="24"/>
        </w:rPr>
        <w:t>sometimes capacity is sacrificed for party loyalty and</w:t>
      </w:r>
      <w:r w:rsidR="00D17633">
        <w:rPr>
          <w:rFonts w:ascii="Cambria" w:hAnsi="Cambria" w:cstheme="minorHAnsi"/>
          <w:sz w:val="24"/>
          <w:szCs w:val="24"/>
        </w:rPr>
        <w:t>-</w:t>
      </w:r>
      <w:r>
        <w:rPr>
          <w:rFonts w:ascii="Cambria" w:hAnsi="Cambria" w:cstheme="minorHAnsi"/>
          <w:sz w:val="24"/>
          <w:szCs w:val="24"/>
        </w:rPr>
        <w:t xml:space="preserve"> the potential to go against </w:t>
      </w:r>
      <w:r w:rsidRPr="006D3329">
        <w:rPr>
          <w:rFonts w:ascii="Cambria" w:hAnsi="Cambria" w:cstheme="minorHAnsi"/>
          <w:sz w:val="24"/>
          <w:szCs w:val="24"/>
        </w:rPr>
        <w:t xml:space="preserve">political party dictates. </w:t>
      </w:r>
      <w:r w:rsidR="00EE32BA">
        <w:rPr>
          <w:rFonts w:ascii="Cambria" w:hAnsi="Cambria" w:cstheme="minorHAnsi"/>
          <w:sz w:val="24"/>
          <w:szCs w:val="24"/>
        </w:rPr>
        <w:t>A third issue highlighted by women MPs i</w:t>
      </w:r>
      <w:r w:rsidR="001D465A">
        <w:rPr>
          <w:rFonts w:ascii="Cambria" w:hAnsi="Cambria" w:cstheme="minorHAnsi"/>
          <w:sz w:val="24"/>
          <w:szCs w:val="24"/>
        </w:rPr>
        <w:t>n</w:t>
      </w:r>
      <w:r w:rsidR="00EE32BA">
        <w:rPr>
          <w:rFonts w:ascii="Cambria" w:hAnsi="Cambria" w:cstheme="minorHAnsi"/>
          <w:sz w:val="24"/>
          <w:szCs w:val="24"/>
        </w:rPr>
        <w:t xml:space="preserve"> the Women’s caucus is that not all women MPs go through the various capacity buildin</w:t>
      </w:r>
      <w:r w:rsidR="001C7ED8">
        <w:rPr>
          <w:rFonts w:ascii="Cambria" w:hAnsi="Cambria" w:cstheme="minorHAnsi"/>
          <w:sz w:val="24"/>
          <w:szCs w:val="24"/>
        </w:rPr>
        <w:t xml:space="preserve">g initiatives targeted at them. There are 146 women parliamentarians which puts a heavy cost burden on initiatives that build capacity of women MPs. </w:t>
      </w:r>
    </w:p>
    <w:p w:rsidR="00E452B2" w:rsidRDefault="00E452B2" w:rsidP="008E1D1A">
      <w:pPr>
        <w:pStyle w:val="NoSpacing"/>
        <w:jc w:val="both"/>
        <w:rPr>
          <w:rFonts w:ascii="Cambria" w:hAnsi="Cambria" w:cstheme="minorHAnsi"/>
          <w:sz w:val="24"/>
          <w:szCs w:val="24"/>
        </w:rPr>
      </w:pPr>
    </w:p>
    <w:p w:rsidR="00AE5AA3" w:rsidRDefault="00A01458" w:rsidP="008E1D1A">
      <w:pPr>
        <w:pStyle w:val="NoSpacing"/>
        <w:jc w:val="both"/>
        <w:rPr>
          <w:rFonts w:ascii="Cambria" w:hAnsi="Cambria" w:cstheme="minorHAnsi"/>
          <w:sz w:val="24"/>
          <w:szCs w:val="24"/>
        </w:rPr>
      </w:pPr>
      <w:r w:rsidRPr="006D3329">
        <w:rPr>
          <w:rFonts w:ascii="Cambria" w:hAnsi="Cambria" w:cstheme="minorHAnsi"/>
          <w:b/>
          <w:sz w:val="24"/>
          <w:szCs w:val="24"/>
        </w:rPr>
        <w:t xml:space="preserve">Development of the strategic plan for the Zimbabwe Women’s Parliamentary Caucus (ZWPC) provides opportunities for harnessing the power of political parties’ convergence on issues pertinent to supporting gender and women’s empowerment. </w:t>
      </w:r>
      <w:r w:rsidRPr="006D3329">
        <w:rPr>
          <w:rFonts w:ascii="Cambria" w:hAnsi="Cambria" w:cstheme="minorHAnsi"/>
          <w:sz w:val="24"/>
          <w:szCs w:val="24"/>
        </w:rPr>
        <w:t xml:space="preserve">The ZWPC provides the greatest opportunity for inter-party dialogue on issues of interest for women. </w:t>
      </w:r>
      <w:r w:rsidR="001D465A">
        <w:rPr>
          <w:rFonts w:ascii="Cambria" w:hAnsi="Cambria" w:cstheme="minorHAnsi"/>
          <w:sz w:val="24"/>
          <w:szCs w:val="24"/>
        </w:rPr>
        <w:t>Such k</w:t>
      </w:r>
      <w:r w:rsidR="00AE5AA3">
        <w:rPr>
          <w:rFonts w:ascii="Cambria" w:hAnsi="Cambria" w:cstheme="minorHAnsi"/>
          <w:sz w:val="24"/>
          <w:szCs w:val="24"/>
        </w:rPr>
        <w:t xml:space="preserve">ey  issues include the successful motion on enlisting government’s support for returning women trafficked to Kuwait </w:t>
      </w:r>
      <w:r w:rsidR="001D465A">
        <w:rPr>
          <w:rFonts w:ascii="Cambria" w:hAnsi="Cambria" w:cstheme="minorHAnsi"/>
          <w:sz w:val="24"/>
          <w:szCs w:val="24"/>
        </w:rPr>
        <w:t>back</w:t>
      </w:r>
      <w:r w:rsidR="00AE5AA3">
        <w:rPr>
          <w:rFonts w:ascii="Cambria" w:hAnsi="Cambria" w:cstheme="minorHAnsi"/>
          <w:sz w:val="24"/>
          <w:szCs w:val="24"/>
        </w:rPr>
        <w:t xml:space="preserve"> to Zimbabwe. </w:t>
      </w:r>
    </w:p>
    <w:p w:rsidR="00AE5AA3" w:rsidRDefault="00AE5AA3" w:rsidP="008E1D1A">
      <w:pPr>
        <w:pStyle w:val="NoSpacing"/>
        <w:jc w:val="both"/>
        <w:rPr>
          <w:rFonts w:ascii="Cambria" w:hAnsi="Cambria" w:cstheme="minorHAnsi"/>
          <w:sz w:val="24"/>
          <w:szCs w:val="24"/>
        </w:rPr>
      </w:pPr>
    </w:p>
    <w:p w:rsidR="007E22F8" w:rsidRDefault="00A01458" w:rsidP="008E1D1A">
      <w:pPr>
        <w:pStyle w:val="NoSpacing"/>
        <w:jc w:val="both"/>
        <w:rPr>
          <w:rFonts w:ascii="Cambria" w:hAnsi="Cambria" w:cstheme="minorHAnsi"/>
          <w:sz w:val="24"/>
          <w:szCs w:val="24"/>
        </w:rPr>
      </w:pPr>
      <w:r w:rsidRPr="006D3329">
        <w:rPr>
          <w:rFonts w:ascii="Cambria" w:hAnsi="Cambria" w:cstheme="minorHAnsi"/>
          <w:sz w:val="24"/>
          <w:szCs w:val="24"/>
        </w:rPr>
        <w:t xml:space="preserve">Supporting the ZWPC’s envisioning process through the elaboration of a strategic plan that enhances the capacity of the ZWPC to agree on common issues of interest in parliament and national development supports this inter-party dialogue. If strategically utilised, the strategic plan provides immense potential to leverage the capacity of the collective to advance the interests of women and gender equality. </w:t>
      </w:r>
      <w:r w:rsidR="008B6E3B">
        <w:rPr>
          <w:rFonts w:ascii="Cambria" w:hAnsi="Cambria" w:cstheme="minorHAnsi"/>
          <w:sz w:val="24"/>
          <w:szCs w:val="24"/>
        </w:rPr>
        <w:t xml:space="preserve">This requires financial support. Supporting the ZWPC mobilise resources for implementation of the strategy will go a long way in harnessing this potential. </w:t>
      </w:r>
      <w:r w:rsidR="007E22F8">
        <w:rPr>
          <w:rFonts w:ascii="Cambria" w:hAnsi="Cambria" w:cstheme="minorHAnsi"/>
          <w:sz w:val="24"/>
          <w:szCs w:val="24"/>
        </w:rPr>
        <w:t xml:space="preserve">For example, ZWPC members in an FGD stated that, </w:t>
      </w:r>
    </w:p>
    <w:p w:rsidR="007E22F8" w:rsidRDefault="007E22F8" w:rsidP="008E1D1A">
      <w:pPr>
        <w:pStyle w:val="NoSpacing"/>
        <w:jc w:val="both"/>
        <w:rPr>
          <w:rFonts w:ascii="Cambria" w:hAnsi="Cambria" w:cstheme="minorHAnsi"/>
          <w:sz w:val="24"/>
          <w:szCs w:val="24"/>
        </w:rPr>
      </w:pPr>
    </w:p>
    <w:p w:rsidR="00A01458" w:rsidRPr="00D54551" w:rsidRDefault="007E22F8" w:rsidP="008E1D1A">
      <w:pPr>
        <w:pStyle w:val="NoSpacing"/>
        <w:ind w:left="720"/>
        <w:jc w:val="both"/>
        <w:rPr>
          <w:rFonts w:ascii="Cambria" w:hAnsi="Cambria" w:cstheme="minorHAnsi"/>
          <w:i/>
          <w:sz w:val="24"/>
          <w:szCs w:val="24"/>
        </w:rPr>
      </w:pPr>
      <w:r w:rsidRPr="00D54551">
        <w:rPr>
          <w:rFonts w:ascii="Cambria" w:hAnsi="Cambria" w:cstheme="minorHAnsi"/>
          <w:i/>
          <w:sz w:val="24"/>
          <w:szCs w:val="24"/>
        </w:rPr>
        <w:t>“We need support staff for the caucus. We have one but need support for more to be able to be efficient. Technical support is needed all the time.”</w:t>
      </w:r>
    </w:p>
    <w:p w:rsidR="00AE5AA3" w:rsidRDefault="00AE5AA3" w:rsidP="008E1D1A">
      <w:pPr>
        <w:pStyle w:val="NoSpacing"/>
        <w:jc w:val="both"/>
        <w:rPr>
          <w:rFonts w:ascii="Cambria" w:hAnsi="Cambria" w:cstheme="minorHAnsi"/>
          <w:sz w:val="24"/>
          <w:szCs w:val="24"/>
        </w:rPr>
      </w:pPr>
    </w:p>
    <w:p w:rsidR="007E22F8" w:rsidRPr="006D3329" w:rsidRDefault="007E22F8" w:rsidP="008E1D1A">
      <w:pPr>
        <w:pStyle w:val="NoSpacing"/>
        <w:jc w:val="both"/>
        <w:rPr>
          <w:rFonts w:ascii="Cambria" w:hAnsi="Cambria" w:cstheme="minorHAnsi"/>
          <w:sz w:val="24"/>
          <w:szCs w:val="24"/>
        </w:rPr>
      </w:pPr>
      <w:r>
        <w:rPr>
          <w:rFonts w:ascii="Cambria" w:hAnsi="Cambria" w:cstheme="minorHAnsi"/>
          <w:sz w:val="24"/>
          <w:szCs w:val="24"/>
        </w:rPr>
        <w:t xml:space="preserve">Support staff would provide more effective research and discussion points for women MPs to strengthen their debates in parliament. </w:t>
      </w:r>
    </w:p>
    <w:p w:rsidR="00AE55FE" w:rsidRPr="006D3329" w:rsidRDefault="00AE55FE" w:rsidP="008E1D1A">
      <w:pPr>
        <w:pStyle w:val="Heading2"/>
        <w:jc w:val="both"/>
        <w:rPr>
          <w:rFonts w:ascii="Cambria" w:hAnsi="Cambria"/>
          <w:lang w:val="en-GB"/>
        </w:rPr>
      </w:pPr>
      <w:bookmarkStart w:id="86" w:name="_Toc491852769"/>
      <w:r w:rsidRPr="006D3329">
        <w:rPr>
          <w:rFonts w:ascii="Cambria" w:hAnsi="Cambria"/>
          <w:lang w:val="en-GB"/>
        </w:rPr>
        <w:t>Management and Coordination</w:t>
      </w:r>
      <w:bookmarkEnd w:id="86"/>
      <w:r w:rsidRPr="006D3329">
        <w:rPr>
          <w:rFonts w:ascii="Cambria" w:hAnsi="Cambria"/>
          <w:lang w:val="en-GB"/>
        </w:rPr>
        <w:t xml:space="preserve"> </w:t>
      </w:r>
    </w:p>
    <w:p w:rsidR="00F86715" w:rsidRPr="006D3329" w:rsidRDefault="00596D2C" w:rsidP="008E1D1A">
      <w:pPr>
        <w:pStyle w:val="NoSpacing"/>
        <w:jc w:val="both"/>
        <w:rPr>
          <w:rFonts w:ascii="Cambria" w:hAnsi="Cambria"/>
          <w:sz w:val="24"/>
          <w:szCs w:val="24"/>
          <w:lang w:val="en-GB"/>
        </w:rPr>
      </w:pPr>
      <w:r w:rsidRPr="006D3329">
        <w:rPr>
          <w:rFonts w:ascii="Cambria" w:hAnsi="Cambria"/>
          <w:sz w:val="24"/>
          <w:szCs w:val="24"/>
          <w:lang w:val="en-GB"/>
        </w:rPr>
        <w:t xml:space="preserve">The delineation of project management </w:t>
      </w:r>
      <w:r w:rsidR="00E24CE0" w:rsidRPr="006D3329">
        <w:rPr>
          <w:rFonts w:ascii="Cambria" w:hAnsi="Cambria"/>
          <w:sz w:val="24"/>
          <w:szCs w:val="24"/>
          <w:lang w:val="en-GB"/>
        </w:rPr>
        <w:t xml:space="preserve">and coordination </w:t>
      </w:r>
      <w:r w:rsidRPr="006D3329">
        <w:rPr>
          <w:rFonts w:ascii="Cambria" w:hAnsi="Cambria"/>
          <w:sz w:val="24"/>
          <w:szCs w:val="24"/>
          <w:lang w:val="en-GB"/>
        </w:rPr>
        <w:t>responsibility followed a  fairly standard UNDP template, with agreement on basket fundin</w:t>
      </w:r>
      <w:r w:rsidR="00E24CE0" w:rsidRPr="006D3329">
        <w:rPr>
          <w:rFonts w:ascii="Cambria" w:hAnsi="Cambria"/>
          <w:sz w:val="24"/>
          <w:szCs w:val="24"/>
          <w:lang w:val="en-GB"/>
        </w:rPr>
        <w:t xml:space="preserve">g </w:t>
      </w:r>
      <w:r w:rsidRPr="006D3329">
        <w:rPr>
          <w:rFonts w:ascii="Cambria" w:hAnsi="Cambria"/>
          <w:sz w:val="24"/>
          <w:szCs w:val="24"/>
          <w:lang w:val="en-GB"/>
        </w:rPr>
        <w:t xml:space="preserve"> and UNDP’s management of it</w:t>
      </w:r>
      <w:r w:rsidR="00E24CE0" w:rsidRPr="006D3329">
        <w:rPr>
          <w:rFonts w:ascii="Cambria" w:hAnsi="Cambria"/>
          <w:sz w:val="24"/>
          <w:szCs w:val="24"/>
          <w:lang w:val="en-GB"/>
        </w:rPr>
        <w:t xml:space="preserve">, setting </w:t>
      </w:r>
      <w:r w:rsidR="001D465A">
        <w:rPr>
          <w:rFonts w:ascii="Cambria" w:hAnsi="Cambria"/>
          <w:sz w:val="24"/>
          <w:szCs w:val="24"/>
          <w:lang w:val="en-GB"/>
        </w:rPr>
        <w:t xml:space="preserve">up </w:t>
      </w:r>
      <w:r w:rsidR="00E24CE0" w:rsidRPr="006D3329">
        <w:rPr>
          <w:rFonts w:ascii="Cambria" w:hAnsi="Cambria"/>
          <w:sz w:val="24"/>
          <w:szCs w:val="24"/>
          <w:lang w:val="en-GB"/>
        </w:rPr>
        <w:t xml:space="preserve">of a Steering Committee as the highest policy and strategy making body for the programme and a Project Board as the management of the implementation of the programme. The PCU is responsible for the day to day management of the programme, its finances and its staff. The entire management and </w:t>
      </w:r>
      <w:r w:rsidR="005816A5" w:rsidRPr="006D3329">
        <w:rPr>
          <w:rFonts w:ascii="Cambria" w:hAnsi="Cambria"/>
          <w:sz w:val="24"/>
          <w:szCs w:val="24"/>
          <w:lang w:val="en-GB"/>
        </w:rPr>
        <w:t>coordination</w:t>
      </w:r>
      <w:r w:rsidR="00E24CE0" w:rsidRPr="006D3329">
        <w:rPr>
          <w:rFonts w:ascii="Cambria" w:hAnsi="Cambria"/>
          <w:sz w:val="24"/>
          <w:szCs w:val="24"/>
          <w:lang w:val="en-GB"/>
        </w:rPr>
        <w:t xml:space="preserve"> mechanism of the PSP, including </w:t>
      </w:r>
      <w:r w:rsidR="00E85ECF" w:rsidRPr="006D3329">
        <w:rPr>
          <w:rFonts w:ascii="Cambria" w:hAnsi="Cambria"/>
          <w:sz w:val="24"/>
          <w:szCs w:val="24"/>
          <w:lang w:val="en-GB"/>
        </w:rPr>
        <w:t xml:space="preserve">majority of staff in the </w:t>
      </w:r>
      <w:r w:rsidR="00E24CE0" w:rsidRPr="006D3329">
        <w:rPr>
          <w:rFonts w:ascii="Cambria" w:hAnsi="Cambria"/>
          <w:sz w:val="24"/>
          <w:szCs w:val="24"/>
          <w:lang w:val="en-GB"/>
        </w:rPr>
        <w:t xml:space="preserve">PCU, is paid for by the programme. </w:t>
      </w:r>
      <w:r w:rsidR="00F86715" w:rsidRPr="006D3329">
        <w:rPr>
          <w:rFonts w:ascii="Cambria" w:hAnsi="Cambria"/>
          <w:sz w:val="24"/>
          <w:szCs w:val="24"/>
          <w:lang w:val="en-US"/>
        </w:rPr>
        <w:t xml:space="preserve">The Parliament of Zimbabwe provides the leadership in the implementation of the programme through the National </w:t>
      </w:r>
      <w:r w:rsidR="008D2DC6" w:rsidRPr="006D3329">
        <w:rPr>
          <w:rFonts w:ascii="Cambria" w:hAnsi="Cambria"/>
          <w:sz w:val="24"/>
          <w:szCs w:val="24"/>
          <w:lang w:val="en-US"/>
        </w:rPr>
        <w:t>Implementation</w:t>
      </w:r>
      <w:r w:rsidR="00F86715" w:rsidRPr="006D3329">
        <w:rPr>
          <w:rFonts w:ascii="Cambria" w:hAnsi="Cambria"/>
          <w:sz w:val="24"/>
          <w:szCs w:val="24"/>
          <w:lang w:val="en-US"/>
        </w:rPr>
        <w:t xml:space="preserve"> Modality </w:t>
      </w:r>
      <w:r w:rsidR="00E85ECF" w:rsidRPr="006D3329">
        <w:rPr>
          <w:rFonts w:ascii="Cambria" w:hAnsi="Cambria"/>
          <w:sz w:val="24"/>
          <w:szCs w:val="24"/>
          <w:lang w:val="en-US"/>
        </w:rPr>
        <w:t>(</w:t>
      </w:r>
      <w:r w:rsidR="00F86715" w:rsidRPr="006D3329">
        <w:rPr>
          <w:rFonts w:ascii="Cambria" w:hAnsi="Cambria"/>
          <w:sz w:val="24"/>
          <w:szCs w:val="24"/>
          <w:lang w:val="en-US"/>
        </w:rPr>
        <w:t>N</w:t>
      </w:r>
      <w:r w:rsidR="008D2DC6" w:rsidRPr="006D3329">
        <w:rPr>
          <w:rFonts w:ascii="Cambria" w:hAnsi="Cambria"/>
          <w:sz w:val="24"/>
          <w:szCs w:val="24"/>
          <w:lang w:val="en-US"/>
        </w:rPr>
        <w:t>I</w:t>
      </w:r>
      <w:r w:rsidR="00522DE5" w:rsidRPr="006D3329">
        <w:rPr>
          <w:rFonts w:ascii="Cambria" w:hAnsi="Cambria"/>
          <w:sz w:val="24"/>
          <w:szCs w:val="24"/>
          <w:lang w:val="en-US"/>
        </w:rPr>
        <w:t>M</w:t>
      </w:r>
      <w:r w:rsidR="00F86715" w:rsidRPr="006D3329">
        <w:rPr>
          <w:rFonts w:ascii="Cambria" w:hAnsi="Cambria"/>
          <w:sz w:val="24"/>
          <w:szCs w:val="24"/>
          <w:lang w:val="en-US"/>
        </w:rPr>
        <w:t xml:space="preserve">), while UNDP provides technical, advisory and financial support services. </w:t>
      </w:r>
      <w:r w:rsidR="00E85ECF" w:rsidRPr="006D3329">
        <w:rPr>
          <w:rFonts w:ascii="Cambria" w:hAnsi="Cambria"/>
          <w:sz w:val="24"/>
          <w:szCs w:val="24"/>
          <w:lang w:val="en-GB"/>
        </w:rPr>
        <w:t>While</w:t>
      </w:r>
      <w:r w:rsidR="00F86715" w:rsidRPr="006D3329">
        <w:rPr>
          <w:rFonts w:ascii="Cambria" w:hAnsi="Cambria"/>
          <w:sz w:val="24"/>
          <w:szCs w:val="24"/>
          <w:lang w:val="en-GB"/>
        </w:rPr>
        <w:t xml:space="preserve"> the N</w:t>
      </w:r>
      <w:r w:rsidR="008D2DC6" w:rsidRPr="006D3329">
        <w:rPr>
          <w:rFonts w:ascii="Cambria" w:hAnsi="Cambria"/>
          <w:sz w:val="24"/>
          <w:szCs w:val="24"/>
          <w:lang w:val="en-GB"/>
        </w:rPr>
        <w:t>I</w:t>
      </w:r>
      <w:r w:rsidR="001D465A">
        <w:rPr>
          <w:rFonts w:ascii="Cambria" w:hAnsi="Cambria"/>
          <w:sz w:val="24"/>
          <w:szCs w:val="24"/>
          <w:lang w:val="en-GB"/>
        </w:rPr>
        <w:t>M</w:t>
      </w:r>
      <w:r w:rsidR="00F86715" w:rsidRPr="006D3329">
        <w:rPr>
          <w:rFonts w:ascii="Cambria" w:hAnsi="Cambria"/>
          <w:sz w:val="24"/>
          <w:szCs w:val="24"/>
          <w:lang w:val="en-GB"/>
        </w:rPr>
        <w:t xml:space="preserve"> modality might have been a difficult decision in the current circumstances of Zimbabwe, it was consistent with previous evaluation recommendations.</w:t>
      </w:r>
    </w:p>
    <w:p w:rsidR="00AF2F33" w:rsidRPr="006D3329" w:rsidRDefault="00AF2F33" w:rsidP="008E1D1A">
      <w:pPr>
        <w:pStyle w:val="NoSpacing"/>
        <w:jc w:val="both"/>
        <w:rPr>
          <w:rFonts w:ascii="Cambria" w:hAnsi="Cambria"/>
          <w:sz w:val="24"/>
          <w:szCs w:val="24"/>
          <w:lang w:val="en-GB"/>
        </w:rPr>
      </w:pPr>
    </w:p>
    <w:p w:rsidR="00AF2F33" w:rsidRPr="006D3329" w:rsidRDefault="00AF2F33" w:rsidP="008E1D1A">
      <w:pPr>
        <w:pStyle w:val="NoSpacing"/>
        <w:jc w:val="both"/>
        <w:rPr>
          <w:rFonts w:ascii="Cambria" w:hAnsi="Cambria"/>
          <w:sz w:val="24"/>
          <w:szCs w:val="24"/>
          <w:lang w:val="en-GB"/>
        </w:rPr>
      </w:pPr>
      <w:r w:rsidRPr="006D3329">
        <w:rPr>
          <w:rFonts w:ascii="Cambria" w:hAnsi="Cambria"/>
          <w:sz w:val="24"/>
          <w:szCs w:val="24"/>
          <w:lang w:val="en-GB"/>
        </w:rPr>
        <w:t xml:space="preserve">The review </w:t>
      </w:r>
      <w:r w:rsidRPr="006D3329">
        <w:rPr>
          <w:rFonts w:ascii="Cambria" w:hAnsi="Cambria"/>
          <w:b/>
          <w:sz w:val="24"/>
          <w:szCs w:val="24"/>
          <w:lang w:val="en-GB"/>
        </w:rPr>
        <w:t>finds that management and coordination arrangements were appropriate and in accordance with UNDP practice</w:t>
      </w:r>
      <w:r w:rsidRPr="006D3329">
        <w:rPr>
          <w:rFonts w:ascii="Cambria" w:hAnsi="Cambria"/>
          <w:sz w:val="24"/>
          <w:szCs w:val="24"/>
          <w:lang w:val="en-GB"/>
        </w:rPr>
        <w:t>.</w:t>
      </w:r>
    </w:p>
    <w:p w:rsidR="00E85ECF" w:rsidRPr="006D3329" w:rsidRDefault="00E85ECF" w:rsidP="008E1D1A">
      <w:pPr>
        <w:pStyle w:val="NoSpacing"/>
        <w:jc w:val="both"/>
        <w:rPr>
          <w:rFonts w:ascii="Cambria" w:hAnsi="Cambria"/>
          <w:sz w:val="24"/>
          <w:szCs w:val="24"/>
          <w:lang w:val="en-GB"/>
        </w:rPr>
      </w:pPr>
    </w:p>
    <w:p w:rsidR="00596D2C" w:rsidRPr="006D3329" w:rsidRDefault="00E85ECF" w:rsidP="008E1D1A">
      <w:pPr>
        <w:pStyle w:val="NoSpacing"/>
        <w:jc w:val="both"/>
        <w:rPr>
          <w:rFonts w:ascii="Cambria" w:hAnsi="Cambria"/>
          <w:sz w:val="24"/>
          <w:szCs w:val="24"/>
          <w:lang w:val="en-GB"/>
        </w:rPr>
      </w:pPr>
      <w:r w:rsidRPr="006D3329">
        <w:rPr>
          <w:rFonts w:ascii="Cambria" w:hAnsi="Cambria"/>
          <w:sz w:val="24"/>
          <w:szCs w:val="24"/>
          <w:lang w:val="en-GB"/>
        </w:rPr>
        <w:t xml:space="preserve">Despite the standard programme management model, </w:t>
      </w:r>
      <w:r w:rsidR="00F86715" w:rsidRPr="006D3329">
        <w:rPr>
          <w:rFonts w:ascii="Cambria" w:hAnsi="Cambria"/>
          <w:sz w:val="24"/>
          <w:szCs w:val="24"/>
          <w:lang w:val="en-GB"/>
        </w:rPr>
        <w:t>it turned out that the experience of its implementation was not as smooth.</w:t>
      </w:r>
    </w:p>
    <w:p w:rsidR="00E85ECF" w:rsidRPr="006D3329" w:rsidRDefault="00E85ECF" w:rsidP="008E1D1A">
      <w:pPr>
        <w:pStyle w:val="Heading3"/>
        <w:jc w:val="both"/>
        <w:rPr>
          <w:lang w:val="en-GB"/>
        </w:rPr>
      </w:pPr>
      <w:bookmarkStart w:id="87" w:name="_Toc491852770"/>
      <w:r w:rsidRPr="006D3329">
        <w:rPr>
          <w:lang w:val="en-GB"/>
        </w:rPr>
        <w:t>Steering Committee</w:t>
      </w:r>
      <w:bookmarkEnd w:id="87"/>
    </w:p>
    <w:p w:rsidR="00A67641" w:rsidRPr="006D3329" w:rsidRDefault="00A67641" w:rsidP="00C178BE">
      <w:pPr>
        <w:pStyle w:val="NoSpacing"/>
        <w:jc w:val="both"/>
        <w:rPr>
          <w:rFonts w:ascii="Cambria" w:hAnsi="Cambria"/>
        </w:rPr>
      </w:pPr>
      <w:r w:rsidRPr="006D3329">
        <w:rPr>
          <w:rFonts w:ascii="Cambria" w:hAnsi="Cambria"/>
        </w:rPr>
        <w:t>The Steering Committee comprises the Presiding Officers of the Parliament of</w:t>
      </w:r>
      <w:r w:rsidR="00E85ECF" w:rsidRPr="006D3329">
        <w:rPr>
          <w:rFonts w:ascii="Cambria" w:hAnsi="Cambria"/>
        </w:rPr>
        <w:t xml:space="preserve"> Zimbabwe</w:t>
      </w:r>
      <w:r w:rsidRPr="006D3329">
        <w:rPr>
          <w:rFonts w:ascii="Cambria" w:hAnsi="Cambria"/>
        </w:rPr>
        <w:t>, UNDP Resident Representative, UNDP Country Director and Heads of Cooperating Partners, and is supposed to “meet semi-annually  or more frequently if need arises”</w:t>
      </w:r>
      <w:r w:rsidRPr="006D3329">
        <w:rPr>
          <w:rStyle w:val="FootnoteReference"/>
          <w:rFonts w:ascii="Cambria" w:hAnsi="Cambria"/>
        </w:rPr>
        <w:footnoteReference w:id="27"/>
      </w:r>
      <w:r w:rsidRPr="006D3329">
        <w:rPr>
          <w:rFonts w:ascii="Cambria" w:hAnsi="Cambria"/>
        </w:rPr>
        <w:t>.</w:t>
      </w:r>
    </w:p>
    <w:p w:rsidR="00E85ECF" w:rsidRPr="006D3329" w:rsidRDefault="00E85ECF" w:rsidP="008E1D1A">
      <w:pPr>
        <w:pStyle w:val="NoSpacing"/>
        <w:jc w:val="both"/>
        <w:rPr>
          <w:rFonts w:ascii="Cambria" w:hAnsi="Cambria"/>
        </w:rPr>
      </w:pPr>
    </w:p>
    <w:p w:rsidR="00E24CE0" w:rsidRPr="006D3329" w:rsidRDefault="00186C99" w:rsidP="00C178BE">
      <w:pPr>
        <w:pStyle w:val="NoSpacing"/>
        <w:jc w:val="both"/>
        <w:rPr>
          <w:rFonts w:ascii="Cambria" w:hAnsi="Cambria"/>
          <w:sz w:val="24"/>
          <w:szCs w:val="24"/>
          <w:lang w:val="en-GB"/>
        </w:rPr>
      </w:pPr>
      <w:r w:rsidRPr="006D3329">
        <w:rPr>
          <w:rFonts w:ascii="Cambria" w:hAnsi="Cambria"/>
          <w:sz w:val="24"/>
          <w:szCs w:val="24"/>
          <w:lang w:val="en-GB"/>
        </w:rPr>
        <w:t>T</w:t>
      </w:r>
      <w:r w:rsidR="00E24CE0" w:rsidRPr="006D3329">
        <w:rPr>
          <w:rFonts w:ascii="Cambria" w:hAnsi="Cambria"/>
          <w:sz w:val="24"/>
          <w:szCs w:val="24"/>
          <w:lang w:val="en-GB"/>
        </w:rPr>
        <w:t>he SC has in fact met only twice in the life of the PSP</w:t>
      </w:r>
      <w:r w:rsidR="00A67641" w:rsidRPr="006D3329">
        <w:rPr>
          <w:rFonts w:ascii="Cambria" w:hAnsi="Cambria"/>
          <w:sz w:val="24"/>
          <w:szCs w:val="24"/>
          <w:lang w:val="en-GB"/>
        </w:rPr>
        <w:t>, thus hampering decision making and proper direction of the programme</w:t>
      </w:r>
      <w:r w:rsidR="00A67641" w:rsidRPr="006D3329">
        <w:rPr>
          <w:rFonts w:ascii="Cambria" w:hAnsi="Cambria"/>
          <w:b/>
          <w:sz w:val="24"/>
          <w:szCs w:val="24"/>
          <w:lang w:val="en-GB"/>
        </w:rPr>
        <w:t>.</w:t>
      </w:r>
      <w:r w:rsidR="00A67641" w:rsidRPr="006D3329">
        <w:rPr>
          <w:rFonts w:ascii="Cambria" w:hAnsi="Cambria"/>
          <w:sz w:val="24"/>
          <w:szCs w:val="24"/>
          <w:lang w:val="en-GB"/>
        </w:rPr>
        <w:t xml:space="preserve"> The reasons given to the review revolve around the busy schedules of the principals.</w:t>
      </w:r>
      <w:r w:rsidR="006D18B5" w:rsidRPr="006D3329">
        <w:rPr>
          <w:rFonts w:ascii="Cambria" w:hAnsi="Cambria"/>
          <w:sz w:val="24"/>
          <w:szCs w:val="24"/>
          <w:lang w:val="en-GB"/>
        </w:rPr>
        <w:t xml:space="preserve"> </w:t>
      </w:r>
      <w:r w:rsidR="005C1650" w:rsidRPr="006D3329">
        <w:rPr>
          <w:rFonts w:ascii="Cambria" w:hAnsi="Cambria"/>
          <w:sz w:val="24"/>
          <w:szCs w:val="24"/>
          <w:lang w:val="en-GB"/>
        </w:rPr>
        <w:t xml:space="preserve">At the same time the review has been informed by all the stakeholders including the representatives of the development partners, that this high profile programme is an important priority. If that </w:t>
      </w:r>
      <w:r w:rsidR="00E85ECF" w:rsidRPr="006D3329">
        <w:rPr>
          <w:rFonts w:ascii="Cambria" w:hAnsi="Cambria"/>
          <w:sz w:val="24"/>
          <w:szCs w:val="24"/>
          <w:lang w:val="en-GB"/>
        </w:rPr>
        <w:t>were</w:t>
      </w:r>
      <w:r w:rsidR="005C1650" w:rsidRPr="006D3329">
        <w:rPr>
          <w:rFonts w:ascii="Cambria" w:hAnsi="Cambria"/>
          <w:sz w:val="24"/>
          <w:szCs w:val="24"/>
          <w:lang w:val="en-GB"/>
        </w:rPr>
        <w:t xml:space="preserve"> the case, then finding time for SC meetings less than 50% of the time would not seem consistent. </w:t>
      </w:r>
    </w:p>
    <w:p w:rsidR="00186C99" w:rsidRPr="006D3329" w:rsidRDefault="00186C99" w:rsidP="008E1D1A">
      <w:pPr>
        <w:pStyle w:val="NoSpacing"/>
        <w:jc w:val="both"/>
        <w:rPr>
          <w:rFonts w:ascii="Cambria" w:hAnsi="Cambria"/>
          <w:sz w:val="24"/>
          <w:szCs w:val="24"/>
          <w:lang w:val="en-GB"/>
        </w:rPr>
      </w:pPr>
      <w:r w:rsidRPr="006D3329">
        <w:rPr>
          <w:rFonts w:ascii="Cambria" w:hAnsi="Cambria"/>
          <w:sz w:val="24"/>
          <w:szCs w:val="24"/>
          <w:lang w:val="en-GB"/>
        </w:rPr>
        <w:t xml:space="preserve">Whilst the evaluation of the last PSP recommended that the SC meets three times a year, the </w:t>
      </w:r>
      <w:r w:rsidRPr="006D3329">
        <w:rPr>
          <w:rFonts w:ascii="Cambria" w:hAnsi="Cambria"/>
          <w:b/>
          <w:sz w:val="24"/>
          <w:szCs w:val="24"/>
          <w:lang w:val="en-GB"/>
        </w:rPr>
        <w:t>review team finds that in fact even the twice a year stipulated in the PSP have not been fulfilled.</w:t>
      </w:r>
    </w:p>
    <w:p w:rsidR="00E85ECF" w:rsidRPr="006D3329" w:rsidRDefault="00E85ECF" w:rsidP="008E1D1A">
      <w:pPr>
        <w:pStyle w:val="NoSpacing"/>
        <w:jc w:val="both"/>
        <w:rPr>
          <w:rFonts w:ascii="Cambria" w:hAnsi="Cambria"/>
          <w:sz w:val="24"/>
          <w:szCs w:val="24"/>
          <w:u w:val="single"/>
          <w:lang w:val="en-GB"/>
        </w:rPr>
      </w:pPr>
    </w:p>
    <w:p w:rsidR="00E85ECF" w:rsidRPr="006D3329" w:rsidRDefault="00E85ECF" w:rsidP="008E1D1A">
      <w:pPr>
        <w:pStyle w:val="Heading3"/>
        <w:jc w:val="both"/>
        <w:rPr>
          <w:lang w:val="en-GB"/>
        </w:rPr>
      </w:pPr>
      <w:bookmarkStart w:id="88" w:name="_Toc491852771"/>
      <w:r w:rsidRPr="006D3329">
        <w:rPr>
          <w:lang w:val="en-GB"/>
        </w:rPr>
        <w:t>Project Board</w:t>
      </w:r>
      <w:bookmarkEnd w:id="88"/>
    </w:p>
    <w:p w:rsidR="005C1650" w:rsidRDefault="005C1650" w:rsidP="00C178BE">
      <w:pPr>
        <w:pStyle w:val="NoSpacing"/>
        <w:jc w:val="both"/>
        <w:rPr>
          <w:rFonts w:ascii="Cambria" w:hAnsi="Cambria"/>
          <w:sz w:val="24"/>
          <w:szCs w:val="24"/>
          <w:lang w:val="en-GB"/>
        </w:rPr>
      </w:pPr>
      <w:r w:rsidRPr="006D3329">
        <w:rPr>
          <w:rFonts w:ascii="Cambria" w:hAnsi="Cambria"/>
          <w:sz w:val="24"/>
          <w:szCs w:val="24"/>
          <w:lang w:val="en-GB"/>
        </w:rPr>
        <w:t>The project board</w:t>
      </w:r>
      <w:r w:rsidR="00137D8B" w:rsidRPr="006D3329">
        <w:rPr>
          <w:rFonts w:ascii="Cambria" w:eastAsia="Arial" w:hAnsi="Cambria" w:cs="Arial"/>
          <w:sz w:val="24"/>
          <w:szCs w:val="24"/>
          <w:lang w:val="en-US"/>
        </w:rPr>
        <w:t xml:space="preserve"> </w:t>
      </w:r>
      <w:r w:rsidR="00137D8B" w:rsidRPr="006D3329">
        <w:rPr>
          <w:rFonts w:ascii="Cambria" w:hAnsi="Cambria"/>
          <w:sz w:val="24"/>
          <w:szCs w:val="24"/>
          <w:lang w:val="en-US"/>
        </w:rPr>
        <w:t xml:space="preserve">comprises the Clerk of Parliament, The Auditor General, UNDP Deputy Country Director (Programmes), Head of UNDP Governance Unit, UNDP Programme Manager, Two Parliament of Zimbabwe Deputy Clerks, Parliament of Zimbabwe Programme Coordinator and a representative of Cooperating Development Partners. </w:t>
      </w:r>
      <w:r w:rsidR="00E85ECF" w:rsidRPr="006D3329">
        <w:rPr>
          <w:rFonts w:ascii="Cambria" w:hAnsi="Cambria"/>
          <w:sz w:val="24"/>
          <w:szCs w:val="24"/>
          <w:lang w:val="en-US"/>
        </w:rPr>
        <w:t xml:space="preserve">Clerk of Parliament and the UNDP Deputy Country Director - Programmes </w:t>
      </w:r>
      <w:r w:rsidR="00137D8B" w:rsidRPr="006D3329">
        <w:rPr>
          <w:rFonts w:ascii="Cambria" w:hAnsi="Cambria"/>
          <w:sz w:val="24"/>
          <w:szCs w:val="24"/>
          <w:lang w:val="en-US"/>
        </w:rPr>
        <w:t xml:space="preserve">co-chair </w:t>
      </w:r>
      <w:r w:rsidR="00E85ECF" w:rsidRPr="006D3329">
        <w:rPr>
          <w:rFonts w:ascii="Cambria" w:hAnsi="Cambria"/>
          <w:sz w:val="24"/>
          <w:szCs w:val="24"/>
          <w:lang w:val="en-US"/>
        </w:rPr>
        <w:t xml:space="preserve">the Board. </w:t>
      </w:r>
      <w:r w:rsidR="00137D8B" w:rsidRPr="006D3329">
        <w:rPr>
          <w:rFonts w:ascii="Cambria" w:hAnsi="Cambria"/>
          <w:sz w:val="24"/>
          <w:szCs w:val="24"/>
          <w:lang w:val="en-GB"/>
        </w:rPr>
        <w:t>The project board has met</w:t>
      </w:r>
      <w:r w:rsidRPr="006D3329">
        <w:rPr>
          <w:rFonts w:ascii="Cambria" w:hAnsi="Cambria"/>
          <w:sz w:val="24"/>
          <w:szCs w:val="24"/>
          <w:lang w:val="en-GB"/>
        </w:rPr>
        <w:t xml:space="preserve"> more or less as expected. To the extent that the project management at board level has been successful, this may be attributable to this level of management. </w:t>
      </w:r>
      <w:r w:rsidR="00137D8B" w:rsidRPr="006D3329">
        <w:rPr>
          <w:rFonts w:ascii="Cambria" w:hAnsi="Cambria"/>
          <w:sz w:val="24"/>
          <w:szCs w:val="24"/>
          <w:lang w:val="en-GB"/>
        </w:rPr>
        <w:t>It is at this level that non-PSP partners such as AfDB and WB have been coordinated and invited to participate in the board. It is also at this level that consolidated work plans and reports have been created.</w:t>
      </w:r>
    </w:p>
    <w:p w:rsidR="00F21424" w:rsidRPr="006D3329" w:rsidRDefault="00F21424" w:rsidP="008E1D1A">
      <w:pPr>
        <w:pStyle w:val="NoSpacing"/>
        <w:jc w:val="both"/>
        <w:rPr>
          <w:rFonts w:ascii="Cambria" w:hAnsi="Cambria"/>
          <w:sz w:val="24"/>
          <w:szCs w:val="24"/>
          <w:lang w:val="en-GB"/>
        </w:rPr>
      </w:pPr>
    </w:p>
    <w:p w:rsidR="00137D8B" w:rsidRPr="006D3329" w:rsidRDefault="008D3C3C" w:rsidP="008E1D1A">
      <w:pPr>
        <w:pStyle w:val="NoSpacing"/>
        <w:jc w:val="both"/>
        <w:rPr>
          <w:rFonts w:ascii="Cambria" w:hAnsi="Cambria"/>
          <w:sz w:val="24"/>
          <w:szCs w:val="24"/>
          <w:lang w:val="en-GB"/>
        </w:rPr>
      </w:pPr>
      <w:r w:rsidRPr="006D3329">
        <w:rPr>
          <w:rFonts w:ascii="Cambria" w:hAnsi="Cambria"/>
          <w:sz w:val="24"/>
          <w:szCs w:val="24"/>
          <w:lang w:val="en-GB"/>
        </w:rPr>
        <w:t xml:space="preserve">The team has </w:t>
      </w:r>
      <w:r w:rsidR="00E85ECF" w:rsidRPr="006D3329">
        <w:rPr>
          <w:rFonts w:ascii="Cambria" w:hAnsi="Cambria"/>
          <w:sz w:val="24"/>
          <w:szCs w:val="24"/>
          <w:lang w:val="en-GB"/>
        </w:rPr>
        <w:t>confirmed</w:t>
      </w:r>
      <w:r w:rsidRPr="006D3329">
        <w:rPr>
          <w:rFonts w:ascii="Cambria" w:hAnsi="Cambria"/>
          <w:sz w:val="24"/>
          <w:szCs w:val="24"/>
          <w:lang w:val="en-GB"/>
        </w:rPr>
        <w:t xml:space="preserve"> marginal qualitative improvement to the reports from the PCU. While most of it has been attributed to additional staff, some of it has been attributed by development partners to increased supervision and coaching by UNDP following feedback through the project board meetings.</w:t>
      </w:r>
    </w:p>
    <w:p w:rsidR="00186C99" w:rsidRPr="006D3329" w:rsidRDefault="00186C99" w:rsidP="008E1D1A">
      <w:pPr>
        <w:pStyle w:val="NoSpacing"/>
        <w:jc w:val="both"/>
        <w:rPr>
          <w:rFonts w:ascii="Cambria" w:hAnsi="Cambria"/>
          <w:sz w:val="24"/>
          <w:szCs w:val="24"/>
          <w:lang w:val="en-GB"/>
        </w:rPr>
      </w:pPr>
      <w:r w:rsidRPr="006D3329">
        <w:rPr>
          <w:rFonts w:ascii="Cambria" w:hAnsi="Cambria"/>
          <w:sz w:val="24"/>
          <w:szCs w:val="24"/>
          <w:lang w:val="en-GB"/>
        </w:rPr>
        <w:t>The project board has effectively monitored programme performance and results and given feedback to the PCU</w:t>
      </w:r>
      <w:r w:rsidRPr="006D3329">
        <w:rPr>
          <w:rFonts w:ascii="Cambria" w:hAnsi="Cambria"/>
          <w:b/>
          <w:sz w:val="24"/>
          <w:szCs w:val="24"/>
          <w:lang w:val="en-GB"/>
        </w:rPr>
        <w:t xml:space="preserve"> </w:t>
      </w:r>
      <w:r w:rsidRPr="006D3329">
        <w:rPr>
          <w:rFonts w:ascii="Cambria" w:hAnsi="Cambria"/>
          <w:sz w:val="24"/>
          <w:szCs w:val="24"/>
          <w:lang w:val="en-GB"/>
        </w:rPr>
        <w:t>through UNDP, leading to reports of improved reporting</w:t>
      </w:r>
      <w:r w:rsidR="007665D1">
        <w:rPr>
          <w:rFonts w:ascii="Cambria" w:hAnsi="Cambria"/>
          <w:sz w:val="24"/>
          <w:szCs w:val="24"/>
          <w:lang w:val="en-GB"/>
        </w:rPr>
        <w:t xml:space="preserve">. </w:t>
      </w:r>
      <w:r w:rsidRPr="006D3329">
        <w:rPr>
          <w:rFonts w:ascii="Cambria" w:hAnsi="Cambria"/>
          <w:sz w:val="24"/>
          <w:szCs w:val="24"/>
          <w:lang w:val="en-GB"/>
        </w:rPr>
        <w:t xml:space="preserve"> </w:t>
      </w:r>
      <w:r w:rsidRPr="006D3329">
        <w:rPr>
          <w:rFonts w:ascii="Cambria" w:hAnsi="Cambria"/>
          <w:b/>
          <w:sz w:val="24"/>
          <w:szCs w:val="24"/>
          <w:lang w:val="en-GB"/>
        </w:rPr>
        <w:t>The project board has effectively monitored programme performance and results and given feedback to the PCU through UNDP, leading to reports of improved reporting</w:t>
      </w:r>
    </w:p>
    <w:p w:rsidR="00E85ECF" w:rsidRPr="006D3329" w:rsidRDefault="00E85ECF" w:rsidP="008E1D1A">
      <w:pPr>
        <w:pStyle w:val="NoSpacing"/>
        <w:jc w:val="both"/>
        <w:rPr>
          <w:rFonts w:ascii="Cambria" w:hAnsi="Cambria"/>
          <w:sz w:val="24"/>
          <w:szCs w:val="24"/>
          <w:lang w:val="en-GB"/>
        </w:rPr>
      </w:pPr>
    </w:p>
    <w:p w:rsidR="008D3C3C" w:rsidRPr="006D3329" w:rsidRDefault="0007585D" w:rsidP="008E1D1A">
      <w:pPr>
        <w:pStyle w:val="NoSpacing"/>
        <w:jc w:val="both"/>
        <w:rPr>
          <w:rFonts w:ascii="Cambria" w:hAnsi="Cambria"/>
          <w:sz w:val="24"/>
          <w:szCs w:val="24"/>
          <w:lang w:val="en-GB"/>
        </w:rPr>
      </w:pPr>
      <w:r w:rsidRPr="006D3329">
        <w:rPr>
          <w:rFonts w:ascii="Cambria" w:hAnsi="Cambria"/>
          <w:sz w:val="24"/>
          <w:szCs w:val="24"/>
          <w:lang w:val="en-GB"/>
        </w:rPr>
        <w:t>T</w:t>
      </w:r>
      <w:r w:rsidR="008D3C3C" w:rsidRPr="006D3329">
        <w:rPr>
          <w:rFonts w:ascii="Cambria" w:hAnsi="Cambria"/>
          <w:sz w:val="24"/>
          <w:szCs w:val="24"/>
          <w:lang w:val="en-GB"/>
        </w:rPr>
        <w:t xml:space="preserve">he quality </w:t>
      </w:r>
      <w:r w:rsidR="003F5452" w:rsidRPr="006D3329">
        <w:rPr>
          <w:rFonts w:ascii="Cambria" w:hAnsi="Cambria"/>
          <w:sz w:val="24"/>
          <w:szCs w:val="24"/>
          <w:lang w:val="en-GB"/>
        </w:rPr>
        <w:t xml:space="preserve">of </w:t>
      </w:r>
      <w:r w:rsidR="00E85ECF" w:rsidRPr="006D3329">
        <w:rPr>
          <w:rFonts w:ascii="Cambria" w:hAnsi="Cambria"/>
          <w:sz w:val="24"/>
          <w:szCs w:val="24"/>
          <w:lang w:val="en-GB"/>
        </w:rPr>
        <w:t>indicators and</w:t>
      </w:r>
      <w:r w:rsidR="008D3C3C" w:rsidRPr="006D3329">
        <w:rPr>
          <w:rFonts w:ascii="Cambria" w:hAnsi="Cambria"/>
          <w:sz w:val="24"/>
          <w:szCs w:val="24"/>
          <w:lang w:val="en-GB"/>
        </w:rPr>
        <w:t xml:space="preserve"> targets is mixed, and t</w:t>
      </w:r>
      <w:r w:rsidR="00E85ECF" w:rsidRPr="006D3329">
        <w:rPr>
          <w:rFonts w:ascii="Cambria" w:hAnsi="Cambria"/>
          <w:sz w:val="24"/>
          <w:szCs w:val="24"/>
          <w:lang w:val="en-GB"/>
        </w:rPr>
        <w:t>he</w:t>
      </w:r>
      <w:r w:rsidR="008D3C3C" w:rsidRPr="006D3329">
        <w:rPr>
          <w:rFonts w:ascii="Cambria" w:hAnsi="Cambria"/>
          <w:sz w:val="24"/>
          <w:szCs w:val="24"/>
          <w:lang w:val="en-GB"/>
        </w:rPr>
        <w:t xml:space="preserve"> ability of programme management to fol</w:t>
      </w:r>
      <w:r w:rsidR="00E85ECF" w:rsidRPr="006D3329">
        <w:rPr>
          <w:rFonts w:ascii="Cambria" w:hAnsi="Cambria"/>
          <w:sz w:val="24"/>
          <w:szCs w:val="24"/>
          <w:lang w:val="en-GB"/>
        </w:rPr>
        <w:t>l</w:t>
      </w:r>
      <w:r w:rsidR="008D3C3C" w:rsidRPr="006D3329">
        <w:rPr>
          <w:rFonts w:ascii="Cambria" w:hAnsi="Cambria"/>
          <w:sz w:val="24"/>
          <w:szCs w:val="24"/>
          <w:lang w:val="en-GB"/>
        </w:rPr>
        <w:t xml:space="preserve">ow and monitor results across the five outcome areas is not uniform. </w:t>
      </w:r>
      <w:r w:rsidR="003F5452" w:rsidRPr="006D3329">
        <w:rPr>
          <w:rFonts w:ascii="Cambria" w:hAnsi="Cambria"/>
          <w:sz w:val="24"/>
          <w:szCs w:val="24"/>
          <w:lang w:val="en-GB"/>
        </w:rPr>
        <w:t xml:space="preserve">Complicating this is that programme staff find it difficult to measure the proposed indicators as they do not provide clear means of verification. </w:t>
      </w:r>
      <w:r w:rsidR="008D3C3C" w:rsidRPr="006D3329">
        <w:rPr>
          <w:rFonts w:ascii="Cambria" w:hAnsi="Cambria"/>
          <w:sz w:val="24"/>
          <w:szCs w:val="24"/>
          <w:lang w:val="en-GB"/>
        </w:rPr>
        <w:t>Hence some results, like stakeholder consultations, are over-reported, while others, like oversight, are very successful and yet under-reported.</w:t>
      </w:r>
      <w:r w:rsidR="003F5452" w:rsidRPr="006D3329">
        <w:rPr>
          <w:rFonts w:ascii="Cambria" w:hAnsi="Cambria"/>
          <w:sz w:val="24"/>
          <w:szCs w:val="24"/>
          <w:lang w:val="en-GB"/>
        </w:rPr>
        <w:t xml:space="preserve"> By and large, the PSP could benefit from looking at alternative ways of capturing results that measures not only the quantitative result expected at the end of the results chain</w:t>
      </w:r>
      <w:r w:rsidR="00F03604">
        <w:rPr>
          <w:rFonts w:ascii="Cambria" w:hAnsi="Cambria"/>
          <w:sz w:val="24"/>
          <w:szCs w:val="24"/>
          <w:lang w:val="en-GB"/>
        </w:rPr>
        <w:t>,</w:t>
      </w:r>
      <w:r w:rsidR="003F5452" w:rsidRPr="006D3329">
        <w:rPr>
          <w:rFonts w:ascii="Cambria" w:hAnsi="Cambria"/>
          <w:sz w:val="24"/>
          <w:szCs w:val="24"/>
          <w:lang w:val="en-GB"/>
        </w:rPr>
        <w:t xml:space="preserve"> but also more qualitative issues such as relationships between Parliament and the Executive, intra- and inter-party relationships in parliament, confidence of parliamentarians to engage in debates etc. This way a more nuanced assessment of performance can be obtained. </w:t>
      </w:r>
    </w:p>
    <w:p w:rsidR="00186C99" w:rsidRPr="006D3329" w:rsidRDefault="00186C99" w:rsidP="008E1D1A">
      <w:pPr>
        <w:pStyle w:val="NoSpacing"/>
        <w:jc w:val="both"/>
        <w:rPr>
          <w:rFonts w:ascii="Cambria" w:hAnsi="Cambria"/>
          <w:sz w:val="24"/>
          <w:szCs w:val="24"/>
          <w:lang w:val="en-GB"/>
        </w:rPr>
      </w:pPr>
      <w:r w:rsidRPr="006D3329">
        <w:rPr>
          <w:rFonts w:ascii="Cambria" w:hAnsi="Cambria"/>
          <w:sz w:val="24"/>
          <w:szCs w:val="24"/>
          <w:lang w:val="en-GB"/>
        </w:rPr>
        <w:t xml:space="preserve">The review team </w:t>
      </w:r>
      <w:r w:rsidRPr="006D3329">
        <w:rPr>
          <w:rFonts w:ascii="Cambria" w:hAnsi="Cambria"/>
          <w:b/>
          <w:sz w:val="24"/>
          <w:szCs w:val="24"/>
          <w:lang w:val="en-GB"/>
        </w:rPr>
        <w:t>finds that the monitoring and evaluation of the PSP is inadequate, even though it was supposed to be the one lesson articulated as learnt from the previous programme evaluation.</w:t>
      </w:r>
    </w:p>
    <w:p w:rsidR="00E85ECF" w:rsidRPr="006D3329" w:rsidRDefault="00E85ECF" w:rsidP="008E1D1A">
      <w:pPr>
        <w:pStyle w:val="NoSpacing"/>
        <w:jc w:val="both"/>
        <w:rPr>
          <w:rFonts w:ascii="Cambria" w:hAnsi="Cambria"/>
          <w:sz w:val="24"/>
          <w:szCs w:val="24"/>
          <w:lang w:val="en-GB"/>
        </w:rPr>
      </w:pPr>
    </w:p>
    <w:p w:rsidR="008D3C3C" w:rsidRPr="006D3329" w:rsidRDefault="008D3C3C" w:rsidP="008E1D1A">
      <w:pPr>
        <w:pStyle w:val="NoSpacing"/>
        <w:jc w:val="both"/>
        <w:rPr>
          <w:rFonts w:ascii="Cambria" w:hAnsi="Cambria"/>
          <w:sz w:val="24"/>
          <w:szCs w:val="24"/>
          <w:lang w:val="en-GB"/>
        </w:rPr>
      </w:pPr>
      <w:r w:rsidRPr="006D3329">
        <w:rPr>
          <w:rFonts w:ascii="Cambria" w:hAnsi="Cambria"/>
          <w:sz w:val="24"/>
          <w:szCs w:val="24"/>
          <w:lang w:val="en-GB"/>
        </w:rPr>
        <w:t xml:space="preserve">As discussed under the strategy section, the programme </w:t>
      </w:r>
      <w:r w:rsidR="006D4C88" w:rsidRPr="006D3329">
        <w:rPr>
          <w:rFonts w:ascii="Cambria" w:hAnsi="Cambria"/>
          <w:sz w:val="24"/>
          <w:szCs w:val="24"/>
          <w:lang w:val="en-GB"/>
        </w:rPr>
        <w:t xml:space="preserve">has made itself an omnibus coordination forum for all support to </w:t>
      </w:r>
      <w:r w:rsidR="00570051">
        <w:rPr>
          <w:rFonts w:ascii="Cambria" w:hAnsi="Cambria"/>
          <w:sz w:val="24"/>
          <w:szCs w:val="24"/>
          <w:lang w:val="en-GB"/>
        </w:rPr>
        <w:t>POZ</w:t>
      </w:r>
      <w:r w:rsidR="006D4C88" w:rsidRPr="006D3329">
        <w:rPr>
          <w:rFonts w:ascii="Cambria" w:hAnsi="Cambria"/>
          <w:sz w:val="24"/>
          <w:szCs w:val="24"/>
          <w:lang w:val="en-GB"/>
        </w:rPr>
        <w:t xml:space="preserve"> and has realised benefits for both </w:t>
      </w:r>
      <w:r w:rsidR="00570051">
        <w:rPr>
          <w:rFonts w:ascii="Cambria" w:hAnsi="Cambria"/>
          <w:sz w:val="24"/>
          <w:szCs w:val="24"/>
          <w:lang w:val="en-GB"/>
        </w:rPr>
        <w:t>POZ</w:t>
      </w:r>
      <w:r w:rsidR="006D4C88" w:rsidRPr="006D3329">
        <w:rPr>
          <w:rFonts w:ascii="Cambria" w:hAnsi="Cambria"/>
          <w:sz w:val="24"/>
          <w:szCs w:val="24"/>
          <w:lang w:val="en-GB"/>
        </w:rPr>
        <w:t xml:space="preserve"> and different kind</w:t>
      </w:r>
      <w:r w:rsidR="000A4E11">
        <w:rPr>
          <w:rFonts w:ascii="Cambria" w:hAnsi="Cambria"/>
          <w:sz w:val="24"/>
          <w:szCs w:val="24"/>
          <w:lang w:val="en-GB"/>
        </w:rPr>
        <w:t>s</w:t>
      </w:r>
      <w:r w:rsidR="006D4C88" w:rsidRPr="006D3329">
        <w:rPr>
          <w:rFonts w:ascii="Cambria" w:hAnsi="Cambria"/>
          <w:sz w:val="24"/>
          <w:szCs w:val="24"/>
          <w:lang w:val="en-GB"/>
        </w:rPr>
        <w:t xml:space="preserve"> of partnerships.</w:t>
      </w:r>
    </w:p>
    <w:p w:rsidR="00E85ECF" w:rsidRDefault="00186C99" w:rsidP="008E1D1A">
      <w:pPr>
        <w:pStyle w:val="NoSpacing"/>
        <w:jc w:val="both"/>
        <w:rPr>
          <w:rFonts w:ascii="Cambria" w:hAnsi="Cambria"/>
          <w:b/>
          <w:sz w:val="24"/>
          <w:szCs w:val="24"/>
          <w:lang w:val="en-GB"/>
        </w:rPr>
      </w:pPr>
      <w:r w:rsidRPr="006D3329">
        <w:rPr>
          <w:rFonts w:ascii="Cambria" w:hAnsi="Cambria"/>
          <w:sz w:val="24"/>
          <w:szCs w:val="24"/>
          <w:lang w:val="en-GB"/>
        </w:rPr>
        <w:t xml:space="preserve">The review team </w:t>
      </w:r>
      <w:r w:rsidRPr="006D3329">
        <w:rPr>
          <w:rFonts w:ascii="Cambria" w:hAnsi="Cambria"/>
          <w:b/>
          <w:sz w:val="24"/>
          <w:szCs w:val="24"/>
          <w:lang w:val="en-GB"/>
        </w:rPr>
        <w:t>finds that the programme made strategic use of coordination, partnerships, synergies and linkages and collaboration with other partners to increase its effectiveness and impact.</w:t>
      </w:r>
    </w:p>
    <w:p w:rsidR="00045C66" w:rsidRPr="006D3329" w:rsidRDefault="00045C66" w:rsidP="008E1D1A">
      <w:pPr>
        <w:pStyle w:val="Heading3"/>
        <w:jc w:val="both"/>
        <w:rPr>
          <w:lang w:val="en-GB"/>
        </w:rPr>
      </w:pPr>
      <w:bookmarkStart w:id="89" w:name="_Toc491852772"/>
      <w:r>
        <w:rPr>
          <w:lang w:val="en-GB"/>
        </w:rPr>
        <w:t>Programme Coordination Unit</w:t>
      </w:r>
      <w:bookmarkEnd w:id="89"/>
    </w:p>
    <w:p w:rsidR="00186C99" w:rsidRPr="006D3329" w:rsidRDefault="00186C99" w:rsidP="00C178BE">
      <w:pPr>
        <w:pStyle w:val="NoSpacing"/>
        <w:jc w:val="both"/>
        <w:rPr>
          <w:rFonts w:ascii="Cambria" w:hAnsi="Cambria"/>
          <w:color w:val="282828"/>
          <w:w w:val="105"/>
          <w:sz w:val="24"/>
          <w:szCs w:val="24"/>
        </w:rPr>
      </w:pPr>
    </w:p>
    <w:p w:rsidR="00E015A6" w:rsidRDefault="004663EB" w:rsidP="008E1D1A">
      <w:pPr>
        <w:pStyle w:val="NoSpacing"/>
        <w:shd w:val="clear" w:color="auto" w:fill="FFFFFF" w:themeFill="background1"/>
        <w:jc w:val="both"/>
        <w:rPr>
          <w:rFonts w:ascii="Cambria" w:hAnsi="Cambria"/>
          <w:w w:val="105"/>
          <w:sz w:val="24"/>
          <w:szCs w:val="24"/>
          <w:shd w:val="clear" w:color="auto" w:fill="FFFFFF" w:themeFill="background1"/>
        </w:rPr>
      </w:pPr>
      <w:r w:rsidRPr="004C7DDE">
        <w:rPr>
          <w:rFonts w:ascii="Cambria" w:hAnsi="Cambria"/>
          <w:b/>
          <w:w w:val="105"/>
          <w:sz w:val="24"/>
          <w:szCs w:val="24"/>
          <w:shd w:val="clear" w:color="auto" w:fill="FFFFFF" w:themeFill="background1"/>
        </w:rPr>
        <w:t>A review of the programme achievement section shows that overall, the programme is not on course to achieve its quantitative targets.</w:t>
      </w:r>
      <w:r w:rsidRPr="004C7DDE">
        <w:rPr>
          <w:rFonts w:ascii="Cambria" w:hAnsi="Cambria"/>
          <w:w w:val="105"/>
          <w:sz w:val="24"/>
          <w:szCs w:val="24"/>
          <w:shd w:val="clear" w:color="auto" w:fill="FFFFFF" w:themeFill="background1"/>
        </w:rPr>
        <w:t xml:space="preserve"> However</w:t>
      </w:r>
      <w:r w:rsidR="00E015A6">
        <w:rPr>
          <w:rFonts w:ascii="Cambria" w:hAnsi="Cambria"/>
          <w:w w:val="105"/>
          <w:sz w:val="24"/>
          <w:szCs w:val="24"/>
          <w:shd w:val="clear" w:color="auto" w:fill="FFFFFF" w:themeFill="background1"/>
        </w:rPr>
        <w:t>,</w:t>
      </w:r>
      <w:r w:rsidRPr="004C7DDE">
        <w:rPr>
          <w:rFonts w:ascii="Cambria" w:hAnsi="Cambria"/>
          <w:w w:val="105"/>
          <w:sz w:val="24"/>
          <w:szCs w:val="24"/>
          <w:shd w:val="clear" w:color="auto" w:fill="FFFFFF" w:themeFill="background1"/>
        </w:rPr>
        <w:t xml:space="preserve"> this should be discussed against the fact that the quantitative shortfall in delivery is found to mask more pervasive qualitative achievement referred to elsewhere.  The review team finds that the PCU demonstrated the flexibility and responsiveness essential for success in a multi- stakeholder programme like the PSP and took results where they could. </w:t>
      </w:r>
    </w:p>
    <w:p w:rsidR="00E015A6" w:rsidRDefault="00E015A6" w:rsidP="008E1D1A">
      <w:pPr>
        <w:pStyle w:val="NoSpacing"/>
        <w:shd w:val="clear" w:color="auto" w:fill="FFFFFF" w:themeFill="background1"/>
        <w:jc w:val="both"/>
        <w:rPr>
          <w:rFonts w:ascii="Cambria" w:hAnsi="Cambria"/>
          <w:w w:val="105"/>
          <w:sz w:val="24"/>
          <w:szCs w:val="24"/>
          <w:shd w:val="clear" w:color="auto" w:fill="FFFFFF" w:themeFill="background1"/>
        </w:rPr>
      </w:pPr>
    </w:p>
    <w:p w:rsidR="00E015A6" w:rsidRDefault="00E015A6" w:rsidP="008E1D1A">
      <w:pPr>
        <w:pStyle w:val="NoSpacing"/>
        <w:shd w:val="clear" w:color="auto" w:fill="FFFFFF" w:themeFill="background1"/>
        <w:jc w:val="both"/>
        <w:rPr>
          <w:rFonts w:ascii="Cambria" w:hAnsi="Cambria"/>
          <w:w w:val="105"/>
          <w:sz w:val="24"/>
          <w:szCs w:val="24"/>
          <w:shd w:val="clear" w:color="auto" w:fill="FFFFFF" w:themeFill="background1"/>
        </w:rPr>
      </w:pPr>
    </w:p>
    <w:p w:rsidR="004663EB" w:rsidRPr="006D3329" w:rsidRDefault="004663EB" w:rsidP="008E1D1A">
      <w:pPr>
        <w:pStyle w:val="NoSpacing"/>
        <w:shd w:val="clear" w:color="auto" w:fill="FFFFFF" w:themeFill="background1"/>
        <w:jc w:val="both"/>
        <w:rPr>
          <w:rFonts w:ascii="Cambria" w:hAnsi="Cambria"/>
          <w:w w:val="105"/>
          <w:sz w:val="24"/>
          <w:szCs w:val="24"/>
        </w:rPr>
      </w:pPr>
      <w:r w:rsidRPr="004C7DDE">
        <w:rPr>
          <w:rFonts w:ascii="Cambria" w:hAnsi="Cambria"/>
          <w:w w:val="105"/>
          <w:sz w:val="24"/>
          <w:szCs w:val="24"/>
          <w:shd w:val="clear" w:color="auto" w:fill="FFFFFF" w:themeFill="background1"/>
        </w:rPr>
        <w:t xml:space="preserve">While </w:t>
      </w:r>
      <w:r w:rsidRPr="004C7DDE">
        <w:rPr>
          <w:rFonts w:ascii="Cambria" w:hAnsi="Cambria"/>
          <w:b/>
          <w:w w:val="105"/>
          <w:sz w:val="24"/>
          <w:szCs w:val="24"/>
          <w:shd w:val="clear" w:color="auto" w:fill="FFFFFF" w:themeFill="background1"/>
        </w:rPr>
        <w:t xml:space="preserve"> the management and coordination has not been wholly successful in steering the programme towards achieving results, it has been successful in maximising opportunities where they arose.</w:t>
      </w:r>
      <w:r w:rsidRPr="004C7DDE">
        <w:rPr>
          <w:rFonts w:ascii="Cambria" w:hAnsi="Cambria"/>
          <w:w w:val="105"/>
          <w:sz w:val="24"/>
          <w:szCs w:val="24"/>
          <w:shd w:val="clear" w:color="auto" w:fill="FFFFFF" w:themeFill="background1"/>
        </w:rPr>
        <w:t xml:space="preserve"> </w:t>
      </w:r>
      <w:r w:rsidRPr="004C7DDE" w:rsidDel="00DA2358">
        <w:rPr>
          <w:rFonts w:ascii="Cambria" w:hAnsi="Cambria"/>
          <w:w w:val="105"/>
          <w:sz w:val="24"/>
          <w:szCs w:val="24"/>
          <w:shd w:val="clear" w:color="auto" w:fill="FFFFFF" w:themeFill="background1"/>
        </w:rPr>
        <w:t xml:space="preserve"> </w:t>
      </w:r>
      <w:r w:rsidRPr="004C7DDE">
        <w:rPr>
          <w:rFonts w:ascii="Cambria" w:hAnsi="Cambria"/>
          <w:w w:val="105"/>
          <w:sz w:val="24"/>
          <w:szCs w:val="24"/>
          <w:shd w:val="clear" w:color="auto" w:fill="FFFFFF" w:themeFill="background1"/>
        </w:rPr>
        <w:t xml:space="preserve">However, to the extent that the PCU was made “responsible for day-to-day management and decision-making for the programme, as well as ensuring </w:t>
      </w:r>
      <w:r w:rsidRPr="004C7DDE">
        <w:rPr>
          <w:rFonts w:ascii="Cambria" w:hAnsi="Cambria"/>
          <w:spacing w:val="1"/>
          <w:w w:val="105"/>
          <w:sz w:val="24"/>
          <w:szCs w:val="24"/>
          <w:shd w:val="clear" w:color="auto" w:fill="FFFFFF" w:themeFill="background1"/>
        </w:rPr>
        <w:t xml:space="preserve">that </w:t>
      </w:r>
      <w:r w:rsidRPr="004C7DDE">
        <w:rPr>
          <w:rFonts w:ascii="Cambria" w:hAnsi="Cambria"/>
          <w:w w:val="105"/>
          <w:sz w:val="24"/>
          <w:szCs w:val="24"/>
          <w:shd w:val="clear" w:color="auto" w:fill="FFFFFF" w:themeFill="background1"/>
        </w:rPr>
        <w:t xml:space="preserve">the  programme produces the  outputs and results </w:t>
      </w:r>
      <w:r w:rsidRPr="004C7DDE">
        <w:rPr>
          <w:rFonts w:ascii="Cambria" w:hAnsi="Cambria"/>
          <w:spacing w:val="-3"/>
          <w:w w:val="105"/>
          <w:sz w:val="24"/>
          <w:szCs w:val="24"/>
          <w:shd w:val="clear" w:color="auto" w:fill="FFFFFF" w:themeFill="background1"/>
        </w:rPr>
        <w:t>spe</w:t>
      </w:r>
      <w:r w:rsidRPr="004C7DDE">
        <w:rPr>
          <w:rFonts w:ascii="Cambria" w:hAnsi="Cambria"/>
          <w:w w:val="105"/>
          <w:sz w:val="24"/>
          <w:szCs w:val="24"/>
          <w:shd w:val="clear" w:color="auto" w:fill="FFFFFF" w:themeFill="background1"/>
        </w:rPr>
        <w:t xml:space="preserve">cified </w:t>
      </w:r>
      <w:r w:rsidRPr="004C7DDE">
        <w:rPr>
          <w:rFonts w:ascii="Cambria" w:hAnsi="Cambria"/>
          <w:spacing w:val="-3"/>
          <w:w w:val="105"/>
          <w:sz w:val="24"/>
          <w:szCs w:val="24"/>
          <w:shd w:val="clear" w:color="auto" w:fill="FFFFFF" w:themeFill="background1"/>
        </w:rPr>
        <w:t xml:space="preserve">in </w:t>
      </w:r>
      <w:r w:rsidRPr="004C7DDE">
        <w:rPr>
          <w:rFonts w:ascii="Cambria" w:hAnsi="Cambria"/>
          <w:w w:val="105"/>
          <w:sz w:val="24"/>
          <w:szCs w:val="24"/>
          <w:shd w:val="clear" w:color="auto" w:fill="FFFFFF" w:themeFill="background1"/>
        </w:rPr>
        <w:t xml:space="preserve">this programme document, in compliance with the required standards  of quality, </w:t>
      </w:r>
      <w:r w:rsidRPr="004C7DDE">
        <w:rPr>
          <w:rFonts w:ascii="Cambria" w:hAnsi="Cambria"/>
          <w:spacing w:val="1"/>
          <w:w w:val="105"/>
          <w:sz w:val="24"/>
          <w:szCs w:val="24"/>
          <w:shd w:val="clear" w:color="auto" w:fill="FFFFFF" w:themeFill="background1"/>
        </w:rPr>
        <w:t xml:space="preserve">within </w:t>
      </w:r>
      <w:r w:rsidRPr="004C7DDE">
        <w:rPr>
          <w:rFonts w:ascii="Cambria" w:hAnsi="Cambria"/>
          <w:w w:val="105"/>
          <w:sz w:val="24"/>
          <w:szCs w:val="24"/>
          <w:shd w:val="clear" w:color="auto" w:fill="FFFFFF" w:themeFill="background1"/>
        </w:rPr>
        <w:t xml:space="preserve">the specified </w:t>
      </w:r>
      <w:r w:rsidRPr="004C7DDE">
        <w:rPr>
          <w:rFonts w:ascii="Cambria" w:hAnsi="Cambria"/>
          <w:spacing w:val="1"/>
          <w:w w:val="105"/>
          <w:sz w:val="24"/>
          <w:szCs w:val="24"/>
          <w:shd w:val="clear" w:color="auto" w:fill="FFFFFF" w:themeFill="background1"/>
        </w:rPr>
        <w:t xml:space="preserve">limits </w:t>
      </w:r>
      <w:r w:rsidRPr="004C7DDE">
        <w:rPr>
          <w:rFonts w:ascii="Cambria" w:hAnsi="Cambria"/>
          <w:w w:val="105"/>
          <w:sz w:val="24"/>
          <w:szCs w:val="24"/>
          <w:shd w:val="clear" w:color="auto" w:fill="FFFFFF" w:themeFill="background1"/>
        </w:rPr>
        <w:t xml:space="preserve">of time and cost </w:t>
      </w:r>
      <w:r w:rsidRPr="004C7DDE">
        <w:rPr>
          <w:rFonts w:ascii="Cambria" w:hAnsi="Cambria"/>
          <w:spacing w:val="-4"/>
          <w:w w:val="105"/>
          <w:sz w:val="24"/>
          <w:szCs w:val="24"/>
          <w:shd w:val="clear" w:color="auto" w:fill="FFFFFF" w:themeFill="background1"/>
        </w:rPr>
        <w:t xml:space="preserve">and </w:t>
      </w:r>
      <w:r w:rsidRPr="004C7DDE">
        <w:rPr>
          <w:rFonts w:ascii="Cambria" w:hAnsi="Cambria"/>
          <w:w w:val="105"/>
          <w:sz w:val="24"/>
          <w:szCs w:val="24"/>
          <w:shd w:val="clear" w:color="auto" w:fill="FFFFFF" w:themeFill="background1"/>
        </w:rPr>
        <w:t xml:space="preserve">in line with UNDP rules and regulations”, it is to that extent </w:t>
      </w:r>
      <w:r w:rsidRPr="004C7DDE">
        <w:rPr>
          <w:rFonts w:ascii="Cambria" w:hAnsi="Cambria"/>
          <w:b/>
          <w:w w:val="105"/>
          <w:sz w:val="24"/>
          <w:szCs w:val="24"/>
          <w:shd w:val="clear" w:color="auto" w:fill="FFFFFF" w:themeFill="background1"/>
        </w:rPr>
        <w:t xml:space="preserve">accountable for overall results, along with the other management and oversight structures.  </w:t>
      </w:r>
      <w:r w:rsidRPr="004C7DDE">
        <w:rPr>
          <w:rFonts w:ascii="Cambria" w:hAnsi="Cambria"/>
          <w:w w:val="105"/>
          <w:sz w:val="24"/>
          <w:szCs w:val="24"/>
          <w:shd w:val="clear" w:color="auto" w:fill="FFFFFF" w:themeFill="background1"/>
        </w:rPr>
        <w:t>We have discussed elsewhere in this report the circumstances the PCU finds itself in – understaffing, late programme funding and thus late start-up, inadequately capacitated departments of parliament needing PCU assistance and thus spreading them thin, and being called upon to perform other non-PSP functions.</w:t>
      </w:r>
      <w:r w:rsidRPr="004C7DDE">
        <w:rPr>
          <w:rFonts w:ascii="Cambria" w:hAnsi="Cambria"/>
          <w:w w:val="105"/>
          <w:sz w:val="24"/>
          <w:szCs w:val="24"/>
        </w:rPr>
        <w:t xml:space="preserve"> </w:t>
      </w:r>
    </w:p>
    <w:p w:rsidR="00E015A6" w:rsidRDefault="00E015A6" w:rsidP="008E1D1A">
      <w:pPr>
        <w:pStyle w:val="NoSpacing"/>
        <w:jc w:val="both"/>
        <w:rPr>
          <w:rFonts w:ascii="Cambria" w:hAnsi="Cambria"/>
          <w:color w:val="282828"/>
          <w:w w:val="105"/>
          <w:sz w:val="24"/>
          <w:szCs w:val="24"/>
        </w:rPr>
      </w:pPr>
    </w:p>
    <w:p w:rsidR="00973502" w:rsidRDefault="00973502" w:rsidP="008E1D1A">
      <w:pPr>
        <w:pStyle w:val="NoSpacing"/>
        <w:jc w:val="both"/>
        <w:rPr>
          <w:rFonts w:ascii="Cambria" w:hAnsi="Cambria"/>
          <w:color w:val="282828"/>
          <w:w w:val="105"/>
          <w:sz w:val="24"/>
          <w:szCs w:val="24"/>
        </w:rPr>
      </w:pPr>
      <w:r w:rsidRPr="006D3329">
        <w:rPr>
          <w:rFonts w:ascii="Cambria" w:hAnsi="Cambria"/>
          <w:color w:val="282828"/>
          <w:w w:val="105"/>
          <w:sz w:val="24"/>
          <w:szCs w:val="24"/>
        </w:rPr>
        <w:t xml:space="preserve">The review team found that </w:t>
      </w:r>
      <w:r w:rsidRPr="006D3329">
        <w:rPr>
          <w:rFonts w:ascii="Cambria" w:hAnsi="Cambria"/>
          <w:b/>
          <w:color w:val="282828"/>
          <w:w w:val="105"/>
          <w:sz w:val="24"/>
          <w:szCs w:val="24"/>
        </w:rPr>
        <w:t xml:space="preserve">UNDP is deemed to have performed their role in managing the basket fund well and provided an opportunity for all stakeholders to realise their </w:t>
      </w:r>
      <w:r w:rsidR="0007585D" w:rsidRPr="006D3329">
        <w:rPr>
          <w:rFonts w:ascii="Cambria" w:hAnsi="Cambria"/>
          <w:b/>
          <w:color w:val="282828"/>
          <w:w w:val="105"/>
          <w:sz w:val="24"/>
          <w:szCs w:val="24"/>
        </w:rPr>
        <w:t>common mission. In addition, by bringing a parliamentary expert, UNDP leveraged on their global and regional knowledge to enrich both the substantive and the operational dimensions of project implementation.</w:t>
      </w:r>
      <w:r w:rsidR="0007585D" w:rsidRPr="006D3329">
        <w:rPr>
          <w:rFonts w:ascii="Cambria" w:hAnsi="Cambria"/>
          <w:color w:val="282828"/>
          <w:w w:val="105"/>
          <w:sz w:val="24"/>
          <w:szCs w:val="24"/>
        </w:rPr>
        <w:t xml:space="preserve"> </w:t>
      </w:r>
      <w:r w:rsidR="00440A81" w:rsidRPr="006D3329">
        <w:rPr>
          <w:rFonts w:ascii="Cambria" w:hAnsi="Cambria"/>
          <w:color w:val="282828"/>
          <w:w w:val="105"/>
          <w:sz w:val="24"/>
          <w:szCs w:val="24"/>
        </w:rPr>
        <w:t xml:space="preserve">However, there is more UNDP could have done to support the PCU in areas such as monitoring and linking the PSP with other initiatives in the Governance Unit that can reinforce the results of the PSP e.g. media, legislation alignment, and citizen voice programmes.  </w:t>
      </w:r>
      <w:r w:rsidR="000C35A3">
        <w:rPr>
          <w:rFonts w:ascii="Cambria" w:hAnsi="Cambria"/>
          <w:color w:val="282828"/>
          <w:w w:val="105"/>
          <w:sz w:val="24"/>
          <w:szCs w:val="24"/>
        </w:rPr>
        <w:t xml:space="preserve">Both UNDP and PCU have not been able to consistently situate the PSP in the overall governance context for which the whole of government in responsible. This will have enabled the necessary linkages to be established as discussed earlier. </w:t>
      </w:r>
      <w:r w:rsidR="00C41412">
        <w:rPr>
          <w:rFonts w:ascii="Cambria" w:hAnsi="Cambria"/>
          <w:color w:val="282828"/>
          <w:w w:val="105"/>
          <w:sz w:val="24"/>
          <w:szCs w:val="24"/>
        </w:rPr>
        <w:t xml:space="preserve">The review team finds merit in the previous identification of the need for senior technical advisor capacity to support the PCU and UNDP in the implementation of the PSP.  Such senior technical expertise would facilitate tapping into UNDP global knowledge in both governance and parliamentary processes, help the PCU codify its results and lessons into knowledge products and link the knowledge bases resident in the development partners who are in the PSP who have </w:t>
      </w:r>
      <w:r w:rsidR="001D3823">
        <w:rPr>
          <w:rFonts w:ascii="Cambria" w:hAnsi="Cambria"/>
          <w:color w:val="282828"/>
          <w:w w:val="105"/>
          <w:sz w:val="24"/>
          <w:szCs w:val="24"/>
        </w:rPr>
        <w:t xml:space="preserve">knowledge from other countries. </w:t>
      </w:r>
      <w:r w:rsidR="00C41412">
        <w:rPr>
          <w:rFonts w:ascii="Cambria" w:hAnsi="Cambria"/>
          <w:color w:val="282828"/>
          <w:w w:val="105"/>
          <w:sz w:val="24"/>
          <w:szCs w:val="24"/>
        </w:rPr>
        <w:t xml:space="preserve"> </w:t>
      </w:r>
    </w:p>
    <w:p w:rsidR="00E015A6" w:rsidRDefault="00E015A6" w:rsidP="008E1D1A">
      <w:pPr>
        <w:pStyle w:val="NoSpacing"/>
        <w:jc w:val="both"/>
        <w:rPr>
          <w:rFonts w:ascii="Cambria" w:hAnsi="Cambria"/>
          <w:color w:val="282828"/>
          <w:w w:val="105"/>
          <w:sz w:val="24"/>
          <w:szCs w:val="24"/>
        </w:rPr>
      </w:pPr>
    </w:p>
    <w:p w:rsidR="00E015A6" w:rsidRPr="006D3329" w:rsidRDefault="00E015A6" w:rsidP="008E1D1A">
      <w:pPr>
        <w:pStyle w:val="NoSpacing"/>
        <w:jc w:val="both"/>
        <w:rPr>
          <w:rFonts w:ascii="Cambria" w:hAnsi="Cambria"/>
          <w:b/>
          <w:color w:val="282828"/>
          <w:w w:val="105"/>
          <w:sz w:val="24"/>
          <w:szCs w:val="24"/>
        </w:rPr>
      </w:pPr>
    </w:p>
    <w:p w:rsidR="00973502" w:rsidRPr="006D3329" w:rsidRDefault="00973502" w:rsidP="008E1D1A">
      <w:pPr>
        <w:pStyle w:val="NoSpacing"/>
        <w:jc w:val="both"/>
        <w:rPr>
          <w:rFonts w:ascii="Cambria" w:hAnsi="Cambria"/>
          <w:sz w:val="24"/>
          <w:szCs w:val="24"/>
          <w:lang w:val="en-GB"/>
        </w:rPr>
      </w:pPr>
    </w:p>
    <w:p w:rsidR="00BB1997" w:rsidRPr="006D3329" w:rsidRDefault="00BB1997" w:rsidP="008E1D1A">
      <w:pPr>
        <w:keepNext/>
        <w:keepLines/>
        <w:numPr>
          <w:ilvl w:val="1"/>
          <w:numId w:val="2"/>
        </w:numPr>
        <w:spacing w:before="40" w:after="0"/>
        <w:jc w:val="both"/>
        <w:outlineLvl w:val="1"/>
        <w:rPr>
          <w:rFonts w:ascii="Cambria" w:eastAsiaTheme="majorEastAsia" w:hAnsi="Cambria" w:cstheme="majorBidi"/>
          <w:color w:val="2E74B5" w:themeColor="accent1" w:themeShade="BF"/>
          <w:sz w:val="26"/>
          <w:szCs w:val="26"/>
          <w:lang w:val="en-GB"/>
        </w:rPr>
      </w:pPr>
      <w:bookmarkStart w:id="90" w:name="_Toc491852773"/>
      <w:r w:rsidRPr="006D3329">
        <w:rPr>
          <w:rFonts w:ascii="Cambria" w:eastAsiaTheme="majorEastAsia" w:hAnsi="Cambria" w:cstheme="majorBidi"/>
          <w:color w:val="2E74B5" w:themeColor="accent1" w:themeShade="BF"/>
          <w:sz w:val="26"/>
          <w:szCs w:val="26"/>
          <w:lang w:val="en-GB"/>
        </w:rPr>
        <w:t>Sustainability</w:t>
      </w:r>
      <w:bookmarkEnd w:id="90"/>
    </w:p>
    <w:p w:rsidR="00BB1997" w:rsidRPr="006D3329" w:rsidRDefault="00BB1997" w:rsidP="008E1D1A">
      <w:pPr>
        <w:spacing w:after="0" w:line="240" w:lineRule="auto"/>
        <w:jc w:val="both"/>
        <w:rPr>
          <w:rFonts w:ascii="Cambria" w:hAnsi="Cambria"/>
          <w:sz w:val="24"/>
          <w:szCs w:val="24"/>
          <w:lang w:val="en-GB"/>
        </w:rPr>
      </w:pPr>
      <w:r w:rsidRPr="006D3329">
        <w:rPr>
          <w:rFonts w:ascii="Cambria" w:hAnsi="Cambria"/>
          <w:sz w:val="24"/>
          <w:szCs w:val="24"/>
          <w:lang w:val="en-GB"/>
        </w:rPr>
        <w:t xml:space="preserve">As this is a mid-term review, </w:t>
      </w:r>
      <w:r w:rsidRPr="006D3329">
        <w:rPr>
          <w:rFonts w:ascii="Cambria" w:hAnsi="Cambria"/>
          <w:b/>
          <w:sz w:val="24"/>
          <w:szCs w:val="24"/>
          <w:lang w:val="en-GB"/>
        </w:rPr>
        <w:t xml:space="preserve">Impact and Sustainability </w:t>
      </w:r>
      <w:r w:rsidRPr="006D3329">
        <w:rPr>
          <w:rFonts w:ascii="Cambria" w:hAnsi="Cambria"/>
          <w:sz w:val="24"/>
          <w:szCs w:val="24"/>
          <w:lang w:val="en-GB"/>
        </w:rPr>
        <w:t xml:space="preserve">cannot be realistically addressed at this stage. However, the extent to which the design and implementation so far have the potential to contribute to sustainability through capacity development, national ownership and approaches towards self-sustaining resource strategies </w:t>
      </w:r>
      <w:r w:rsidR="007C30E9" w:rsidRPr="006D3329">
        <w:rPr>
          <w:rFonts w:ascii="Cambria" w:hAnsi="Cambria"/>
          <w:sz w:val="24"/>
          <w:szCs w:val="24"/>
          <w:lang w:val="en-GB"/>
        </w:rPr>
        <w:t>have been assessed</w:t>
      </w:r>
      <w:r w:rsidRPr="006D3329">
        <w:rPr>
          <w:rFonts w:ascii="Cambria" w:hAnsi="Cambria"/>
          <w:sz w:val="24"/>
          <w:szCs w:val="24"/>
          <w:lang w:val="en-GB"/>
        </w:rPr>
        <w:t>.</w:t>
      </w:r>
    </w:p>
    <w:p w:rsidR="00BB1997" w:rsidRPr="006D3329" w:rsidRDefault="00BB1997" w:rsidP="008E1D1A">
      <w:pPr>
        <w:spacing w:after="0" w:line="240" w:lineRule="auto"/>
        <w:jc w:val="both"/>
        <w:rPr>
          <w:rFonts w:ascii="Cambria" w:hAnsi="Cambria"/>
          <w:sz w:val="24"/>
          <w:szCs w:val="24"/>
          <w:lang w:val="en-GB"/>
        </w:rPr>
      </w:pPr>
    </w:p>
    <w:p w:rsidR="007C30E9" w:rsidRPr="006D3329" w:rsidRDefault="00A50AE3" w:rsidP="008E1D1A">
      <w:pPr>
        <w:spacing w:after="0" w:line="240" w:lineRule="auto"/>
        <w:jc w:val="both"/>
        <w:rPr>
          <w:rFonts w:ascii="Cambria" w:hAnsi="Cambria"/>
          <w:sz w:val="24"/>
          <w:szCs w:val="24"/>
          <w:lang w:val="en-GB"/>
        </w:rPr>
      </w:pPr>
      <w:r w:rsidRPr="006D3329">
        <w:rPr>
          <w:rFonts w:ascii="Cambria" w:hAnsi="Cambria"/>
          <w:sz w:val="24"/>
          <w:szCs w:val="24"/>
          <w:lang w:val="en-GB"/>
        </w:rPr>
        <w:t>S</w:t>
      </w:r>
      <w:r w:rsidR="00BB1997" w:rsidRPr="006D3329">
        <w:rPr>
          <w:rFonts w:ascii="Cambria" w:hAnsi="Cambria"/>
          <w:sz w:val="24"/>
          <w:szCs w:val="24"/>
          <w:lang w:val="en-GB"/>
        </w:rPr>
        <w:t xml:space="preserve">ustainability </w:t>
      </w:r>
      <w:r w:rsidR="007C30E9" w:rsidRPr="006D3329">
        <w:rPr>
          <w:rFonts w:ascii="Cambria" w:hAnsi="Cambria"/>
          <w:sz w:val="24"/>
          <w:szCs w:val="24"/>
          <w:lang w:val="en-GB"/>
        </w:rPr>
        <w:t>is achieved</w:t>
      </w:r>
      <w:r w:rsidR="00BB1997" w:rsidRPr="006D3329">
        <w:rPr>
          <w:rFonts w:ascii="Cambria" w:hAnsi="Cambria"/>
          <w:sz w:val="24"/>
          <w:szCs w:val="24"/>
          <w:lang w:val="en-GB"/>
        </w:rPr>
        <w:t xml:space="preserve"> </w:t>
      </w:r>
      <w:r w:rsidRPr="006D3329">
        <w:rPr>
          <w:rFonts w:ascii="Cambria" w:hAnsi="Cambria"/>
          <w:sz w:val="24"/>
          <w:szCs w:val="24"/>
          <w:lang w:val="en-GB"/>
        </w:rPr>
        <w:t>when</w:t>
      </w:r>
      <w:r w:rsidR="007C30E9" w:rsidRPr="006D3329">
        <w:rPr>
          <w:rFonts w:ascii="Cambria" w:hAnsi="Cambria"/>
          <w:sz w:val="24"/>
          <w:szCs w:val="24"/>
          <w:lang w:val="en-GB"/>
        </w:rPr>
        <w:t>:</w:t>
      </w:r>
      <w:r w:rsidRPr="006D3329">
        <w:rPr>
          <w:rFonts w:ascii="Cambria" w:hAnsi="Cambria"/>
          <w:sz w:val="24"/>
          <w:szCs w:val="24"/>
          <w:lang w:val="en-GB"/>
        </w:rPr>
        <w:t xml:space="preserve"> </w:t>
      </w:r>
    </w:p>
    <w:p w:rsidR="007C30E9" w:rsidRPr="006D3329" w:rsidRDefault="00724C85" w:rsidP="008E1D1A">
      <w:pPr>
        <w:pStyle w:val="ListParagraph"/>
        <w:numPr>
          <w:ilvl w:val="0"/>
          <w:numId w:val="11"/>
        </w:numPr>
        <w:spacing w:after="0" w:line="240" w:lineRule="auto"/>
        <w:jc w:val="both"/>
        <w:rPr>
          <w:rFonts w:ascii="Cambria" w:hAnsi="Cambria"/>
          <w:sz w:val="24"/>
          <w:szCs w:val="24"/>
        </w:rPr>
      </w:pPr>
      <w:r w:rsidRPr="006D3329">
        <w:rPr>
          <w:rFonts w:ascii="Cambria" w:hAnsi="Cambria"/>
          <w:sz w:val="24"/>
          <w:szCs w:val="24"/>
        </w:rPr>
        <w:t xml:space="preserve">there is </w:t>
      </w:r>
      <w:r w:rsidR="00BB1997" w:rsidRPr="006D3329">
        <w:rPr>
          <w:rFonts w:ascii="Cambria" w:hAnsi="Cambria"/>
          <w:sz w:val="24"/>
          <w:szCs w:val="24"/>
        </w:rPr>
        <w:t xml:space="preserve">ownership </w:t>
      </w:r>
      <w:r w:rsidR="00A50AE3" w:rsidRPr="006D3329">
        <w:rPr>
          <w:rFonts w:ascii="Cambria" w:hAnsi="Cambria"/>
          <w:sz w:val="24"/>
          <w:szCs w:val="24"/>
        </w:rPr>
        <w:t xml:space="preserve">and continuity of programme </w:t>
      </w:r>
      <w:r w:rsidR="00BB1997" w:rsidRPr="006D3329">
        <w:rPr>
          <w:rFonts w:ascii="Cambria" w:hAnsi="Cambria"/>
          <w:sz w:val="24"/>
          <w:szCs w:val="24"/>
        </w:rPr>
        <w:t>results which can influence development of policies</w:t>
      </w:r>
      <w:r w:rsidR="00A50AE3" w:rsidRPr="006D3329">
        <w:rPr>
          <w:rFonts w:ascii="Cambria" w:hAnsi="Cambria"/>
          <w:sz w:val="24"/>
          <w:szCs w:val="24"/>
        </w:rPr>
        <w:t xml:space="preserve"> and/or</w:t>
      </w:r>
      <w:r w:rsidR="00BB1997" w:rsidRPr="006D3329">
        <w:rPr>
          <w:rFonts w:ascii="Cambria" w:hAnsi="Cambria"/>
          <w:sz w:val="24"/>
          <w:szCs w:val="24"/>
        </w:rPr>
        <w:t xml:space="preserve"> support maintenance or scale up of the outputs achieved; </w:t>
      </w:r>
    </w:p>
    <w:p w:rsidR="007C30E9" w:rsidRPr="006D3329" w:rsidRDefault="00BB1997" w:rsidP="008E1D1A">
      <w:pPr>
        <w:pStyle w:val="ListParagraph"/>
        <w:numPr>
          <w:ilvl w:val="0"/>
          <w:numId w:val="11"/>
        </w:numPr>
        <w:spacing w:after="0" w:line="240" w:lineRule="auto"/>
        <w:jc w:val="both"/>
        <w:rPr>
          <w:rFonts w:ascii="Cambria" w:hAnsi="Cambria"/>
          <w:sz w:val="24"/>
          <w:szCs w:val="24"/>
        </w:rPr>
      </w:pPr>
      <w:r w:rsidRPr="006D3329">
        <w:rPr>
          <w:rFonts w:ascii="Cambria" w:hAnsi="Cambria"/>
          <w:sz w:val="24"/>
          <w:szCs w:val="24"/>
        </w:rPr>
        <w:t xml:space="preserve">products are developed that enhance technical capacity of the beneficiary to replicate outputs in the future; </w:t>
      </w:r>
      <w:r w:rsidR="00A50AE3" w:rsidRPr="006D3329">
        <w:rPr>
          <w:rFonts w:ascii="Cambria" w:hAnsi="Cambria"/>
          <w:sz w:val="24"/>
          <w:szCs w:val="24"/>
        </w:rPr>
        <w:t xml:space="preserve">and </w:t>
      </w:r>
    </w:p>
    <w:p w:rsidR="00BB1997" w:rsidRPr="006D3329" w:rsidRDefault="00724C85" w:rsidP="008E1D1A">
      <w:pPr>
        <w:pStyle w:val="ListParagraph"/>
        <w:numPr>
          <w:ilvl w:val="0"/>
          <w:numId w:val="11"/>
        </w:numPr>
        <w:spacing w:after="0" w:line="240" w:lineRule="auto"/>
        <w:jc w:val="both"/>
        <w:rPr>
          <w:rFonts w:ascii="Cambria" w:hAnsi="Cambria"/>
          <w:sz w:val="24"/>
          <w:szCs w:val="24"/>
        </w:rPr>
      </w:pPr>
      <w:r w:rsidRPr="006D3329">
        <w:rPr>
          <w:rFonts w:ascii="Cambria" w:hAnsi="Cambria"/>
          <w:sz w:val="24"/>
          <w:szCs w:val="24"/>
        </w:rPr>
        <w:t xml:space="preserve">there is both </w:t>
      </w:r>
      <w:r w:rsidR="00BB1997" w:rsidRPr="006D3329">
        <w:rPr>
          <w:rFonts w:ascii="Cambria" w:hAnsi="Cambria"/>
          <w:sz w:val="24"/>
          <w:szCs w:val="24"/>
        </w:rPr>
        <w:t xml:space="preserve">financial capacity </w:t>
      </w:r>
      <w:r w:rsidR="00A50AE3" w:rsidRPr="006D3329">
        <w:rPr>
          <w:rFonts w:ascii="Cambria" w:hAnsi="Cambria"/>
          <w:sz w:val="24"/>
          <w:szCs w:val="24"/>
        </w:rPr>
        <w:t xml:space="preserve">and commitment </w:t>
      </w:r>
      <w:r w:rsidR="00BB1997" w:rsidRPr="006D3329">
        <w:rPr>
          <w:rFonts w:ascii="Cambria" w:hAnsi="Cambria"/>
          <w:sz w:val="24"/>
          <w:szCs w:val="24"/>
        </w:rPr>
        <w:t xml:space="preserve">to enable the necessary investment to maintain or scale up results achieved. </w:t>
      </w:r>
    </w:p>
    <w:p w:rsidR="00BB1997" w:rsidRPr="006D3329" w:rsidRDefault="00BB1997" w:rsidP="008E1D1A">
      <w:pPr>
        <w:spacing w:after="0" w:line="240" w:lineRule="auto"/>
        <w:jc w:val="both"/>
        <w:rPr>
          <w:rFonts w:ascii="Cambria" w:hAnsi="Cambria"/>
          <w:sz w:val="24"/>
          <w:szCs w:val="24"/>
          <w:lang w:val="en-GB"/>
        </w:rPr>
      </w:pPr>
      <w:r w:rsidRPr="006D3329">
        <w:rPr>
          <w:rFonts w:ascii="Cambria" w:hAnsi="Cambria"/>
          <w:sz w:val="24"/>
          <w:szCs w:val="24"/>
          <w:lang w:val="en-GB"/>
        </w:rPr>
        <w:t xml:space="preserve"> </w:t>
      </w:r>
    </w:p>
    <w:p w:rsidR="00AC7373" w:rsidRDefault="00440A81" w:rsidP="008E1D1A">
      <w:pPr>
        <w:spacing w:after="0" w:line="240" w:lineRule="auto"/>
        <w:jc w:val="both"/>
        <w:rPr>
          <w:rFonts w:ascii="Cambria" w:hAnsi="Cambria"/>
          <w:sz w:val="24"/>
          <w:szCs w:val="24"/>
          <w:lang w:val="en-GB"/>
        </w:rPr>
      </w:pPr>
      <w:r w:rsidRPr="006D3329">
        <w:rPr>
          <w:rFonts w:ascii="Cambria" w:hAnsi="Cambria"/>
          <w:sz w:val="24"/>
          <w:szCs w:val="24"/>
          <w:lang w:val="en-GB"/>
        </w:rPr>
        <w:t>T</w:t>
      </w:r>
      <w:r w:rsidR="00BB1997" w:rsidRPr="006D3329">
        <w:rPr>
          <w:rFonts w:ascii="Cambria" w:hAnsi="Cambria"/>
          <w:sz w:val="24"/>
          <w:szCs w:val="24"/>
          <w:lang w:val="en-GB"/>
        </w:rPr>
        <w:t>he programme design and implementation approach have cultivated strong ownership of activities and outputs of the PSP. Implementing within the framework of the ISP and the engagement of all stakeholders concerned with parliamentary development has ensured the programme remains within the priorities and needs of stakeholders</w:t>
      </w:r>
      <w:r w:rsidR="00AC7373" w:rsidRPr="006D3329">
        <w:rPr>
          <w:rFonts w:ascii="Cambria" w:hAnsi="Cambria"/>
          <w:sz w:val="24"/>
          <w:szCs w:val="24"/>
          <w:lang w:val="en-GB"/>
        </w:rPr>
        <w:t>, and therefore relevant</w:t>
      </w:r>
      <w:r w:rsidR="00BB1997" w:rsidRPr="006D3329">
        <w:rPr>
          <w:rFonts w:ascii="Cambria" w:hAnsi="Cambria"/>
          <w:sz w:val="24"/>
          <w:szCs w:val="24"/>
          <w:lang w:val="en-GB"/>
        </w:rPr>
        <w:t xml:space="preserve">. Using national capacity to deliver on programme outputs has further strengthened support of the programme in parliament. There is strong will, from the level of </w:t>
      </w:r>
      <w:r w:rsidR="00424C06">
        <w:rPr>
          <w:rFonts w:ascii="Cambria" w:hAnsi="Cambria"/>
          <w:sz w:val="24"/>
          <w:szCs w:val="24"/>
          <w:lang w:val="en-GB"/>
        </w:rPr>
        <w:t xml:space="preserve"> </w:t>
      </w:r>
      <w:r w:rsidR="00A01458">
        <w:rPr>
          <w:rFonts w:ascii="Cambria" w:hAnsi="Cambria"/>
          <w:sz w:val="24"/>
          <w:szCs w:val="24"/>
          <w:lang w:val="en-GB"/>
        </w:rPr>
        <w:t>Speaker of the National Assembly</w:t>
      </w:r>
      <w:r w:rsidR="00BB1997" w:rsidRPr="006D3329">
        <w:rPr>
          <w:rFonts w:ascii="Cambria" w:hAnsi="Cambria"/>
          <w:sz w:val="24"/>
          <w:szCs w:val="24"/>
          <w:lang w:val="en-GB"/>
        </w:rPr>
        <w:t xml:space="preserve"> to Parliamentarians, to see the results of the PSP sustained. </w:t>
      </w:r>
    </w:p>
    <w:p w:rsidR="004663EB" w:rsidRDefault="004663EB" w:rsidP="008E1D1A">
      <w:pPr>
        <w:spacing w:after="0" w:line="240" w:lineRule="auto"/>
        <w:jc w:val="both"/>
        <w:rPr>
          <w:rFonts w:ascii="Cambria" w:hAnsi="Cambria"/>
          <w:b/>
          <w:sz w:val="24"/>
          <w:szCs w:val="24"/>
          <w:lang w:val="en-GB"/>
        </w:rPr>
      </w:pPr>
    </w:p>
    <w:p w:rsidR="004663EB" w:rsidRPr="006D3329" w:rsidRDefault="004663EB" w:rsidP="008E1D1A">
      <w:pPr>
        <w:spacing w:after="0" w:line="240" w:lineRule="auto"/>
        <w:jc w:val="both"/>
        <w:rPr>
          <w:rFonts w:ascii="Cambria" w:hAnsi="Cambria"/>
          <w:sz w:val="24"/>
          <w:szCs w:val="24"/>
          <w:lang w:val="en-GB"/>
        </w:rPr>
      </w:pPr>
      <w:r w:rsidRPr="006D3329">
        <w:rPr>
          <w:rFonts w:ascii="Cambria" w:hAnsi="Cambria"/>
          <w:b/>
          <w:sz w:val="24"/>
          <w:szCs w:val="24"/>
          <w:lang w:val="en-GB"/>
        </w:rPr>
        <w:t>The review finds significant ownership sentiment among key stakeholders of the programme.</w:t>
      </w:r>
    </w:p>
    <w:p w:rsidR="00BB1997" w:rsidRDefault="00BB1997" w:rsidP="008E1D1A">
      <w:pPr>
        <w:spacing w:after="0" w:line="240" w:lineRule="auto"/>
        <w:jc w:val="both"/>
        <w:rPr>
          <w:rFonts w:ascii="Cambria" w:hAnsi="Cambria"/>
          <w:sz w:val="24"/>
          <w:szCs w:val="24"/>
          <w:lang w:val="en-GB"/>
        </w:rPr>
      </w:pPr>
      <w:r w:rsidRPr="006D3329">
        <w:rPr>
          <w:rFonts w:ascii="Cambria" w:hAnsi="Cambria"/>
          <w:sz w:val="24"/>
          <w:szCs w:val="24"/>
          <w:lang w:val="en-GB"/>
        </w:rPr>
        <w:t xml:space="preserve">In addition to ownership, </w:t>
      </w:r>
      <w:r w:rsidR="007C30E9" w:rsidRPr="006D3329">
        <w:rPr>
          <w:rFonts w:ascii="Cambria" w:hAnsi="Cambria"/>
          <w:sz w:val="24"/>
          <w:szCs w:val="24"/>
          <w:lang w:val="en-GB"/>
        </w:rPr>
        <w:t>capacity-building</w:t>
      </w:r>
      <w:r w:rsidRPr="006D3329">
        <w:rPr>
          <w:rFonts w:ascii="Cambria" w:hAnsi="Cambria"/>
          <w:sz w:val="24"/>
          <w:szCs w:val="24"/>
          <w:lang w:val="en-GB"/>
        </w:rPr>
        <w:t xml:space="preserve"> work of PSP was guided by standardised training manuals which will continue to be used by alternative trainers in the future. Support to development of organisational manuals (e.g. Human Resource Policy and Procedures in OAG, development of various audit manuals in OAG, Code of Conduct for Parliament, ISO Certification in parliament etc), and alignment of legislation provides inherent mechanisms for sustaining programme influenced capacity.  </w:t>
      </w:r>
    </w:p>
    <w:p w:rsidR="004663EB" w:rsidRPr="006D3329" w:rsidRDefault="004663EB" w:rsidP="008E1D1A">
      <w:pPr>
        <w:spacing w:after="0" w:line="240" w:lineRule="auto"/>
        <w:jc w:val="both"/>
        <w:rPr>
          <w:rFonts w:ascii="Cambria" w:hAnsi="Cambria"/>
          <w:sz w:val="24"/>
          <w:szCs w:val="24"/>
          <w:lang w:val="en-GB"/>
        </w:rPr>
      </w:pPr>
      <w:r w:rsidRPr="006D3329">
        <w:rPr>
          <w:rFonts w:ascii="Cambria" w:hAnsi="Cambria"/>
          <w:b/>
          <w:sz w:val="24"/>
          <w:szCs w:val="24"/>
          <w:lang w:val="en-GB"/>
        </w:rPr>
        <w:t>The review finds there is scope for sustainability of organisational and individual capacity development efforts through documented training manuals, organisational systems manuals etc. but continuation is likely to be constrained by the lack of financial resources for continued implementation. It further finds the programme lacks a strategy for sustaining results being achieved. As a result, there is little focus on implementing measures to sustain them</w:t>
      </w:r>
    </w:p>
    <w:p w:rsidR="00BB1997" w:rsidRPr="006D3329" w:rsidRDefault="00BB1997" w:rsidP="008E1D1A">
      <w:pPr>
        <w:spacing w:after="0" w:line="240" w:lineRule="auto"/>
        <w:jc w:val="both"/>
        <w:rPr>
          <w:rFonts w:ascii="Cambria" w:hAnsi="Cambria"/>
          <w:sz w:val="24"/>
          <w:szCs w:val="24"/>
          <w:lang w:val="en-GB"/>
        </w:rPr>
      </w:pPr>
    </w:p>
    <w:p w:rsidR="00BB1997" w:rsidRPr="006D3329" w:rsidRDefault="00AC7373" w:rsidP="008E1D1A">
      <w:pPr>
        <w:pStyle w:val="NoSpacing"/>
        <w:jc w:val="both"/>
        <w:rPr>
          <w:rFonts w:ascii="Cambria" w:hAnsi="Cambria"/>
          <w:sz w:val="24"/>
          <w:szCs w:val="24"/>
          <w:lang w:val="en-GB"/>
        </w:rPr>
      </w:pPr>
      <w:r w:rsidRPr="006D3329">
        <w:rPr>
          <w:rFonts w:ascii="Cambria" w:hAnsi="Cambria"/>
          <w:sz w:val="24"/>
          <w:szCs w:val="24"/>
          <w:lang w:val="en-GB"/>
        </w:rPr>
        <w:t xml:space="preserve">By far the most predictably </w:t>
      </w:r>
      <w:r w:rsidR="007C30E9" w:rsidRPr="006D3329">
        <w:rPr>
          <w:rFonts w:ascii="Cambria" w:hAnsi="Cambria"/>
          <w:sz w:val="24"/>
          <w:szCs w:val="24"/>
          <w:lang w:val="en-GB"/>
        </w:rPr>
        <w:t>sustainable</w:t>
      </w:r>
      <w:r w:rsidRPr="006D3329">
        <w:rPr>
          <w:rFonts w:ascii="Cambria" w:hAnsi="Cambria"/>
          <w:sz w:val="24"/>
          <w:szCs w:val="24"/>
          <w:lang w:val="en-GB"/>
        </w:rPr>
        <w:t xml:space="preserve"> results of the programme emanate from the outcome to do with legislative alignment. To the extent that legislation that entrenches the constitution has been achieved, it bodes well not just for the legislation itself but for the governance agenda as a whole. Provision for the implementation of the constitution has high potential for scaling up other </w:t>
      </w:r>
      <w:r w:rsidR="00583603" w:rsidRPr="006D3329">
        <w:rPr>
          <w:rFonts w:ascii="Cambria" w:hAnsi="Cambria"/>
          <w:sz w:val="24"/>
          <w:szCs w:val="24"/>
          <w:lang w:val="en-GB"/>
        </w:rPr>
        <w:t xml:space="preserve">governance related activities. </w:t>
      </w:r>
      <w:r w:rsidR="002C6980" w:rsidRPr="006D3329">
        <w:rPr>
          <w:rFonts w:ascii="Cambria" w:hAnsi="Cambria"/>
          <w:sz w:val="24"/>
          <w:szCs w:val="24"/>
          <w:lang w:val="en-GB"/>
        </w:rPr>
        <w:t xml:space="preserve">The </w:t>
      </w:r>
      <w:r w:rsidR="002C6980" w:rsidRPr="006D3329">
        <w:rPr>
          <w:rFonts w:ascii="Cambria" w:hAnsi="Cambria"/>
          <w:b/>
          <w:sz w:val="24"/>
          <w:szCs w:val="24"/>
          <w:lang w:val="en-GB"/>
        </w:rPr>
        <w:t xml:space="preserve">review team therefore finds that </w:t>
      </w:r>
      <w:r w:rsidR="00583603" w:rsidRPr="006D3329">
        <w:rPr>
          <w:rFonts w:ascii="Cambria" w:hAnsi="Cambria"/>
          <w:b/>
          <w:sz w:val="24"/>
          <w:szCs w:val="24"/>
          <w:lang w:val="en-GB"/>
        </w:rPr>
        <w:t xml:space="preserve">Outcome </w:t>
      </w:r>
      <w:r w:rsidR="00DA167C" w:rsidRPr="006D3329">
        <w:rPr>
          <w:rFonts w:ascii="Cambria" w:hAnsi="Cambria"/>
          <w:b/>
          <w:sz w:val="24"/>
          <w:szCs w:val="24"/>
          <w:lang w:val="en-GB"/>
        </w:rPr>
        <w:t xml:space="preserve">1 is </w:t>
      </w:r>
      <w:r w:rsidR="00596D2C" w:rsidRPr="006D3329">
        <w:rPr>
          <w:rFonts w:ascii="Cambria" w:hAnsi="Cambria"/>
          <w:b/>
          <w:sz w:val="24"/>
          <w:szCs w:val="24"/>
          <w:lang w:val="en-GB"/>
        </w:rPr>
        <w:t xml:space="preserve">likely to yield the most </w:t>
      </w:r>
      <w:r w:rsidR="00583603" w:rsidRPr="006D3329">
        <w:rPr>
          <w:rFonts w:ascii="Cambria" w:hAnsi="Cambria"/>
          <w:b/>
          <w:sz w:val="24"/>
          <w:szCs w:val="24"/>
          <w:lang w:val="en-GB"/>
        </w:rPr>
        <w:t>sustainable result, barring an unforeseen and highly unlikely constitutional change</w:t>
      </w:r>
      <w:r w:rsidR="00583603" w:rsidRPr="006D3329">
        <w:rPr>
          <w:rFonts w:ascii="Cambria" w:hAnsi="Cambria"/>
          <w:sz w:val="24"/>
          <w:szCs w:val="24"/>
          <w:lang w:val="en-GB"/>
        </w:rPr>
        <w:t xml:space="preserve">. The rest of the results, especially those that require financial investment, are unlikely to be sustainable. </w:t>
      </w:r>
      <w:r w:rsidR="00BB1997" w:rsidRPr="006D3329">
        <w:rPr>
          <w:rFonts w:ascii="Cambria" w:hAnsi="Cambria"/>
          <w:sz w:val="24"/>
          <w:szCs w:val="24"/>
          <w:lang w:val="en-GB"/>
        </w:rPr>
        <w:t>These are results pertaining to efficiencies of the OAG, capacity of MPs, citizen participation and improved coordination of development partners’ support to parliament. The</w:t>
      </w:r>
      <w:r w:rsidR="00583603" w:rsidRPr="006D3329">
        <w:rPr>
          <w:rFonts w:ascii="Cambria" w:hAnsi="Cambria"/>
          <w:sz w:val="24"/>
          <w:szCs w:val="24"/>
          <w:lang w:val="en-GB"/>
        </w:rPr>
        <w:t>se are directly affected by the fiscal situation that Zimbabwe is in,</w:t>
      </w:r>
      <w:r w:rsidR="00583603" w:rsidRPr="006D3329">
        <w:rPr>
          <w:rStyle w:val="FootnoteReference"/>
          <w:rFonts w:ascii="Cambria" w:hAnsi="Cambria"/>
          <w:sz w:val="24"/>
          <w:szCs w:val="24"/>
          <w:lang w:val="en-GB"/>
        </w:rPr>
        <w:footnoteReference w:id="28"/>
      </w:r>
      <w:r w:rsidR="00583603" w:rsidRPr="006D3329">
        <w:rPr>
          <w:rFonts w:ascii="Cambria" w:hAnsi="Cambria"/>
          <w:sz w:val="24"/>
          <w:szCs w:val="24"/>
          <w:lang w:val="en-GB"/>
        </w:rPr>
        <w:t xml:space="preserve"> which has resulted in the government being unable to meet the needs of parliament in terms of capacity building and other basic parliamentary operations within their mandates. In addition, the programme </w:t>
      </w:r>
      <w:r w:rsidR="00BB1997" w:rsidRPr="006D3329">
        <w:rPr>
          <w:rFonts w:ascii="Cambria" w:hAnsi="Cambria"/>
          <w:sz w:val="24"/>
          <w:szCs w:val="24"/>
          <w:lang w:val="en-GB"/>
        </w:rPr>
        <w:t xml:space="preserve">design did not sufficiently address the challenge of sustaining results. </w:t>
      </w:r>
    </w:p>
    <w:p w:rsidR="00BB1997" w:rsidRPr="006D3329" w:rsidRDefault="00BB1997" w:rsidP="008E1D1A">
      <w:pPr>
        <w:spacing w:after="0" w:line="240" w:lineRule="auto"/>
        <w:jc w:val="both"/>
        <w:rPr>
          <w:rFonts w:ascii="Cambria" w:hAnsi="Cambria"/>
          <w:lang w:val="en-GB"/>
        </w:rPr>
      </w:pPr>
    </w:p>
    <w:p w:rsidR="00BB1997" w:rsidRPr="006D3329" w:rsidRDefault="00BB1997" w:rsidP="008E1D1A">
      <w:pPr>
        <w:pStyle w:val="Heading3"/>
        <w:jc w:val="both"/>
        <w:rPr>
          <w:lang w:val="en-GB"/>
        </w:rPr>
      </w:pPr>
      <w:bookmarkStart w:id="91" w:name="_Toc491852774"/>
      <w:r w:rsidRPr="006D3329">
        <w:rPr>
          <w:lang w:val="en-GB"/>
        </w:rPr>
        <w:t>Capacity of OAG</w:t>
      </w:r>
      <w:bookmarkEnd w:id="91"/>
    </w:p>
    <w:p w:rsidR="00BB1997" w:rsidRPr="006D3329" w:rsidRDefault="00B11398" w:rsidP="00C178BE">
      <w:pPr>
        <w:spacing w:after="0" w:line="240" w:lineRule="auto"/>
        <w:jc w:val="both"/>
        <w:rPr>
          <w:rFonts w:ascii="Cambria" w:hAnsi="Cambria"/>
          <w:sz w:val="24"/>
          <w:lang w:val="en-GB"/>
        </w:rPr>
      </w:pPr>
      <w:r w:rsidRPr="006D3329">
        <w:rPr>
          <w:rFonts w:ascii="Cambria" w:hAnsi="Cambria"/>
          <w:b/>
          <w:sz w:val="24"/>
          <w:lang w:val="en-GB"/>
        </w:rPr>
        <w:t>Capacity of the OAG is likely to wane with the withdrawal of the PSP a</w:t>
      </w:r>
      <w:r w:rsidR="002C6980" w:rsidRPr="006D3329">
        <w:rPr>
          <w:rFonts w:ascii="Cambria" w:hAnsi="Cambria"/>
          <w:b/>
          <w:sz w:val="24"/>
          <w:lang w:val="en-GB"/>
        </w:rPr>
        <w:t>s</w:t>
      </w:r>
      <w:r w:rsidRPr="006D3329">
        <w:rPr>
          <w:rFonts w:ascii="Cambria" w:hAnsi="Cambria"/>
          <w:b/>
          <w:sz w:val="24"/>
          <w:lang w:val="en-GB"/>
        </w:rPr>
        <w:t xml:space="preserve"> funding is being provided for operation and logistical support due </w:t>
      </w:r>
      <w:r w:rsidR="002C6980" w:rsidRPr="006D3329">
        <w:rPr>
          <w:rFonts w:ascii="Cambria" w:hAnsi="Cambria"/>
          <w:b/>
          <w:sz w:val="24"/>
          <w:lang w:val="en-GB"/>
        </w:rPr>
        <w:t>to underfunding</w:t>
      </w:r>
      <w:r w:rsidRPr="006D3329">
        <w:rPr>
          <w:rFonts w:ascii="Cambria" w:hAnsi="Cambria"/>
          <w:b/>
          <w:sz w:val="24"/>
          <w:lang w:val="en-GB"/>
        </w:rPr>
        <w:t xml:space="preserve"> of the institution from central government. </w:t>
      </w:r>
      <w:r w:rsidR="00BB1997" w:rsidRPr="006D3329">
        <w:rPr>
          <w:rFonts w:ascii="Cambria" w:hAnsi="Cambria"/>
          <w:sz w:val="24"/>
          <w:lang w:val="en-GB"/>
        </w:rPr>
        <w:t xml:space="preserve">The OAG has remained grossly underfunded. The programme financed key operational expenses for the OAG, acting as a replacement fund for the gap left by inadequate funding from fiscus. Removal of the programme will, in the short term, likely reverse gains made by the PSP in supporting efficiency of this critical institution that supports Parliament’s oversight role on the executive. </w:t>
      </w:r>
    </w:p>
    <w:p w:rsidR="00BB1997" w:rsidRPr="006D3329" w:rsidRDefault="00BB1997" w:rsidP="008E1D1A">
      <w:pPr>
        <w:spacing w:after="0" w:line="240" w:lineRule="auto"/>
        <w:jc w:val="both"/>
        <w:rPr>
          <w:rFonts w:ascii="Cambria" w:hAnsi="Cambria"/>
          <w:sz w:val="24"/>
          <w:lang w:val="en-GB"/>
        </w:rPr>
      </w:pPr>
    </w:p>
    <w:p w:rsidR="00BB1997" w:rsidRPr="006D3329" w:rsidRDefault="00BB1997" w:rsidP="008E1D1A">
      <w:pPr>
        <w:spacing w:after="0" w:line="240" w:lineRule="auto"/>
        <w:jc w:val="both"/>
        <w:rPr>
          <w:rFonts w:ascii="Cambria" w:hAnsi="Cambria"/>
          <w:sz w:val="24"/>
          <w:lang w:val="en-GB"/>
        </w:rPr>
      </w:pPr>
      <w:r w:rsidRPr="006D3329">
        <w:rPr>
          <w:rFonts w:ascii="Cambria" w:hAnsi="Cambria"/>
          <w:sz w:val="24"/>
          <w:lang w:val="en-GB"/>
        </w:rPr>
        <w:t xml:space="preserve">However, there are opportunities, given by its constitutional independence that could sustain the current level of efficiencies. The OAG can retain audit fees from parastatals. To take advantage of this opportunity, the OAG is currently in the process of professionalising the office to increase its capacity to undertake these audits which will increase their income base and reduce dependence on the constrained fiscus. </w:t>
      </w:r>
    </w:p>
    <w:p w:rsidR="00BB1997" w:rsidRPr="006D3329" w:rsidRDefault="00BB1997" w:rsidP="008E1D1A">
      <w:pPr>
        <w:spacing w:after="0" w:line="240" w:lineRule="auto"/>
        <w:jc w:val="both"/>
        <w:rPr>
          <w:rFonts w:ascii="Cambria" w:hAnsi="Cambria"/>
          <w:sz w:val="24"/>
          <w:lang w:val="en-GB"/>
        </w:rPr>
      </w:pPr>
    </w:p>
    <w:p w:rsidR="00BB1997" w:rsidRPr="006D3329" w:rsidRDefault="00BB1997" w:rsidP="008E1D1A">
      <w:pPr>
        <w:spacing w:after="0" w:line="240" w:lineRule="auto"/>
        <w:jc w:val="both"/>
        <w:rPr>
          <w:rFonts w:ascii="Cambria" w:hAnsi="Cambria"/>
          <w:sz w:val="24"/>
          <w:lang w:val="en-GB"/>
        </w:rPr>
      </w:pPr>
      <w:r w:rsidRPr="006D3329">
        <w:rPr>
          <w:rFonts w:ascii="Cambria" w:hAnsi="Cambria"/>
          <w:sz w:val="24"/>
          <w:lang w:val="en-GB"/>
        </w:rPr>
        <w:t xml:space="preserve">OAG staff are no longer part of the civil service. The recently developed Human Resources Manual and Procedures provides for improved salary scales comparable with competitors for audit skills in the private sector. The retained fees will enable the OAG meet these new salary scales ensuring a greater proportion of the developed capacity is retained in the office. Nonetheless, these results will materialise in the medium to long term given the slow process of reforms and capacity development (especially to annually audit over 100 parastatals).   </w:t>
      </w:r>
    </w:p>
    <w:p w:rsidR="00BB1997" w:rsidRPr="006D3329" w:rsidRDefault="00BB1997" w:rsidP="008E1D1A">
      <w:pPr>
        <w:pStyle w:val="Heading3"/>
        <w:jc w:val="both"/>
        <w:rPr>
          <w:lang w:val="en-GB"/>
        </w:rPr>
      </w:pPr>
      <w:bookmarkStart w:id="92" w:name="_Toc491852775"/>
      <w:r w:rsidRPr="006D3329">
        <w:rPr>
          <w:lang w:val="en-GB"/>
        </w:rPr>
        <w:t>Capacity of MPs</w:t>
      </w:r>
      <w:bookmarkEnd w:id="92"/>
    </w:p>
    <w:p w:rsidR="00BB1997" w:rsidRDefault="00BB1997" w:rsidP="00C178BE">
      <w:pPr>
        <w:spacing w:after="0" w:line="240" w:lineRule="auto"/>
        <w:jc w:val="both"/>
        <w:rPr>
          <w:rFonts w:ascii="Cambria" w:hAnsi="Cambria"/>
          <w:sz w:val="24"/>
          <w:lang w:val="en-GB"/>
        </w:rPr>
      </w:pPr>
      <w:r w:rsidRPr="006D3329">
        <w:rPr>
          <w:rFonts w:ascii="Cambria" w:hAnsi="Cambria"/>
          <w:sz w:val="24"/>
          <w:lang w:val="en-GB"/>
        </w:rPr>
        <w:t xml:space="preserve">Significant investment was made by the programme in building capacity of MPs to exercise their oversight, legislative and representation roles. As discussed under Effectiveness, there is demonstrable evidence of increased capacity of parliamentarians to play their roles. Because parliament evolves every five years, with new members voted in and others exiting, capacity building should be a constant feature of parliament. From discussions with parliament and </w:t>
      </w:r>
      <w:r w:rsidRPr="00E60A65">
        <w:rPr>
          <w:rFonts w:ascii="Cambria" w:hAnsi="Cambria"/>
          <w:sz w:val="24"/>
          <w:lang w:val="en-GB"/>
        </w:rPr>
        <w:t>stakeholders there does not seem to be sufficient capacity with</w:t>
      </w:r>
      <w:r w:rsidR="00DA167C" w:rsidRPr="005238DF">
        <w:rPr>
          <w:rFonts w:ascii="Cambria" w:hAnsi="Cambria"/>
          <w:sz w:val="24"/>
          <w:lang w:val="en-GB"/>
        </w:rPr>
        <w:t>in</w:t>
      </w:r>
      <w:r w:rsidRPr="005238DF">
        <w:rPr>
          <w:rFonts w:ascii="Cambria" w:hAnsi="Cambria"/>
          <w:sz w:val="24"/>
          <w:lang w:val="en-GB"/>
        </w:rPr>
        <w:t xml:space="preserve"> the parliament administration or government institutional structure to regenerate this capacity which is lost every five years. While there is an assumption that building the capacity of parliament administration, under Outcome 3 of the PSP, there has not been adequate investment in this regard to support the level of capacity building required to regenerate capacity to the state achieved by the PSP. There are also arguments that, in each electoral cycle, an </w:t>
      </w:r>
      <w:r w:rsidRPr="00D54551">
        <w:rPr>
          <w:rFonts w:ascii="Cambria" w:hAnsi="Cambria"/>
          <w:sz w:val="24"/>
          <w:lang w:val="en-GB"/>
        </w:rPr>
        <w:t>average of 60% of</w:t>
      </w:r>
      <w:r w:rsidRPr="00E60A65">
        <w:rPr>
          <w:rFonts w:ascii="Cambria" w:hAnsi="Cambria"/>
          <w:sz w:val="24"/>
          <w:lang w:val="en-GB"/>
        </w:rPr>
        <w:t xml:space="preserve"> parliamentarians are retained thus in turn a significant proportion of the capacity developed</w:t>
      </w:r>
      <w:r w:rsidRPr="006D3329">
        <w:rPr>
          <w:rFonts w:ascii="Cambria" w:hAnsi="Cambria"/>
          <w:sz w:val="24"/>
          <w:lang w:val="en-GB"/>
        </w:rPr>
        <w:t xml:space="preserve"> is retained. </w:t>
      </w:r>
    </w:p>
    <w:p w:rsidR="004663EB" w:rsidRPr="006D3329" w:rsidRDefault="004663EB" w:rsidP="008E1D1A">
      <w:pPr>
        <w:spacing w:after="0" w:line="240" w:lineRule="auto"/>
        <w:jc w:val="both"/>
        <w:rPr>
          <w:rFonts w:ascii="Cambria" w:hAnsi="Cambria"/>
          <w:sz w:val="24"/>
          <w:lang w:val="en-GB"/>
        </w:rPr>
      </w:pPr>
      <w:r w:rsidRPr="006D3329">
        <w:rPr>
          <w:rFonts w:ascii="Cambria" w:hAnsi="Cambria"/>
          <w:b/>
          <w:sz w:val="24"/>
          <w:lang w:val="en-GB"/>
        </w:rPr>
        <w:t>Sustainability of capacity, while anchored on the training manuals produced, is not broad enough to formulate a system that allows regeneration of capacity to the levels of that developed by the PSP</w:t>
      </w:r>
      <w:r w:rsidRPr="006D3329">
        <w:rPr>
          <w:rFonts w:ascii="Cambria" w:hAnsi="Cambria"/>
          <w:sz w:val="24"/>
          <w:lang w:val="en-GB"/>
        </w:rPr>
        <w:t>.</w:t>
      </w:r>
    </w:p>
    <w:p w:rsidR="00BB1997" w:rsidRPr="006D3329" w:rsidRDefault="00BB1997" w:rsidP="008E1D1A">
      <w:pPr>
        <w:pStyle w:val="Heading3"/>
        <w:jc w:val="both"/>
        <w:rPr>
          <w:lang w:val="en-GB"/>
        </w:rPr>
      </w:pPr>
      <w:bookmarkStart w:id="93" w:name="_Toc491852776"/>
      <w:r w:rsidRPr="006D3329">
        <w:rPr>
          <w:lang w:val="en-GB"/>
        </w:rPr>
        <w:t>Citizen participation in oversight and legislative process</w:t>
      </w:r>
      <w:bookmarkEnd w:id="93"/>
    </w:p>
    <w:p w:rsidR="00BB1997" w:rsidRPr="006D3329" w:rsidRDefault="00DA167C" w:rsidP="00C178BE">
      <w:pPr>
        <w:spacing w:after="0" w:line="240" w:lineRule="auto"/>
        <w:jc w:val="both"/>
        <w:rPr>
          <w:rFonts w:ascii="Cambria" w:hAnsi="Cambria"/>
          <w:sz w:val="24"/>
          <w:lang w:val="en-GB"/>
        </w:rPr>
      </w:pPr>
      <w:r w:rsidRPr="006D3329">
        <w:rPr>
          <w:rFonts w:ascii="Cambria" w:hAnsi="Cambria"/>
          <w:b/>
          <w:sz w:val="24"/>
          <w:lang w:val="en-GB"/>
        </w:rPr>
        <w:t>As highlighted under Value for Money, p</w:t>
      </w:r>
      <w:r w:rsidR="00507B7E" w:rsidRPr="006D3329">
        <w:rPr>
          <w:rFonts w:ascii="Cambria" w:hAnsi="Cambria"/>
          <w:b/>
          <w:sz w:val="24"/>
          <w:lang w:val="en-GB"/>
        </w:rPr>
        <w:t>ublic hearings, in the</w:t>
      </w:r>
      <w:r w:rsidRPr="006D3329">
        <w:rPr>
          <w:rFonts w:ascii="Cambria" w:hAnsi="Cambria"/>
          <w:b/>
          <w:sz w:val="24"/>
          <w:lang w:val="en-GB"/>
        </w:rPr>
        <w:t>ir</w:t>
      </w:r>
      <w:r w:rsidR="00507B7E" w:rsidRPr="006D3329">
        <w:rPr>
          <w:rFonts w:ascii="Cambria" w:hAnsi="Cambria"/>
          <w:b/>
          <w:sz w:val="24"/>
          <w:lang w:val="en-GB"/>
        </w:rPr>
        <w:t xml:space="preserve"> current form, are very expensive and </w:t>
      </w:r>
      <w:r w:rsidR="00570051">
        <w:rPr>
          <w:rFonts w:ascii="Cambria" w:hAnsi="Cambria"/>
          <w:b/>
          <w:sz w:val="24"/>
          <w:lang w:val="en-GB"/>
        </w:rPr>
        <w:t>POZ</w:t>
      </w:r>
      <w:r w:rsidR="00507B7E" w:rsidRPr="006D3329">
        <w:rPr>
          <w:rFonts w:ascii="Cambria" w:hAnsi="Cambria"/>
          <w:b/>
          <w:sz w:val="24"/>
          <w:lang w:val="en-GB"/>
        </w:rPr>
        <w:t xml:space="preserve"> will be unable to implement them at the same scale as that funded by the PSP as long as the current economic context persists. </w:t>
      </w:r>
      <w:r w:rsidR="00BB1997" w:rsidRPr="006D3329">
        <w:rPr>
          <w:rFonts w:ascii="Cambria" w:hAnsi="Cambria"/>
          <w:sz w:val="24"/>
          <w:lang w:val="en-GB"/>
        </w:rPr>
        <w:t xml:space="preserve">Support to public hearing ensured: 1) fulfilment of constitutional provisions under Section 141; and 2) parliament could test feasibility of the constitutional provisions. The support from PSP filled a financial and skills gap to ensure civic participation in the legislative process was effective. Because of the number </w:t>
      </w:r>
      <w:r w:rsidR="00507B7E" w:rsidRPr="006D3329">
        <w:rPr>
          <w:rFonts w:ascii="Cambria" w:hAnsi="Cambria"/>
          <w:sz w:val="24"/>
          <w:lang w:val="en-GB"/>
        </w:rPr>
        <w:t xml:space="preserve">of </w:t>
      </w:r>
      <w:r w:rsidR="00BB1997" w:rsidRPr="006D3329">
        <w:rPr>
          <w:rFonts w:ascii="Cambria" w:hAnsi="Cambria"/>
          <w:sz w:val="24"/>
          <w:lang w:val="en-GB"/>
        </w:rPr>
        <w:t xml:space="preserve">bills that needed to be aligned to the constitution, parliament would have found it impossible </w:t>
      </w:r>
      <w:r w:rsidR="00507B7E" w:rsidRPr="006D3329">
        <w:rPr>
          <w:rFonts w:ascii="Cambria" w:hAnsi="Cambria"/>
          <w:sz w:val="24"/>
          <w:lang w:val="en-GB"/>
        </w:rPr>
        <w:t xml:space="preserve">to </w:t>
      </w:r>
      <w:r w:rsidR="00BB1997" w:rsidRPr="006D3329">
        <w:rPr>
          <w:rFonts w:ascii="Cambria" w:hAnsi="Cambria"/>
          <w:sz w:val="24"/>
          <w:lang w:val="en-GB"/>
        </w:rPr>
        <w:t xml:space="preserve">meet this constitutional provision which would have resulted in the passage of legislation that may not stand a constitutional challenge or does not reflect the views of the population. The main format of civic engagement has been public meetings between MPs and the population. These, as demonstrated in the Efficiency section, are costly to undertake and would be nearly impossible to sustain at the same scale within the current economic context. New innovations being explored (e.g. use of mobile applications for citizen engagement), and piloted (radio sessions, the website) provide less costly alternatives for citizen engagement. These innovations will greatly improve the gains made by PSP in strengthening citizen engagement and in turn the representation mandate of parliament. </w:t>
      </w:r>
    </w:p>
    <w:p w:rsidR="00BB1997" w:rsidRPr="006D3329" w:rsidRDefault="00BB1997" w:rsidP="003B1BB7">
      <w:pPr>
        <w:spacing w:after="0" w:line="240" w:lineRule="auto"/>
        <w:jc w:val="both"/>
        <w:rPr>
          <w:rFonts w:ascii="Cambria" w:hAnsi="Cambria"/>
          <w:sz w:val="24"/>
          <w:lang w:val="en-GB"/>
        </w:rPr>
      </w:pPr>
    </w:p>
    <w:p w:rsidR="00BB1997" w:rsidRPr="006D3329" w:rsidRDefault="00BB1997" w:rsidP="008E1D1A">
      <w:pPr>
        <w:pStyle w:val="Heading3"/>
        <w:jc w:val="both"/>
        <w:rPr>
          <w:lang w:val="en-GB"/>
        </w:rPr>
      </w:pPr>
      <w:bookmarkStart w:id="94" w:name="_Toc491852777"/>
      <w:r w:rsidRPr="006D3329">
        <w:rPr>
          <w:lang w:val="en-GB"/>
        </w:rPr>
        <w:t>Improved coordination of parliament</w:t>
      </w:r>
      <w:bookmarkEnd w:id="94"/>
    </w:p>
    <w:p w:rsidR="00BB1997" w:rsidRPr="006D3329" w:rsidRDefault="001943D3" w:rsidP="00C178BE">
      <w:pPr>
        <w:spacing w:after="0" w:line="240" w:lineRule="auto"/>
        <w:jc w:val="both"/>
        <w:rPr>
          <w:rFonts w:ascii="Cambria" w:hAnsi="Cambria"/>
          <w:sz w:val="24"/>
          <w:lang w:val="en-GB"/>
        </w:rPr>
      </w:pPr>
      <w:r w:rsidRPr="006D3329">
        <w:rPr>
          <w:rFonts w:ascii="Cambria" w:hAnsi="Cambria"/>
          <w:b/>
          <w:sz w:val="24"/>
          <w:lang w:val="en-GB"/>
        </w:rPr>
        <w:t xml:space="preserve">Coordination of interventions in parliament is centred on the PCU. However, it is unlikely that parliament can sustain the institution beyond PSP support due to the current freeze on civil service posts and cost of running such an institution. </w:t>
      </w:r>
      <w:r w:rsidR="00BB1997" w:rsidRPr="006D3329">
        <w:rPr>
          <w:rFonts w:ascii="Cambria" w:hAnsi="Cambria"/>
          <w:sz w:val="24"/>
          <w:lang w:val="en-GB"/>
        </w:rPr>
        <w:t xml:space="preserve">It was evident from discussions with stakeholders in parliament, development partners and CSOs that there was strong coordination leadership and coordination of interventions to parliament. Establishment of the PCU and institutional structure for managing the PSP (Project, Board and Project Steering Committee) and support to parliament (e.g. the Partners’ Forum) have been credited with contributing to improving coordination. Accompanying tools such as the Consolidated Annual Work Plan (though with some weaknesses) have enabled the PCU and partners to determine their strategic fit in parliament. Nonetheless, the central glue holding these structures together is the functionality of the PCU. Sustaining it would ensure continued coordination in the long term.  The history of development assistance shows that the establishment of project units to run specific programmes is not usually sustainable because: </w:t>
      </w:r>
    </w:p>
    <w:p w:rsidR="00BB1997" w:rsidRPr="006D3329" w:rsidRDefault="00BB1997" w:rsidP="008E1D1A">
      <w:pPr>
        <w:numPr>
          <w:ilvl w:val="0"/>
          <w:numId w:val="7"/>
        </w:numPr>
        <w:spacing w:after="0" w:line="240" w:lineRule="auto"/>
        <w:jc w:val="both"/>
        <w:rPr>
          <w:rFonts w:ascii="Cambria" w:hAnsi="Cambria"/>
          <w:sz w:val="24"/>
          <w:lang w:val="en-GB"/>
        </w:rPr>
      </w:pPr>
      <w:r w:rsidRPr="006D3329">
        <w:rPr>
          <w:rFonts w:ascii="Cambria" w:hAnsi="Cambria"/>
          <w:sz w:val="24"/>
          <w:lang w:val="en-GB"/>
        </w:rPr>
        <w:t>staff in the project unit normally have different working conditions as compared to the rest within the institution making it difficult for the host institution to assimilate them after project end; and</w:t>
      </w:r>
    </w:p>
    <w:p w:rsidR="00BB1997" w:rsidRPr="006D3329" w:rsidRDefault="00BB1997" w:rsidP="008E1D1A">
      <w:pPr>
        <w:numPr>
          <w:ilvl w:val="0"/>
          <w:numId w:val="7"/>
        </w:numPr>
        <w:spacing w:after="0" w:line="240" w:lineRule="auto"/>
        <w:jc w:val="both"/>
        <w:rPr>
          <w:rFonts w:ascii="Cambria" w:hAnsi="Cambria"/>
          <w:sz w:val="24"/>
          <w:lang w:val="en-GB"/>
        </w:rPr>
      </w:pPr>
      <w:r w:rsidRPr="006D3329">
        <w:rPr>
          <w:rFonts w:ascii="Cambria" w:hAnsi="Cambria"/>
          <w:sz w:val="24"/>
          <w:lang w:val="en-GB"/>
        </w:rPr>
        <w:t xml:space="preserve">the different working conditions sometimes create uneasy working relationships between staff of the project unit and those in the “mainstream”;   </w:t>
      </w:r>
    </w:p>
    <w:p w:rsidR="00BB1997" w:rsidRPr="006D3329" w:rsidRDefault="00BB1997" w:rsidP="008E1D1A">
      <w:pPr>
        <w:spacing w:after="0" w:line="240" w:lineRule="auto"/>
        <w:jc w:val="both"/>
        <w:rPr>
          <w:rFonts w:ascii="Cambria" w:hAnsi="Cambria"/>
          <w:sz w:val="24"/>
          <w:lang w:val="en-GB"/>
        </w:rPr>
      </w:pPr>
    </w:p>
    <w:p w:rsidR="00BB1997" w:rsidRPr="006D3329" w:rsidRDefault="00BB1997" w:rsidP="008E1D1A">
      <w:pPr>
        <w:spacing w:after="0" w:line="240" w:lineRule="auto"/>
        <w:jc w:val="both"/>
        <w:rPr>
          <w:rFonts w:ascii="Cambria" w:hAnsi="Cambria"/>
          <w:sz w:val="24"/>
          <w:lang w:val="en-GB"/>
        </w:rPr>
      </w:pPr>
      <w:r w:rsidRPr="006D3329">
        <w:rPr>
          <w:rFonts w:ascii="Cambria" w:hAnsi="Cambria"/>
          <w:sz w:val="24"/>
          <w:lang w:val="en-GB"/>
        </w:rPr>
        <w:t xml:space="preserve">Parliament, by assimilating the finance officer from the previous PSP in mainstream Parliament administrative staff, has shown that it could have ability sustain the PCU capacity. However, the current freeze on civil service posts, and the cost of running a PCU, it is unlikely that Parliament will sustain this capacity in full. There are also currently no alternative plans to support donor coordination capacity established by the PCU. </w:t>
      </w:r>
    </w:p>
    <w:p w:rsidR="00817C72" w:rsidRPr="006D3329" w:rsidRDefault="00817C72" w:rsidP="008E1D1A">
      <w:pPr>
        <w:jc w:val="both"/>
        <w:rPr>
          <w:rFonts w:ascii="Cambria" w:hAnsi="Cambria" w:cstheme="minorHAnsi"/>
          <w:sz w:val="28"/>
          <w:szCs w:val="24"/>
        </w:rPr>
      </w:pPr>
    </w:p>
    <w:p w:rsidR="00306799" w:rsidRDefault="00306799" w:rsidP="00306799">
      <w:pPr>
        <w:pStyle w:val="Title"/>
        <w:jc w:val="center"/>
        <w:rPr>
          <w:lang w:val="en-GB"/>
        </w:rPr>
      </w:pPr>
      <w:bookmarkStart w:id="95" w:name="_Toc491852778"/>
      <w:r>
        <w:rPr>
          <w:lang w:val="en-GB"/>
        </w:rPr>
        <w:br w:type="page"/>
      </w:r>
    </w:p>
    <w:p w:rsidR="00306799" w:rsidRDefault="00306799" w:rsidP="00306799">
      <w:pPr>
        <w:pStyle w:val="Title"/>
        <w:jc w:val="center"/>
        <w:rPr>
          <w:lang w:val="en-GB"/>
        </w:rPr>
      </w:pPr>
    </w:p>
    <w:p w:rsidR="00306799" w:rsidRDefault="00306799" w:rsidP="00306799">
      <w:pPr>
        <w:pStyle w:val="Title"/>
        <w:jc w:val="center"/>
        <w:rPr>
          <w:lang w:val="en-GB"/>
        </w:rPr>
      </w:pPr>
    </w:p>
    <w:p w:rsidR="00306799" w:rsidRDefault="00306799" w:rsidP="00306799">
      <w:pPr>
        <w:pStyle w:val="Title"/>
        <w:jc w:val="center"/>
        <w:rPr>
          <w:lang w:val="en-GB"/>
        </w:rPr>
      </w:pPr>
    </w:p>
    <w:p w:rsidR="00306799" w:rsidRDefault="00306799" w:rsidP="00306799">
      <w:pPr>
        <w:pStyle w:val="Title"/>
        <w:jc w:val="center"/>
        <w:rPr>
          <w:lang w:val="en-GB"/>
        </w:rPr>
      </w:pPr>
    </w:p>
    <w:p w:rsidR="00306799" w:rsidRDefault="00306799" w:rsidP="00306799">
      <w:pPr>
        <w:pStyle w:val="Title"/>
        <w:jc w:val="center"/>
        <w:rPr>
          <w:lang w:val="en-GB"/>
        </w:rPr>
      </w:pPr>
    </w:p>
    <w:p w:rsidR="00306799" w:rsidRDefault="00306799" w:rsidP="00306799">
      <w:pPr>
        <w:pStyle w:val="Title"/>
        <w:jc w:val="center"/>
        <w:rPr>
          <w:lang w:val="en-GB"/>
        </w:rPr>
      </w:pPr>
    </w:p>
    <w:p w:rsidR="00306799" w:rsidRDefault="00306799" w:rsidP="00306799">
      <w:pPr>
        <w:pStyle w:val="Title"/>
        <w:jc w:val="center"/>
        <w:rPr>
          <w:lang w:val="en-GB"/>
        </w:rPr>
      </w:pPr>
    </w:p>
    <w:p w:rsidR="00306799" w:rsidRDefault="00306799" w:rsidP="00306799">
      <w:pPr>
        <w:pStyle w:val="Title"/>
        <w:jc w:val="center"/>
        <w:rPr>
          <w:lang w:val="en-GB"/>
        </w:rPr>
      </w:pPr>
    </w:p>
    <w:p w:rsidR="00306799" w:rsidRPr="00306799" w:rsidRDefault="00306799" w:rsidP="00306799">
      <w:pPr>
        <w:pStyle w:val="Title"/>
        <w:jc w:val="center"/>
        <w:rPr>
          <w:sz w:val="56"/>
          <w:lang w:val="en-GB"/>
        </w:rPr>
      </w:pPr>
      <w:r w:rsidRPr="00306799">
        <w:rPr>
          <w:sz w:val="56"/>
          <w:lang w:val="en-GB"/>
        </w:rPr>
        <w:t>Conclusion and Recommendations</w:t>
      </w:r>
    </w:p>
    <w:p w:rsidR="00306799" w:rsidRDefault="00306799">
      <w:pPr>
        <w:rPr>
          <w:rFonts w:ascii="Cambria" w:hAnsi="Cambria"/>
          <w:lang w:val="en-GB"/>
        </w:rPr>
      </w:pPr>
      <w:r>
        <w:rPr>
          <w:rFonts w:ascii="Cambria" w:hAnsi="Cambria"/>
          <w:lang w:val="en-GB"/>
        </w:rPr>
        <w:br w:type="page"/>
      </w:r>
    </w:p>
    <w:p w:rsidR="00306799" w:rsidRDefault="00306799">
      <w:pPr>
        <w:rPr>
          <w:rFonts w:ascii="Cambria" w:eastAsiaTheme="majorEastAsia" w:hAnsi="Cambria" w:cstheme="majorBidi"/>
          <w:b/>
          <w:bCs/>
          <w:smallCaps/>
          <w:color w:val="000000" w:themeColor="text1"/>
          <w:sz w:val="36"/>
          <w:szCs w:val="36"/>
          <w:lang w:val="en-GB"/>
        </w:rPr>
      </w:pPr>
    </w:p>
    <w:p w:rsidR="00776DDA" w:rsidRPr="006D3329" w:rsidRDefault="00ED1309" w:rsidP="008E1D1A">
      <w:pPr>
        <w:pStyle w:val="Heading1"/>
        <w:jc w:val="both"/>
        <w:rPr>
          <w:rFonts w:ascii="Cambria" w:hAnsi="Cambria"/>
          <w:lang w:val="en-GB"/>
        </w:rPr>
      </w:pPr>
      <w:r w:rsidRPr="006D3329">
        <w:rPr>
          <w:rFonts w:ascii="Cambria" w:hAnsi="Cambria"/>
          <w:lang w:val="en-GB"/>
        </w:rPr>
        <w:t>Conclusion and Recommendations</w:t>
      </w:r>
      <w:bookmarkEnd w:id="95"/>
    </w:p>
    <w:p w:rsidR="00ED1309" w:rsidRPr="006D3329" w:rsidRDefault="00ED1309" w:rsidP="00C178BE">
      <w:pPr>
        <w:pStyle w:val="Heading2"/>
        <w:jc w:val="both"/>
        <w:rPr>
          <w:rFonts w:ascii="Cambria" w:hAnsi="Cambria" w:cstheme="minorHAnsi"/>
          <w:sz w:val="24"/>
          <w:szCs w:val="24"/>
        </w:rPr>
      </w:pPr>
      <w:bookmarkStart w:id="96" w:name="_Toc491852779"/>
      <w:r w:rsidRPr="006D3329">
        <w:rPr>
          <w:rFonts w:ascii="Cambria" w:hAnsi="Cambria" w:cstheme="minorHAnsi"/>
          <w:sz w:val="24"/>
          <w:szCs w:val="24"/>
        </w:rPr>
        <w:t>Conclusion</w:t>
      </w:r>
      <w:r w:rsidR="006D3329" w:rsidRPr="006D3329">
        <w:rPr>
          <w:rFonts w:ascii="Cambria" w:hAnsi="Cambria" w:cstheme="minorHAnsi"/>
          <w:sz w:val="24"/>
          <w:szCs w:val="24"/>
        </w:rPr>
        <w:t>s</w:t>
      </w:r>
      <w:bookmarkEnd w:id="96"/>
    </w:p>
    <w:p w:rsidR="006C5704" w:rsidRDefault="00256533" w:rsidP="008E1D1A">
      <w:pPr>
        <w:pStyle w:val="NoSpacing"/>
        <w:jc w:val="both"/>
        <w:rPr>
          <w:rFonts w:ascii="Cambria" w:hAnsi="Cambria"/>
          <w:b/>
          <w:color w:val="000000"/>
          <w:sz w:val="24"/>
        </w:rPr>
      </w:pPr>
      <w:r>
        <w:rPr>
          <w:rFonts w:ascii="Cambria" w:hAnsi="Cambria"/>
          <w:b/>
          <w:color w:val="000000"/>
          <w:sz w:val="24"/>
        </w:rPr>
        <w:t>Added value of the PSP</w:t>
      </w:r>
    </w:p>
    <w:p w:rsidR="006C5704" w:rsidRDefault="00256533" w:rsidP="008E1D1A">
      <w:pPr>
        <w:pStyle w:val="NoSpacing"/>
        <w:jc w:val="both"/>
        <w:rPr>
          <w:rFonts w:ascii="Cambria" w:hAnsi="Cambria"/>
          <w:b/>
          <w:color w:val="000000"/>
          <w:sz w:val="24"/>
        </w:rPr>
      </w:pPr>
      <w:r w:rsidRPr="00C24422">
        <w:rPr>
          <w:rFonts w:ascii="Cambria" w:hAnsi="Cambria"/>
          <w:color w:val="000000"/>
          <w:sz w:val="24"/>
        </w:rPr>
        <w:t>The PSP has added value to parliament</w:t>
      </w:r>
      <w:r w:rsidR="003B1BB7">
        <w:rPr>
          <w:rFonts w:ascii="Cambria" w:hAnsi="Cambria"/>
          <w:color w:val="000000"/>
          <w:sz w:val="24"/>
        </w:rPr>
        <w:t>,</w:t>
      </w:r>
      <w:r w:rsidRPr="00C24422">
        <w:rPr>
          <w:rFonts w:ascii="Cambria" w:hAnsi="Cambria"/>
          <w:color w:val="000000"/>
          <w:sz w:val="24"/>
        </w:rPr>
        <w:t xml:space="preserve"> not only in bringing resources that would not have been </w:t>
      </w:r>
      <w:r w:rsidR="003B1BB7">
        <w:rPr>
          <w:rFonts w:ascii="Cambria" w:hAnsi="Cambria"/>
          <w:color w:val="000000"/>
          <w:sz w:val="24"/>
        </w:rPr>
        <w:t xml:space="preserve">available, </w:t>
      </w:r>
      <w:r w:rsidR="003B1BB7" w:rsidRPr="00C24422">
        <w:rPr>
          <w:rFonts w:ascii="Cambria" w:hAnsi="Cambria"/>
          <w:color w:val="000000"/>
          <w:sz w:val="24"/>
        </w:rPr>
        <w:t xml:space="preserve"> </w:t>
      </w:r>
      <w:r w:rsidRPr="00C24422">
        <w:rPr>
          <w:rFonts w:ascii="Cambria" w:hAnsi="Cambria"/>
          <w:color w:val="000000"/>
          <w:sz w:val="24"/>
        </w:rPr>
        <w:t xml:space="preserve">but </w:t>
      </w:r>
      <w:r w:rsidR="003B1BB7">
        <w:rPr>
          <w:rFonts w:ascii="Cambria" w:hAnsi="Cambria"/>
          <w:color w:val="000000"/>
          <w:sz w:val="24"/>
        </w:rPr>
        <w:t xml:space="preserve">by </w:t>
      </w:r>
      <w:r w:rsidRPr="00C24422">
        <w:rPr>
          <w:rFonts w:ascii="Cambria" w:hAnsi="Cambria"/>
          <w:color w:val="000000"/>
          <w:sz w:val="24"/>
        </w:rPr>
        <w:t xml:space="preserve"> enhancing substanti</w:t>
      </w:r>
      <w:r w:rsidR="003B1BB7">
        <w:rPr>
          <w:rFonts w:ascii="Cambria" w:hAnsi="Cambria"/>
          <w:color w:val="000000"/>
          <w:sz w:val="24"/>
        </w:rPr>
        <w:t>a</w:t>
      </w:r>
      <w:r w:rsidRPr="00C24422">
        <w:rPr>
          <w:rFonts w:ascii="Cambria" w:hAnsi="Cambria"/>
          <w:color w:val="000000"/>
          <w:sz w:val="24"/>
        </w:rPr>
        <w:t xml:space="preserve">ly the functioning of parliament in terms of </w:t>
      </w:r>
      <w:r w:rsidR="003B1BB7">
        <w:rPr>
          <w:rFonts w:ascii="Cambria" w:hAnsi="Cambria"/>
          <w:color w:val="000000"/>
          <w:sz w:val="24"/>
        </w:rPr>
        <w:t xml:space="preserve">its </w:t>
      </w:r>
      <w:r w:rsidRPr="00C24422">
        <w:rPr>
          <w:rFonts w:ascii="Cambria" w:hAnsi="Cambria"/>
          <w:color w:val="000000"/>
          <w:sz w:val="24"/>
        </w:rPr>
        <w:t xml:space="preserve">mandate of legislation, oversight and representation. It has </w:t>
      </w:r>
      <w:r w:rsidR="003B1BB7">
        <w:rPr>
          <w:rFonts w:ascii="Cambria" w:hAnsi="Cambria"/>
          <w:color w:val="000000"/>
          <w:sz w:val="24"/>
        </w:rPr>
        <w:t xml:space="preserve">also </w:t>
      </w:r>
      <w:r w:rsidRPr="00C24422">
        <w:rPr>
          <w:rFonts w:ascii="Cambria" w:hAnsi="Cambria"/>
          <w:color w:val="000000"/>
          <w:sz w:val="24"/>
        </w:rPr>
        <w:t xml:space="preserve">enabled Parliament to conceptualise and operationalise the key constitutional requirements of </w:t>
      </w:r>
      <w:r w:rsidR="003B1BB7">
        <w:rPr>
          <w:rFonts w:ascii="Cambria" w:hAnsi="Cambria"/>
          <w:color w:val="000000"/>
          <w:sz w:val="24"/>
        </w:rPr>
        <w:t xml:space="preserve">a </w:t>
      </w:r>
      <w:r w:rsidRPr="00C24422">
        <w:rPr>
          <w:rFonts w:ascii="Cambria" w:hAnsi="Cambria"/>
          <w:color w:val="000000"/>
          <w:sz w:val="24"/>
        </w:rPr>
        <w:t>participative legislative process.</w:t>
      </w:r>
    </w:p>
    <w:p w:rsidR="00F83DF8" w:rsidRDefault="00F83DF8" w:rsidP="008E1D1A">
      <w:pPr>
        <w:pStyle w:val="NoSpacing"/>
        <w:jc w:val="both"/>
        <w:rPr>
          <w:rFonts w:ascii="Cambria" w:hAnsi="Cambria"/>
          <w:color w:val="000000"/>
          <w:sz w:val="24"/>
        </w:rPr>
      </w:pPr>
      <w:r w:rsidRPr="00D54551">
        <w:rPr>
          <w:rFonts w:ascii="Cambria" w:hAnsi="Cambria"/>
          <w:b/>
          <w:color w:val="000000"/>
          <w:sz w:val="24"/>
        </w:rPr>
        <w:t>On relevance</w:t>
      </w:r>
      <w:r>
        <w:rPr>
          <w:rFonts w:ascii="Cambria" w:hAnsi="Cambria"/>
          <w:color w:val="000000"/>
          <w:sz w:val="24"/>
        </w:rPr>
        <w:t xml:space="preserve">The project was found to be extremely relevant to the context of Zimbabwe and the challenges faced by both </w:t>
      </w:r>
      <w:r w:rsidR="00570051">
        <w:rPr>
          <w:rFonts w:ascii="Cambria" w:hAnsi="Cambria"/>
          <w:color w:val="000000"/>
          <w:sz w:val="24"/>
        </w:rPr>
        <w:t>PoZ</w:t>
      </w:r>
      <w:r>
        <w:rPr>
          <w:rFonts w:ascii="Cambria" w:hAnsi="Cambria"/>
          <w:color w:val="000000"/>
          <w:sz w:val="24"/>
        </w:rPr>
        <w:t xml:space="preserve"> and OAG. </w:t>
      </w:r>
    </w:p>
    <w:p w:rsidR="00F83DF8" w:rsidRDefault="00F83DF8" w:rsidP="008E1D1A">
      <w:pPr>
        <w:pStyle w:val="NoSpacing"/>
        <w:jc w:val="both"/>
        <w:rPr>
          <w:rFonts w:ascii="Cambria" w:hAnsi="Cambria"/>
          <w:b/>
          <w:color w:val="000000"/>
          <w:sz w:val="24"/>
        </w:rPr>
      </w:pPr>
    </w:p>
    <w:p w:rsidR="00D16F5F" w:rsidRPr="00D54551" w:rsidRDefault="00D16F5F" w:rsidP="008E1D1A">
      <w:pPr>
        <w:pStyle w:val="NoSpacing"/>
        <w:jc w:val="both"/>
        <w:rPr>
          <w:rFonts w:ascii="Cambria" w:hAnsi="Cambria"/>
          <w:b/>
          <w:color w:val="000000"/>
          <w:sz w:val="24"/>
        </w:rPr>
      </w:pPr>
      <w:r w:rsidRPr="00D54551">
        <w:rPr>
          <w:rFonts w:ascii="Cambria" w:hAnsi="Cambria"/>
          <w:b/>
          <w:color w:val="000000"/>
          <w:sz w:val="24"/>
        </w:rPr>
        <w:t>On strategy</w:t>
      </w:r>
    </w:p>
    <w:p w:rsidR="00537ADF" w:rsidRDefault="00D16F5F" w:rsidP="008E1D1A">
      <w:pPr>
        <w:pStyle w:val="NoSpacing"/>
        <w:jc w:val="both"/>
        <w:rPr>
          <w:rFonts w:ascii="Cambria" w:hAnsi="Cambria"/>
          <w:color w:val="000000"/>
          <w:sz w:val="24"/>
        </w:rPr>
      </w:pPr>
      <w:r>
        <w:rPr>
          <w:rFonts w:ascii="Cambria" w:hAnsi="Cambria"/>
          <w:color w:val="000000"/>
          <w:sz w:val="24"/>
        </w:rPr>
        <w:t>The Theory of Change underlying the programme strategy was inadequate and thus the programme lacked a coherent conceptual framework on which to b</w:t>
      </w:r>
      <w:r w:rsidR="0081085F">
        <w:rPr>
          <w:rFonts w:ascii="Cambria" w:hAnsi="Cambria"/>
          <w:color w:val="000000"/>
          <w:sz w:val="24"/>
        </w:rPr>
        <w:t>ase its logic and assumptions. Hence</w:t>
      </w:r>
      <w:r w:rsidR="00F83DF8">
        <w:rPr>
          <w:rFonts w:ascii="Cambria" w:hAnsi="Cambria"/>
          <w:color w:val="000000"/>
          <w:sz w:val="24"/>
        </w:rPr>
        <w:t>,</w:t>
      </w:r>
      <w:r w:rsidR="0081085F">
        <w:rPr>
          <w:rFonts w:ascii="Cambria" w:hAnsi="Cambria"/>
          <w:color w:val="000000"/>
          <w:sz w:val="24"/>
        </w:rPr>
        <w:t xml:space="preserve"> the </w:t>
      </w:r>
      <w:r w:rsidR="00537ADF">
        <w:rPr>
          <w:rFonts w:ascii="Cambria" w:hAnsi="Cambria"/>
          <w:color w:val="000000"/>
          <w:sz w:val="24"/>
        </w:rPr>
        <w:t>programme strategy was not optimally designed.</w:t>
      </w:r>
    </w:p>
    <w:p w:rsidR="00537ADF" w:rsidRDefault="00537ADF" w:rsidP="008E1D1A">
      <w:pPr>
        <w:pStyle w:val="NoSpacing"/>
        <w:jc w:val="both"/>
        <w:rPr>
          <w:rFonts w:ascii="Cambria" w:hAnsi="Cambria"/>
          <w:color w:val="000000"/>
          <w:sz w:val="24"/>
        </w:rPr>
      </w:pPr>
    </w:p>
    <w:p w:rsidR="00125F63" w:rsidRDefault="00537ADF" w:rsidP="008E1D1A">
      <w:pPr>
        <w:pStyle w:val="NoSpacing"/>
        <w:jc w:val="both"/>
        <w:rPr>
          <w:rFonts w:ascii="Cambria" w:hAnsi="Cambria"/>
          <w:color w:val="000000"/>
          <w:sz w:val="24"/>
        </w:rPr>
      </w:pPr>
      <w:r>
        <w:rPr>
          <w:rFonts w:ascii="Cambria" w:hAnsi="Cambria"/>
          <w:color w:val="000000"/>
          <w:sz w:val="24"/>
        </w:rPr>
        <w:t xml:space="preserve">It makes sense to ensure that </w:t>
      </w:r>
      <w:r w:rsidR="00F83DF8">
        <w:rPr>
          <w:rFonts w:ascii="Cambria" w:hAnsi="Cambria"/>
          <w:color w:val="000000"/>
          <w:sz w:val="24"/>
        </w:rPr>
        <w:t xml:space="preserve">a </w:t>
      </w:r>
      <w:r>
        <w:rPr>
          <w:rFonts w:ascii="Cambria" w:hAnsi="Cambria"/>
          <w:color w:val="000000"/>
          <w:sz w:val="24"/>
        </w:rPr>
        <w:t xml:space="preserve">programme as important to </w:t>
      </w:r>
      <w:r w:rsidR="00570051">
        <w:rPr>
          <w:rFonts w:ascii="Cambria" w:hAnsi="Cambria"/>
          <w:color w:val="000000"/>
          <w:sz w:val="24"/>
        </w:rPr>
        <w:t>PoZ</w:t>
      </w:r>
      <w:r>
        <w:rPr>
          <w:rFonts w:ascii="Cambria" w:hAnsi="Cambria"/>
          <w:color w:val="000000"/>
          <w:sz w:val="24"/>
        </w:rPr>
        <w:t xml:space="preserve"> as the PSP is</w:t>
      </w:r>
      <w:r w:rsidR="00F9054E">
        <w:rPr>
          <w:rFonts w:ascii="Cambria" w:hAnsi="Cambria"/>
          <w:color w:val="000000"/>
          <w:sz w:val="24"/>
        </w:rPr>
        <w:t>,</w:t>
      </w:r>
      <w:r>
        <w:rPr>
          <w:rFonts w:ascii="Cambria" w:hAnsi="Cambria"/>
          <w:color w:val="000000"/>
          <w:sz w:val="24"/>
        </w:rPr>
        <w:t xml:space="preserve"> be designed in such a way that it covers the life of the Parliament. However, it is equally important to ensure that there is no start-up lag</w:t>
      </w:r>
      <w:r w:rsidR="00F83DF8">
        <w:rPr>
          <w:rFonts w:ascii="Cambria" w:hAnsi="Cambria"/>
          <w:color w:val="000000"/>
          <w:sz w:val="24"/>
        </w:rPr>
        <w:t xml:space="preserve"> which reduces the life of the programme leading to weaknesses in achieving its intended targets.</w:t>
      </w:r>
    </w:p>
    <w:p w:rsidR="00DA6496" w:rsidRDefault="00DA6496" w:rsidP="008E1D1A">
      <w:pPr>
        <w:pStyle w:val="NoSpacing"/>
        <w:jc w:val="both"/>
        <w:rPr>
          <w:rFonts w:ascii="Cambria" w:hAnsi="Cambria"/>
          <w:color w:val="000000"/>
          <w:sz w:val="24"/>
        </w:rPr>
      </w:pPr>
    </w:p>
    <w:p w:rsidR="0081085F" w:rsidRPr="0065635A" w:rsidRDefault="0081085F" w:rsidP="008E1D1A">
      <w:pPr>
        <w:pStyle w:val="NoSpacing"/>
        <w:jc w:val="both"/>
        <w:rPr>
          <w:rFonts w:ascii="Cambria" w:hAnsi="Cambria"/>
          <w:b/>
          <w:color w:val="000000"/>
          <w:sz w:val="24"/>
        </w:rPr>
      </w:pPr>
      <w:r w:rsidRPr="0065635A">
        <w:rPr>
          <w:rFonts w:ascii="Cambria" w:hAnsi="Cambria"/>
          <w:b/>
          <w:color w:val="000000"/>
          <w:sz w:val="24"/>
        </w:rPr>
        <w:t>On efficiency</w:t>
      </w:r>
    </w:p>
    <w:p w:rsidR="0081085F" w:rsidRDefault="0081085F" w:rsidP="008E1D1A">
      <w:pPr>
        <w:pStyle w:val="NoSpacing"/>
        <w:jc w:val="both"/>
        <w:rPr>
          <w:rFonts w:ascii="Cambria" w:hAnsi="Cambria"/>
          <w:color w:val="000000"/>
          <w:sz w:val="24"/>
        </w:rPr>
      </w:pPr>
      <w:r w:rsidRPr="006D3329">
        <w:rPr>
          <w:rFonts w:ascii="Cambria" w:hAnsi="Cambria"/>
          <w:color w:val="000000"/>
          <w:sz w:val="24"/>
        </w:rPr>
        <w:t xml:space="preserve">The project is found to be generally inefficient and not cost effective for the reasons analysed in the relevant section, which are embedded in the design and modalities agreed to and not wholly in the management of the project. However, the coordination of all support to parliament has realised significant efficiencies for both </w:t>
      </w:r>
      <w:r w:rsidR="00570051">
        <w:rPr>
          <w:rFonts w:ascii="Cambria" w:hAnsi="Cambria"/>
          <w:color w:val="000000"/>
          <w:sz w:val="24"/>
        </w:rPr>
        <w:t>P</w:t>
      </w:r>
      <w:r w:rsidR="003B1BB7">
        <w:rPr>
          <w:rFonts w:ascii="Cambria" w:hAnsi="Cambria"/>
          <w:color w:val="000000"/>
          <w:sz w:val="24"/>
        </w:rPr>
        <w:t>o</w:t>
      </w:r>
      <w:r w:rsidR="00570051">
        <w:rPr>
          <w:rFonts w:ascii="Cambria" w:hAnsi="Cambria"/>
          <w:color w:val="000000"/>
          <w:sz w:val="24"/>
        </w:rPr>
        <w:t>Z</w:t>
      </w:r>
      <w:r w:rsidRPr="006D3329">
        <w:rPr>
          <w:rFonts w:ascii="Cambria" w:hAnsi="Cambria"/>
          <w:color w:val="000000"/>
          <w:sz w:val="24"/>
        </w:rPr>
        <w:t xml:space="preserve"> and stakeholders.</w:t>
      </w:r>
    </w:p>
    <w:p w:rsidR="00537ADF" w:rsidRDefault="00537ADF" w:rsidP="008E1D1A">
      <w:pPr>
        <w:pStyle w:val="NoSpacing"/>
        <w:jc w:val="both"/>
        <w:rPr>
          <w:rFonts w:ascii="Cambria" w:hAnsi="Cambria"/>
          <w:color w:val="000000"/>
          <w:sz w:val="24"/>
        </w:rPr>
      </w:pPr>
    </w:p>
    <w:p w:rsidR="0081085F" w:rsidRPr="00D54551" w:rsidRDefault="0081085F" w:rsidP="008E1D1A">
      <w:pPr>
        <w:pStyle w:val="NoSpacing"/>
        <w:jc w:val="both"/>
        <w:rPr>
          <w:rFonts w:ascii="Cambria" w:hAnsi="Cambria"/>
          <w:b/>
          <w:sz w:val="24"/>
        </w:rPr>
      </w:pPr>
      <w:r w:rsidRPr="00D54551">
        <w:rPr>
          <w:rFonts w:ascii="Cambria" w:hAnsi="Cambria"/>
          <w:b/>
          <w:sz w:val="24"/>
        </w:rPr>
        <w:t>On effectiveness</w:t>
      </w:r>
    </w:p>
    <w:p w:rsidR="00ED1309" w:rsidRDefault="00F21424" w:rsidP="008E1D1A">
      <w:pPr>
        <w:pStyle w:val="NoSpacing"/>
        <w:jc w:val="both"/>
        <w:rPr>
          <w:rFonts w:ascii="Cambria" w:hAnsi="Cambria"/>
          <w:sz w:val="24"/>
        </w:rPr>
      </w:pPr>
      <w:r>
        <w:rPr>
          <w:rFonts w:ascii="Cambria" w:hAnsi="Cambria"/>
          <w:sz w:val="24"/>
        </w:rPr>
        <w:t xml:space="preserve">The PSP is the most important source of support to </w:t>
      </w:r>
      <w:r w:rsidR="00570051">
        <w:rPr>
          <w:rFonts w:ascii="Cambria" w:hAnsi="Cambria"/>
          <w:sz w:val="24"/>
        </w:rPr>
        <w:t>PoZ</w:t>
      </w:r>
      <w:r>
        <w:rPr>
          <w:rFonts w:ascii="Cambria" w:hAnsi="Cambria"/>
          <w:sz w:val="24"/>
        </w:rPr>
        <w:t xml:space="preserve">, and </w:t>
      </w:r>
      <w:r w:rsidR="00570051">
        <w:rPr>
          <w:rFonts w:ascii="Cambria" w:hAnsi="Cambria"/>
          <w:sz w:val="24"/>
        </w:rPr>
        <w:t>PoZ</w:t>
      </w:r>
      <w:r w:rsidR="0008198F">
        <w:rPr>
          <w:rFonts w:ascii="Cambria" w:hAnsi="Cambria"/>
          <w:sz w:val="24"/>
        </w:rPr>
        <w:t xml:space="preserve"> has undergone significant change in terms of its ability to carry out its core mandate. Therefore </w:t>
      </w:r>
      <w:r w:rsidR="008E1D1A">
        <w:rPr>
          <w:rFonts w:ascii="Cambria" w:hAnsi="Cambria"/>
          <w:sz w:val="24"/>
        </w:rPr>
        <w:t xml:space="preserve">the </w:t>
      </w:r>
      <w:r w:rsidR="008E1D1A" w:rsidRPr="006D3329">
        <w:rPr>
          <w:rFonts w:ascii="Cambria" w:hAnsi="Cambria"/>
          <w:sz w:val="24"/>
        </w:rPr>
        <w:t>effect</w:t>
      </w:r>
      <w:r w:rsidR="00414CDD" w:rsidRPr="006D3329">
        <w:rPr>
          <w:rFonts w:ascii="Cambria" w:hAnsi="Cambria"/>
          <w:sz w:val="24"/>
        </w:rPr>
        <w:t xml:space="preserve"> </w:t>
      </w:r>
      <w:r w:rsidR="0008198F">
        <w:rPr>
          <w:rFonts w:ascii="Cambria" w:hAnsi="Cambria"/>
          <w:sz w:val="24"/>
        </w:rPr>
        <w:t xml:space="preserve">of PSP </w:t>
      </w:r>
      <w:r w:rsidR="00414CDD" w:rsidRPr="006D3329">
        <w:rPr>
          <w:rFonts w:ascii="Cambria" w:hAnsi="Cambria"/>
          <w:sz w:val="24"/>
        </w:rPr>
        <w:t xml:space="preserve">on the functioning of Parliament and on the governance landscape in Zimbabwe has been significant. </w:t>
      </w:r>
    </w:p>
    <w:p w:rsidR="007D7F24" w:rsidRPr="006D3329" w:rsidRDefault="007D7F24" w:rsidP="008E1D1A">
      <w:pPr>
        <w:pStyle w:val="NoSpacing"/>
        <w:jc w:val="both"/>
        <w:rPr>
          <w:rFonts w:ascii="Cambria" w:hAnsi="Cambria"/>
          <w:sz w:val="24"/>
        </w:rPr>
      </w:pPr>
    </w:p>
    <w:p w:rsidR="00537ADF" w:rsidRDefault="0008198F" w:rsidP="008E1D1A">
      <w:pPr>
        <w:pStyle w:val="NoSpacing"/>
        <w:jc w:val="both"/>
        <w:rPr>
          <w:rFonts w:ascii="Cambria" w:hAnsi="Cambria"/>
          <w:color w:val="000000"/>
          <w:sz w:val="24"/>
        </w:rPr>
      </w:pPr>
      <w:r>
        <w:rPr>
          <w:rFonts w:ascii="Cambria" w:hAnsi="Cambria"/>
          <w:color w:val="000000"/>
          <w:sz w:val="24"/>
        </w:rPr>
        <w:t xml:space="preserve">The PSP, in spite </w:t>
      </w:r>
      <w:r w:rsidR="008E1D1A">
        <w:rPr>
          <w:rFonts w:ascii="Cambria" w:hAnsi="Cambria"/>
          <w:color w:val="000000"/>
          <w:sz w:val="24"/>
        </w:rPr>
        <w:t xml:space="preserve">of </w:t>
      </w:r>
      <w:r>
        <w:rPr>
          <w:rFonts w:ascii="Cambria" w:hAnsi="Cambria"/>
          <w:color w:val="000000"/>
          <w:sz w:val="24"/>
        </w:rPr>
        <w:t xml:space="preserve">the design flows earlier mentioned, has </w:t>
      </w:r>
      <w:r w:rsidRPr="006D3329">
        <w:rPr>
          <w:rFonts w:ascii="Cambria" w:hAnsi="Cambria"/>
          <w:color w:val="000000"/>
          <w:sz w:val="24"/>
        </w:rPr>
        <w:t xml:space="preserve">achieved highly impactful </w:t>
      </w:r>
      <w:r>
        <w:rPr>
          <w:rFonts w:ascii="Cambria" w:hAnsi="Cambria"/>
          <w:color w:val="000000"/>
          <w:sz w:val="24"/>
        </w:rPr>
        <w:t xml:space="preserve">results with </w:t>
      </w:r>
      <w:r w:rsidRPr="006D3329">
        <w:rPr>
          <w:rFonts w:ascii="Cambria" w:hAnsi="Cambria"/>
          <w:color w:val="000000"/>
          <w:sz w:val="24"/>
        </w:rPr>
        <w:t xml:space="preserve">qualitative </w:t>
      </w:r>
      <w:r>
        <w:rPr>
          <w:rFonts w:ascii="Cambria" w:hAnsi="Cambria"/>
          <w:color w:val="000000"/>
          <w:sz w:val="24"/>
        </w:rPr>
        <w:t xml:space="preserve">institutional changes in the way Parliament functions. This </w:t>
      </w:r>
      <w:r w:rsidR="008E1D1A">
        <w:rPr>
          <w:rFonts w:ascii="Cambria" w:hAnsi="Cambria"/>
          <w:color w:val="000000"/>
          <w:sz w:val="24"/>
        </w:rPr>
        <w:t xml:space="preserve">despite </w:t>
      </w:r>
      <w:r w:rsidR="008E1D1A" w:rsidRPr="006D3329">
        <w:rPr>
          <w:rFonts w:ascii="Cambria" w:hAnsi="Cambria"/>
          <w:color w:val="000000"/>
          <w:sz w:val="24"/>
        </w:rPr>
        <w:t>rate</w:t>
      </w:r>
      <w:r>
        <w:rPr>
          <w:rFonts w:ascii="Cambria" w:hAnsi="Cambria"/>
          <w:color w:val="000000"/>
          <w:sz w:val="24"/>
        </w:rPr>
        <w:t xml:space="preserve"> of attainment  of targets in</w:t>
      </w:r>
      <w:r w:rsidR="00D35AF5" w:rsidRPr="006D3329">
        <w:rPr>
          <w:rFonts w:ascii="Cambria" w:hAnsi="Cambria"/>
          <w:color w:val="000000"/>
          <w:sz w:val="24"/>
        </w:rPr>
        <w:t xml:space="preserve"> the Results Resources Framework</w:t>
      </w:r>
      <w:r w:rsidR="00414CDD" w:rsidRPr="006D3329">
        <w:rPr>
          <w:rFonts w:ascii="Cambria" w:hAnsi="Cambria"/>
          <w:color w:val="000000"/>
          <w:sz w:val="24"/>
        </w:rPr>
        <w:t>, be</w:t>
      </w:r>
      <w:r>
        <w:rPr>
          <w:rFonts w:ascii="Cambria" w:hAnsi="Cambria"/>
          <w:color w:val="000000"/>
          <w:sz w:val="24"/>
        </w:rPr>
        <w:t>i</w:t>
      </w:r>
      <w:r w:rsidR="00414CDD" w:rsidRPr="006D3329">
        <w:rPr>
          <w:rFonts w:ascii="Cambria" w:hAnsi="Cambria"/>
          <w:color w:val="000000"/>
          <w:sz w:val="24"/>
        </w:rPr>
        <w:t>n</w:t>
      </w:r>
      <w:r>
        <w:rPr>
          <w:rFonts w:ascii="Cambria" w:hAnsi="Cambria"/>
          <w:color w:val="000000"/>
          <w:sz w:val="24"/>
        </w:rPr>
        <w:t>g</w:t>
      </w:r>
      <w:r w:rsidR="00414CDD" w:rsidRPr="006D3329">
        <w:rPr>
          <w:rFonts w:ascii="Cambria" w:hAnsi="Cambria"/>
          <w:color w:val="000000"/>
          <w:sz w:val="24"/>
        </w:rPr>
        <w:t xml:space="preserve"> under par</w:t>
      </w:r>
      <w:r w:rsidR="008E1D1A">
        <w:rPr>
          <w:rFonts w:ascii="Cambria" w:hAnsi="Cambria"/>
          <w:color w:val="000000"/>
          <w:sz w:val="24"/>
        </w:rPr>
        <w:t>.</w:t>
      </w:r>
      <w:r w:rsidR="00414CDD" w:rsidRPr="006D3329">
        <w:rPr>
          <w:rFonts w:ascii="Cambria" w:hAnsi="Cambria"/>
          <w:color w:val="000000"/>
          <w:sz w:val="24"/>
        </w:rPr>
        <w:t xml:space="preserve"> </w:t>
      </w:r>
    </w:p>
    <w:p w:rsidR="00537ADF" w:rsidRDefault="00537ADF" w:rsidP="008E1D1A">
      <w:pPr>
        <w:pStyle w:val="NoSpacing"/>
        <w:jc w:val="both"/>
        <w:rPr>
          <w:rFonts w:ascii="Cambria" w:eastAsia="Times New Roman" w:hAnsi="Cambria"/>
          <w:color w:val="000000"/>
          <w:sz w:val="24"/>
          <w:lang w:eastAsia="en-ZW"/>
        </w:rPr>
      </w:pPr>
      <w:r>
        <w:rPr>
          <w:rFonts w:ascii="Cambria" w:hAnsi="Cambria"/>
          <w:color w:val="000000"/>
          <w:sz w:val="24"/>
        </w:rPr>
        <w:t>T</w:t>
      </w:r>
      <w:r w:rsidRPr="006D3329">
        <w:rPr>
          <w:rFonts w:ascii="Cambria" w:hAnsi="Cambria"/>
          <w:color w:val="000000"/>
          <w:sz w:val="24"/>
        </w:rPr>
        <w:t xml:space="preserve">he review concludes that overall </w:t>
      </w:r>
      <w:r w:rsidRPr="006D3329">
        <w:rPr>
          <w:rFonts w:ascii="Cambria" w:eastAsia="Times New Roman" w:hAnsi="Cambria"/>
          <w:color w:val="000000"/>
          <w:sz w:val="24"/>
          <w:lang w:eastAsia="en-ZW"/>
        </w:rPr>
        <w:t>project outputs are not on track to be achieved within the remaining life of the project</w:t>
      </w:r>
      <w:r>
        <w:rPr>
          <w:rFonts w:ascii="Cambria" w:eastAsia="Times New Roman" w:hAnsi="Cambria"/>
          <w:color w:val="000000"/>
          <w:sz w:val="24"/>
          <w:lang w:eastAsia="en-ZW"/>
        </w:rPr>
        <w:t>, due to both late start-up and design constraints</w:t>
      </w:r>
      <w:r w:rsidRPr="006D3329">
        <w:rPr>
          <w:rFonts w:ascii="Cambria" w:eastAsia="Times New Roman" w:hAnsi="Cambria"/>
          <w:color w:val="000000"/>
          <w:sz w:val="24"/>
          <w:lang w:eastAsia="en-ZW"/>
        </w:rPr>
        <w:t>.</w:t>
      </w:r>
    </w:p>
    <w:p w:rsidR="00537ADF" w:rsidRDefault="00537ADF" w:rsidP="008E1D1A">
      <w:pPr>
        <w:pStyle w:val="NoSpacing"/>
        <w:jc w:val="both"/>
        <w:rPr>
          <w:rFonts w:ascii="Cambria" w:eastAsia="Times New Roman" w:hAnsi="Cambria"/>
          <w:color w:val="000000"/>
          <w:sz w:val="24"/>
          <w:lang w:eastAsia="en-ZW"/>
        </w:rPr>
      </w:pPr>
    </w:p>
    <w:p w:rsidR="0081085F" w:rsidRPr="00D54551" w:rsidRDefault="0081085F" w:rsidP="008E1D1A">
      <w:pPr>
        <w:pStyle w:val="NoSpacing"/>
        <w:jc w:val="both"/>
        <w:rPr>
          <w:rFonts w:ascii="Cambria" w:hAnsi="Cambria"/>
          <w:b/>
          <w:color w:val="000000"/>
          <w:sz w:val="24"/>
        </w:rPr>
      </w:pPr>
      <w:r w:rsidRPr="00D54551">
        <w:rPr>
          <w:rFonts w:ascii="Cambria" w:hAnsi="Cambria"/>
          <w:b/>
          <w:color w:val="000000"/>
          <w:sz w:val="24"/>
        </w:rPr>
        <w:t>On Sustainability</w:t>
      </w:r>
    </w:p>
    <w:p w:rsidR="0071683E" w:rsidRDefault="0071683E" w:rsidP="008E1D1A">
      <w:pPr>
        <w:pStyle w:val="NoSpacing"/>
        <w:jc w:val="both"/>
        <w:rPr>
          <w:rFonts w:ascii="Cambria" w:hAnsi="Cambria"/>
          <w:color w:val="000000"/>
          <w:sz w:val="24"/>
        </w:rPr>
      </w:pPr>
      <w:r w:rsidRPr="006D3329">
        <w:rPr>
          <w:rFonts w:ascii="Cambria" w:hAnsi="Cambria"/>
          <w:color w:val="000000"/>
          <w:sz w:val="24"/>
        </w:rPr>
        <w:t>Investment in the constitutional alignment process has produced sustainable results, which could have long-term impact on the future of governance in Zimbabwe. However, the capacity development, participation and operational investments will not be sustainable in the current fiscal environment, without continued programme support.</w:t>
      </w:r>
    </w:p>
    <w:p w:rsidR="0081085F" w:rsidRDefault="0081085F" w:rsidP="008E1D1A">
      <w:pPr>
        <w:pStyle w:val="NoSpacing"/>
        <w:jc w:val="both"/>
        <w:rPr>
          <w:rFonts w:ascii="Cambria" w:hAnsi="Cambria"/>
          <w:color w:val="000000"/>
          <w:sz w:val="24"/>
        </w:rPr>
      </w:pPr>
    </w:p>
    <w:p w:rsidR="0071683E" w:rsidRDefault="0081085F" w:rsidP="008E1D1A">
      <w:pPr>
        <w:pStyle w:val="NoSpacing"/>
        <w:jc w:val="both"/>
        <w:rPr>
          <w:rFonts w:ascii="Cambria" w:eastAsia="Times New Roman" w:hAnsi="Cambria"/>
          <w:color w:val="000000"/>
          <w:sz w:val="24"/>
          <w:lang w:eastAsia="en-ZW"/>
        </w:rPr>
      </w:pPr>
      <w:r>
        <w:rPr>
          <w:rFonts w:ascii="Cambria" w:eastAsia="Times New Roman" w:hAnsi="Cambria"/>
          <w:color w:val="000000"/>
          <w:sz w:val="24"/>
          <w:lang w:eastAsia="en-ZW"/>
        </w:rPr>
        <w:t>M</w:t>
      </w:r>
      <w:r w:rsidRPr="006D3329">
        <w:rPr>
          <w:rFonts w:ascii="Cambria" w:eastAsia="Times New Roman" w:hAnsi="Cambria"/>
          <w:color w:val="000000"/>
          <w:sz w:val="24"/>
          <w:lang w:eastAsia="en-ZW"/>
        </w:rPr>
        <w:t>ore time and resources are needed if the original objectives and outcomes are to be achieved and sustainability of results</w:t>
      </w:r>
      <w:r>
        <w:rPr>
          <w:rFonts w:ascii="Cambria" w:eastAsia="Times New Roman" w:hAnsi="Cambria"/>
          <w:color w:val="000000"/>
          <w:sz w:val="24"/>
          <w:lang w:eastAsia="en-ZW"/>
        </w:rPr>
        <w:t>,</w:t>
      </w:r>
      <w:r w:rsidRPr="006D3329">
        <w:rPr>
          <w:rFonts w:ascii="Cambria" w:eastAsia="Times New Roman" w:hAnsi="Cambria"/>
          <w:color w:val="000000"/>
          <w:sz w:val="24"/>
          <w:lang w:eastAsia="en-ZW"/>
        </w:rPr>
        <w:t xml:space="preserve"> so far achieved</w:t>
      </w:r>
      <w:r>
        <w:rPr>
          <w:rFonts w:ascii="Cambria" w:eastAsia="Times New Roman" w:hAnsi="Cambria"/>
          <w:color w:val="000000"/>
          <w:sz w:val="24"/>
          <w:lang w:eastAsia="en-ZW"/>
        </w:rPr>
        <w:t>,</w:t>
      </w:r>
      <w:r w:rsidRPr="006D3329">
        <w:rPr>
          <w:rFonts w:ascii="Cambria" w:eastAsia="Times New Roman" w:hAnsi="Cambria"/>
          <w:color w:val="000000"/>
          <w:sz w:val="24"/>
          <w:lang w:eastAsia="en-ZW"/>
        </w:rPr>
        <w:t xml:space="preserve"> assured.</w:t>
      </w:r>
    </w:p>
    <w:p w:rsidR="0081085F" w:rsidRDefault="0081085F" w:rsidP="008E1D1A">
      <w:pPr>
        <w:pStyle w:val="NoSpacing"/>
        <w:jc w:val="both"/>
        <w:rPr>
          <w:rFonts w:ascii="Cambria" w:hAnsi="Cambria"/>
          <w:color w:val="000000"/>
          <w:sz w:val="24"/>
        </w:rPr>
      </w:pPr>
    </w:p>
    <w:p w:rsidR="00F05EA5" w:rsidRDefault="00F05EA5" w:rsidP="008E1D1A">
      <w:pPr>
        <w:pStyle w:val="NoSpacing"/>
        <w:jc w:val="both"/>
        <w:rPr>
          <w:rFonts w:ascii="Cambria" w:hAnsi="Cambria"/>
          <w:sz w:val="24"/>
          <w:szCs w:val="24"/>
        </w:rPr>
      </w:pPr>
      <w:r w:rsidRPr="006D3329">
        <w:rPr>
          <w:rFonts w:ascii="Cambria" w:hAnsi="Cambria"/>
          <w:sz w:val="24"/>
          <w:szCs w:val="24"/>
        </w:rPr>
        <w:t>Sustainability of the programme results will remain elusive if no strategy is put in place. While many of the results hinge on the capacity of targeted institutions to provide the necessary financial resources to support them, this might be a challenge in the current constrained fiscal environment. Key results such as capacity of MPs, and efficiency gains in OAG are at risk of reversal with withdrawal of the project.</w:t>
      </w:r>
    </w:p>
    <w:p w:rsidR="00F05EA5" w:rsidRDefault="00F05EA5" w:rsidP="008E1D1A">
      <w:pPr>
        <w:pStyle w:val="NoSpacing"/>
        <w:jc w:val="both"/>
        <w:rPr>
          <w:rFonts w:ascii="Cambria" w:hAnsi="Cambria"/>
          <w:color w:val="000000"/>
          <w:sz w:val="24"/>
        </w:rPr>
      </w:pPr>
    </w:p>
    <w:p w:rsidR="0081085F" w:rsidRPr="00D54551" w:rsidRDefault="0081085F" w:rsidP="008E1D1A">
      <w:pPr>
        <w:pStyle w:val="NoSpacing"/>
        <w:jc w:val="both"/>
        <w:rPr>
          <w:rFonts w:ascii="Cambria" w:hAnsi="Cambria"/>
          <w:b/>
          <w:color w:val="000000"/>
          <w:sz w:val="24"/>
        </w:rPr>
      </w:pPr>
      <w:r w:rsidRPr="00D54551">
        <w:rPr>
          <w:rFonts w:ascii="Cambria" w:hAnsi="Cambria"/>
          <w:b/>
          <w:color w:val="000000"/>
          <w:sz w:val="24"/>
        </w:rPr>
        <w:t>On Management and Coordination</w:t>
      </w:r>
    </w:p>
    <w:p w:rsidR="0071683E" w:rsidRDefault="007665D1" w:rsidP="008E1D1A">
      <w:pPr>
        <w:pStyle w:val="NoSpacing"/>
        <w:jc w:val="both"/>
        <w:rPr>
          <w:rFonts w:ascii="Cambria" w:eastAsia="Times New Roman" w:hAnsi="Cambria"/>
          <w:color w:val="000000"/>
          <w:sz w:val="24"/>
          <w:lang w:eastAsia="en-ZW"/>
        </w:rPr>
      </w:pPr>
      <w:r>
        <w:rPr>
          <w:rFonts w:ascii="Cambria" w:hAnsi="Cambria"/>
          <w:color w:val="000000"/>
          <w:sz w:val="24"/>
        </w:rPr>
        <w:t>Overall the programme management arrangements were adequate and execution has been effective</w:t>
      </w:r>
      <w:r w:rsidR="00F9054E">
        <w:rPr>
          <w:rFonts w:ascii="Cambria" w:hAnsi="Cambria"/>
          <w:color w:val="000000"/>
          <w:sz w:val="24"/>
        </w:rPr>
        <w:t>,</w:t>
      </w:r>
      <w:r>
        <w:rPr>
          <w:rFonts w:ascii="Cambria" w:hAnsi="Cambria"/>
          <w:color w:val="000000"/>
          <w:sz w:val="24"/>
        </w:rPr>
        <w:t xml:space="preserve"> </w:t>
      </w:r>
      <w:r w:rsidR="00F9054E">
        <w:rPr>
          <w:rFonts w:ascii="Cambria" w:hAnsi="Cambria"/>
          <w:color w:val="000000"/>
          <w:sz w:val="24"/>
        </w:rPr>
        <w:t>with some</w:t>
      </w:r>
      <w:r>
        <w:rPr>
          <w:rFonts w:ascii="Cambria" w:hAnsi="Cambria"/>
          <w:color w:val="000000"/>
          <w:sz w:val="24"/>
        </w:rPr>
        <w:t xml:space="preserve"> qualifications as noted above.</w:t>
      </w:r>
    </w:p>
    <w:p w:rsidR="00ED1309" w:rsidRPr="006D3329" w:rsidRDefault="00ED1309" w:rsidP="008E1D1A">
      <w:pPr>
        <w:pStyle w:val="Heading2"/>
        <w:jc w:val="both"/>
        <w:rPr>
          <w:rFonts w:ascii="Cambria" w:hAnsi="Cambria" w:cstheme="minorHAnsi"/>
          <w:sz w:val="24"/>
          <w:szCs w:val="24"/>
        </w:rPr>
      </w:pPr>
      <w:bookmarkStart w:id="97" w:name="_Toc490923216"/>
      <w:bookmarkStart w:id="98" w:name="_Toc490923217"/>
      <w:bookmarkStart w:id="99" w:name="_Toc490923218"/>
      <w:bookmarkStart w:id="100" w:name="_Toc490923219"/>
      <w:bookmarkStart w:id="101" w:name="_Toc490923220"/>
      <w:bookmarkStart w:id="102" w:name="_Toc490923221"/>
      <w:bookmarkStart w:id="103" w:name="_Toc491852780"/>
      <w:bookmarkStart w:id="104" w:name="_Hlk491787248"/>
      <w:bookmarkEnd w:id="97"/>
      <w:bookmarkEnd w:id="98"/>
      <w:bookmarkEnd w:id="99"/>
      <w:bookmarkEnd w:id="100"/>
      <w:bookmarkEnd w:id="101"/>
      <w:bookmarkEnd w:id="102"/>
      <w:r w:rsidRPr="006D3329">
        <w:rPr>
          <w:rFonts w:ascii="Cambria" w:hAnsi="Cambria" w:cstheme="minorHAnsi"/>
          <w:sz w:val="24"/>
          <w:szCs w:val="24"/>
        </w:rPr>
        <w:t>Recommendations</w:t>
      </w:r>
      <w:bookmarkEnd w:id="103"/>
    </w:p>
    <w:p w:rsidR="001D3823" w:rsidRDefault="001D3823" w:rsidP="008E1D1A">
      <w:pPr>
        <w:pStyle w:val="Heading3"/>
        <w:jc w:val="both"/>
      </w:pPr>
      <w:bookmarkStart w:id="105" w:name="_Toc491852781"/>
      <w:r>
        <w:t>Strategy</w:t>
      </w:r>
      <w:bookmarkEnd w:id="105"/>
      <w:r>
        <w:t xml:space="preserve"> </w:t>
      </w:r>
    </w:p>
    <w:p w:rsidR="00463BB0" w:rsidRPr="006D3329" w:rsidRDefault="002548AE" w:rsidP="00C178BE">
      <w:pPr>
        <w:pStyle w:val="NoSpacing"/>
        <w:numPr>
          <w:ilvl w:val="0"/>
          <w:numId w:val="1"/>
        </w:numPr>
        <w:jc w:val="both"/>
        <w:rPr>
          <w:rFonts w:ascii="Cambria" w:hAnsi="Cambria"/>
          <w:sz w:val="24"/>
          <w:szCs w:val="24"/>
        </w:rPr>
      </w:pPr>
      <w:r w:rsidRPr="00805CE1">
        <w:rPr>
          <w:rFonts w:ascii="Cambria" w:hAnsi="Cambria"/>
          <w:b/>
          <w:sz w:val="24"/>
          <w:szCs w:val="24"/>
        </w:rPr>
        <w:t>Recommendation 1</w:t>
      </w:r>
      <w:r w:rsidRPr="006D3329">
        <w:rPr>
          <w:rFonts w:ascii="Cambria" w:hAnsi="Cambria"/>
          <w:sz w:val="24"/>
          <w:szCs w:val="24"/>
        </w:rPr>
        <w:t xml:space="preserve">: </w:t>
      </w:r>
      <w:r w:rsidR="00463BB0" w:rsidRPr="006D3329">
        <w:rPr>
          <w:rFonts w:ascii="Cambria" w:hAnsi="Cambria"/>
          <w:sz w:val="24"/>
          <w:szCs w:val="24"/>
        </w:rPr>
        <w:t>I</w:t>
      </w:r>
      <w:r w:rsidR="00E155BF" w:rsidRPr="006D3329">
        <w:rPr>
          <w:rFonts w:ascii="Cambria" w:hAnsi="Cambria"/>
          <w:sz w:val="24"/>
          <w:szCs w:val="24"/>
        </w:rPr>
        <w:t>t is recommended that UNDP Zimbabwe develop a theory of change for each of their major sectoral clusters. One such theory of change should be developed for governance to help explain and clarify the logic and assumptions underlying the achievement of governance results over time in Zimbabwe.</w:t>
      </w:r>
    </w:p>
    <w:p w:rsidR="002548AE" w:rsidRPr="006D3329" w:rsidRDefault="002548AE" w:rsidP="008E1D1A">
      <w:pPr>
        <w:pStyle w:val="NoSpacing"/>
        <w:numPr>
          <w:ilvl w:val="0"/>
          <w:numId w:val="1"/>
        </w:numPr>
        <w:jc w:val="both"/>
        <w:rPr>
          <w:rFonts w:ascii="Cambria" w:hAnsi="Cambria"/>
          <w:sz w:val="24"/>
          <w:szCs w:val="24"/>
        </w:rPr>
      </w:pPr>
      <w:r w:rsidRPr="00805CE1">
        <w:rPr>
          <w:rFonts w:ascii="Cambria" w:hAnsi="Cambria"/>
          <w:b/>
          <w:sz w:val="24"/>
          <w:szCs w:val="24"/>
        </w:rPr>
        <w:t>Recommendation 2</w:t>
      </w:r>
      <w:r w:rsidRPr="006D3329">
        <w:rPr>
          <w:rFonts w:ascii="Cambria" w:hAnsi="Cambria"/>
          <w:sz w:val="24"/>
          <w:szCs w:val="24"/>
        </w:rPr>
        <w:t xml:space="preserve">: Meanwhile the </w:t>
      </w:r>
      <w:r w:rsidR="006F4592">
        <w:rPr>
          <w:rFonts w:ascii="Cambria" w:hAnsi="Cambria"/>
          <w:sz w:val="24"/>
          <w:szCs w:val="24"/>
        </w:rPr>
        <w:t>ToCToC</w:t>
      </w:r>
      <w:r w:rsidRPr="006D3329">
        <w:rPr>
          <w:rFonts w:ascii="Cambria" w:hAnsi="Cambria"/>
          <w:sz w:val="24"/>
          <w:szCs w:val="24"/>
        </w:rPr>
        <w:t xml:space="preserve"> in the PSP under review should be significantly improved to enable a more coherent understanding of the logic and development assumptions behind the programme design, which will contribute to better articulation, M&amp;E and final evaluation.  </w:t>
      </w:r>
    </w:p>
    <w:p w:rsidR="00D17633" w:rsidRPr="007665D1" w:rsidRDefault="00E309DB" w:rsidP="008E1D1A">
      <w:pPr>
        <w:pStyle w:val="NoSpacing"/>
        <w:numPr>
          <w:ilvl w:val="0"/>
          <w:numId w:val="1"/>
        </w:numPr>
        <w:jc w:val="both"/>
        <w:rPr>
          <w:rFonts w:ascii="Cambria" w:hAnsi="Cambria"/>
          <w:sz w:val="24"/>
          <w:szCs w:val="24"/>
        </w:rPr>
      </w:pPr>
      <w:r w:rsidRPr="007665D1">
        <w:rPr>
          <w:rFonts w:ascii="Cambria" w:hAnsi="Cambria"/>
          <w:b/>
          <w:sz w:val="24"/>
          <w:szCs w:val="24"/>
        </w:rPr>
        <w:t xml:space="preserve">Recommendation </w:t>
      </w:r>
      <w:r w:rsidR="00A54D21" w:rsidRPr="007665D1">
        <w:rPr>
          <w:rFonts w:ascii="Cambria" w:hAnsi="Cambria"/>
          <w:b/>
          <w:sz w:val="24"/>
          <w:szCs w:val="24"/>
        </w:rPr>
        <w:t>3</w:t>
      </w:r>
      <w:r w:rsidRPr="004D34B4">
        <w:rPr>
          <w:rFonts w:ascii="Cambria" w:hAnsi="Cambria"/>
          <w:b/>
          <w:sz w:val="24"/>
          <w:szCs w:val="24"/>
        </w:rPr>
        <w:t>:</w:t>
      </w:r>
      <w:r w:rsidRPr="004D34B4">
        <w:rPr>
          <w:rFonts w:ascii="Cambria" w:hAnsi="Cambria"/>
          <w:sz w:val="24"/>
          <w:szCs w:val="24"/>
        </w:rPr>
        <w:t xml:space="preserve"> The review recom</w:t>
      </w:r>
      <w:r w:rsidRPr="00805CE1">
        <w:rPr>
          <w:rFonts w:ascii="Cambria" w:hAnsi="Cambria"/>
          <w:sz w:val="24"/>
          <w:szCs w:val="24"/>
        </w:rPr>
        <w:t xml:space="preserve">mends that the Steering Committee </w:t>
      </w:r>
      <w:r w:rsidR="007665D1" w:rsidRPr="00805CE1">
        <w:rPr>
          <w:rFonts w:ascii="Cambria" w:hAnsi="Cambria"/>
          <w:sz w:val="24"/>
          <w:szCs w:val="24"/>
        </w:rPr>
        <w:t xml:space="preserve">authorises </w:t>
      </w:r>
      <w:r w:rsidR="00A54D21" w:rsidRPr="00805CE1">
        <w:rPr>
          <w:rFonts w:ascii="Cambria" w:hAnsi="Cambria"/>
          <w:sz w:val="24"/>
          <w:szCs w:val="24"/>
        </w:rPr>
        <w:t>an</w:t>
      </w:r>
      <w:r w:rsidRPr="00805CE1">
        <w:rPr>
          <w:rFonts w:ascii="Cambria" w:hAnsi="Cambria"/>
          <w:sz w:val="24"/>
          <w:szCs w:val="24"/>
        </w:rPr>
        <w:t xml:space="preserve"> extension for </w:t>
      </w:r>
      <w:r w:rsidR="00557FB8" w:rsidRPr="00805CE1">
        <w:rPr>
          <w:rFonts w:ascii="Cambria" w:hAnsi="Cambria"/>
          <w:sz w:val="24"/>
          <w:szCs w:val="24"/>
        </w:rPr>
        <w:t>the PSP</w:t>
      </w:r>
      <w:r w:rsidR="00A54D21" w:rsidRPr="00805CE1">
        <w:rPr>
          <w:rFonts w:ascii="Cambria" w:hAnsi="Cambria"/>
          <w:sz w:val="24"/>
          <w:szCs w:val="24"/>
        </w:rPr>
        <w:t xml:space="preserve"> </w:t>
      </w:r>
      <w:r w:rsidR="007665D1" w:rsidRPr="00805CE1">
        <w:rPr>
          <w:rFonts w:ascii="Cambria" w:hAnsi="Cambria"/>
          <w:sz w:val="24"/>
          <w:szCs w:val="24"/>
        </w:rPr>
        <w:t>as far as six months into the life of the 9</w:t>
      </w:r>
      <w:r w:rsidR="007665D1" w:rsidRPr="00805CE1">
        <w:rPr>
          <w:rFonts w:ascii="Cambria" w:hAnsi="Cambria"/>
          <w:sz w:val="24"/>
          <w:szCs w:val="24"/>
          <w:vertAlign w:val="superscript"/>
        </w:rPr>
        <w:t>th</w:t>
      </w:r>
      <w:r w:rsidR="007665D1" w:rsidRPr="007665D1">
        <w:rPr>
          <w:rFonts w:ascii="Cambria" w:hAnsi="Cambria"/>
          <w:sz w:val="24"/>
          <w:szCs w:val="24"/>
        </w:rPr>
        <w:t xml:space="preserve"> P</w:t>
      </w:r>
      <w:r w:rsidR="007665D1" w:rsidRPr="004D34B4">
        <w:rPr>
          <w:rFonts w:ascii="Cambria" w:hAnsi="Cambria"/>
          <w:sz w:val="24"/>
          <w:szCs w:val="24"/>
        </w:rPr>
        <w:t>arliament</w:t>
      </w:r>
      <w:r w:rsidR="00B10EA7">
        <w:rPr>
          <w:rFonts w:ascii="Cambria" w:hAnsi="Cambria"/>
          <w:sz w:val="24"/>
          <w:szCs w:val="24"/>
        </w:rPr>
        <w:t>. This extension should be more focused on strategic interventions targeted at specific outputs and institutions (e.g. key committees rather than all committees).</w:t>
      </w:r>
      <w:r w:rsidR="00A54D21" w:rsidRPr="004D34B4">
        <w:rPr>
          <w:rFonts w:ascii="Cambria" w:hAnsi="Cambria"/>
          <w:sz w:val="24"/>
          <w:szCs w:val="24"/>
        </w:rPr>
        <w:t xml:space="preserve"> </w:t>
      </w:r>
      <w:r w:rsidR="00551069">
        <w:rPr>
          <w:rFonts w:ascii="Cambria" w:hAnsi="Cambria"/>
          <w:sz w:val="24"/>
          <w:szCs w:val="24"/>
        </w:rPr>
        <w:t>T</w:t>
      </w:r>
      <w:r w:rsidR="00B10EA7">
        <w:rPr>
          <w:rFonts w:ascii="Cambria" w:hAnsi="Cambria"/>
          <w:sz w:val="24"/>
          <w:szCs w:val="24"/>
        </w:rPr>
        <w:t xml:space="preserve">he extension should also support the </w:t>
      </w:r>
      <w:r w:rsidR="007665D1" w:rsidRPr="00805CE1">
        <w:rPr>
          <w:rFonts w:ascii="Cambria" w:hAnsi="Cambria"/>
          <w:sz w:val="24"/>
          <w:szCs w:val="24"/>
        </w:rPr>
        <w:t xml:space="preserve">next ISP preparation </w:t>
      </w:r>
      <w:r w:rsidR="00A54D21" w:rsidRPr="00805CE1">
        <w:rPr>
          <w:rFonts w:ascii="Cambria" w:hAnsi="Cambria"/>
          <w:sz w:val="24"/>
          <w:szCs w:val="24"/>
        </w:rPr>
        <w:t xml:space="preserve">as well as </w:t>
      </w:r>
      <w:r w:rsidR="007665D1" w:rsidRPr="00805CE1">
        <w:rPr>
          <w:rFonts w:ascii="Cambria" w:hAnsi="Cambria"/>
          <w:sz w:val="24"/>
          <w:szCs w:val="24"/>
        </w:rPr>
        <w:t>fund start</w:t>
      </w:r>
      <w:r w:rsidR="00551069">
        <w:rPr>
          <w:rFonts w:ascii="Cambria" w:hAnsi="Cambria"/>
          <w:sz w:val="24"/>
          <w:szCs w:val="24"/>
        </w:rPr>
        <w:t>-</w:t>
      </w:r>
      <w:r w:rsidR="007665D1" w:rsidRPr="00805CE1">
        <w:rPr>
          <w:rFonts w:ascii="Cambria" w:hAnsi="Cambria"/>
          <w:sz w:val="24"/>
          <w:szCs w:val="24"/>
        </w:rPr>
        <w:t>up activities for the 9</w:t>
      </w:r>
      <w:r w:rsidR="007665D1" w:rsidRPr="00805CE1">
        <w:rPr>
          <w:rFonts w:ascii="Cambria" w:hAnsi="Cambria"/>
          <w:sz w:val="24"/>
          <w:szCs w:val="24"/>
          <w:vertAlign w:val="superscript"/>
        </w:rPr>
        <w:t>th</w:t>
      </w:r>
      <w:r w:rsidR="007665D1" w:rsidRPr="007665D1">
        <w:rPr>
          <w:rFonts w:ascii="Cambria" w:hAnsi="Cambria"/>
          <w:sz w:val="24"/>
          <w:szCs w:val="24"/>
        </w:rPr>
        <w:t xml:space="preserve"> P</w:t>
      </w:r>
      <w:r w:rsidR="007665D1" w:rsidRPr="004D34B4">
        <w:rPr>
          <w:rFonts w:ascii="Cambria" w:hAnsi="Cambria"/>
          <w:sz w:val="24"/>
          <w:szCs w:val="24"/>
        </w:rPr>
        <w:t>arliament that will input into the design of the next PSP.</w:t>
      </w:r>
      <w:r w:rsidR="00A54D21" w:rsidRPr="00805CE1">
        <w:rPr>
          <w:rFonts w:ascii="Cambria" w:hAnsi="Cambria"/>
          <w:sz w:val="24"/>
          <w:szCs w:val="24"/>
        </w:rPr>
        <w:t xml:space="preserve"> This extension should </w:t>
      </w:r>
      <w:r w:rsidR="007665D1" w:rsidRPr="00805CE1">
        <w:rPr>
          <w:rFonts w:ascii="Cambria" w:hAnsi="Cambria"/>
          <w:sz w:val="24"/>
          <w:szCs w:val="24"/>
        </w:rPr>
        <w:t xml:space="preserve">of course </w:t>
      </w:r>
      <w:r w:rsidR="00A54D21" w:rsidRPr="00805CE1">
        <w:rPr>
          <w:rFonts w:ascii="Cambria" w:hAnsi="Cambria"/>
          <w:sz w:val="24"/>
          <w:szCs w:val="24"/>
        </w:rPr>
        <w:t>be a with</w:t>
      </w:r>
      <w:r w:rsidR="007665D1" w:rsidRPr="00805CE1">
        <w:rPr>
          <w:rFonts w:ascii="Cambria" w:hAnsi="Cambria"/>
          <w:sz w:val="24"/>
          <w:szCs w:val="24"/>
        </w:rPr>
        <w:t>-</w:t>
      </w:r>
      <w:r w:rsidR="00A54D21" w:rsidRPr="00805CE1">
        <w:rPr>
          <w:rFonts w:ascii="Cambria" w:hAnsi="Cambria"/>
          <w:sz w:val="24"/>
          <w:szCs w:val="24"/>
        </w:rPr>
        <w:t>cost</w:t>
      </w:r>
      <w:r w:rsidR="007665D1" w:rsidRPr="00805CE1">
        <w:rPr>
          <w:rFonts w:ascii="Cambria" w:hAnsi="Cambria"/>
          <w:sz w:val="24"/>
          <w:szCs w:val="24"/>
        </w:rPr>
        <w:t>-</w:t>
      </w:r>
      <w:r w:rsidR="00A54D21" w:rsidRPr="00805CE1">
        <w:rPr>
          <w:rFonts w:ascii="Cambria" w:hAnsi="Cambria"/>
          <w:sz w:val="24"/>
          <w:szCs w:val="24"/>
        </w:rPr>
        <w:t>extension</w:t>
      </w:r>
      <w:r w:rsidR="007665D1" w:rsidRPr="00805CE1">
        <w:rPr>
          <w:rFonts w:ascii="Cambria" w:hAnsi="Cambria"/>
          <w:sz w:val="24"/>
          <w:szCs w:val="24"/>
        </w:rPr>
        <w:t>.</w:t>
      </w:r>
      <w:r w:rsidR="00A54D21" w:rsidRPr="00805CE1">
        <w:rPr>
          <w:rFonts w:ascii="Cambria" w:hAnsi="Cambria"/>
          <w:sz w:val="24"/>
          <w:szCs w:val="24"/>
        </w:rPr>
        <w:t xml:space="preserve"> </w:t>
      </w:r>
    </w:p>
    <w:p w:rsidR="00E309DB" w:rsidRPr="00C72514" w:rsidRDefault="00E309DB" w:rsidP="008E1D1A">
      <w:pPr>
        <w:pStyle w:val="NoSpacing"/>
        <w:numPr>
          <w:ilvl w:val="0"/>
          <w:numId w:val="1"/>
        </w:numPr>
        <w:jc w:val="both"/>
        <w:rPr>
          <w:rFonts w:ascii="Cambria" w:hAnsi="Cambria"/>
          <w:sz w:val="24"/>
          <w:szCs w:val="24"/>
        </w:rPr>
      </w:pPr>
      <w:r w:rsidRPr="00C72514">
        <w:rPr>
          <w:rFonts w:ascii="Cambria" w:hAnsi="Cambria"/>
          <w:b/>
          <w:sz w:val="24"/>
          <w:szCs w:val="24"/>
        </w:rPr>
        <w:t xml:space="preserve">Recommendation </w:t>
      </w:r>
      <w:r w:rsidR="00492F48" w:rsidRPr="00C72514">
        <w:rPr>
          <w:rFonts w:ascii="Cambria" w:hAnsi="Cambria"/>
          <w:b/>
          <w:sz w:val="24"/>
          <w:szCs w:val="24"/>
        </w:rPr>
        <w:t>4</w:t>
      </w:r>
      <w:r w:rsidRPr="00C72514">
        <w:rPr>
          <w:rFonts w:ascii="Cambria" w:hAnsi="Cambria"/>
          <w:sz w:val="24"/>
          <w:szCs w:val="24"/>
        </w:rPr>
        <w:t>: The review identified a missed opportunity in creating complement</w:t>
      </w:r>
      <w:r w:rsidR="00425095" w:rsidRPr="00C72514">
        <w:rPr>
          <w:rFonts w:ascii="Cambria" w:hAnsi="Cambria"/>
          <w:sz w:val="24"/>
          <w:szCs w:val="24"/>
        </w:rPr>
        <w:t>ary</w:t>
      </w:r>
      <w:r w:rsidRPr="00C72514">
        <w:rPr>
          <w:rFonts w:ascii="Cambria" w:hAnsi="Cambria"/>
          <w:sz w:val="24"/>
          <w:szCs w:val="24"/>
        </w:rPr>
        <w:t xml:space="preserve"> actions between the outputs from parliament and work of civil society and media. Such linkages would enhance the effectiveness of the PSP. </w:t>
      </w:r>
      <w:r w:rsidR="00914CC4" w:rsidRPr="00C72514">
        <w:rPr>
          <w:rFonts w:ascii="Cambria" w:hAnsi="Cambria"/>
          <w:sz w:val="24"/>
          <w:szCs w:val="24"/>
        </w:rPr>
        <w:t>It</w:t>
      </w:r>
      <w:r w:rsidRPr="00C72514">
        <w:rPr>
          <w:rFonts w:ascii="Cambria" w:hAnsi="Cambria"/>
          <w:sz w:val="24"/>
          <w:szCs w:val="24"/>
        </w:rPr>
        <w:t xml:space="preserve"> is recommended that Project Board explores</w:t>
      </w:r>
      <w:r w:rsidR="003F77F4" w:rsidRPr="00C72514">
        <w:rPr>
          <w:rFonts w:ascii="Cambria" w:hAnsi="Cambria"/>
          <w:sz w:val="24"/>
          <w:szCs w:val="24"/>
        </w:rPr>
        <w:t>,</w:t>
      </w:r>
      <w:r w:rsidRPr="00C72514">
        <w:rPr>
          <w:rFonts w:ascii="Cambria" w:hAnsi="Cambria"/>
          <w:sz w:val="24"/>
          <w:szCs w:val="24"/>
        </w:rPr>
        <w:t xml:space="preserve"> further opportunities for linking outputs from the PSP with citizen voice, transparency and accountability programmes funded by the EU, GOS and UNDP. Such an approach is likely to reinforce results of the PSP. </w:t>
      </w:r>
    </w:p>
    <w:p w:rsidR="00584B67" w:rsidRDefault="00EA1F51" w:rsidP="008E1D1A">
      <w:pPr>
        <w:pStyle w:val="NoSpacing"/>
        <w:numPr>
          <w:ilvl w:val="0"/>
          <w:numId w:val="1"/>
        </w:numPr>
        <w:jc w:val="both"/>
        <w:rPr>
          <w:rFonts w:ascii="Cambria" w:hAnsi="Cambria"/>
          <w:sz w:val="24"/>
          <w:szCs w:val="24"/>
        </w:rPr>
      </w:pPr>
      <w:r w:rsidRPr="006D3329">
        <w:rPr>
          <w:rFonts w:ascii="Cambria" w:hAnsi="Cambria"/>
          <w:b/>
          <w:sz w:val="24"/>
          <w:szCs w:val="24"/>
        </w:rPr>
        <w:t xml:space="preserve">Recommendation </w:t>
      </w:r>
      <w:r w:rsidR="00A22D34">
        <w:rPr>
          <w:rFonts w:ascii="Cambria" w:hAnsi="Cambria"/>
          <w:b/>
          <w:sz w:val="24"/>
          <w:szCs w:val="24"/>
        </w:rPr>
        <w:t>5</w:t>
      </w:r>
      <w:r w:rsidRPr="006D3329">
        <w:rPr>
          <w:rFonts w:ascii="Cambria" w:hAnsi="Cambria"/>
          <w:b/>
          <w:sz w:val="24"/>
          <w:szCs w:val="24"/>
        </w:rPr>
        <w:t>:</w:t>
      </w:r>
      <w:r>
        <w:rPr>
          <w:rFonts w:ascii="Cambria" w:hAnsi="Cambria"/>
          <w:b/>
          <w:sz w:val="24"/>
          <w:szCs w:val="24"/>
        </w:rPr>
        <w:t xml:space="preserve"> </w:t>
      </w:r>
      <w:r w:rsidRPr="002214BB">
        <w:rPr>
          <w:rFonts w:ascii="Cambria" w:hAnsi="Cambria"/>
          <w:sz w:val="24"/>
          <w:szCs w:val="24"/>
        </w:rPr>
        <w:t xml:space="preserve">Although the PSP model has helped </w:t>
      </w:r>
      <w:r w:rsidR="00D0513B">
        <w:rPr>
          <w:rFonts w:ascii="Cambria" w:hAnsi="Cambria"/>
          <w:sz w:val="24"/>
          <w:szCs w:val="24"/>
        </w:rPr>
        <w:t xml:space="preserve">limit </w:t>
      </w:r>
      <w:r w:rsidRPr="002214BB">
        <w:rPr>
          <w:rFonts w:ascii="Cambria" w:hAnsi="Cambria"/>
          <w:sz w:val="24"/>
          <w:szCs w:val="24"/>
        </w:rPr>
        <w:t xml:space="preserve">duplication per se, it is still recommended that donor support to related priority for parliament be much </w:t>
      </w:r>
    </w:p>
    <w:p w:rsidR="006C5704" w:rsidRDefault="00EA1F51" w:rsidP="008E1D1A">
      <w:pPr>
        <w:pStyle w:val="NoSpacing"/>
        <w:numPr>
          <w:ilvl w:val="0"/>
          <w:numId w:val="1"/>
        </w:numPr>
        <w:jc w:val="both"/>
        <w:rPr>
          <w:rFonts w:ascii="Cambria" w:hAnsi="Cambria"/>
          <w:sz w:val="24"/>
          <w:szCs w:val="24"/>
        </w:rPr>
      </w:pPr>
      <w:r w:rsidRPr="002214BB">
        <w:rPr>
          <w:rFonts w:ascii="Cambria" w:hAnsi="Cambria"/>
          <w:sz w:val="24"/>
          <w:szCs w:val="24"/>
        </w:rPr>
        <w:t>more coordinated to enhance synergy in strategy, implementation and results reporting.</w:t>
      </w:r>
      <w:r>
        <w:rPr>
          <w:rFonts w:ascii="Cambria" w:hAnsi="Cambria"/>
          <w:b/>
          <w:sz w:val="24"/>
          <w:szCs w:val="24"/>
        </w:rPr>
        <w:t xml:space="preserve"> </w:t>
      </w:r>
    </w:p>
    <w:p w:rsidR="006D250B" w:rsidRDefault="006C5704" w:rsidP="008E1D1A">
      <w:pPr>
        <w:pStyle w:val="NoSpacing"/>
        <w:numPr>
          <w:ilvl w:val="0"/>
          <w:numId w:val="1"/>
        </w:numPr>
        <w:jc w:val="both"/>
        <w:rPr>
          <w:rFonts w:ascii="Cambria" w:hAnsi="Cambria"/>
          <w:b/>
          <w:sz w:val="24"/>
          <w:szCs w:val="24"/>
        </w:rPr>
      </w:pPr>
      <w:r>
        <w:rPr>
          <w:rFonts w:ascii="Cambria" w:hAnsi="Cambria"/>
          <w:b/>
          <w:sz w:val="24"/>
          <w:szCs w:val="24"/>
        </w:rPr>
        <w:t>Reco</w:t>
      </w:r>
      <w:r w:rsidR="008B407B">
        <w:rPr>
          <w:rFonts w:ascii="Cambria" w:hAnsi="Cambria"/>
          <w:b/>
          <w:sz w:val="24"/>
          <w:szCs w:val="24"/>
        </w:rPr>
        <w:t>mmendation</w:t>
      </w:r>
      <w:r w:rsidR="00A22D34">
        <w:rPr>
          <w:rFonts w:ascii="Cambria" w:hAnsi="Cambria"/>
          <w:b/>
          <w:sz w:val="24"/>
          <w:szCs w:val="24"/>
        </w:rPr>
        <w:t xml:space="preserve"> 6</w:t>
      </w:r>
      <w:r w:rsidR="008B407B">
        <w:rPr>
          <w:rFonts w:ascii="Cambria" w:hAnsi="Cambria"/>
          <w:b/>
          <w:sz w:val="24"/>
          <w:szCs w:val="24"/>
        </w:rPr>
        <w:t xml:space="preserve">: </w:t>
      </w:r>
      <w:r w:rsidRPr="00DE70AF">
        <w:rPr>
          <w:rFonts w:ascii="Cambria" w:hAnsi="Cambria"/>
          <w:sz w:val="24"/>
          <w:szCs w:val="24"/>
        </w:rPr>
        <w:t>UNDP and its partners should do more to leverage technical support for parliament to add value to both capacity development, improved legislative processes and enhanced oversight function to ensure that the PSP resources achieve more than plug a funding gap created by the shrunk fiscus.</w:t>
      </w:r>
      <w:r w:rsidRPr="00DE70AF">
        <w:rPr>
          <w:rFonts w:ascii="Cambria" w:hAnsi="Cambria"/>
          <w:b/>
          <w:sz w:val="24"/>
          <w:szCs w:val="24"/>
        </w:rPr>
        <w:t xml:space="preserve"> </w:t>
      </w:r>
    </w:p>
    <w:p w:rsidR="00C8561F" w:rsidRPr="00DE70AF" w:rsidRDefault="00C8561F" w:rsidP="008E1D1A">
      <w:pPr>
        <w:pStyle w:val="NoSpacing"/>
        <w:numPr>
          <w:ilvl w:val="0"/>
          <w:numId w:val="1"/>
        </w:numPr>
        <w:jc w:val="both"/>
        <w:rPr>
          <w:rFonts w:ascii="Cambria" w:hAnsi="Cambria"/>
          <w:b/>
          <w:sz w:val="24"/>
          <w:szCs w:val="24"/>
        </w:rPr>
      </w:pPr>
      <w:r>
        <w:rPr>
          <w:rFonts w:ascii="Cambria" w:hAnsi="Cambria"/>
          <w:b/>
          <w:sz w:val="24"/>
          <w:szCs w:val="24"/>
        </w:rPr>
        <w:t>Recommendation</w:t>
      </w:r>
      <w:r w:rsidR="00A22D34">
        <w:rPr>
          <w:rFonts w:ascii="Cambria" w:hAnsi="Cambria"/>
          <w:b/>
          <w:sz w:val="24"/>
          <w:szCs w:val="24"/>
        </w:rPr>
        <w:t xml:space="preserve"> 7</w:t>
      </w:r>
      <w:r>
        <w:rPr>
          <w:rFonts w:ascii="Cambria" w:hAnsi="Cambria"/>
          <w:b/>
          <w:sz w:val="24"/>
          <w:szCs w:val="24"/>
        </w:rPr>
        <w:t xml:space="preserve">: </w:t>
      </w:r>
      <w:r w:rsidRPr="00DE70AF">
        <w:rPr>
          <w:rFonts w:ascii="Cambria" w:hAnsi="Cambria"/>
          <w:sz w:val="24"/>
          <w:szCs w:val="24"/>
        </w:rPr>
        <w:t>Parliament should be more pro-active in engaging with the executive to improve the supply of bills as well as to ensure the implementation of recommendation</w:t>
      </w:r>
      <w:r w:rsidRPr="00D003D1">
        <w:rPr>
          <w:rFonts w:ascii="Cambria" w:hAnsi="Cambria"/>
          <w:sz w:val="24"/>
          <w:szCs w:val="24"/>
        </w:rPr>
        <w:t>s from parliamentary committees</w:t>
      </w:r>
      <w:r w:rsidRPr="00DE70AF">
        <w:rPr>
          <w:rFonts w:ascii="Cambria" w:hAnsi="Cambria"/>
          <w:sz w:val="24"/>
          <w:szCs w:val="24"/>
        </w:rPr>
        <w:t>.</w:t>
      </w:r>
      <w:r>
        <w:rPr>
          <w:rFonts w:ascii="Cambria" w:hAnsi="Cambria"/>
          <w:b/>
          <w:sz w:val="24"/>
          <w:szCs w:val="24"/>
        </w:rPr>
        <w:t xml:space="preserve"> </w:t>
      </w:r>
    </w:p>
    <w:p w:rsidR="006D250B" w:rsidRDefault="006D250B" w:rsidP="008E1D1A">
      <w:pPr>
        <w:pStyle w:val="Heading3"/>
        <w:jc w:val="both"/>
      </w:pPr>
      <w:bookmarkStart w:id="106" w:name="_Toc491852782"/>
      <w:r>
        <w:t>Efficiency</w:t>
      </w:r>
      <w:bookmarkEnd w:id="106"/>
    </w:p>
    <w:p w:rsidR="006D250B" w:rsidRDefault="006D250B" w:rsidP="00C178BE">
      <w:pPr>
        <w:pStyle w:val="NoSpacing"/>
        <w:jc w:val="both"/>
        <w:rPr>
          <w:rFonts w:ascii="Cambria" w:hAnsi="Cambria"/>
          <w:sz w:val="24"/>
          <w:szCs w:val="24"/>
        </w:rPr>
      </w:pPr>
    </w:p>
    <w:p w:rsidR="009D2BB9" w:rsidRDefault="00FA3AB7" w:rsidP="008E1D1A">
      <w:pPr>
        <w:pStyle w:val="NoSpacing"/>
        <w:numPr>
          <w:ilvl w:val="0"/>
          <w:numId w:val="1"/>
        </w:numPr>
        <w:jc w:val="both"/>
        <w:rPr>
          <w:rFonts w:ascii="Cambria" w:hAnsi="Cambria"/>
          <w:sz w:val="24"/>
          <w:szCs w:val="24"/>
        </w:rPr>
      </w:pPr>
      <w:r w:rsidRPr="00DE70AF">
        <w:rPr>
          <w:rFonts w:ascii="Cambria" w:hAnsi="Cambria"/>
          <w:b/>
          <w:sz w:val="24"/>
          <w:szCs w:val="24"/>
        </w:rPr>
        <w:t>Recommendation</w:t>
      </w:r>
      <w:r w:rsidR="00A22D34">
        <w:rPr>
          <w:rFonts w:ascii="Cambria" w:hAnsi="Cambria"/>
          <w:b/>
          <w:sz w:val="24"/>
          <w:szCs w:val="24"/>
        </w:rPr>
        <w:t xml:space="preserve"> 8</w:t>
      </w:r>
      <w:r w:rsidRPr="00DE70AF">
        <w:rPr>
          <w:rFonts w:ascii="Cambria" w:hAnsi="Cambria"/>
          <w:b/>
          <w:sz w:val="24"/>
          <w:szCs w:val="24"/>
        </w:rPr>
        <w:t>:</w:t>
      </w:r>
      <w:r>
        <w:rPr>
          <w:rFonts w:ascii="Cambria" w:hAnsi="Cambria"/>
          <w:sz w:val="24"/>
          <w:szCs w:val="24"/>
        </w:rPr>
        <w:t xml:space="preserve"> While maintaining interventions during parliamentary seating the PCU needs to more systematically plan ahead to maximise the number of activities carried out through these windows. </w:t>
      </w:r>
    </w:p>
    <w:p w:rsidR="00FA3AB7" w:rsidRDefault="00FA3AB7" w:rsidP="008E1D1A">
      <w:pPr>
        <w:pStyle w:val="NoSpacing"/>
        <w:numPr>
          <w:ilvl w:val="0"/>
          <w:numId w:val="1"/>
        </w:numPr>
        <w:jc w:val="both"/>
        <w:rPr>
          <w:rFonts w:ascii="Cambria" w:hAnsi="Cambria"/>
          <w:sz w:val="24"/>
          <w:szCs w:val="24"/>
        </w:rPr>
      </w:pPr>
      <w:r w:rsidRPr="00DE70AF">
        <w:rPr>
          <w:rFonts w:ascii="Cambria" w:hAnsi="Cambria"/>
          <w:b/>
          <w:sz w:val="24"/>
          <w:szCs w:val="24"/>
        </w:rPr>
        <w:t>Recommendation</w:t>
      </w:r>
      <w:r w:rsidR="00A22D34">
        <w:rPr>
          <w:rFonts w:ascii="Cambria" w:hAnsi="Cambria"/>
          <w:b/>
          <w:sz w:val="24"/>
          <w:szCs w:val="24"/>
        </w:rPr>
        <w:t xml:space="preserve"> 9</w:t>
      </w:r>
      <w:r w:rsidRPr="00DE70AF">
        <w:rPr>
          <w:rFonts w:ascii="Cambria" w:hAnsi="Cambria"/>
          <w:b/>
          <w:sz w:val="24"/>
          <w:szCs w:val="24"/>
        </w:rPr>
        <w:t>:</w:t>
      </w:r>
      <w:r>
        <w:rPr>
          <w:rFonts w:ascii="Cambria" w:hAnsi="Cambria"/>
          <w:sz w:val="24"/>
          <w:szCs w:val="24"/>
        </w:rPr>
        <w:t xml:space="preserve"> The departments of parliament need to </w:t>
      </w:r>
      <w:r w:rsidR="00D0513B">
        <w:rPr>
          <w:rFonts w:ascii="Cambria" w:hAnsi="Cambria"/>
          <w:sz w:val="24"/>
          <w:szCs w:val="24"/>
        </w:rPr>
        <w:t xml:space="preserve">be </w:t>
      </w:r>
      <w:r>
        <w:rPr>
          <w:rFonts w:ascii="Cambria" w:hAnsi="Cambria"/>
          <w:sz w:val="24"/>
          <w:szCs w:val="24"/>
        </w:rPr>
        <w:t xml:space="preserve">held more accountable for their own delivery under the PSP so they are less reliant on the PCU. </w:t>
      </w:r>
    </w:p>
    <w:p w:rsidR="00FA3AB7" w:rsidRPr="00DE70AF" w:rsidRDefault="007121C6" w:rsidP="008E1D1A">
      <w:pPr>
        <w:pStyle w:val="NoSpacing"/>
        <w:numPr>
          <w:ilvl w:val="0"/>
          <w:numId w:val="1"/>
        </w:numPr>
        <w:jc w:val="both"/>
        <w:rPr>
          <w:rFonts w:ascii="Cambria" w:hAnsi="Cambria" w:cstheme="minorHAnsi"/>
          <w:sz w:val="24"/>
          <w:szCs w:val="24"/>
          <w:lang w:val="en-GB"/>
        </w:rPr>
      </w:pPr>
      <w:r w:rsidRPr="00DE70AF">
        <w:rPr>
          <w:rFonts w:ascii="Cambria" w:hAnsi="Cambria" w:cstheme="minorHAnsi"/>
          <w:b/>
          <w:sz w:val="24"/>
          <w:szCs w:val="24"/>
          <w:lang w:val="en-GB"/>
        </w:rPr>
        <w:t>Recommendation</w:t>
      </w:r>
      <w:r w:rsidR="00A22D34" w:rsidRPr="00D003D1">
        <w:rPr>
          <w:rFonts w:ascii="Cambria" w:hAnsi="Cambria" w:cstheme="minorHAnsi"/>
          <w:b/>
          <w:sz w:val="24"/>
          <w:szCs w:val="24"/>
          <w:lang w:val="en-GB"/>
        </w:rPr>
        <w:t xml:space="preserve"> 10</w:t>
      </w:r>
      <w:r w:rsidRPr="00D003D1">
        <w:rPr>
          <w:rFonts w:ascii="Cambria" w:hAnsi="Cambria" w:cstheme="minorHAnsi"/>
          <w:sz w:val="24"/>
          <w:szCs w:val="24"/>
          <w:lang w:val="en-GB"/>
        </w:rPr>
        <w:t xml:space="preserve">: </w:t>
      </w:r>
      <w:r w:rsidR="00FA3AB7" w:rsidRPr="00D003D1">
        <w:rPr>
          <w:rFonts w:ascii="Cambria" w:hAnsi="Cambria" w:cstheme="minorHAnsi"/>
          <w:sz w:val="24"/>
          <w:szCs w:val="24"/>
          <w:lang w:val="en-GB"/>
        </w:rPr>
        <w:t>Pa</w:t>
      </w:r>
      <w:r w:rsidR="00FA3AB7" w:rsidRPr="00DE70AF">
        <w:rPr>
          <w:rFonts w:ascii="Cambria" w:hAnsi="Cambria" w:cstheme="minorHAnsi"/>
          <w:sz w:val="24"/>
          <w:szCs w:val="24"/>
          <w:lang w:val="en-GB"/>
        </w:rPr>
        <w:t xml:space="preserve">rliament needs to exercise greater leadership in ensuring that those donors who can contribute through the basket, in-terms of institutional regulations, do so. </w:t>
      </w:r>
    </w:p>
    <w:p w:rsidR="00A22D34" w:rsidRPr="00DE70AF" w:rsidRDefault="00A22D34" w:rsidP="008E1D1A">
      <w:pPr>
        <w:pStyle w:val="NoSpacing"/>
        <w:ind w:left="360"/>
        <w:jc w:val="both"/>
        <w:rPr>
          <w:rFonts w:ascii="Cambria" w:hAnsi="Cambria" w:cstheme="minorHAnsi"/>
          <w:sz w:val="24"/>
          <w:szCs w:val="24"/>
          <w:highlight w:val="yellow"/>
          <w:lang w:val="en-GB"/>
        </w:rPr>
      </w:pPr>
    </w:p>
    <w:p w:rsidR="006D250B" w:rsidRDefault="006D250B" w:rsidP="008E1D1A">
      <w:pPr>
        <w:pStyle w:val="Heading3"/>
        <w:jc w:val="both"/>
      </w:pPr>
      <w:bookmarkStart w:id="107" w:name="_Toc491852783"/>
      <w:r>
        <w:t>Effectiveness</w:t>
      </w:r>
      <w:bookmarkEnd w:id="107"/>
    </w:p>
    <w:p w:rsidR="006D250B" w:rsidRDefault="006D250B" w:rsidP="00C178BE">
      <w:pPr>
        <w:pStyle w:val="NoSpacing"/>
        <w:numPr>
          <w:ilvl w:val="0"/>
          <w:numId w:val="1"/>
        </w:numPr>
        <w:jc w:val="both"/>
        <w:rPr>
          <w:rFonts w:ascii="Cambria" w:hAnsi="Cambria"/>
          <w:sz w:val="24"/>
          <w:szCs w:val="24"/>
        </w:rPr>
      </w:pPr>
      <w:r w:rsidRPr="006D3329">
        <w:rPr>
          <w:rFonts w:ascii="Cambria" w:hAnsi="Cambria"/>
          <w:b/>
          <w:sz w:val="24"/>
          <w:szCs w:val="24"/>
        </w:rPr>
        <w:t xml:space="preserve">Recommendation </w:t>
      </w:r>
      <w:r w:rsidR="00A22D34">
        <w:rPr>
          <w:rFonts w:ascii="Cambria" w:hAnsi="Cambria"/>
          <w:b/>
          <w:sz w:val="24"/>
          <w:szCs w:val="24"/>
        </w:rPr>
        <w:t>11</w:t>
      </w:r>
      <w:r w:rsidRPr="006D3329">
        <w:rPr>
          <w:rFonts w:ascii="Cambria" w:hAnsi="Cambria"/>
          <w:sz w:val="24"/>
          <w:szCs w:val="24"/>
        </w:rPr>
        <w:t xml:space="preserve">: </w:t>
      </w:r>
      <w:r>
        <w:rPr>
          <w:rFonts w:ascii="Cambria" w:hAnsi="Cambria"/>
          <w:sz w:val="24"/>
          <w:szCs w:val="24"/>
        </w:rPr>
        <w:t>T</w:t>
      </w:r>
      <w:r w:rsidRPr="006D3329">
        <w:rPr>
          <w:rFonts w:ascii="Cambria" w:hAnsi="Cambria"/>
          <w:sz w:val="24"/>
          <w:szCs w:val="24"/>
        </w:rPr>
        <w:t xml:space="preserve">he review team observed significant number of achievements that remain undocumented. The review therefore recommends that UNDP and </w:t>
      </w:r>
      <w:r w:rsidR="00570051">
        <w:rPr>
          <w:rFonts w:ascii="Cambria" w:hAnsi="Cambria"/>
          <w:sz w:val="24"/>
          <w:szCs w:val="24"/>
        </w:rPr>
        <w:t>POZ</w:t>
      </w:r>
      <w:r w:rsidRPr="006D3329">
        <w:rPr>
          <w:rFonts w:ascii="Cambria" w:hAnsi="Cambria"/>
          <w:sz w:val="24"/>
          <w:szCs w:val="24"/>
        </w:rPr>
        <w:t xml:space="preserve">, go through a process of identifying results in each of the outcomes. This should go beyond quantification of results but also document the qualitative achievements that have been achieved e.g. changing relationships and attitudes, commitments, and </w:t>
      </w:r>
      <w:r>
        <w:rPr>
          <w:rFonts w:ascii="Cambria" w:hAnsi="Cambria"/>
          <w:sz w:val="24"/>
          <w:szCs w:val="24"/>
        </w:rPr>
        <w:t>changing</w:t>
      </w:r>
      <w:r w:rsidRPr="006D3329">
        <w:rPr>
          <w:rFonts w:ascii="Cambria" w:hAnsi="Cambria"/>
          <w:sz w:val="24"/>
          <w:szCs w:val="24"/>
        </w:rPr>
        <w:t xml:space="preserve"> confidence</w:t>
      </w:r>
      <w:r>
        <w:rPr>
          <w:rFonts w:ascii="Cambria" w:hAnsi="Cambria"/>
          <w:sz w:val="24"/>
          <w:szCs w:val="24"/>
        </w:rPr>
        <w:t xml:space="preserve"> levels</w:t>
      </w:r>
      <w:r w:rsidRPr="006D3329">
        <w:rPr>
          <w:rFonts w:ascii="Cambria" w:hAnsi="Cambria"/>
          <w:sz w:val="24"/>
          <w:szCs w:val="24"/>
        </w:rPr>
        <w:t xml:space="preserve">. </w:t>
      </w:r>
    </w:p>
    <w:p w:rsidR="002864DD" w:rsidRDefault="002864DD" w:rsidP="008E1D1A">
      <w:pPr>
        <w:pStyle w:val="NoSpacing"/>
        <w:numPr>
          <w:ilvl w:val="0"/>
          <w:numId w:val="1"/>
        </w:numPr>
        <w:jc w:val="both"/>
        <w:rPr>
          <w:rFonts w:ascii="Cambria" w:hAnsi="Cambria"/>
          <w:sz w:val="24"/>
          <w:szCs w:val="24"/>
        </w:rPr>
      </w:pPr>
      <w:r>
        <w:rPr>
          <w:rFonts w:ascii="Cambria" w:hAnsi="Cambria"/>
          <w:b/>
          <w:sz w:val="24"/>
          <w:szCs w:val="24"/>
        </w:rPr>
        <w:t>Recommendation</w:t>
      </w:r>
      <w:r w:rsidR="00A22D34">
        <w:rPr>
          <w:rFonts w:ascii="Cambria" w:hAnsi="Cambria"/>
          <w:b/>
          <w:sz w:val="24"/>
          <w:szCs w:val="24"/>
        </w:rPr>
        <w:t xml:space="preserve"> 12</w:t>
      </w:r>
      <w:r w:rsidRPr="00DE70AF">
        <w:rPr>
          <w:rFonts w:ascii="Cambria" w:hAnsi="Cambria"/>
          <w:sz w:val="24"/>
          <w:szCs w:val="24"/>
        </w:rPr>
        <w:t>:</w:t>
      </w:r>
      <w:r>
        <w:rPr>
          <w:rFonts w:ascii="Cambria" w:hAnsi="Cambria"/>
          <w:sz w:val="24"/>
          <w:szCs w:val="24"/>
        </w:rPr>
        <w:t xml:space="preserve"> The PSP has instruments to strengthen gender mainstreaming that include the ZWPC strategic plan and the Gender Policy of Parliament. The review team recommends that in the remaining period</w:t>
      </w:r>
      <w:r w:rsidR="006751B4">
        <w:rPr>
          <w:rFonts w:ascii="Cambria" w:hAnsi="Cambria"/>
          <w:sz w:val="24"/>
          <w:szCs w:val="24"/>
        </w:rPr>
        <w:t>, the</w:t>
      </w:r>
      <w:r>
        <w:rPr>
          <w:rFonts w:ascii="Cambria" w:hAnsi="Cambria"/>
          <w:sz w:val="24"/>
          <w:szCs w:val="24"/>
        </w:rPr>
        <w:t xml:space="preserve"> PSP should prioritise facilitating implementation of the ZWPC strategic plan. </w:t>
      </w:r>
    </w:p>
    <w:p w:rsidR="00A22D34" w:rsidRPr="006D3329" w:rsidRDefault="00A22D34" w:rsidP="008E1D1A">
      <w:pPr>
        <w:pStyle w:val="NoSpacing"/>
        <w:numPr>
          <w:ilvl w:val="0"/>
          <w:numId w:val="1"/>
        </w:numPr>
        <w:jc w:val="both"/>
        <w:rPr>
          <w:rFonts w:ascii="Cambria" w:hAnsi="Cambria"/>
          <w:sz w:val="24"/>
          <w:szCs w:val="24"/>
        </w:rPr>
      </w:pPr>
      <w:r>
        <w:rPr>
          <w:rFonts w:ascii="Cambria" w:hAnsi="Cambria"/>
          <w:b/>
          <w:sz w:val="24"/>
          <w:szCs w:val="24"/>
        </w:rPr>
        <w:t>Recommendation</w:t>
      </w:r>
      <w:r w:rsidR="006D088D">
        <w:rPr>
          <w:rFonts w:ascii="Cambria" w:hAnsi="Cambria"/>
          <w:b/>
          <w:sz w:val="24"/>
          <w:szCs w:val="24"/>
        </w:rPr>
        <w:t xml:space="preserve"> 13</w:t>
      </w:r>
      <w:r w:rsidRPr="00DE70AF">
        <w:rPr>
          <w:rFonts w:ascii="Cambria" w:hAnsi="Cambria"/>
          <w:sz w:val="24"/>
          <w:szCs w:val="24"/>
        </w:rPr>
        <w:t>:</w:t>
      </w:r>
      <w:r>
        <w:rPr>
          <w:rFonts w:ascii="Cambria" w:hAnsi="Cambria"/>
          <w:sz w:val="24"/>
          <w:szCs w:val="24"/>
        </w:rPr>
        <w:t xml:space="preserve"> The PSP needs to broaden its conceptual appreciation of capacity development beyond individual training to include institutional and organisational capacity strengthening</w:t>
      </w:r>
      <w:r w:rsidR="00224C6B">
        <w:rPr>
          <w:rFonts w:ascii="Cambria" w:hAnsi="Cambria"/>
          <w:sz w:val="24"/>
          <w:szCs w:val="24"/>
        </w:rPr>
        <w:t xml:space="preserve">. </w:t>
      </w:r>
    </w:p>
    <w:p w:rsidR="006D250B" w:rsidRDefault="006D250B" w:rsidP="008E1D1A">
      <w:pPr>
        <w:pStyle w:val="NoSpacing"/>
        <w:jc w:val="both"/>
        <w:rPr>
          <w:rFonts w:ascii="Cambria" w:hAnsi="Cambria"/>
          <w:sz w:val="24"/>
          <w:szCs w:val="24"/>
        </w:rPr>
      </w:pPr>
    </w:p>
    <w:p w:rsidR="006D250B" w:rsidRDefault="006D250B" w:rsidP="008E1D1A">
      <w:pPr>
        <w:pStyle w:val="Heading3"/>
        <w:jc w:val="both"/>
      </w:pPr>
      <w:bookmarkStart w:id="108" w:name="_Toc491852784"/>
      <w:r>
        <w:t>Management and Coordination</w:t>
      </w:r>
      <w:bookmarkEnd w:id="108"/>
    </w:p>
    <w:p w:rsidR="006D250B" w:rsidRPr="006D3329" w:rsidRDefault="006D250B" w:rsidP="00C178BE">
      <w:pPr>
        <w:pStyle w:val="NoSpacing"/>
        <w:numPr>
          <w:ilvl w:val="0"/>
          <w:numId w:val="1"/>
        </w:numPr>
        <w:jc w:val="both"/>
        <w:rPr>
          <w:rFonts w:ascii="Cambria" w:hAnsi="Cambria"/>
          <w:sz w:val="24"/>
          <w:szCs w:val="24"/>
        </w:rPr>
      </w:pPr>
      <w:r w:rsidRPr="006D3329">
        <w:rPr>
          <w:rFonts w:ascii="Cambria" w:hAnsi="Cambria"/>
          <w:b/>
          <w:sz w:val="24"/>
          <w:szCs w:val="24"/>
        </w:rPr>
        <w:t xml:space="preserve">Recommendation </w:t>
      </w:r>
      <w:r w:rsidR="00A22D34">
        <w:rPr>
          <w:rFonts w:ascii="Cambria" w:hAnsi="Cambria"/>
          <w:b/>
          <w:sz w:val="24"/>
          <w:szCs w:val="24"/>
        </w:rPr>
        <w:t>1</w:t>
      </w:r>
      <w:r w:rsidR="006D088D">
        <w:rPr>
          <w:rFonts w:ascii="Cambria" w:hAnsi="Cambria"/>
          <w:b/>
          <w:sz w:val="24"/>
          <w:szCs w:val="24"/>
        </w:rPr>
        <w:t>4</w:t>
      </w:r>
      <w:r w:rsidRPr="006D3329">
        <w:rPr>
          <w:rFonts w:ascii="Cambria" w:hAnsi="Cambria"/>
          <w:sz w:val="24"/>
          <w:szCs w:val="24"/>
        </w:rPr>
        <w:t xml:space="preserve">: The weakness of the current M&amp;E system for the programme is well known to the Project Board. Attempts to rectify the challenge are still to yield the required results. UNDP, working with </w:t>
      </w:r>
      <w:r w:rsidR="00570051">
        <w:rPr>
          <w:rFonts w:ascii="Cambria" w:hAnsi="Cambria"/>
          <w:sz w:val="24"/>
          <w:szCs w:val="24"/>
        </w:rPr>
        <w:t>POZ</w:t>
      </w:r>
      <w:r w:rsidRPr="006D3329">
        <w:rPr>
          <w:rFonts w:ascii="Cambria" w:hAnsi="Cambria"/>
          <w:sz w:val="24"/>
          <w:szCs w:val="24"/>
        </w:rPr>
        <w:t xml:space="preserve">, should revise the M&amp;E system and associated tools informed by global good practice for measurement of results from parliamentary support programmes for which UNDP is a global leader.   </w:t>
      </w:r>
    </w:p>
    <w:p w:rsidR="00014D90" w:rsidRPr="00DE1701" w:rsidRDefault="00014D90" w:rsidP="008E1D1A">
      <w:pPr>
        <w:pStyle w:val="NoSpacing"/>
        <w:numPr>
          <w:ilvl w:val="0"/>
          <w:numId w:val="1"/>
        </w:numPr>
        <w:jc w:val="both"/>
        <w:rPr>
          <w:rFonts w:ascii="Cambria" w:hAnsi="Cambria"/>
          <w:b/>
          <w:sz w:val="24"/>
          <w:szCs w:val="24"/>
        </w:rPr>
      </w:pPr>
      <w:r w:rsidRPr="00805CE1">
        <w:rPr>
          <w:rFonts w:ascii="Cambria" w:hAnsi="Cambria"/>
          <w:b/>
          <w:sz w:val="24"/>
          <w:szCs w:val="24"/>
        </w:rPr>
        <w:t xml:space="preserve">Recommendation </w:t>
      </w:r>
      <w:r w:rsidR="00A22D34">
        <w:rPr>
          <w:rFonts w:ascii="Cambria" w:hAnsi="Cambria"/>
          <w:b/>
          <w:sz w:val="24"/>
          <w:szCs w:val="24"/>
        </w:rPr>
        <w:t>1</w:t>
      </w:r>
      <w:r w:rsidR="006D088D">
        <w:rPr>
          <w:rFonts w:ascii="Cambria" w:hAnsi="Cambria"/>
          <w:b/>
          <w:sz w:val="24"/>
          <w:szCs w:val="24"/>
        </w:rPr>
        <w:t>5</w:t>
      </w:r>
      <w:r w:rsidRPr="00805CE1">
        <w:rPr>
          <w:rFonts w:ascii="Cambria" w:hAnsi="Cambria"/>
          <w:b/>
          <w:sz w:val="24"/>
          <w:szCs w:val="24"/>
        </w:rPr>
        <w:t>:</w:t>
      </w:r>
      <w:r>
        <w:rPr>
          <w:rFonts w:ascii="Cambria" w:hAnsi="Cambria"/>
          <w:b/>
          <w:sz w:val="24"/>
          <w:szCs w:val="24"/>
        </w:rPr>
        <w:t xml:space="preserve"> </w:t>
      </w:r>
      <w:r w:rsidRPr="00805CE1">
        <w:rPr>
          <w:rFonts w:ascii="Cambria" w:hAnsi="Cambria"/>
          <w:sz w:val="24"/>
          <w:szCs w:val="24"/>
        </w:rPr>
        <w:t>It is recommended that in the final evaluation of the PSP, resources (time, money and expertise) be made available to include lessons learnt. This could include from previous PSP’s</w:t>
      </w:r>
      <w:r>
        <w:rPr>
          <w:rFonts w:ascii="Cambria" w:hAnsi="Cambria"/>
          <w:sz w:val="24"/>
          <w:szCs w:val="24"/>
        </w:rPr>
        <w:t>.</w:t>
      </w:r>
    </w:p>
    <w:p w:rsidR="006D250B" w:rsidRDefault="009D2BB9" w:rsidP="008E1D1A">
      <w:pPr>
        <w:pStyle w:val="NoSpacing"/>
        <w:numPr>
          <w:ilvl w:val="0"/>
          <w:numId w:val="1"/>
        </w:numPr>
        <w:jc w:val="both"/>
        <w:rPr>
          <w:rFonts w:ascii="Cambria" w:hAnsi="Cambria"/>
          <w:sz w:val="24"/>
          <w:szCs w:val="24"/>
        </w:rPr>
      </w:pPr>
      <w:r w:rsidRPr="00C90DC9">
        <w:rPr>
          <w:rFonts w:ascii="Cambria" w:hAnsi="Cambria"/>
          <w:b/>
          <w:sz w:val="24"/>
          <w:szCs w:val="24"/>
        </w:rPr>
        <w:t>Recommendation 1</w:t>
      </w:r>
      <w:r w:rsidR="006D088D">
        <w:rPr>
          <w:rFonts w:ascii="Cambria" w:hAnsi="Cambria"/>
          <w:b/>
          <w:sz w:val="24"/>
          <w:szCs w:val="24"/>
        </w:rPr>
        <w:t>6</w:t>
      </w:r>
      <w:r w:rsidRPr="00C90DC9">
        <w:rPr>
          <w:rFonts w:ascii="Cambria" w:hAnsi="Cambria"/>
          <w:b/>
          <w:sz w:val="24"/>
          <w:szCs w:val="24"/>
        </w:rPr>
        <w:t xml:space="preserve">: </w:t>
      </w:r>
      <w:r w:rsidRPr="00C90DC9">
        <w:rPr>
          <w:rFonts w:ascii="Cambria" w:hAnsi="Cambria"/>
          <w:sz w:val="24"/>
          <w:szCs w:val="24"/>
        </w:rPr>
        <w:t>It is recommended that the PSP’s be treated as a continuous process with the next one building on the previous and that each programme be sequentially numbered (e.g. PSP 3).</w:t>
      </w:r>
    </w:p>
    <w:p w:rsidR="000C5757" w:rsidRPr="000C5757" w:rsidRDefault="000C5757" w:rsidP="008E1D1A">
      <w:pPr>
        <w:pStyle w:val="NoSpacing"/>
        <w:numPr>
          <w:ilvl w:val="0"/>
          <w:numId w:val="1"/>
        </w:numPr>
        <w:jc w:val="both"/>
        <w:rPr>
          <w:rFonts w:ascii="Cambria" w:hAnsi="Cambria"/>
          <w:sz w:val="24"/>
          <w:szCs w:val="24"/>
        </w:rPr>
      </w:pPr>
      <w:r>
        <w:rPr>
          <w:rFonts w:ascii="Cambria" w:hAnsi="Cambria"/>
          <w:b/>
          <w:sz w:val="24"/>
          <w:szCs w:val="24"/>
        </w:rPr>
        <w:t>Recommendation 17:</w:t>
      </w:r>
      <w:r>
        <w:rPr>
          <w:rFonts w:ascii="Cambria" w:hAnsi="Cambria"/>
          <w:sz w:val="24"/>
          <w:szCs w:val="24"/>
        </w:rPr>
        <w:t xml:space="preserve"> </w:t>
      </w:r>
      <w:r w:rsidR="004752FB">
        <w:rPr>
          <w:rFonts w:ascii="Cambria" w:hAnsi="Cambria"/>
          <w:sz w:val="24"/>
          <w:szCs w:val="24"/>
        </w:rPr>
        <w:t xml:space="preserve">It is recommended that a senior technical expert in governance and parliamentary support be appointed to support both PCU and UNDP </w:t>
      </w:r>
      <w:r w:rsidRPr="008E1D1A">
        <w:rPr>
          <w:rFonts w:ascii="Cambria" w:hAnsi="Cambria"/>
          <w:w w:val="105"/>
          <w:sz w:val="24"/>
          <w:szCs w:val="24"/>
        </w:rPr>
        <w:t>i</w:t>
      </w:r>
      <w:r w:rsidR="004752FB">
        <w:rPr>
          <w:rFonts w:ascii="Cambria" w:hAnsi="Cambria"/>
          <w:w w:val="105"/>
          <w:sz w:val="24"/>
          <w:szCs w:val="24"/>
        </w:rPr>
        <w:t xml:space="preserve">n the implementation of the PSP. The senior technical expert will </w:t>
      </w:r>
      <w:r w:rsidR="0018546C">
        <w:rPr>
          <w:rFonts w:ascii="Cambria" w:hAnsi="Cambria"/>
          <w:w w:val="105"/>
          <w:sz w:val="24"/>
          <w:szCs w:val="24"/>
        </w:rPr>
        <w:t xml:space="preserve">also </w:t>
      </w:r>
      <w:r w:rsidR="004752FB">
        <w:rPr>
          <w:rFonts w:ascii="Cambria" w:hAnsi="Cambria"/>
          <w:w w:val="105"/>
          <w:sz w:val="24"/>
          <w:szCs w:val="24"/>
        </w:rPr>
        <w:t>facilitate knowledge sharing with the programme from UNDP and the PSP development partners’ global experience.</w:t>
      </w:r>
      <w:r w:rsidRPr="008E1D1A">
        <w:rPr>
          <w:rFonts w:ascii="Cambria" w:hAnsi="Cambria"/>
          <w:w w:val="105"/>
          <w:sz w:val="24"/>
          <w:szCs w:val="24"/>
        </w:rPr>
        <w:t xml:space="preserve">  </w:t>
      </w:r>
    </w:p>
    <w:p w:rsidR="006D250B" w:rsidRDefault="006D250B" w:rsidP="008E1D1A">
      <w:pPr>
        <w:pStyle w:val="Heading3"/>
        <w:jc w:val="both"/>
      </w:pPr>
      <w:bookmarkStart w:id="109" w:name="_Toc491852785"/>
      <w:r>
        <w:t>Sustainability</w:t>
      </w:r>
      <w:bookmarkEnd w:id="109"/>
    </w:p>
    <w:p w:rsidR="006D250B" w:rsidRPr="006D3329" w:rsidRDefault="006D250B" w:rsidP="00C178BE">
      <w:pPr>
        <w:pStyle w:val="NoSpacing"/>
        <w:numPr>
          <w:ilvl w:val="0"/>
          <w:numId w:val="1"/>
        </w:numPr>
        <w:jc w:val="both"/>
        <w:rPr>
          <w:rFonts w:ascii="Cambria" w:hAnsi="Cambria"/>
          <w:sz w:val="24"/>
          <w:szCs w:val="24"/>
        </w:rPr>
      </w:pPr>
      <w:r w:rsidRPr="006D3329">
        <w:rPr>
          <w:rFonts w:ascii="Cambria" w:hAnsi="Cambria"/>
          <w:b/>
          <w:sz w:val="24"/>
          <w:szCs w:val="24"/>
        </w:rPr>
        <w:t xml:space="preserve">Recommendation </w:t>
      </w:r>
      <w:r w:rsidR="00A22D34">
        <w:rPr>
          <w:rFonts w:ascii="Cambria" w:hAnsi="Cambria"/>
          <w:b/>
          <w:sz w:val="24"/>
          <w:szCs w:val="24"/>
        </w:rPr>
        <w:t>1</w:t>
      </w:r>
      <w:r w:rsidR="000C5757">
        <w:rPr>
          <w:rFonts w:ascii="Cambria" w:hAnsi="Cambria"/>
          <w:b/>
          <w:sz w:val="24"/>
          <w:szCs w:val="24"/>
        </w:rPr>
        <w:t>8</w:t>
      </w:r>
      <w:r w:rsidRPr="006D3329">
        <w:rPr>
          <w:rFonts w:ascii="Cambria" w:hAnsi="Cambria"/>
          <w:sz w:val="24"/>
          <w:szCs w:val="24"/>
        </w:rPr>
        <w:t xml:space="preserve">: </w:t>
      </w:r>
      <w:r w:rsidR="006751B4">
        <w:rPr>
          <w:rFonts w:ascii="Cambria" w:hAnsi="Cambria"/>
          <w:sz w:val="24"/>
          <w:szCs w:val="24"/>
        </w:rPr>
        <w:t>The review team recommends that Parliament should</w:t>
      </w:r>
      <w:r w:rsidRPr="006D3329">
        <w:rPr>
          <w:rFonts w:ascii="Cambria" w:hAnsi="Cambria"/>
          <w:sz w:val="24"/>
          <w:szCs w:val="24"/>
        </w:rPr>
        <w:t xml:space="preserve"> consider options for sustaining individual and organisational level results through institutionalisation of capacity </w:t>
      </w:r>
      <w:r w:rsidR="006751B4">
        <w:rPr>
          <w:rFonts w:ascii="Cambria" w:hAnsi="Cambria"/>
          <w:sz w:val="24"/>
          <w:szCs w:val="24"/>
        </w:rPr>
        <w:t>development and</w:t>
      </w:r>
      <w:r w:rsidRPr="006D3329">
        <w:rPr>
          <w:rFonts w:ascii="Cambria" w:hAnsi="Cambria"/>
          <w:sz w:val="24"/>
          <w:szCs w:val="24"/>
        </w:rPr>
        <w:t xml:space="preserve"> resource mobilisation</w:t>
      </w:r>
      <w:r w:rsidR="006751B4">
        <w:rPr>
          <w:rFonts w:ascii="Cambria" w:hAnsi="Cambria"/>
          <w:sz w:val="24"/>
          <w:szCs w:val="24"/>
        </w:rPr>
        <w:t xml:space="preserve"> from treasury</w:t>
      </w:r>
      <w:r w:rsidRPr="006D3329">
        <w:rPr>
          <w:rFonts w:ascii="Cambria" w:hAnsi="Cambria"/>
          <w:sz w:val="24"/>
          <w:szCs w:val="24"/>
        </w:rPr>
        <w:t xml:space="preserve">.  </w:t>
      </w:r>
      <w:bookmarkEnd w:id="104"/>
    </w:p>
    <w:p w:rsidR="00163530" w:rsidRPr="00DE70AF" w:rsidRDefault="00163530" w:rsidP="008E1D1A">
      <w:pPr>
        <w:pStyle w:val="NoSpacing"/>
        <w:jc w:val="both"/>
        <w:rPr>
          <w:rFonts w:ascii="Cambria" w:hAnsi="Cambria"/>
          <w:b/>
          <w:sz w:val="24"/>
          <w:szCs w:val="24"/>
        </w:rPr>
      </w:pPr>
    </w:p>
    <w:p w:rsidR="00741F0C" w:rsidRDefault="00741F0C" w:rsidP="008E1D1A">
      <w:pPr>
        <w:pStyle w:val="NoSpacing"/>
        <w:jc w:val="both"/>
        <w:rPr>
          <w:rFonts w:ascii="Cambria" w:hAnsi="Cambria" w:cstheme="minorHAnsi"/>
          <w:sz w:val="24"/>
          <w:szCs w:val="24"/>
        </w:rPr>
      </w:pPr>
    </w:p>
    <w:p w:rsidR="00D83F07" w:rsidRDefault="00D83F07" w:rsidP="008E1D1A">
      <w:pPr>
        <w:pStyle w:val="NoSpacing"/>
        <w:jc w:val="both"/>
        <w:rPr>
          <w:rFonts w:ascii="Cambria" w:hAnsi="Cambria" w:cstheme="minorHAnsi"/>
          <w:sz w:val="24"/>
          <w:szCs w:val="24"/>
        </w:rPr>
      </w:pPr>
    </w:p>
    <w:p w:rsidR="00D83F07" w:rsidRDefault="00D83F07" w:rsidP="008E1D1A">
      <w:pPr>
        <w:pStyle w:val="NoSpacing"/>
        <w:jc w:val="both"/>
        <w:rPr>
          <w:rFonts w:ascii="Cambria" w:hAnsi="Cambria" w:cstheme="minorHAnsi"/>
          <w:sz w:val="24"/>
          <w:szCs w:val="24"/>
        </w:rPr>
      </w:pPr>
    </w:p>
    <w:p w:rsidR="00FF7699" w:rsidRDefault="00FF7699" w:rsidP="008E1D1A">
      <w:pPr>
        <w:pStyle w:val="Heading1"/>
        <w:jc w:val="both"/>
      </w:pPr>
    </w:p>
    <w:p w:rsidR="00306799" w:rsidRDefault="00306799">
      <w:pPr>
        <w:rPr>
          <w:rFonts w:asciiTheme="majorHAnsi" w:eastAsiaTheme="majorEastAsia" w:hAnsiTheme="majorHAnsi" w:cstheme="majorBidi"/>
          <w:color w:val="000000" w:themeColor="text1"/>
          <w:sz w:val="56"/>
          <w:szCs w:val="56"/>
        </w:rPr>
      </w:pPr>
      <w:r>
        <w:br w:type="page"/>
      </w:r>
    </w:p>
    <w:p w:rsidR="00306799" w:rsidRDefault="00306799" w:rsidP="00306799">
      <w:pPr>
        <w:pStyle w:val="Title"/>
        <w:jc w:val="center"/>
        <w:rPr>
          <w:sz w:val="144"/>
        </w:rPr>
      </w:pPr>
    </w:p>
    <w:p w:rsidR="00306799" w:rsidRDefault="00306799" w:rsidP="00306799">
      <w:pPr>
        <w:pStyle w:val="Title"/>
        <w:jc w:val="center"/>
        <w:rPr>
          <w:sz w:val="144"/>
        </w:rPr>
      </w:pPr>
    </w:p>
    <w:p w:rsidR="00306799" w:rsidRDefault="00306799" w:rsidP="00306799">
      <w:pPr>
        <w:pStyle w:val="Title"/>
        <w:jc w:val="center"/>
        <w:rPr>
          <w:sz w:val="144"/>
        </w:rPr>
      </w:pPr>
    </w:p>
    <w:p w:rsidR="00306799" w:rsidRDefault="00306799" w:rsidP="00306799">
      <w:pPr>
        <w:pStyle w:val="Title"/>
        <w:jc w:val="center"/>
        <w:rPr>
          <w:sz w:val="144"/>
        </w:rPr>
      </w:pPr>
    </w:p>
    <w:p w:rsidR="00D83F07" w:rsidRPr="00306799" w:rsidRDefault="00306799" w:rsidP="00306799">
      <w:pPr>
        <w:pStyle w:val="Title"/>
        <w:jc w:val="center"/>
        <w:rPr>
          <w:sz w:val="144"/>
        </w:rPr>
        <w:sectPr w:rsidR="00D83F07" w:rsidRPr="00306799">
          <w:pgSz w:w="11906" w:h="16838"/>
          <w:pgMar w:top="1440" w:right="1440" w:bottom="1440" w:left="1440" w:header="720" w:footer="720" w:gutter="0"/>
          <w:cols w:space="720"/>
          <w:docGrid w:linePitch="360"/>
        </w:sectPr>
      </w:pPr>
      <w:r w:rsidRPr="00306799">
        <w:rPr>
          <w:sz w:val="144"/>
        </w:rPr>
        <w:t>ANNEXES</w:t>
      </w:r>
    </w:p>
    <w:p w:rsidR="00741F0C" w:rsidRPr="006D3329" w:rsidRDefault="00741F0C" w:rsidP="008E1D1A">
      <w:pPr>
        <w:pStyle w:val="Heading1"/>
        <w:ind w:left="432" w:hanging="432"/>
        <w:jc w:val="both"/>
        <w:rPr>
          <w:rFonts w:ascii="Cambria" w:hAnsi="Cambria"/>
        </w:rPr>
      </w:pPr>
      <w:bookmarkStart w:id="110" w:name="_Toc491852786"/>
      <w:r w:rsidRPr="006D3329">
        <w:rPr>
          <w:rFonts w:ascii="Cambria" w:hAnsi="Cambria"/>
        </w:rPr>
        <w:t>Annexes</w:t>
      </w:r>
      <w:bookmarkEnd w:id="110"/>
    </w:p>
    <w:p w:rsidR="00ED1309" w:rsidRPr="006D3329" w:rsidRDefault="00741F0C" w:rsidP="008E1D1A">
      <w:pPr>
        <w:pStyle w:val="Heading2"/>
        <w:ind w:left="576" w:hanging="576"/>
        <w:jc w:val="both"/>
        <w:rPr>
          <w:rFonts w:ascii="Cambria" w:hAnsi="Cambria"/>
        </w:rPr>
      </w:pPr>
      <w:bookmarkStart w:id="111" w:name="_Toc491852787"/>
      <w:r w:rsidRPr="006D3329">
        <w:rPr>
          <w:rFonts w:ascii="Cambria" w:hAnsi="Cambria"/>
        </w:rPr>
        <w:t>Annex 1: Terms of Reference</w:t>
      </w:r>
      <w:bookmarkEnd w:id="111"/>
    </w:p>
    <w:p w:rsidR="00741F0C" w:rsidRPr="006D3329" w:rsidRDefault="00741F0C" w:rsidP="008E1D1A">
      <w:pPr>
        <w:pStyle w:val="NoSpacing"/>
        <w:jc w:val="both"/>
        <w:rPr>
          <w:rFonts w:ascii="Cambria" w:hAnsi="Cambria"/>
        </w:rPr>
      </w:pPr>
    </w:p>
    <w:p w:rsidR="00C05574" w:rsidRPr="006D3329" w:rsidRDefault="00C05574" w:rsidP="008E1D1A">
      <w:pPr>
        <w:spacing w:after="0" w:line="240" w:lineRule="auto"/>
        <w:ind w:left="2880" w:firstLine="720"/>
        <w:jc w:val="both"/>
        <w:rPr>
          <w:rFonts w:ascii="Cambria" w:hAnsi="Cambria"/>
          <w:b/>
          <w:color w:val="000000"/>
          <w:sz w:val="24"/>
          <w:szCs w:val="24"/>
        </w:rPr>
      </w:pPr>
      <w:r w:rsidRPr="006D3329">
        <w:rPr>
          <w:rFonts w:ascii="Cambria" w:hAnsi="Cambria"/>
          <w:noProof/>
          <w:lang w:val="en-GB" w:eastAsia="en-GB"/>
        </w:rPr>
        <w:drawing>
          <wp:anchor distT="0" distB="0" distL="114300" distR="114300" simplePos="0" relativeHeight="251660288" behindDoc="0" locked="0" layoutInCell="1" allowOverlap="1" wp14:anchorId="55143D31" wp14:editId="047C6176">
            <wp:simplePos x="0" y="0"/>
            <wp:positionH relativeFrom="column">
              <wp:posOffset>4622800</wp:posOffset>
            </wp:positionH>
            <wp:positionV relativeFrom="paragraph">
              <wp:posOffset>0</wp:posOffset>
            </wp:positionV>
            <wp:extent cx="1030605" cy="1213485"/>
            <wp:effectExtent l="0" t="0" r="0" b="5715"/>
            <wp:wrapTight wrapText="bothSides">
              <wp:wrapPolygon edited="0">
                <wp:start x="4392" y="339"/>
                <wp:lineTo x="4392" y="15937"/>
                <wp:lineTo x="5989" y="17294"/>
                <wp:lineTo x="2795" y="17972"/>
                <wp:lineTo x="2795" y="21363"/>
                <wp:lineTo x="19165" y="21363"/>
                <wp:lineTo x="19963" y="18989"/>
                <wp:lineTo x="18366" y="17972"/>
                <wp:lineTo x="15970" y="17294"/>
                <wp:lineTo x="17967" y="15598"/>
                <wp:lineTo x="17567" y="339"/>
                <wp:lineTo x="4392" y="33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0605"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329">
        <w:rPr>
          <w:rFonts w:ascii="Cambria" w:hAnsi="Cambria"/>
          <w:noProof/>
          <w:lang w:val="en-GB" w:eastAsia="en-GB"/>
        </w:rPr>
        <w:drawing>
          <wp:anchor distT="0" distB="0" distL="114300" distR="114300" simplePos="0" relativeHeight="251659264" behindDoc="0" locked="0" layoutInCell="1" allowOverlap="1" wp14:anchorId="32B3AB7C" wp14:editId="31C66FB1">
            <wp:simplePos x="0" y="0"/>
            <wp:positionH relativeFrom="column">
              <wp:posOffset>165100</wp:posOffset>
            </wp:positionH>
            <wp:positionV relativeFrom="paragraph">
              <wp:posOffset>116205</wp:posOffset>
            </wp:positionV>
            <wp:extent cx="790575" cy="1038225"/>
            <wp:effectExtent l="0" t="0" r="9525" b="9525"/>
            <wp:wrapTight wrapText="bothSides">
              <wp:wrapPolygon edited="0">
                <wp:start x="0" y="0"/>
                <wp:lineTo x="0" y="21402"/>
                <wp:lineTo x="21340" y="21402"/>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0575" cy="1038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D3329">
        <w:rPr>
          <w:rFonts w:ascii="Cambria" w:hAnsi="Cambria"/>
          <w:b/>
          <w:color w:val="000000"/>
          <w:sz w:val="24"/>
          <w:szCs w:val="24"/>
        </w:rPr>
        <w:t xml:space="preserve">                    </w:t>
      </w:r>
    </w:p>
    <w:p w:rsidR="00C05574" w:rsidRPr="006D3329" w:rsidRDefault="00C05574" w:rsidP="008E1D1A">
      <w:pPr>
        <w:spacing w:after="0" w:line="240" w:lineRule="auto"/>
        <w:ind w:left="2880" w:firstLine="720"/>
        <w:jc w:val="both"/>
        <w:rPr>
          <w:rFonts w:ascii="Cambria" w:hAnsi="Cambria"/>
          <w:b/>
          <w:color w:val="000000"/>
          <w:sz w:val="24"/>
          <w:szCs w:val="24"/>
        </w:rPr>
      </w:pPr>
    </w:p>
    <w:p w:rsidR="00C05574" w:rsidRPr="006D3329" w:rsidRDefault="00C05574" w:rsidP="008E1D1A">
      <w:pPr>
        <w:spacing w:after="0" w:line="240" w:lineRule="auto"/>
        <w:ind w:left="2880" w:firstLine="720"/>
        <w:jc w:val="both"/>
        <w:rPr>
          <w:rFonts w:ascii="Cambria" w:hAnsi="Cambria"/>
          <w:b/>
          <w:color w:val="000000"/>
          <w:sz w:val="28"/>
          <w:szCs w:val="28"/>
        </w:rPr>
      </w:pPr>
    </w:p>
    <w:p w:rsidR="00C05574" w:rsidRPr="006D3329" w:rsidRDefault="00C05574" w:rsidP="008E1D1A">
      <w:pPr>
        <w:spacing w:after="0" w:line="240" w:lineRule="auto"/>
        <w:ind w:left="2880" w:firstLine="720"/>
        <w:jc w:val="both"/>
        <w:rPr>
          <w:rFonts w:ascii="Cambria" w:hAnsi="Cambria"/>
          <w:b/>
          <w:color w:val="000000"/>
          <w:sz w:val="28"/>
          <w:szCs w:val="28"/>
        </w:rPr>
      </w:pPr>
    </w:p>
    <w:p w:rsidR="00C05574" w:rsidRPr="006D3329" w:rsidRDefault="00C05574" w:rsidP="008E1D1A">
      <w:pPr>
        <w:spacing w:after="0" w:line="240" w:lineRule="auto"/>
        <w:ind w:left="2880" w:firstLine="720"/>
        <w:jc w:val="both"/>
        <w:rPr>
          <w:rFonts w:ascii="Cambria" w:hAnsi="Cambria"/>
          <w:b/>
          <w:color w:val="000000"/>
          <w:sz w:val="28"/>
          <w:szCs w:val="28"/>
        </w:rPr>
      </w:pPr>
    </w:p>
    <w:p w:rsidR="00C05574" w:rsidRPr="006D3329" w:rsidRDefault="00C05574" w:rsidP="008E1D1A">
      <w:pPr>
        <w:spacing w:after="0" w:line="240" w:lineRule="auto"/>
        <w:ind w:left="2880" w:firstLine="720"/>
        <w:jc w:val="both"/>
        <w:rPr>
          <w:rFonts w:ascii="Cambria" w:hAnsi="Cambria"/>
          <w:b/>
          <w:color w:val="000000"/>
          <w:sz w:val="28"/>
          <w:szCs w:val="28"/>
        </w:rPr>
      </w:pPr>
    </w:p>
    <w:p w:rsidR="00C05574" w:rsidRPr="006D3329" w:rsidRDefault="00C05574" w:rsidP="008E1D1A">
      <w:pPr>
        <w:spacing w:after="0" w:line="240" w:lineRule="auto"/>
        <w:ind w:left="2880" w:firstLine="720"/>
        <w:jc w:val="both"/>
        <w:rPr>
          <w:rFonts w:ascii="Cambria" w:hAnsi="Cambria"/>
          <w:b/>
          <w:color w:val="000000"/>
          <w:sz w:val="28"/>
          <w:szCs w:val="28"/>
        </w:rPr>
      </w:pPr>
    </w:p>
    <w:p w:rsidR="00C05574" w:rsidRPr="006D3329" w:rsidRDefault="00C05574" w:rsidP="008E1D1A">
      <w:pPr>
        <w:spacing w:after="0" w:line="240" w:lineRule="auto"/>
        <w:ind w:left="2880" w:firstLine="720"/>
        <w:jc w:val="both"/>
        <w:rPr>
          <w:rFonts w:ascii="Cambria" w:hAnsi="Cambria"/>
          <w:b/>
          <w:color w:val="000000"/>
          <w:sz w:val="24"/>
          <w:szCs w:val="24"/>
        </w:rPr>
      </w:pPr>
      <w:r w:rsidRPr="006D3329">
        <w:rPr>
          <w:rFonts w:ascii="Cambria" w:hAnsi="Cambria"/>
          <w:b/>
          <w:color w:val="000000"/>
          <w:sz w:val="24"/>
          <w:szCs w:val="24"/>
        </w:rPr>
        <w:t>Terms of Reference</w:t>
      </w:r>
    </w:p>
    <w:p w:rsidR="00C05574" w:rsidRPr="006D3329" w:rsidRDefault="00C05574" w:rsidP="008E1D1A">
      <w:pPr>
        <w:spacing w:after="0" w:line="240" w:lineRule="auto"/>
        <w:jc w:val="both"/>
        <w:rPr>
          <w:rFonts w:ascii="Cambria" w:hAnsi="Cambria"/>
          <w:b/>
          <w:color w:val="000000"/>
          <w:sz w:val="24"/>
          <w:szCs w:val="24"/>
        </w:rPr>
      </w:pPr>
    </w:p>
    <w:p w:rsidR="00C05574" w:rsidRPr="006D3329" w:rsidRDefault="00C05574" w:rsidP="008E1D1A">
      <w:pPr>
        <w:spacing w:after="0" w:line="240" w:lineRule="auto"/>
        <w:jc w:val="both"/>
        <w:rPr>
          <w:rFonts w:ascii="Cambria" w:hAnsi="Cambria"/>
          <w:b/>
          <w:color w:val="000000"/>
          <w:sz w:val="24"/>
          <w:szCs w:val="24"/>
        </w:rPr>
      </w:pPr>
      <w:r w:rsidRPr="006D3329">
        <w:rPr>
          <w:rFonts w:ascii="Cambria" w:hAnsi="Cambria"/>
          <w:b/>
          <w:color w:val="000000"/>
          <w:sz w:val="24"/>
          <w:szCs w:val="24"/>
        </w:rPr>
        <w:t>Mid-Term Review of the Multi-Donor Programme Support for Parliament [PSP] and the Office of the Auditor General of Zimbabwe</w:t>
      </w:r>
    </w:p>
    <w:p w:rsidR="00C05574" w:rsidRPr="006D3329" w:rsidRDefault="00C05574" w:rsidP="008E1D1A">
      <w:pPr>
        <w:spacing w:after="0" w:line="240" w:lineRule="auto"/>
        <w:jc w:val="both"/>
        <w:rPr>
          <w:rFonts w:ascii="Cambria" w:hAnsi="Cambria"/>
          <w:b/>
          <w:color w:val="000000"/>
          <w:sz w:val="24"/>
          <w:szCs w:val="24"/>
        </w:rPr>
      </w:pPr>
    </w:p>
    <w:p w:rsidR="00C05574" w:rsidRPr="006D3329" w:rsidRDefault="00C05574" w:rsidP="00C178BE">
      <w:pPr>
        <w:spacing w:after="0" w:line="240" w:lineRule="auto"/>
        <w:jc w:val="both"/>
        <w:rPr>
          <w:rFonts w:ascii="Cambria" w:hAnsi="Cambria"/>
          <w:b/>
          <w:color w:val="000000"/>
          <w:sz w:val="24"/>
          <w:szCs w:val="24"/>
          <w:u w:val="single"/>
        </w:rPr>
      </w:pPr>
      <w:r w:rsidRPr="006D3329">
        <w:rPr>
          <w:rFonts w:ascii="Cambria" w:hAnsi="Cambria"/>
          <w:b/>
          <w:color w:val="000000"/>
          <w:sz w:val="24"/>
          <w:szCs w:val="24"/>
          <w:u w:val="single"/>
        </w:rPr>
        <w:t>Background</w:t>
      </w:r>
    </w:p>
    <w:p w:rsidR="00C05574" w:rsidRPr="006D3329" w:rsidRDefault="00C05574" w:rsidP="008E1D1A">
      <w:pPr>
        <w:spacing w:after="0" w:line="240" w:lineRule="auto"/>
        <w:jc w:val="both"/>
        <w:rPr>
          <w:rFonts w:ascii="Cambria" w:hAnsi="Cambria"/>
          <w:color w:val="000000"/>
          <w:sz w:val="24"/>
          <w:szCs w:val="24"/>
          <w:u w:val="single"/>
        </w:rPr>
      </w:pPr>
    </w:p>
    <w:p w:rsidR="00C05574" w:rsidRPr="006D3329" w:rsidRDefault="00C05574" w:rsidP="008E1D1A">
      <w:pPr>
        <w:spacing w:after="0" w:line="240" w:lineRule="auto"/>
        <w:jc w:val="both"/>
        <w:rPr>
          <w:rFonts w:ascii="Cambria" w:hAnsi="Cambria"/>
          <w:color w:val="000000"/>
          <w:sz w:val="24"/>
          <w:szCs w:val="24"/>
        </w:rPr>
      </w:pPr>
      <w:r w:rsidRPr="006D3329">
        <w:rPr>
          <w:rFonts w:ascii="Cambria" w:hAnsi="Cambria"/>
          <w:color w:val="000000"/>
          <w:sz w:val="24"/>
          <w:szCs w:val="24"/>
        </w:rPr>
        <w:t>The</w:t>
      </w:r>
      <w:r w:rsidRPr="006D3329">
        <w:rPr>
          <w:rFonts w:ascii="Cambria" w:hAnsi="Cambria"/>
          <w:i/>
          <w:iCs/>
          <w:color w:val="000000"/>
          <w:sz w:val="24"/>
          <w:szCs w:val="24"/>
        </w:rPr>
        <w:t xml:space="preserve"> Multi-donor Parliamentary Support Programme for Parliament (PSP) and the Office of the Auditor General </w:t>
      </w:r>
      <w:r w:rsidRPr="006D3329">
        <w:rPr>
          <w:rFonts w:ascii="Cambria" w:hAnsi="Cambria"/>
          <w:color w:val="000000"/>
          <w:sz w:val="24"/>
          <w:szCs w:val="24"/>
        </w:rPr>
        <w:t>of Zimbabwe was designed in response to Zimbabwe‘s development priorities outlined in the Zimbabwe United Nations Development Framework (ZUNDAF) 2012-2015</w:t>
      </w:r>
      <w:bookmarkStart w:id="112" w:name="_ftnref1"/>
      <w:bookmarkEnd w:id="112"/>
      <w:r w:rsidRPr="006D3329">
        <w:rPr>
          <w:rFonts w:ascii="Cambria" w:hAnsi="Cambria"/>
          <w:color w:val="000000"/>
          <w:sz w:val="24"/>
          <w:szCs w:val="24"/>
        </w:rPr>
        <w:t>, the Zimbabwe Agenda for Sustainable Socio-Economic Transformation (ZimAsset), the Constitution of Zimbabwe, and the Parliament of Zimbabwe Institutional Strategic Plan 2014-2018</w:t>
      </w:r>
      <w:bookmarkStart w:id="113" w:name="_ftnref2"/>
      <w:bookmarkEnd w:id="113"/>
      <w:r w:rsidRPr="006D3329">
        <w:rPr>
          <w:rFonts w:ascii="Cambria" w:hAnsi="Cambria"/>
          <w:color w:val="000000"/>
          <w:sz w:val="24"/>
          <w:szCs w:val="24"/>
        </w:rPr>
        <w:t xml:space="preserve">. This programme is supported by the UNDP, the European Union and the Government of Sweden. </w:t>
      </w:r>
    </w:p>
    <w:p w:rsidR="00C05574" w:rsidRPr="006D3329" w:rsidRDefault="00C05574" w:rsidP="008E1D1A">
      <w:pPr>
        <w:spacing w:after="0" w:line="240" w:lineRule="auto"/>
        <w:jc w:val="both"/>
        <w:rPr>
          <w:rFonts w:ascii="Cambria" w:hAnsi="Cambria"/>
          <w:color w:val="000000"/>
          <w:sz w:val="24"/>
          <w:szCs w:val="24"/>
        </w:rPr>
      </w:pPr>
    </w:p>
    <w:p w:rsidR="00C05574" w:rsidRPr="006D3329" w:rsidRDefault="00C05574" w:rsidP="008E1D1A">
      <w:pPr>
        <w:spacing w:after="0" w:line="240" w:lineRule="auto"/>
        <w:jc w:val="both"/>
        <w:rPr>
          <w:rFonts w:ascii="Cambria" w:hAnsi="Cambria"/>
          <w:color w:val="000000"/>
          <w:sz w:val="24"/>
          <w:szCs w:val="24"/>
        </w:rPr>
      </w:pPr>
      <w:r w:rsidRPr="006D3329">
        <w:rPr>
          <w:rFonts w:ascii="Cambria" w:hAnsi="Cambria"/>
          <w:color w:val="000000"/>
          <w:sz w:val="24"/>
          <w:szCs w:val="24"/>
        </w:rPr>
        <w:t xml:space="preserve">The Constitution of Zimbabwe has expanded the powers of Parliament in line with the doctrine of the Separation of Powers, between and amongst the Judiciary, the Executive and Parliament. Section 119 of the Constitution confers Parliament with the power to protect the Constitution and promote democratic governance in Zimbabwe. Although it is a rarity to have total application of this doctrine, in particular, as it relates to the intricate and intimate relationship between Parliament and the Executive, the Constitution has provided considerable powers to enable parliamentary sovereignty and democracy. </w:t>
      </w:r>
    </w:p>
    <w:p w:rsidR="00C05574" w:rsidRPr="006D3329" w:rsidRDefault="00C05574" w:rsidP="008E1D1A">
      <w:pPr>
        <w:spacing w:after="0" w:line="240" w:lineRule="auto"/>
        <w:jc w:val="both"/>
        <w:rPr>
          <w:rFonts w:ascii="Cambria" w:hAnsi="Cambria"/>
          <w:color w:val="000000"/>
          <w:sz w:val="24"/>
          <w:szCs w:val="24"/>
          <w:lang w:val="en-US"/>
        </w:rPr>
      </w:pPr>
    </w:p>
    <w:p w:rsidR="00C05574" w:rsidRPr="006D3329" w:rsidRDefault="00C05574" w:rsidP="008E1D1A">
      <w:pPr>
        <w:spacing w:after="0" w:line="240" w:lineRule="auto"/>
        <w:jc w:val="both"/>
        <w:rPr>
          <w:rFonts w:ascii="Cambria" w:hAnsi="Cambria"/>
          <w:color w:val="000000"/>
          <w:sz w:val="24"/>
          <w:szCs w:val="24"/>
        </w:rPr>
      </w:pPr>
      <w:r w:rsidRPr="006D3329">
        <w:rPr>
          <w:rFonts w:ascii="Cambria" w:hAnsi="Cambria"/>
          <w:color w:val="000000"/>
          <w:sz w:val="24"/>
          <w:szCs w:val="24"/>
          <w:lang w:val="en-US"/>
        </w:rPr>
        <w:t>The overall objective of the programme, as defined in the Project document, is to enable the Parliament of Zimbabwe (</w:t>
      </w:r>
      <w:r w:rsidR="00570051">
        <w:rPr>
          <w:rFonts w:ascii="Cambria" w:hAnsi="Cambria"/>
          <w:color w:val="000000"/>
          <w:sz w:val="24"/>
          <w:szCs w:val="24"/>
          <w:lang w:val="en-US"/>
        </w:rPr>
        <w:t>POZ</w:t>
      </w:r>
      <w:r w:rsidRPr="006D3329">
        <w:rPr>
          <w:rFonts w:ascii="Cambria" w:hAnsi="Cambria"/>
          <w:color w:val="000000"/>
          <w:sz w:val="24"/>
          <w:szCs w:val="24"/>
          <w:lang w:val="en-US"/>
        </w:rPr>
        <w:t xml:space="preserve">) to perform its core functions for improved legislation, participation, representation and accountability. The specific outcomes of the project are articulated </w:t>
      </w:r>
      <w:bookmarkStart w:id="114" w:name="_ftnref3"/>
      <w:bookmarkEnd w:id="114"/>
      <w:r w:rsidRPr="006D3329">
        <w:rPr>
          <w:rFonts w:ascii="Cambria" w:hAnsi="Cambria"/>
          <w:color w:val="000000"/>
          <w:sz w:val="24"/>
          <w:szCs w:val="24"/>
          <w:lang w:val="en-US"/>
        </w:rPr>
        <w:t>as follows:-</w:t>
      </w:r>
    </w:p>
    <w:p w:rsidR="00C05574" w:rsidRPr="006D3329" w:rsidRDefault="00C05574" w:rsidP="008E1D1A">
      <w:pPr>
        <w:spacing w:after="0" w:line="240" w:lineRule="auto"/>
        <w:jc w:val="both"/>
        <w:rPr>
          <w:rFonts w:ascii="Cambria" w:hAnsi="Cambria"/>
          <w:color w:val="000000"/>
          <w:sz w:val="24"/>
          <w:szCs w:val="24"/>
        </w:rPr>
      </w:pPr>
    </w:p>
    <w:p w:rsidR="00C05574" w:rsidRPr="006D3329" w:rsidRDefault="00C05574" w:rsidP="008E1D1A">
      <w:pPr>
        <w:spacing w:after="0" w:line="240" w:lineRule="auto"/>
        <w:ind w:left="720"/>
        <w:jc w:val="both"/>
        <w:rPr>
          <w:rFonts w:ascii="Cambria" w:hAnsi="Cambria"/>
          <w:color w:val="000000"/>
          <w:sz w:val="24"/>
          <w:szCs w:val="24"/>
        </w:rPr>
      </w:pPr>
      <w:r w:rsidRPr="006D3329">
        <w:rPr>
          <w:rFonts w:ascii="Cambria" w:hAnsi="Cambria"/>
          <w:b/>
          <w:bCs/>
          <w:iCs/>
          <w:color w:val="000000"/>
          <w:sz w:val="24"/>
          <w:szCs w:val="24"/>
          <w:lang w:val="en-US"/>
        </w:rPr>
        <w:t>Outcome 1</w:t>
      </w:r>
      <w:r w:rsidRPr="006D3329">
        <w:rPr>
          <w:rFonts w:ascii="Cambria" w:hAnsi="Cambria"/>
          <w:iCs/>
          <w:color w:val="000000"/>
          <w:sz w:val="24"/>
          <w:szCs w:val="24"/>
          <w:lang w:val="en-US"/>
        </w:rPr>
        <w:t>:</w:t>
      </w:r>
      <w:r w:rsidRPr="006D3329">
        <w:rPr>
          <w:rFonts w:ascii="Cambria" w:hAnsi="Cambria"/>
          <w:color w:val="000000"/>
          <w:sz w:val="24"/>
          <w:szCs w:val="24"/>
        </w:rPr>
        <w:t xml:space="preserve"> New laws enacted and old laws aligned with the Constitution.</w:t>
      </w:r>
    </w:p>
    <w:p w:rsidR="00C05574" w:rsidRPr="006D3329" w:rsidRDefault="00C05574" w:rsidP="008E1D1A">
      <w:pPr>
        <w:spacing w:after="0" w:line="240" w:lineRule="auto"/>
        <w:ind w:left="720"/>
        <w:jc w:val="both"/>
        <w:rPr>
          <w:rFonts w:ascii="Cambria" w:hAnsi="Cambria"/>
          <w:color w:val="000000"/>
          <w:sz w:val="24"/>
          <w:szCs w:val="24"/>
        </w:rPr>
      </w:pPr>
      <w:r w:rsidRPr="006D3329">
        <w:rPr>
          <w:rFonts w:ascii="Cambria" w:hAnsi="Cambria"/>
          <w:b/>
          <w:bCs/>
          <w:iCs/>
          <w:color w:val="000000"/>
          <w:sz w:val="24"/>
          <w:szCs w:val="24"/>
          <w:lang w:val="en-US"/>
        </w:rPr>
        <w:t>Outcome 2</w:t>
      </w:r>
      <w:r w:rsidRPr="006D3329">
        <w:rPr>
          <w:rFonts w:ascii="Cambria" w:hAnsi="Cambria"/>
          <w:color w:val="000000"/>
          <w:sz w:val="24"/>
          <w:szCs w:val="24"/>
          <w:lang w:val="en-US"/>
        </w:rPr>
        <w:t>: Oversight function of Parliament strengthened; Governance systems enhanced.</w:t>
      </w:r>
    </w:p>
    <w:p w:rsidR="00C05574" w:rsidRPr="006D3329" w:rsidRDefault="00C05574" w:rsidP="008E1D1A">
      <w:pPr>
        <w:spacing w:after="0" w:line="240" w:lineRule="auto"/>
        <w:ind w:left="720"/>
        <w:jc w:val="both"/>
        <w:rPr>
          <w:rFonts w:ascii="Cambria" w:hAnsi="Cambria"/>
          <w:color w:val="000000"/>
          <w:sz w:val="24"/>
          <w:szCs w:val="24"/>
        </w:rPr>
      </w:pPr>
      <w:r w:rsidRPr="006D3329">
        <w:rPr>
          <w:rFonts w:ascii="Cambria" w:hAnsi="Cambria"/>
          <w:b/>
          <w:bCs/>
          <w:iCs/>
          <w:color w:val="000000"/>
          <w:sz w:val="24"/>
          <w:szCs w:val="24"/>
        </w:rPr>
        <w:t>Outcome 3</w:t>
      </w:r>
      <w:r w:rsidRPr="006D3329">
        <w:rPr>
          <w:rFonts w:ascii="Cambria" w:hAnsi="Cambria"/>
          <w:color w:val="000000"/>
          <w:sz w:val="24"/>
          <w:szCs w:val="24"/>
        </w:rPr>
        <w:t>: People’s participation in legislation formulation, decision-making and related democratic processes increased.</w:t>
      </w:r>
    </w:p>
    <w:p w:rsidR="00C05574" w:rsidRPr="006D3329" w:rsidRDefault="00C05574" w:rsidP="008E1D1A">
      <w:pPr>
        <w:spacing w:after="0" w:line="240" w:lineRule="auto"/>
        <w:ind w:left="720"/>
        <w:jc w:val="both"/>
        <w:rPr>
          <w:rFonts w:ascii="Cambria" w:hAnsi="Cambria"/>
          <w:color w:val="000000"/>
          <w:sz w:val="24"/>
          <w:szCs w:val="24"/>
        </w:rPr>
      </w:pPr>
      <w:r w:rsidRPr="006D3329">
        <w:rPr>
          <w:rFonts w:ascii="Cambria" w:hAnsi="Cambria"/>
          <w:b/>
          <w:bCs/>
          <w:iCs/>
          <w:color w:val="000000"/>
          <w:sz w:val="24"/>
          <w:szCs w:val="24"/>
        </w:rPr>
        <w:t>Outcome 4</w:t>
      </w:r>
      <w:r w:rsidRPr="006D3329">
        <w:rPr>
          <w:rFonts w:ascii="Cambria" w:hAnsi="Cambria"/>
          <w:iCs/>
          <w:color w:val="000000"/>
          <w:sz w:val="24"/>
          <w:szCs w:val="24"/>
        </w:rPr>
        <w:t>:</w:t>
      </w:r>
      <w:r w:rsidRPr="006D3329">
        <w:rPr>
          <w:rFonts w:ascii="Cambria" w:hAnsi="Cambria"/>
          <w:color w:val="000000"/>
          <w:sz w:val="24"/>
          <w:szCs w:val="24"/>
        </w:rPr>
        <w:t xml:space="preserve"> Parliament’s performance of its core functions strengthened through capacitating Parliament leadership and staff.</w:t>
      </w:r>
    </w:p>
    <w:p w:rsidR="00C05574" w:rsidRPr="006D3329" w:rsidRDefault="00C05574" w:rsidP="008E1D1A">
      <w:pPr>
        <w:spacing w:after="0" w:line="240" w:lineRule="auto"/>
        <w:ind w:left="720"/>
        <w:jc w:val="both"/>
        <w:rPr>
          <w:rFonts w:ascii="Cambria" w:hAnsi="Cambria"/>
          <w:color w:val="000000"/>
          <w:sz w:val="24"/>
          <w:szCs w:val="24"/>
        </w:rPr>
      </w:pPr>
      <w:r w:rsidRPr="006D3329">
        <w:rPr>
          <w:rFonts w:ascii="Cambria" w:hAnsi="Cambria"/>
          <w:b/>
          <w:bCs/>
          <w:iCs/>
          <w:color w:val="000000"/>
          <w:sz w:val="24"/>
          <w:szCs w:val="24"/>
        </w:rPr>
        <w:t>Outcome 5</w:t>
      </w:r>
      <w:r w:rsidRPr="006D3329">
        <w:rPr>
          <w:rFonts w:ascii="Cambria" w:hAnsi="Cambria"/>
          <w:color w:val="000000"/>
          <w:sz w:val="24"/>
          <w:szCs w:val="24"/>
        </w:rPr>
        <w:t>: Gender Mainstreamed in Parliament systems and processes</w:t>
      </w:r>
    </w:p>
    <w:p w:rsidR="00C05574" w:rsidRPr="006D3329" w:rsidRDefault="00C05574" w:rsidP="008E1D1A">
      <w:pPr>
        <w:spacing w:after="0" w:line="240" w:lineRule="auto"/>
        <w:jc w:val="both"/>
        <w:rPr>
          <w:rFonts w:ascii="Cambria" w:hAnsi="Cambria"/>
          <w:color w:val="000000"/>
          <w:sz w:val="24"/>
          <w:szCs w:val="24"/>
          <w:u w:val="single"/>
        </w:rPr>
      </w:pPr>
    </w:p>
    <w:p w:rsidR="00C05574" w:rsidRPr="006D3329" w:rsidRDefault="00C05574" w:rsidP="008E1D1A">
      <w:pPr>
        <w:jc w:val="both"/>
        <w:rPr>
          <w:rFonts w:ascii="Cambria" w:hAnsi="Cambria"/>
          <w:b/>
          <w:color w:val="000000"/>
          <w:sz w:val="24"/>
          <w:szCs w:val="24"/>
          <w:u w:val="single"/>
        </w:rPr>
      </w:pPr>
      <w:r w:rsidRPr="006D3329">
        <w:rPr>
          <w:rFonts w:ascii="Cambria" w:hAnsi="Cambria"/>
          <w:b/>
          <w:color w:val="000000"/>
          <w:sz w:val="24"/>
          <w:szCs w:val="24"/>
          <w:u w:val="single"/>
        </w:rPr>
        <w:t>Rationale for the assignment</w:t>
      </w:r>
    </w:p>
    <w:p w:rsidR="00C05574" w:rsidRPr="006D3329" w:rsidRDefault="00C05574" w:rsidP="008E1D1A">
      <w:pPr>
        <w:spacing w:after="0" w:line="240" w:lineRule="auto"/>
        <w:jc w:val="both"/>
        <w:rPr>
          <w:rFonts w:ascii="Cambria" w:hAnsi="Cambria"/>
          <w:color w:val="000000"/>
          <w:sz w:val="24"/>
          <w:szCs w:val="24"/>
        </w:rPr>
      </w:pPr>
      <w:r w:rsidRPr="006D3329">
        <w:rPr>
          <w:rFonts w:ascii="Cambria" w:hAnsi="Cambria"/>
          <w:color w:val="000000"/>
          <w:sz w:val="24"/>
          <w:szCs w:val="24"/>
        </w:rPr>
        <w:t>The Multi-Donor Parliamentary Support Programme provides the overall programme framework for strengthening Parliament’s legislative, representative and oversight functions in Zimbabwe. The programme is now at the mid-level of its implementation. The Programme Steering Committee held on the 26</w:t>
      </w:r>
      <w:r w:rsidRPr="006D3329">
        <w:rPr>
          <w:rFonts w:ascii="Cambria" w:hAnsi="Cambria"/>
          <w:color w:val="000000"/>
          <w:sz w:val="24"/>
          <w:szCs w:val="24"/>
          <w:vertAlign w:val="superscript"/>
        </w:rPr>
        <w:t>th</w:t>
      </w:r>
      <w:r w:rsidRPr="006D3329">
        <w:rPr>
          <w:rFonts w:ascii="Cambria" w:hAnsi="Cambria"/>
          <w:color w:val="000000"/>
          <w:sz w:val="24"/>
          <w:szCs w:val="24"/>
        </w:rPr>
        <w:t xml:space="preserve"> of September, 2016, in line with the provisions of the Parliamentary Support Programme (PSP) document, recommended the need for a Mid-Term Review of the Programme as part of a process to ensure the PSP’s alignment to the cycle of Parliament’s Strategic Plan which comes to an end in 2018 (coinciding with the end of the current life of Parliament). This mid-term review provides a strategic opportunity, to review the progress that has been made so far towards achieving the outcomes, outputs, targets and indicators in the PSP and the Parliament’s Institutional Strategic Plan; determine appropriate measures for refocusing the programme strategies where necessary, highlight areas of strength and opportunities for achieving the desired results and capture effectively the lessons learned  while also identifying the possible challenges, gaps and areas needing strengthening. It also provides an opportunity for the programme to further integrate any emerging and contemporary programming aspects that are relevant for Parliament’s work and which might have been left out at design stage. In order to buttress and compliment programme management and coordination expertise, the programme seeks to engage a consultant in this process whose efforts will be complemented by a UNDP Parliamentary Development Expert.</w:t>
      </w:r>
    </w:p>
    <w:p w:rsidR="00C05574" w:rsidRPr="006D3329" w:rsidRDefault="00C05574" w:rsidP="008E1D1A">
      <w:pPr>
        <w:spacing w:after="0" w:line="240" w:lineRule="auto"/>
        <w:jc w:val="both"/>
        <w:rPr>
          <w:rFonts w:ascii="Cambria" w:hAnsi="Cambria"/>
          <w:b/>
          <w:color w:val="000000"/>
          <w:sz w:val="24"/>
          <w:szCs w:val="24"/>
          <w:u w:val="single"/>
        </w:rPr>
      </w:pPr>
    </w:p>
    <w:p w:rsidR="00C05574" w:rsidRPr="006D3329" w:rsidRDefault="00C05574" w:rsidP="008E1D1A">
      <w:pPr>
        <w:spacing w:after="0" w:line="240" w:lineRule="auto"/>
        <w:jc w:val="both"/>
        <w:rPr>
          <w:rFonts w:ascii="Cambria" w:hAnsi="Cambria"/>
          <w:b/>
          <w:color w:val="000000"/>
          <w:sz w:val="24"/>
          <w:szCs w:val="24"/>
          <w:u w:val="single"/>
        </w:rPr>
      </w:pPr>
      <w:r w:rsidRPr="006D3329">
        <w:rPr>
          <w:rFonts w:ascii="Cambria" w:hAnsi="Cambria"/>
          <w:b/>
          <w:color w:val="000000"/>
          <w:sz w:val="24"/>
          <w:szCs w:val="24"/>
          <w:u w:val="single"/>
        </w:rPr>
        <w:t xml:space="preserve">Scope of the Mid Term Review </w:t>
      </w: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C05574" w:rsidRPr="006D3329" w:rsidTr="000851F4">
        <w:trPr>
          <w:trHeight w:val="8575"/>
        </w:trPr>
        <w:tc>
          <w:tcPr>
            <w:tcW w:w="9026" w:type="dxa"/>
            <w:shd w:val="clear" w:color="auto" w:fill="auto"/>
            <w:hideMark/>
          </w:tcPr>
          <w:p w:rsidR="00C05574" w:rsidRPr="006D3329" w:rsidRDefault="00C05574" w:rsidP="008E1D1A">
            <w:pPr>
              <w:spacing w:after="0" w:line="240" w:lineRule="auto"/>
              <w:jc w:val="both"/>
              <w:rPr>
                <w:rFonts w:ascii="Cambria" w:eastAsia="Times New Roman" w:hAnsi="Cambria"/>
                <w:color w:val="000000"/>
                <w:sz w:val="24"/>
                <w:szCs w:val="24"/>
                <w:lang w:eastAsia="en-ZW"/>
              </w:rPr>
            </w:pPr>
            <w:r w:rsidRPr="006D3329">
              <w:rPr>
                <w:rFonts w:ascii="Cambria" w:eastAsia="Times New Roman" w:hAnsi="Cambria"/>
                <w:color w:val="000000"/>
                <w:sz w:val="24"/>
                <w:szCs w:val="24"/>
                <w:lang w:eastAsia="en-ZW"/>
              </w:rPr>
              <w:t xml:space="preserve">The mid-term review </w:t>
            </w:r>
            <w:r w:rsidRPr="008E1D1A">
              <w:rPr>
                <w:rFonts w:ascii="Cambria" w:eastAsia="Times New Roman" w:hAnsi="Cambria"/>
                <w:color w:val="000000"/>
                <w:sz w:val="24"/>
                <w:szCs w:val="24"/>
                <w:lang w:eastAsia="en-ZW"/>
              </w:rPr>
              <w:t>will assess the effectiveness of the implementation strategy to ascertain whether the specific and overall interventions and approaches including the theory of change were appropriate and effective</w:t>
            </w:r>
            <w:r w:rsidRPr="006D3329">
              <w:rPr>
                <w:rFonts w:ascii="Cambria" w:eastAsia="Times New Roman" w:hAnsi="Cambria"/>
                <w:color w:val="000000"/>
                <w:sz w:val="24"/>
                <w:szCs w:val="24"/>
                <w:lang w:eastAsia="en-ZW"/>
              </w:rPr>
              <w:t>. This will include:</w:t>
            </w:r>
          </w:p>
          <w:p w:rsidR="00C05574" w:rsidRPr="006D3329" w:rsidRDefault="00C05574" w:rsidP="008E1D1A">
            <w:pPr>
              <w:numPr>
                <w:ilvl w:val="0"/>
                <w:numId w:val="12"/>
              </w:numPr>
              <w:spacing w:after="0" w:line="240" w:lineRule="auto"/>
              <w:contextualSpacing/>
              <w:jc w:val="both"/>
              <w:rPr>
                <w:rFonts w:ascii="Cambria" w:eastAsia="Times New Roman" w:hAnsi="Cambria"/>
                <w:color w:val="000000"/>
                <w:sz w:val="24"/>
                <w:szCs w:val="24"/>
                <w:lang w:eastAsia="en-ZW"/>
              </w:rPr>
            </w:pPr>
            <w:r w:rsidRPr="006D3329">
              <w:rPr>
                <w:rFonts w:ascii="Cambria" w:eastAsia="Times New Roman" w:hAnsi="Cambria"/>
                <w:color w:val="000000"/>
                <w:sz w:val="24"/>
                <w:szCs w:val="24"/>
                <w:lang w:eastAsia="en-ZW"/>
              </w:rPr>
              <w:t>The implementation modalities, in particular the effectiveness of the multi-donor approach;</w:t>
            </w:r>
          </w:p>
          <w:p w:rsidR="00C05574" w:rsidRPr="006D3329" w:rsidRDefault="00C05574" w:rsidP="008E1D1A">
            <w:pPr>
              <w:numPr>
                <w:ilvl w:val="0"/>
                <w:numId w:val="12"/>
              </w:numPr>
              <w:spacing w:after="0" w:line="240" w:lineRule="auto"/>
              <w:contextualSpacing/>
              <w:jc w:val="both"/>
              <w:rPr>
                <w:rFonts w:ascii="Cambria" w:eastAsia="Times New Roman" w:hAnsi="Cambria"/>
                <w:color w:val="000000"/>
                <w:sz w:val="24"/>
                <w:szCs w:val="24"/>
                <w:lang w:eastAsia="en-ZW"/>
              </w:rPr>
            </w:pPr>
            <w:r w:rsidRPr="006D3329">
              <w:rPr>
                <w:rFonts w:ascii="Cambria" w:eastAsia="Times New Roman" w:hAnsi="Cambria"/>
                <w:color w:val="000000"/>
                <w:sz w:val="24"/>
                <w:szCs w:val="24"/>
                <w:lang w:eastAsia="en-ZW"/>
              </w:rPr>
              <w:t xml:space="preserve">Partnership arrangements, institutional strengthening, and beneficiary participation </w:t>
            </w:r>
          </w:p>
          <w:p w:rsidR="00C05574" w:rsidRPr="006D3329" w:rsidRDefault="00C05574" w:rsidP="008E1D1A">
            <w:pPr>
              <w:numPr>
                <w:ilvl w:val="0"/>
                <w:numId w:val="12"/>
              </w:numPr>
              <w:spacing w:after="0" w:line="240" w:lineRule="auto"/>
              <w:contextualSpacing/>
              <w:jc w:val="both"/>
              <w:rPr>
                <w:rFonts w:ascii="Cambria" w:eastAsia="Times New Roman" w:hAnsi="Cambria"/>
                <w:color w:val="000000"/>
                <w:sz w:val="24"/>
                <w:szCs w:val="24"/>
                <w:lang w:eastAsia="en-ZW"/>
              </w:rPr>
            </w:pPr>
            <w:r w:rsidRPr="006D3329">
              <w:rPr>
                <w:rFonts w:ascii="Cambria" w:eastAsia="Times New Roman" w:hAnsi="Cambria"/>
                <w:color w:val="000000"/>
                <w:sz w:val="24"/>
                <w:szCs w:val="24"/>
                <w:lang w:eastAsia="en-ZW"/>
              </w:rPr>
              <w:t>Replication and Scalability;</w:t>
            </w:r>
          </w:p>
          <w:p w:rsidR="00C05574" w:rsidRPr="006D3329" w:rsidRDefault="00C05574" w:rsidP="008E1D1A">
            <w:pPr>
              <w:numPr>
                <w:ilvl w:val="0"/>
                <w:numId w:val="12"/>
              </w:numPr>
              <w:spacing w:after="0" w:line="240" w:lineRule="auto"/>
              <w:contextualSpacing/>
              <w:jc w:val="both"/>
              <w:rPr>
                <w:rFonts w:ascii="Cambria" w:eastAsia="Times New Roman" w:hAnsi="Cambria"/>
                <w:color w:val="000000"/>
                <w:sz w:val="24"/>
                <w:szCs w:val="24"/>
                <w:lang w:eastAsia="en-ZW"/>
              </w:rPr>
            </w:pPr>
            <w:r w:rsidRPr="006D3329">
              <w:rPr>
                <w:rFonts w:ascii="Cambria" w:eastAsia="Times New Roman" w:hAnsi="Cambria"/>
                <w:color w:val="000000"/>
                <w:sz w:val="24"/>
                <w:szCs w:val="24"/>
                <w:lang w:eastAsia="en-ZW"/>
              </w:rPr>
              <w:t>Cost effectiveness and efficiency as well as  sustainability of the programme; and</w:t>
            </w:r>
          </w:p>
          <w:p w:rsidR="00C05574" w:rsidRPr="006D3329" w:rsidRDefault="00C05574" w:rsidP="008E1D1A">
            <w:pPr>
              <w:numPr>
                <w:ilvl w:val="0"/>
                <w:numId w:val="12"/>
              </w:numPr>
              <w:spacing w:after="0" w:line="240" w:lineRule="auto"/>
              <w:contextualSpacing/>
              <w:jc w:val="both"/>
              <w:rPr>
                <w:rFonts w:ascii="Cambria" w:eastAsia="Times New Roman" w:hAnsi="Cambria"/>
                <w:color w:val="000000"/>
                <w:sz w:val="24"/>
                <w:szCs w:val="24"/>
                <w:lang w:eastAsia="en-ZW"/>
              </w:rPr>
            </w:pPr>
            <w:r w:rsidRPr="006D3329">
              <w:rPr>
                <w:rFonts w:ascii="Cambria" w:eastAsia="Times New Roman" w:hAnsi="Cambria"/>
                <w:color w:val="000000"/>
                <w:sz w:val="24"/>
                <w:szCs w:val="24"/>
                <w:lang w:eastAsia="en-ZW"/>
              </w:rPr>
              <w:t>Linkages, synergies and coordination with other Parliament supported projects</w:t>
            </w:r>
          </w:p>
          <w:p w:rsidR="00C05574" w:rsidRPr="006D3329" w:rsidRDefault="00C05574" w:rsidP="008E1D1A">
            <w:pPr>
              <w:spacing w:after="0" w:line="240" w:lineRule="auto"/>
              <w:jc w:val="both"/>
              <w:rPr>
                <w:rFonts w:ascii="Cambria" w:eastAsia="Times New Roman" w:hAnsi="Cambria"/>
                <w:color w:val="000000"/>
                <w:sz w:val="24"/>
                <w:szCs w:val="24"/>
                <w:lang w:eastAsia="en-ZW"/>
              </w:rPr>
            </w:pPr>
          </w:p>
          <w:p w:rsidR="00C05574" w:rsidRPr="006D3329" w:rsidRDefault="00C05574" w:rsidP="008E1D1A">
            <w:pPr>
              <w:spacing w:after="0" w:line="240" w:lineRule="auto"/>
              <w:jc w:val="both"/>
              <w:rPr>
                <w:rFonts w:ascii="Cambria" w:eastAsia="Times New Roman" w:hAnsi="Cambria"/>
                <w:color w:val="000000"/>
                <w:sz w:val="24"/>
                <w:szCs w:val="24"/>
                <w:lang w:eastAsia="en-ZW"/>
              </w:rPr>
            </w:pPr>
            <w:r w:rsidRPr="006D3329">
              <w:rPr>
                <w:rFonts w:ascii="Cambria" w:eastAsia="Times New Roman" w:hAnsi="Cambria"/>
                <w:color w:val="000000"/>
                <w:sz w:val="24"/>
                <w:szCs w:val="24"/>
                <w:lang w:eastAsia="en-ZW"/>
              </w:rPr>
              <w:t>Secondly, the mid-term review will also assess the project design and assumptions made at the beginning of the project and the development process. In this regard, the review will place emphasis on:</w:t>
            </w:r>
          </w:p>
          <w:p w:rsidR="00C05574" w:rsidRPr="006D3329" w:rsidRDefault="00C05574" w:rsidP="008E1D1A">
            <w:pPr>
              <w:spacing w:after="0" w:line="240" w:lineRule="auto"/>
              <w:jc w:val="both"/>
              <w:rPr>
                <w:rFonts w:ascii="Cambria" w:eastAsia="Times New Roman" w:hAnsi="Cambria"/>
                <w:color w:val="000000"/>
                <w:sz w:val="24"/>
                <w:szCs w:val="24"/>
                <w:lang w:eastAsia="en-ZW"/>
              </w:rPr>
            </w:pPr>
          </w:p>
          <w:p w:rsidR="00C05574" w:rsidRPr="006D3329" w:rsidRDefault="00C05574" w:rsidP="008E1D1A">
            <w:pPr>
              <w:numPr>
                <w:ilvl w:val="0"/>
                <w:numId w:val="13"/>
              </w:numPr>
              <w:spacing w:after="0" w:line="240" w:lineRule="auto"/>
              <w:contextualSpacing/>
              <w:jc w:val="both"/>
              <w:rPr>
                <w:rFonts w:ascii="Cambria" w:eastAsia="Times New Roman" w:hAnsi="Cambria"/>
                <w:color w:val="000000"/>
                <w:sz w:val="24"/>
                <w:szCs w:val="24"/>
                <w:lang w:eastAsia="en-ZW"/>
              </w:rPr>
            </w:pPr>
            <w:r w:rsidRPr="006D3329">
              <w:rPr>
                <w:rFonts w:ascii="Cambria" w:eastAsia="Times New Roman" w:hAnsi="Cambria"/>
                <w:color w:val="000000"/>
                <w:sz w:val="24"/>
                <w:szCs w:val="24"/>
                <w:lang w:eastAsia="en-ZW"/>
              </w:rPr>
              <w:t xml:space="preserve">The extent to which the programme results have been achieved, partnerships established, capacities built, and cross cutting issues such as gender equality have been addressed. </w:t>
            </w:r>
          </w:p>
          <w:p w:rsidR="00C05574" w:rsidRPr="006D3329" w:rsidRDefault="00C05574" w:rsidP="008E1D1A">
            <w:pPr>
              <w:numPr>
                <w:ilvl w:val="0"/>
                <w:numId w:val="13"/>
              </w:numPr>
              <w:spacing w:after="0" w:line="240" w:lineRule="auto"/>
              <w:contextualSpacing/>
              <w:jc w:val="both"/>
              <w:rPr>
                <w:rFonts w:ascii="Cambria" w:eastAsia="Times New Roman" w:hAnsi="Cambria"/>
                <w:color w:val="000000"/>
                <w:sz w:val="24"/>
                <w:szCs w:val="24"/>
                <w:lang w:eastAsia="en-ZW"/>
              </w:rPr>
            </w:pPr>
            <w:r w:rsidRPr="006D3329">
              <w:rPr>
                <w:rFonts w:ascii="Cambria" w:eastAsia="Times New Roman" w:hAnsi="Cambria"/>
                <w:color w:val="000000"/>
                <w:sz w:val="24"/>
                <w:szCs w:val="24"/>
                <w:lang w:eastAsia="en-ZW"/>
              </w:rPr>
              <w:t xml:space="preserve">Whether the programme implementation strategy has been optimum and recommend areas for improvement and learning. </w:t>
            </w:r>
          </w:p>
          <w:p w:rsidR="00C05574" w:rsidRPr="006D3329" w:rsidRDefault="00C05574" w:rsidP="008E1D1A">
            <w:pPr>
              <w:numPr>
                <w:ilvl w:val="0"/>
                <w:numId w:val="13"/>
              </w:numPr>
              <w:spacing w:after="0" w:line="240" w:lineRule="auto"/>
              <w:contextualSpacing/>
              <w:jc w:val="both"/>
              <w:rPr>
                <w:rFonts w:ascii="Cambria" w:eastAsia="Times New Roman" w:hAnsi="Cambria"/>
                <w:color w:val="000000"/>
                <w:sz w:val="24"/>
                <w:szCs w:val="24"/>
                <w:lang w:eastAsia="en-ZW"/>
              </w:rPr>
            </w:pPr>
            <w:r w:rsidRPr="006D3329">
              <w:rPr>
                <w:rFonts w:ascii="Cambria" w:eastAsia="Times New Roman" w:hAnsi="Cambria"/>
                <w:color w:val="000000"/>
                <w:sz w:val="24"/>
                <w:szCs w:val="24"/>
                <w:lang w:eastAsia="en-ZW"/>
              </w:rPr>
              <w:t xml:space="preserve">Further, the review will investigate the specific activities relating to each of the project objectives/outcomes listed above including training and technical support through co-located team members. </w:t>
            </w:r>
          </w:p>
          <w:p w:rsidR="00C05574" w:rsidRPr="006D3329" w:rsidRDefault="00C05574" w:rsidP="008E1D1A">
            <w:pPr>
              <w:numPr>
                <w:ilvl w:val="0"/>
                <w:numId w:val="13"/>
              </w:numPr>
              <w:spacing w:after="0" w:line="240" w:lineRule="auto"/>
              <w:contextualSpacing/>
              <w:jc w:val="both"/>
              <w:rPr>
                <w:rFonts w:ascii="Cambria" w:eastAsia="Times New Roman" w:hAnsi="Cambria"/>
                <w:color w:val="000000"/>
                <w:sz w:val="24"/>
                <w:szCs w:val="24"/>
                <w:lang w:eastAsia="en-ZW"/>
              </w:rPr>
            </w:pPr>
            <w:r w:rsidRPr="006D3329">
              <w:rPr>
                <w:rFonts w:ascii="Cambria" w:eastAsia="Times New Roman" w:hAnsi="Cambria"/>
                <w:color w:val="000000"/>
                <w:sz w:val="24"/>
                <w:szCs w:val="24"/>
                <w:lang w:eastAsia="en-ZW"/>
              </w:rPr>
              <w:t xml:space="preserve">The capacity building approach including training design, implementation, monitoring and evaluation initiatives will also be reviewed. </w:t>
            </w:r>
          </w:p>
          <w:p w:rsidR="00C05574" w:rsidRPr="006D3329" w:rsidRDefault="00C05574" w:rsidP="008E1D1A">
            <w:pPr>
              <w:numPr>
                <w:ilvl w:val="0"/>
                <w:numId w:val="13"/>
              </w:numPr>
              <w:spacing w:after="0" w:line="240" w:lineRule="auto"/>
              <w:contextualSpacing/>
              <w:jc w:val="both"/>
              <w:rPr>
                <w:rFonts w:ascii="Cambria" w:eastAsia="Times New Roman" w:hAnsi="Cambria"/>
                <w:color w:val="000000"/>
                <w:sz w:val="24"/>
                <w:szCs w:val="24"/>
                <w:lang w:eastAsia="en-ZW"/>
              </w:rPr>
            </w:pPr>
            <w:r w:rsidRPr="006D3329">
              <w:rPr>
                <w:rFonts w:ascii="Cambria" w:eastAsia="Times New Roman" w:hAnsi="Cambria"/>
                <w:color w:val="000000"/>
                <w:sz w:val="24"/>
                <w:szCs w:val="24"/>
                <w:lang w:eastAsia="en-ZW"/>
              </w:rPr>
              <w:t>The extent to which gender equality issues have been addressed, integrated, implemented and monitored in the programme</w:t>
            </w:r>
          </w:p>
          <w:p w:rsidR="00C05574" w:rsidRPr="006D3329" w:rsidRDefault="00C05574" w:rsidP="008E1D1A">
            <w:pPr>
              <w:numPr>
                <w:ilvl w:val="0"/>
                <w:numId w:val="13"/>
              </w:numPr>
              <w:spacing w:after="0" w:line="240" w:lineRule="auto"/>
              <w:contextualSpacing/>
              <w:jc w:val="both"/>
              <w:rPr>
                <w:rFonts w:ascii="Cambria" w:eastAsia="Times New Roman" w:hAnsi="Cambria"/>
                <w:color w:val="000000"/>
                <w:sz w:val="24"/>
                <w:szCs w:val="24"/>
                <w:lang w:eastAsia="en-ZW"/>
              </w:rPr>
            </w:pPr>
            <w:r w:rsidRPr="006D3329">
              <w:rPr>
                <w:rFonts w:ascii="Cambria" w:eastAsia="Times New Roman" w:hAnsi="Cambria"/>
                <w:color w:val="000000"/>
                <w:sz w:val="24"/>
                <w:szCs w:val="24"/>
                <w:lang w:eastAsia="en-ZW"/>
              </w:rPr>
              <w:t xml:space="preserve">Extent to which the Office of the Auditor General has been strengthened to deliver quality Audit products. </w:t>
            </w:r>
          </w:p>
          <w:p w:rsidR="00C05574" w:rsidRPr="006D3329" w:rsidRDefault="00C05574" w:rsidP="008E1D1A">
            <w:pPr>
              <w:numPr>
                <w:ilvl w:val="0"/>
                <w:numId w:val="13"/>
              </w:numPr>
              <w:spacing w:after="0" w:line="240" w:lineRule="auto"/>
              <w:contextualSpacing/>
              <w:jc w:val="both"/>
              <w:rPr>
                <w:rFonts w:ascii="Cambria" w:eastAsia="Times New Roman" w:hAnsi="Cambria"/>
                <w:color w:val="000000"/>
                <w:sz w:val="24"/>
                <w:szCs w:val="24"/>
                <w:lang w:eastAsia="en-ZW"/>
              </w:rPr>
            </w:pPr>
            <w:r w:rsidRPr="006D3329">
              <w:rPr>
                <w:rFonts w:ascii="Cambria" w:eastAsia="Times New Roman" w:hAnsi="Cambria"/>
                <w:color w:val="000000"/>
                <w:sz w:val="24"/>
                <w:szCs w:val="24"/>
                <w:lang w:eastAsia="en-ZW"/>
              </w:rPr>
              <w:t xml:space="preserve">Programme accountability in as far as communication and visibility is concerned </w:t>
            </w:r>
          </w:p>
          <w:p w:rsidR="00C05574" w:rsidRPr="006D3329" w:rsidRDefault="00C05574" w:rsidP="008E1D1A">
            <w:pPr>
              <w:spacing w:after="0" w:line="240" w:lineRule="auto"/>
              <w:jc w:val="both"/>
              <w:rPr>
                <w:rFonts w:ascii="Cambria" w:eastAsia="Times New Roman" w:hAnsi="Cambria"/>
                <w:color w:val="000000"/>
                <w:sz w:val="24"/>
                <w:szCs w:val="24"/>
                <w:lang w:eastAsia="en-ZW"/>
              </w:rPr>
            </w:pPr>
          </w:p>
          <w:p w:rsidR="00C05574" w:rsidRPr="006D3329" w:rsidRDefault="00C05574" w:rsidP="008E1D1A">
            <w:pPr>
              <w:spacing w:after="0" w:line="240" w:lineRule="auto"/>
              <w:jc w:val="both"/>
              <w:rPr>
                <w:rFonts w:ascii="Cambria" w:eastAsia="Times New Roman" w:hAnsi="Cambria"/>
                <w:color w:val="000000"/>
                <w:sz w:val="24"/>
                <w:szCs w:val="24"/>
                <w:lang w:eastAsia="en-ZW"/>
              </w:rPr>
            </w:pPr>
            <w:r w:rsidRPr="006D3329">
              <w:rPr>
                <w:rFonts w:ascii="Cambria" w:eastAsia="Times New Roman" w:hAnsi="Cambria"/>
                <w:color w:val="000000"/>
                <w:sz w:val="24"/>
                <w:szCs w:val="24"/>
                <w:lang w:eastAsia="en-ZW"/>
              </w:rPr>
              <w:t xml:space="preserve">The mid-term review will assess and make recommendations on further support to the programme post 2017. </w:t>
            </w:r>
          </w:p>
        </w:tc>
      </w:tr>
    </w:tbl>
    <w:p w:rsidR="00C05574" w:rsidRPr="006D3329" w:rsidRDefault="00C05574" w:rsidP="00C178BE">
      <w:pPr>
        <w:spacing w:after="0" w:line="240" w:lineRule="auto"/>
        <w:jc w:val="both"/>
        <w:rPr>
          <w:rFonts w:ascii="Cambria" w:hAnsi="Cambria"/>
          <w:color w:val="000000"/>
          <w:sz w:val="24"/>
          <w:szCs w:val="24"/>
        </w:rPr>
      </w:pPr>
    </w:p>
    <w:p w:rsidR="00C05574" w:rsidRPr="006D3329" w:rsidRDefault="00C05574" w:rsidP="008E1D1A">
      <w:pPr>
        <w:jc w:val="both"/>
        <w:rPr>
          <w:rFonts w:ascii="Cambria" w:hAnsi="Cambria"/>
          <w:b/>
          <w:color w:val="000000"/>
          <w:sz w:val="24"/>
          <w:szCs w:val="24"/>
          <w:u w:val="single"/>
        </w:rPr>
      </w:pPr>
      <w:r w:rsidRPr="006D3329">
        <w:rPr>
          <w:rFonts w:ascii="Cambria" w:hAnsi="Cambria"/>
          <w:b/>
          <w:bCs/>
          <w:color w:val="000000"/>
          <w:sz w:val="24"/>
          <w:szCs w:val="24"/>
          <w:u w:val="single"/>
        </w:rPr>
        <w:t>Objectives</w:t>
      </w:r>
      <w:r w:rsidRPr="006D3329">
        <w:rPr>
          <w:rFonts w:ascii="Cambria" w:hAnsi="Cambria"/>
          <w:b/>
          <w:color w:val="000000"/>
          <w:sz w:val="24"/>
          <w:szCs w:val="24"/>
          <w:u w:val="single"/>
        </w:rPr>
        <w:t xml:space="preserve"> of the Mid-Term Review</w:t>
      </w:r>
    </w:p>
    <w:p w:rsidR="00C05574" w:rsidRPr="006D3329" w:rsidRDefault="00C05574" w:rsidP="008E1D1A">
      <w:pPr>
        <w:spacing w:after="0" w:line="240" w:lineRule="auto"/>
        <w:jc w:val="both"/>
        <w:rPr>
          <w:rFonts w:ascii="Cambria" w:hAnsi="Cambria"/>
          <w:color w:val="000000"/>
          <w:sz w:val="24"/>
          <w:szCs w:val="24"/>
        </w:rPr>
      </w:pPr>
      <w:r w:rsidRPr="006D3329">
        <w:rPr>
          <w:rFonts w:ascii="Cambria" w:hAnsi="Cambria"/>
          <w:color w:val="000000"/>
          <w:sz w:val="24"/>
          <w:szCs w:val="24"/>
        </w:rPr>
        <w:t xml:space="preserve">The objectives of this mid-review are to: </w:t>
      </w:r>
    </w:p>
    <w:p w:rsidR="00C05574" w:rsidRPr="006D3329" w:rsidRDefault="00C05574" w:rsidP="008E1D1A">
      <w:pPr>
        <w:spacing w:after="0" w:line="240" w:lineRule="auto"/>
        <w:jc w:val="both"/>
        <w:rPr>
          <w:rFonts w:ascii="Cambria" w:hAnsi="Cambria"/>
          <w:color w:val="000000"/>
          <w:sz w:val="24"/>
          <w:szCs w:val="24"/>
        </w:rPr>
      </w:pPr>
    </w:p>
    <w:p w:rsidR="00C05574" w:rsidRPr="006D3329" w:rsidRDefault="00C05574" w:rsidP="008E1D1A">
      <w:pPr>
        <w:numPr>
          <w:ilvl w:val="0"/>
          <w:numId w:val="9"/>
        </w:numPr>
        <w:spacing w:after="0" w:line="240" w:lineRule="auto"/>
        <w:contextualSpacing/>
        <w:jc w:val="both"/>
        <w:rPr>
          <w:rFonts w:ascii="Cambria" w:eastAsia="Times New Roman" w:hAnsi="Cambria"/>
          <w:color w:val="000000"/>
          <w:sz w:val="24"/>
          <w:szCs w:val="24"/>
          <w:lang w:eastAsia="en-ZW"/>
        </w:rPr>
      </w:pPr>
      <w:r w:rsidRPr="006D3329">
        <w:rPr>
          <w:rFonts w:ascii="Cambria" w:hAnsi="Cambria"/>
          <w:color w:val="000000"/>
          <w:sz w:val="24"/>
          <w:szCs w:val="24"/>
        </w:rPr>
        <w:t xml:space="preserve">Assess the progress that has been made so far against the Results Resources Framework as well as progress made per outcome for the specific indicators. In this regard, this Mid-Term Review will </w:t>
      </w:r>
      <w:r w:rsidRPr="006D3329">
        <w:rPr>
          <w:rFonts w:ascii="Cambria" w:eastAsia="Times New Roman" w:hAnsi="Cambria"/>
          <w:color w:val="000000"/>
          <w:sz w:val="24"/>
          <w:szCs w:val="24"/>
          <w:lang w:eastAsia="en-ZW"/>
        </w:rPr>
        <w:t>determine whether the project outputs are on track, are in line with the original theory of change, and the project strategy and most importantly whether the stated project objectives/outcomes will be achieved within the life of the project. It will also determine the immediate impact and contribution to results of several capacity development interventions within the programme.</w:t>
      </w:r>
    </w:p>
    <w:p w:rsidR="00C05574" w:rsidRPr="006D3329" w:rsidRDefault="00C05574" w:rsidP="008E1D1A">
      <w:pPr>
        <w:numPr>
          <w:ilvl w:val="0"/>
          <w:numId w:val="9"/>
        </w:numPr>
        <w:spacing w:after="0" w:line="240" w:lineRule="auto"/>
        <w:contextualSpacing/>
        <w:jc w:val="both"/>
        <w:rPr>
          <w:rFonts w:ascii="Cambria" w:eastAsia="Times New Roman" w:hAnsi="Cambria"/>
          <w:color w:val="000000"/>
          <w:sz w:val="24"/>
          <w:szCs w:val="24"/>
          <w:lang w:eastAsia="en-ZW"/>
        </w:rPr>
      </w:pPr>
      <w:r w:rsidRPr="006D3329">
        <w:rPr>
          <w:rFonts w:ascii="Cambria" w:hAnsi="Cambria"/>
          <w:color w:val="000000"/>
          <w:sz w:val="24"/>
          <w:szCs w:val="24"/>
        </w:rPr>
        <w:t>Map the operational, technical and programmatic gaps, challenges and areas that need improvement;</w:t>
      </w:r>
    </w:p>
    <w:p w:rsidR="00C05574" w:rsidRPr="006D3329" w:rsidRDefault="00C05574" w:rsidP="008E1D1A">
      <w:pPr>
        <w:numPr>
          <w:ilvl w:val="0"/>
          <w:numId w:val="9"/>
        </w:numPr>
        <w:spacing w:after="0" w:line="240" w:lineRule="auto"/>
        <w:contextualSpacing/>
        <w:jc w:val="both"/>
        <w:rPr>
          <w:rFonts w:ascii="Cambria" w:eastAsia="Times New Roman" w:hAnsi="Cambria"/>
          <w:color w:val="000000"/>
          <w:sz w:val="24"/>
          <w:szCs w:val="24"/>
          <w:lang w:eastAsia="en-ZW"/>
        </w:rPr>
      </w:pPr>
      <w:r w:rsidRPr="006D3329">
        <w:rPr>
          <w:rFonts w:ascii="Cambria" w:hAnsi="Cambria"/>
          <w:color w:val="000000"/>
          <w:sz w:val="24"/>
          <w:szCs w:val="24"/>
        </w:rPr>
        <w:t xml:space="preserve"> Make a review and an assessment of the cost effectiveness and efficiency of the project using a value for money analysis informed by experiences of similar programmes, including coordination and synergies with other programmes</w:t>
      </w:r>
    </w:p>
    <w:p w:rsidR="00C05574" w:rsidRPr="006D3329" w:rsidRDefault="00C05574" w:rsidP="008E1D1A">
      <w:pPr>
        <w:numPr>
          <w:ilvl w:val="0"/>
          <w:numId w:val="9"/>
        </w:numPr>
        <w:spacing w:after="0" w:line="240" w:lineRule="auto"/>
        <w:contextualSpacing/>
        <w:jc w:val="both"/>
        <w:rPr>
          <w:rFonts w:ascii="Cambria" w:eastAsia="Times New Roman" w:hAnsi="Cambria"/>
          <w:color w:val="000000"/>
          <w:sz w:val="24"/>
          <w:szCs w:val="24"/>
          <w:lang w:eastAsia="en-ZW"/>
        </w:rPr>
      </w:pPr>
      <w:r w:rsidRPr="006D3329">
        <w:rPr>
          <w:rFonts w:ascii="Cambria" w:hAnsi="Cambria"/>
          <w:color w:val="000000"/>
          <w:sz w:val="24"/>
          <w:szCs w:val="24"/>
        </w:rPr>
        <w:t>Make recommendations to scale up programme delivery moving forward, and adjust/improve programming effectiveness and efficiency for optimal results achievement.</w:t>
      </w:r>
    </w:p>
    <w:p w:rsidR="00C05574" w:rsidRPr="006D3329" w:rsidRDefault="00C05574" w:rsidP="008E1D1A">
      <w:pPr>
        <w:numPr>
          <w:ilvl w:val="0"/>
          <w:numId w:val="9"/>
        </w:numPr>
        <w:spacing w:after="0" w:line="240" w:lineRule="auto"/>
        <w:contextualSpacing/>
        <w:jc w:val="both"/>
        <w:rPr>
          <w:rFonts w:ascii="Cambria" w:eastAsia="Times New Roman" w:hAnsi="Cambria"/>
          <w:color w:val="000000"/>
          <w:sz w:val="24"/>
          <w:szCs w:val="24"/>
          <w:lang w:eastAsia="en-ZW"/>
        </w:rPr>
      </w:pPr>
      <w:r w:rsidRPr="006D3329">
        <w:rPr>
          <w:rFonts w:ascii="Cambria" w:hAnsi="Cambria"/>
          <w:color w:val="000000"/>
          <w:sz w:val="24"/>
          <w:szCs w:val="24"/>
        </w:rPr>
        <w:t>Recommend approaches for aligning the current programme to the time-frame of Parliament’s strategic plan</w:t>
      </w:r>
    </w:p>
    <w:p w:rsidR="00C05574" w:rsidRPr="006D3329" w:rsidRDefault="00C05574" w:rsidP="008E1D1A">
      <w:pPr>
        <w:numPr>
          <w:ilvl w:val="0"/>
          <w:numId w:val="9"/>
        </w:numPr>
        <w:spacing w:after="0" w:line="240" w:lineRule="auto"/>
        <w:contextualSpacing/>
        <w:jc w:val="both"/>
        <w:rPr>
          <w:rFonts w:ascii="Cambria" w:eastAsia="Times New Roman" w:hAnsi="Cambria"/>
          <w:color w:val="000000"/>
          <w:sz w:val="24"/>
          <w:szCs w:val="24"/>
          <w:lang w:eastAsia="en-ZW"/>
        </w:rPr>
      </w:pPr>
      <w:r w:rsidRPr="006D3329">
        <w:rPr>
          <w:rFonts w:ascii="Cambria" w:hAnsi="Cambria"/>
          <w:color w:val="000000"/>
          <w:sz w:val="24"/>
          <w:szCs w:val="24"/>
        </w:rPr>
        <w:t xml:space="preserve"> Recommend concrete actions for strengthening and sustaining gender equality results of the programme </w:t>
      </w:r>
    </w:p>
    <w:p w:rsidR="00C05574" w:rsidRPr="006D3329" w:rsidRDefault="00C05574" w:rsidP="008E1D1A">
      <w:pPr>
        <w:numPr>
          <w:ilvl w:val="0"/>
          <w:numId w:val="9"/>
        </w:numPr>
        <w:spacing w:after="0" w:line="240" w:lineRule="auto"/>
        <w:contextualSpacing/>
        <w:jc w:val="both"/>
        <w:rPr>
          <w:rFonts w:ascii="Cambria" w:eastAsia="Times New Roman" w:hAnsi="Cambria"/>
          <w:color w:val="000000"/>
          <w:sz w:val="24"/>
          <w:szCs w:val="24"/>
          <w:lang w:eastAsia="en-ZW"/>
        </w:rPr>
      </w:pPr>
      <w:r w:rsidRPr="006D3329">
        <w:rPr>
          <w:rFonts w:ascii="Cambria" w:hAnsi="Cambria"/>
          <w:color w:val="000000"/>
          <w:sz w:val="24"/>
          <w:szCs w:val="24"/>
        </w:rPr>
        <w:t>Make recommendation on sustainability</w:t>
      </w:r>
    </w:p>
    <w:p w:rsidR="00C05574" w:rsidRPr="006D3329" w:rsidRDefault="00C05574" w:rsidP="008E1D1A">
      <w:pPr>
        <w:numPr>
          <w:ilvl w:val="0"/>
          <w:numId w:val="9"/>
        </w:numPr>
        <w:spacing w:after="0" w:line="240" w:lineRule="auto"/>
        <w:contextualSpacing/>
        <w:jc w:val="both"/>
        <w:rPr>
          <w:rFonts w:ascii="Cambria" w:eastAsia="Times New Roman" w:hAnsi="Cambria"/>
          <w:color w:val="000000"/>
          <w:sz w:val="24"/>
          <w:szCs w:val="24"/>
          <w:lang w:eastAsia="en-ZW"/>
        </w:rPr>
      </w:pPr>
      <w:r w:rsidRPr="006D3329">
        <w:rPr>
          <w:rFonts w:ascii="Cambria" w:hAnsi="Cambria"/>
          <w:color w:val="000000"/>
          <w:sz w:val="24"/>
          <w:szCs w:val="24"/>
        </w:rPr>
        <w:t>Make recommendation on communication</w:t>
      </w:r>
    </w:p>
    <w:p w:rsidR="00C05574" w:rsidRPr="006D3329" w:rsidRDefault="00C05574" w:rsidP="008E1D1A">
      <w:pPr>
        <w:spacing w:after="0" w:line="240" w:lineRule="auto"/>
        <w:jc w:val="both"/>
        <w:rPr>
          <w:rFonts w:ascii="Cambria" w:hAnsi="Cambria"/>
          <w:b/>
          <w:bCs/>
          <w:color w:val="000000"/>
          <w:sz w:val="24"/>
          <w:szCs w:val="24"/>
          <w:u w:val="single"/>
        </w:rPr>
      </w:pPr>
    </w:p>
    <w:p w:rsidR="00C05574" w:rsidRPr="006D3329" w:rsidRDefault="00C05574" w:rsidP="008E1D1A">
      <w:pPr>
        <w:spacing w:after="0" w:line="240" w:lineRule="auto"/>
        <w:jc w:val="both"/>
        <w:rPr>
          <w:rFonts w:ascii="Cambria" w:hAnsi="Cambria"/>
          <w:b/>
          <w:bCs/>
          <w:color w:val="000000"/>
          <w:sz w:val="24"/>
          <w:szCs w:val="24"/>
          <w:u w:val="single"/>
        </w:rPr>
      </w:pPr>
      <w:r w:rsidRPr="006D3329">
        <w:rPr>
          <w:rFonts w:ascii="Cambria" w:hAnsi="Cambria"/>
          <w:b/>
          <w:bCs/>
          <w:color w:val="000000"/>
          <w:sz w:val="24"/>
          <w:szCs w:val="24"/>
          <w:u w:val="single"/>
        </w:rPr>
        <w:t xml:space="preserve">Methodology: </w:t>
      </w:r>
    </w:p>
    <w:p w:rsidR="00C05574" w:rsidRPr="006D3329" w:rsidRDefault="00C05574" w:rsidP="008E1D1A">
      <w:pPr>
        <w:spacing w:after="0" w:line="240" w:lineRule="auto"/>
        <w:jc w:val="both"/>
        <w:rPr>
          <w:rFonts w:ascii="Cambria" w:hAnsi="Cambria"/>
          <w:bCs/>
          <w:color w:val="000000"/>
          <w:sz w:val="24"/>
          <w:szCs w:val="24"/>
        </w:rPr>
      </w:pPr>
    </w:p>
    <w:p w:rsidR="00C05574" w:rsidRPr="006D3329" w:rsidRDefault="00C05574" w:rsidP="008E1D1A">
      <w:pPr>
        <w:spacing w:after="0" w:line="240" w:lineRule="auto"/>
        <w:jc w:val="both"/>
        <w:rPr>
          <w:rFonts w:ascii="Cambria" w:hAnsi="Cambria"/>
          <w:color w:val="000000"/>
          <w:sz w:val="24"/>
          <w:szCs w:val="24"/>
        </w:rPr>
      </w:pPr>
      <w:r w:rsidRPr="006D3329">
        <w:rPr>
          <w:rFonts w:ascii="Cambria" w:hAnsi="Cambria"/>
          <w:bCs/>
          <w:color w:val="000000"/>
          <w:sz w:val="24"/>
          <w:szCs w:val="24"/>
        </w:rPr>
        <w:t>The proposed mid-term review of the programme will be undertaken based on Parliament of Zimbabwe’s Evaluation procedures and the eight UNDP quality standards for programming which focus on</w:t>
      </w:r>
      <w:r w:rsidRPr="006D3329">
        <w:rPr>
          <w:rFonts w:ascii="Cambria" w:hAnsi="Cambria"/>
          <w:color w:val="000000"/>
          <w:sz w:val="24"/>
          <w:szCs w:val="24"/>
        </w:rPr>
        <w:t>:</w:t>
      </w:r>
    </w:p>
    <w:p w:rsidR="00C05574" w:rsidRPr="006D3329" w:rsidRDefault="00C05574" w:rsidP="008E1D1A">
      <w:pPr>
        <w:spacing w:after="0" w:line="240" w:lineRule="auto"/>
        <w:jc w:val="both"/>
        <w:rPr>
          <w:rFonts w:ascii="Cambria" w:hAnsi="Cambria"/>
          <w:color w:val="000000"/>
          <w:sz w:val="24"/>
          <w:szCs w:val="24"/>
        </w:rPr>
      </w:pPr>
    </w:p>
    <w:p w:rsidR="00C05574" w:rsidRPr="006D3329" w:rsidRDefault="00C05574" w:rsidP="008E1D1A">
      <w:pPr>
        <w:numPr>
          <w:ilvl w:val="0"/>
          <w:numId w:val="16"/>
        </w:numPr>
        <w:spacing w:after="0" w:line="240" w:lineRule="auto"/>
        <w:contextualSpacing/>
        <w:jc w:val="both"/>
        <w:rPr>
          <w:rFonts w:ascii="Cambria" w:hAnsi="Cambria"/>
          <w:bCs/>
          <w:color w:val="000000"/>
          <w:sz w:val="24"/>
          <w:szCs w:val="24"/>
        </w:rPr>
      </w:pPr>
      <w:r w:rsidRPr="006D3329">
        <w:rPr>
          <w:rFonts w:ascii="Cambria" w:hAnsi="Cambria"/>
          <w:color w:val="000000"/>
          <w:sz w:val="24"/>
          <w:szCs w:val="24"/>
        </w:rPr>
        <w:t xml:space="preserve">Strategy, </w:t>
      </w:r>
    </w:p>
    <w:p w:rsidR="00C05574" w:rsidRPr="006D3329" w:rsidRDefault="00C05574" w:rsidP="008E1D1A">
      <w:pPr>
        <w:numPr>
          <w:ilvl w:val="0"/>
          <w:numId w:val="16"/>
        </w:numPr>
        <w:spacing w:after="0" w:line="240" w:lineRule="auto"/>
        <w:contextualSpacing/>
        <w:jc w:val="both"/>
        <w:rPr>
          <w:rFonts w:ascii="Cambria" w:hAnsi="Cambria"/>
          <w:bCs/>
          <w:color w:val="000000"/>
          <w:sz w:val="24"/>
          <w:szCs w:val="24"/>
        </w:rPr>
      </w:pPr>
      <w:r w:rsidRPr="006D3329">
        <w:rPr>
          <w:rFonts w:ascii="Cambria" w:hAnsi="Cambria"/>
          <w:bCs/>
          <w:color w:val="000000"/>
          <w:sz w:val="24"/>
          <w:szCs w:val="24"/>
        </w:rPr>
        <w:t xml:space="preserve">Relevance, </w:t>
      </w:r>
    </w:p>
    <w:p w:rsidR="00C05574" w:rsidRPr="006D3329" w:rsidRDefault="00C05574" w:rsidP="008E1D1A">
      <w:pPr>
        <w:numPr>
          <w:ilvl w:val="0"/>
          <w:numId w:val="16"/>
        </w:numPr>
        <w:spacing w:after="0" w:line="240" w:lineRule="auto"/>
        <w:contextualSpacing/>
        <w:jc w:val="both"/>
        <w:rPr>
          <w:rFonts w:ascii="Cambria" w:hAnsi="Cambria"/>
          <w:bCs/>
          <w:color w:val="000000"/>
          <w:sz w:val="24"/>
          <w:szCs w:val="24"/>
        </w:rPr>
      </w:pPr>
      <w:r w:rsidRPr="006D3329">
        <w:rPr>
          <w:rFonts w:ascii="Cambria" w:hAnsi="Cambria"/>
          <w:bCs/>
          <w:color w:val="000000"/>
          <w:sz w:val="24"/>
          <w:szCs w:val="24"/>
        </w:rPr>
        <w:t xml:space="preserve">Efficiency and effectiveness, </w:t>
      </w:r>
    </w:p>
    <w:p w:rsidR="00C05574" w:rsidRPr="006D3329" w:rsidRDefault="00C05574" w:rsidP="008E1D1A">
      <w:pPr>
        <w:numPr>
          <w:ilvl w:val="0"/>
          <w:numId w:val="16"/>
        </w:numPr>
        <w:spacing w:after="0" w:line="240" w:lineRule="auto"/>
        <w:contextualSpacing/>
        <w:jc w:val="both"/>
        <w:rPr>
          <w:rFonts w:ascii="Cambria" w:hAnsi="Cambria"/>
          <w:bCs/>
          <w:color w:val="000000"/>
          <w:sz w:val="24"/>
          <w:szCs w:val="24"/>
        </w:rPr>
      </w:pPr>
      <w:r w:rsidRPr="006D3329">
        <w:rPr>
          <w:rFonts w:ascii="Cambria" w:hAnsi="Cambria"/>
          <w:bCs/>
          <w:color w:val="000000"/>
          <w:sz w:val="24"/>
          <w:szCs w:val="24"/>
        </w:rPr>
        <w:t xml:space="preserve">Social and environmental standards, </w:t>
      </w:r>
    </w:p>
    <w:p w:rsidR="00C05574" w:rsidRPr="006D3329" w:rsidRDefault="00C05574" w:rsidP="008E1D1A">
      <w:pPr>
        <w:numPr>
          <w:ilvl w:val="0"/>
          <w:numId w:val="16"/>
        </w:numPr>
        <w:spacing w:after="0" w:line="240" w:lineRule="auto"/>
        <w:contextualSpacing/>
        <w:jc w:val="both"/>
        <w:rPr>
          <w:rFonts w:ascii="Cambria" w:hAnsi="Cambria"/>
          <w:bCs/>
          <w:color w:val="000000"/>
          <w:sz w:val="24"/>
          <w:szCs w:val="24"/>
        </w:rPr>
      </w:pPr>
      <w:r w:rsidRPr="006D3329">
        <w:rPr>
          <w:rFonts w:ascii="Cambria" w:hAnsi="Cambria"/>
          <w:bCs/>
          <w:color w:val="000000"/>
          <w:sz w:val="24"/>
          <w:szCs w:val="24"/>
        </w:rPr>
        <w:t xml:space="preserve">Management and Monitoring, </w:t>
      </w:r>
    </w:p>
    <w:p w:rsidR="00C05574" w:rsidRPr="006D3329" w:rsidRDefault="00C05574" w:rsidP="008E1D1A">
      <w:pPr>
        <w:numPr>
          <w:ilvl w:val="0"/>
          <w:numId w:val="16"/>
        </w:numPr>
        <w:spacing w:after="0" w:line="240" w:lineRule="auto"/>
        <w:contextualSpacing/>
        <w:jc w:val="both"/>
        <w:rPr>
          <w:rFonts w:ascii="Cambria" w:hAnsi="Cambria"/>
          <w:bCs/>
          <w:color w:val="000000"/>
          <w:sz w:val="24"/>
          <w:szCs w:val="24"/>
        </w:rPr>
      </w:pPr>
      <w:r w:rsidRPr="006D3329">
        <w:rPr>
          <w:rFonts w:ascii="Cambria" w:hAnsi="Cambria"/>
          <w:bCs/>
          <w:color w:val="000000"/>
          <w:sz w:val="24"/>
          <w:szCs w:val="24"/>
        </w:rPr>
        <w:t xml:space="preserve">Sustainability and </w:t>
      </w:r>
    </w:p>
    <w:p w:rsidR="00C05574" w:rsidRPr="006D3329" w:rsidRDefault="00C05574" w:rsidP="008E1D1A">
      <w:pPr>
        <w:numPr>
          <w:ilvl w:val="0"/>
          <w:numId w:val="16"/>
        </w:numPr>
        <w:spacing w:after="0" w:line="240" w:lineRule="auto"/>
        <w:contextualSpacing/>
        <w:jc w:val="both"/>
        <w:rPr>
          <w:rFonts w:ascii="Cambria" w:hAnsi="Cambria"/>
          <w:bCs/>
          <w:color w:val="000000"/>
          <w:sz w:val="24"/>
          <w:szCs w:val="24"/>
        </w:rPr>
      </w:pPr>
      <w:r w:rsidRPr="006D3329">
        <w:rPr>
          <w:rFonts w:ascii="Cambria" w:hAnsi="Cambria"/>
          <w:bCs/>
          <w:color w:val="000000"/>
          <w:sz w:val="24"/>
          <w:szCs w:val="24"/>
        </w:rPr>
        <w:t xml:space="preserve">National ownership. </w:t>
      </w:r>
    </w:p>
    <w:p w:rsidR="00C05574" w:rsidRPr="006D3329" w:rsidRDefault="00C05574" w:rsidP="008E1D1A">
      <w:pPr>
        <w:numPr>
          <w:ilvl w:val="0"/>
          <w:numId w:val="16"/>
        </w:numPr>
        <w:spacing w:after="0" w:line="240" w:lineRule="auto"/>
        <w:contextualSpacing/>
        <w:jc w:val="both"/>
        <w:rPr>
          <w:rFonts w:ascii="Cambria" w:hAnsi="Cambria"/>
          <w:bCs/>
          <w:color w:val="000000"/>
          <w:sz w:val="24"/>
          <w:szCs w:val="24"/>
        </w:rPr>
      </w:pPr>
      <w:r w:rsidRPr="006D3329">
        <w:rPr>
          <w:rFonts w:ascii="Cambria" w:hAnsi="Cambria"/>
          <w:bCs/>
          <w:color w:val="000000"/>
          <w:sz w:val="24"/>
          <w:szCs w:val="24"/>
        </w:rPr>
        <w:t xml:space="preserve">Cross cutting programming principles such as capacity development and gender equality will also be considered. </w:t>
      </w:r>
    </w:p>
    <w:p w:rsidR="00C05574" w:rsidRPr="006D3329" w:rsidRDefault="00C05574" w:rsidP="008E1D1A">
      <w:pPr>
        <w:spacing w:after="0" w:line="240" w:lineRule="auto"/>
        <w:jc w:val="both"/>
        <w:rPr>
          <w:rFonts w:ascii="Cambria" w:hAnsi="Cambria"/>
          <w:color w:val="000000"/>
          <w:sz w:val="24"/>
          <w:szCs w:val="24"/>
        </w:rPr>
      </w:pPr>
    </w:p>
    <w:p w:rsidR="00C05574" w:rsidRPr="006D3329" w:rsidRDefault="00C05574" w:rsidP="008E1D1A">
      <w:pPr>
        <w:spacing w:after="0" w:line="240" w:lineRule="auto"/>
        <w:jc w:val="both"/>
        <w:rPr>
          <w:rFonts w:ascii="Cambria" w:hAnsi="Cambria"/>
          <w:bCs/>
          <w:color w:val="000000"/>
          <w:sz w:val="24"/>
          <w:szCs w:val="24"/>
        </w:rPr>
      </w:pPr>
      <w:r w:rsidRPr="006D3329">
        <w:rPr>
          <w:rFonts w:ascii="Cambria" w:hAnsi="Cambria"/>
          <w:color w:val="000000"/>
          <w:sz w:val="24"/>
          <w:szCs w:val="24"/>
        </w:rPr>
        <w:t>The following is proposed as broad methodologies to be employed, though the successful consultant will have to further flesh out a methodology:</w:t>
      </w:r>
    </w:p>
    <w:p w:rsidR="00C05574" w:rsidRPr="006D3329" w:rsidRDefault="00C05574" w:rsidP="008E1D1A">
      <w:pPr>
        <w:spacing w:after="0" w:line="240" w:lineRule="auto"/>
        <w:jc w:val="both"/>
        <w:rPr>
          <w:rFonts w:ascii="Cambria" w:hAnsi="Cambria"/>
          <w:color w:val="000000"/>
          <w:sz w:val="24"/>
          <w:szCs w:val="24"/>
        </w:rPr>
      </w:pPr>
    </w:p>
    <w:p w:rsidR="00C05574" w:rsidRPr="006D3329" w:rsidRDefault="00C05574" w:rsidP="008E1D1A">
      <w:pPr>
        <w:numPr>
          <w:ilvl w:val="0"/>
          <w:numId w:val="15"/>
        </w:numPr>
        <w:spacing w:after="0" w:line="240" w:lineRule="auto"/>
        <w:contextualSpacing/>
        <w:jc w:val="both"/>
        <w:rPr>
          <w:rFonts w:ascii="Cambria" w:hAnsi="Cambria"/>
          <w:bCs/>
          <w:color w:val="000000"/>
          <w:sz w:val="24"/>
          <w:szCs w:val="24"/>
        </w:rPr>
      </w:pPr>
      <w:r w:rsidRPr="006D3329">
        <w:rPr>
          <w:rFonts w:ascii="Cambria" w:hAnsi="Cambria"/>
          <w:bCs/>
          <w:color w:val="000000"/>
          <w:sz w:val="24"/>
          <w:szCs w:val="24"/>
        </w:rPr>
        <w:t>Desk review of key operational and programme documents and reports</w:t>
      </w:r>
      <w:r w:rsidRPr="006D3329">
        <w:rPr>
          <w:rFonts w:ascii="Cambria" w:hAnsi="Cambria"/>
          <w:color w:val="000000"/>
          <w:sz w:val="24"/>
          <w:szCs w:val="24"/>
        </w:rPr>
        <w:t xml:space="preserve"> </w:t>
      </w:r>
    </w:p>
    <w:p w:rsidR="00C05574" w:rsidRPr="006D3329" w:rsidRDefault="00C05574" w:rsidP="008E1D1A">
      <w:pPr>
        <w:numPr>
          <w:ilvl w:val="0"/>
          <w:numId w:val="15"/>
        </w:numPr>
        <w:spacing w:after="0" w:line="240" w:lineRule="auto"/>
        <w:contextualSpacing/>
        <w:jc w:val="both"/>
        <w:rPr>
          <w:rFonts w:ascii="Cambria" w:hAnsi="Cambria"/>
          <w:bCs/>
          <w:color w:val="000000"/>
          <w:sz w:val="24"/>
          <w:szCs w:val="24"/>
        </w:rPr>
      </w:pPr>
      <w:r w:rsidRPr="006D3329">
        <w:rPr>
          <w:rFonts w:ascii="Cambria" w:hAnsi="Cambria"/>
          <w:color w:val="000000"/>
          <w:sz w:val="24"/>
          <w:szCs w:val="24"/>
        </w:rPr>
        <w:t>Consultations</w:t>
      </w:r>
      <w:r w:rsidRPr="006D3329">
        <w:rPr>
          <w:rFonts w:ascii="Cambria" w:hAnsi="Cambria"/>
          <w:b/>
          <w:color w:val="000000"/>
          <w:sz w:val="24"/>
          <w:szCs w:val="24"/>
        </w:rPr>
        <w:t xml:space="preserve"> </w:t>
      </w:r>
      <w:r w:rsidRPr="006D3329">
        <w:rPr>
          <w:rFonts w:ascii="Cambria" w:hAnsi="Cambria"/>
          <w:color w:val="000000"/>
          <w:sz w:val="24"/>
          <w:szCs w:val="24"/>
        </w:rPr>
        <w:t>with key partners including relevant government ministries and departments, Programme Coordination Unit, UNDP, Development Partners to the PSP (EU, Sweden), and other partners supporting the work of Parliament</w:t>
      </w:r>
      <w:r w:rsidRPr="006D3329">
        <w:rPr>
          <w:rFonts w:ascii="Cambria" w:hAnsi="Cambria"/>
          <w:b/>
          <w:color w:val="000000"/>
          <w:sz w:val="24"/>
          <w:szCs w:val="24"/>
        </w:rPr>
        <w:t xml:space="preserve">. </w:t>
      </w:r>
    </w:p>
    <w:p w:rsidR="00C05574" w:rsidRPr="006D3329" w:rsidRDefault="00C05574" w:rsidP="008E1D1A">
      <w:pPr>
        <w:numPr>
          <w:ilvl w:val="0"/>
          <w:numId w:val="15"/>
        </w:numPr>
        <w:spacing w:after="0" w:line="240" w:lineRule="auto"/>
        <w:contextualSpacing/>
        <w:jc w:val="both"/>
        <w:rPr>
          <w:rFonts w:ascii="Cambria" w:hAnsi="Cambria"/>
          <w:bCs/>
          <w:color w:val="000000"/>
          <w:sz w:val="24"/>
          <w:szCs w:val="24"/>
        </w:rPr>
      </w:pPr>
      <w:r w:rsidRPr="006D3329">
        <w:rPr>
          <w:rFonts w:ascii="Cambria" w:hAnsi="Cambria"/>
          <w:bCs/>
          <w:color w:val="000000"/>
          <w:sz w:val="24"/>
          <w:szCs w:val="24"/>
        </w:rPr>
        <w:t xml:space="preserve">Primary beneficiaries of the Programme – Presiding Officers of Parliament led by the  </w:t>
      </w:r>
      <w:r w:rsidR="00A01458">
        <w:rPr>
          <w:rFonts w:ascii="Cambria" w:hAnsi="Cambria"/>
          <w:bCs/>
          <w:color w:val="000000"/>
          <w:sz w:val="24"/>
          <w:szCs w:val="24"/>
        </w:rPr>
        <w:t>Speaker of the National Assembly</w:t>
      </w:r>
      <w:r w:rsidRPr="006D3329">
        <w:rPr>
          <w:rFonts w:ascii="Cambria" w:hAnsi="Cambria"/>
          <w:bCs/>
          <w:color w:val="000000"/>
          <w:sz w:val="24"/>
          <w:szCs w:val="24"/>
        </w:rPr>
        <w:t xml:space="preserve"> of the National Assembly, the Clerk of Parliament, Members of Parliament, Parliament Heads of Departments and  Parliamentary Staff.</w:t>
      </w:r>
    </w:p>
    <w:p w:rsidR="00C05574" w:rsidRPr="006D3329" w:rsidRDefault="00C05574" w:rsidP="008E1D1A">
      <w:pPr>
        <w:numPr>
          <w:ilvl w:val="0"/>
          <w:numId w:val="15"/>
        </w:numPr>
        <w:spacing w:after="0" w:line="240" w:lineRule="auto"/>
        <w:contextualSpacing/>
        <w:jc w:val="both"/>
        <w:rPr>
          <w:rFonts w:ascii="Cambria" w:hAnsi="Cambria"/>
          <w:bCs/>
          <w:color w:val="000000"/>
          <w:sz w:val="24"/>
          <w:szCs w:val="24"/>
        </w:rPr>
      </w:pPr>
      <w:r w:rsidRPr="006D3329">
        <w:rPr>
          <w:rFonts w:ascii="Cambria" w:hAnsi="Cambria"/>
          <w:bCs/>
          <w:color w:val="000000"/>
          <w:sz w:val="24"/>
          <w:szCs w:val="24"/>
        </w:rPr>
        <w:t xml:space="preserve"> Secondary beneficiaries – CSOs, academia, think tanks, organised citizens groups </w:t>
      </w:r>
    </w:p>
    <w:p w:rsidR="00C05574" w:rsidRPr="006D3329" w:rsidRDefault="00C05574" w:rsidP="008E1D1A">
      <w:pPr>
        <w:spacing w:after="0" w:line="240" w:lineRule="auto"/>
        <w:jc w:val="both"/>
        <w:rPr>
          <w:rFonts w:ascii="Cambria" w:hAnsi="Cambria"/>
          <w:b/>
          <w:color w:val="000000"/>
          <w:sz w:val="24"/>
          <w:szCs w:val="24"/>
          <w:u w:val="single"/>
        </w:rPr>
      </w:pPr>
    </w:p>
    <w:p w:rsidR="00C05574" w:rsidRPr="006D3329" w:rsidRDefault="00C05574" w:rsidP="008E1D1A">
      <w:pPr>
        <w:spacing w:after="0" w:line="240" w:lineRule="auto"/>
        <w:jc w:val="both"/>
        <w:rPr>
          <w:rFonts w:ascii="Cambria" w:hAnsi="Cambria"/>
          <w:b/>
          <w:color w:val="000000"/>
          <w:sz w:val="24"/>
          <w:szCs w:val="24"/>
          <w:u w:val="single"/>
        </w:rPr>
      </w:pPr>
      <w:r w:rsidRPr="006D3329">
        <w:rPr>
          <w:rFonts w:ascii="Cambria" w:hAnsi="Cambria"/>
          <w:b/>
          <w:color w:val="000000"/>
          <w:sz w:val="24"/>
          <w:szCs w:val="24"/>
          <w:u w:val="single"/>
        </w:rPr>
        <w:t>Deliverables</w:t>
      </w:r>
    </w:p>
    <w:p w:rsidR="00C05574" w:rsidRPr="006D3329" w:rsidRDefault="00C05574" w:rsidP="008E1D1A">
      <w:pPr>
        <w:spacing w:after="0" w:line="240" w:lineRule="auto"/>
        <w:jc w:val="both"/>
        <w:rPr>
          <w:rFonts w:ascii="Cambria" w:hAnsi="Cambria"/>
          <w:b/>
          <w:color w:val="000000"/>
          <w:sz w:val="24"/>
          <w:szCs w:val="24"/>
          <w:u w:val="single"/>
        </w:rPr>
      </w:pPr>
    </w:p>
    <w:p w:rsidR="00C05574" w:rsidRPr="006D3329" w:rsidRDefault="00C05574" w:rsidP="008E1D1A">
      <w:pPr>
        <w:numPr>
          <w:ilvl w:val="0"/>
          <w:numId w:val="17"/>
        </w:numPr>
        <w:spacing w:after="0" w:line="240" w:lineRule="auto"/>
        <w:contextualSpacing/>
        <w:jc w:val="both"/>
        <w:rPr>
          <w:rFonts w:ascii="Cambria" w:hAnsi="Cambria"/>
          <w:color w:val="000000"/>
          <w:sz w:val="24"/>
          <w:szCs w:val="24"/>
        </w:rPr>
      </w:pPr>
      <w:r w:rsidRPr="006D3329">
        <w:rPr>
          <w:rFonts w:ascii="Cambria" w:hAnsi="Cambria"/>
          <w:color w:val="000000"/>
          <w:sz w:val="24"/>
          <w:szCs w:val="24"/>
        </w:rPr>
        <w:t xml:space="preserve">Inception report demonstrating the consultant’s understanding of the assignment, proposed methodology, expected results and work plan </w:t>
      </w:r>
    </w:p>
    <w:p w:rsidR="00C05574" w:rsidRPr="006D3329" w:rsidRDefault="00C05574" w:rsidP="008E1D1A">
      <w:pPr>
        <w:numPr>
          <w:ilvl w:val="0"/>
          <w:numId w:val="17"/>
        </w:numPr>
        <w:spacing w:after="0" w:line="240" w:lineRule="auto"/>
        <w:contextualSpacing/>
        <w:jc w:val="both"/>
        <w:rPr>
          <w:rFonts w:ascii="Cambria" w:hAnsi="Cambria"/>
          <w:color w:val="000000"/>
          <w:sz w:val="24"/>
          <w:szCs w:val="24"/>
        </w:rPr>
      </w:pPr>
      <w:r w:rsidRPr="006D3329">
        <w:rPr>
          <w:rFonts w:ascii="Cambria" w:hAnsi="Cambria"/>
          <w:color w:val="000000"/>
          <w:sz w:val="24"/>
          <w:szCs w:val="24"/>
        </w:rPr>
        <w:t>Consolidated report covering the following</w:t>
      </w:r>
    </w:p>
    <w:p w:rsidR="00C05574" w:rsidRPr="006D3329" w:rsidRDefault="00C05574" w:rsidP="008E1D1A">
      <w:pPr>
        <w:numPr>
          <w:ilvl w:val="1"/>
          <w:numId w:val="17"/>
        </w:numPr>
        <w:spacing w:after="0" w:line="240" w:lineRule="auto"/>
        <w:contextualSpacing/>
        <w:jc w:val="both"/>
        <w:rPr>
          <w:rFonts w:ascii="Cambria" w:hAnsi="Cambria"/>
          <w:color w:val="000000"/>
          <w:sz w:val="24"/>
          <w:szCs w:val="24"/>
        </w:rPr>
      </w:pPr>
      <w:r w:rsidRPr="006D3329">
        <w:rPr>
          <w:rFonts w:ascii="Cambria" w:hAnsi="Cambria"/>
          <w:color w:val="000000"/>
          <w:sz w:val="24"/>
          <w:szCs w:val="24"/>
        </w:rPr>
        <w:t xml:space="preserve"> strategic and </w:t>
      </w:r>
      <w:r w:rsidR="00424C06" w:rsidRPr="006D3329">
        <w:rPr>
          <w:rFonts w:ascii="Cambria" w:hAnsi="Cambria"/>
          <w:color w:val="000000"/>
          <w:sz w:val="24"/>
          <w:szCs w:val="24"/>
        </w:rPr>
        <w:t>high-level</w:t>
      </w:r>
      <w:r w:rsidRPr="006D3329">
        <w:rPr>
          <w:rFonts w:ascii="Cambria" w:hAnsi="Cambria"/>
          <w:color w:val="000000"/>
          <w:sz w:val="24"/>
          <w:szCs w:val="24"/>
        </w:rPr>
        <w:t xml:space="preserve"> achievements of the PSP to date informed by consultations with key stakeholders</w:t>
      </w:r>
    </w:p>
    <w:p w:rsidR="00C05574" w:rsidRPr="006D3329" w:rsidRDefault="00C05574" w:rsidP="008E1D1A">
      <w:pPr>
        <w:numPr>
          <w:ilvl w:val="1"/>
          <w:numId w:val="17"/>
        </w:numPr>
        <w:spacing w:after="0" w:line="240" w:lineRule="auto"/>
        <w:contextualSpacing/>
        <w:jc w:val="both"/>
        <w:rPr>
          <w:rFonts w:ascii="Cambria" w:hAnsi="Cambria"/>
          <w:color w:val="000000"/>
          <w:sz w:val="24"/>
          <w:szCs w:val="24"/>
        </w:rPr>
      </w:pPr>
      <w:r w:rsidRPr="006D3329">
        <w:rPr>
          <w:rFonts w:ascii="Cambria" w:hAnsi="Cambria"/>
          <w:color w:val="000000"/>
          <w:sz w:val="24"/>
          <w:szCs w:val="24"/>
        </w:rPr>
        <w:t xml:space="preserve"> recommendations and clear </w:t>
      </w:r>
      <w:r w:rsidR="00424C06" w:rsidRPr="006D3329">
        <w:rPr>
          <w:rFonts w:ascii="Cambria" w:hAnsi="Cambria"/>
          <w:color w:val="000000"/>
          <w:sz w:val="24"/>
          <w:szCs w:val="24"/>
        </w:rPr>
        <w:t>alternatives, if</w:t>
      </w:r>
      <w:r w:rsidRPr="006D3329">
        <w:rPr>
          <w:rFonts w:ascii="Cambria" w:hAnsi="Cambria"/>
          <w:color w:val="000000"/>
          <w:sz w:val="24"/>
          <w:szCs w:val="24"/>
        </w:rPr>
        <w:t xml:space="preserve"> any,  on how to address any identified programme needs and challenges  contributing to development results </w:t>
      </w:r>
    </w:p>
    <w:p w:rsidR="00C05574" w:rsidRPr="006D3329" w:rsidRDefault="00C05574" w:rsidP="008E1D1A">
      <w:pPr>
        <w:numPr>
          <w:ilvl w:val="1"/>
          <w:numId w:val="17"/>
        </w:numPr>
        <w:spacing w:after="0" w:line="240" w:lineRule="auto"/>
        <w:contextualSpacing/>
        <w:jc w:val="both"/>
        <w:rPr>
          <w:rFonts w:ascii="Cambria" w:hAnsi="Cambria"/>
          <w:color w:val="000000"/>
          <w:sz w:val="24"/>
          <w:szCs w:val="24"/>
        </w:rPr>
      </w:pPr>
      <w:r w:rsidRPr="006D3329">
        <w:rPr>
          <w:rFonts w:ascii="Cambria" w:hAnsi="Cambria"/>
          <w:color w:val="000000"/>
          <w:sz w:val="24"/>
          <w:szCs w:val="24"/>
        </w:rPr>
        <w:t>Recommendations on how to align the current programme to the life cycle of Parliament’s Strategic Plan taking on board 1 and 2 above.</w:t>
      </w:r>
    </w:p>
    <w:p w:rsidR="00C05574" w:rsidRPr="006D3329" w:rsidRDefault="00C05574" w:rsidP="008E1D1A">
      <w:pPr>
        <w:numPr>
          <w:ilvl w:val="1"/>
          <w:numId w:val="17"/>
        </w:numPr>
        <w:spacing w:after="0" w:line="240" w:lineRule="auto"/>
        <w:contextualSpacing/>
        <w:jc w:val="both"/>
        <w:rPr>
          <w:rFonts w:ascii="Cambria" w:hAnsi="Cambria"/>
          <w:color w:val="000000"/>
          <w:sz w:val="24"/>
          <w:szCs w:val="24"/>
        </w:rPr>
      </w:pPr>
      <w:r w:rsidRPr="006D3329">
        <w:rPr>
          <w:rFonts w:ascii="Cambria" w:hAnsi="Cambria"/>
          <w:color w:val="000000"/>
          <w:sz w:val="24"/>
          <w:szCs w:val="24"/>
        </w:rPr>
        <w:t xml:space="preserve">Recommendations on </w:t>
      </w:r>
      <w:r w:rsidR="00424C06" w:rsidRPr="006D3329">
        <w:rPr>
          <w:rFonts w:ascii="Cambria" w:hAnsi="Cambria"/>
          <w:color w:val="000000"/>
          <w:sz w:val="24"/>
          <w:szCs w:val="24"/>
        </w:rPr>
        <w:t>how to</w:t>
      </w:r>
      <w:r w:rsidRPr="006D3329">
        <w:rPr>
          <w:rFonts w:ascii="Cambria" w:hAnsi="Cambria"/>
          <w:color w:val="000000"/>
          <w:sz w:val="24"/>
          <w:szCs w:val="24"/>
        </w:rPr>
        <w:t xml:space="preserve"> strategically position  the PSP based on its comparative advantage  and have optimum results </w:t>
      </w:r>
    </w:p>
    <w:p w:rsidR="00C05574" w:rsidRPr="006D3329" w:rsidRDefault="00C05574" w:rsidP="008E1D1A">
      <w:pPr>
        <w:numPr>
          <w:ilvl w:val="0"/>
          <w:numId w:val="17"/>
        </w:numPr>
        <w:spacing w:after="0" w:line="240" w:lineRule="auto"/>
        <w:contextualSpacing/>
        <w:jc w:val="both"/>
        <w:rPr>
          <w:rFonts w:ascii="Cambria" w:hAnsi="Cambria"/>
          <w:color w:val="000000"/>
          <w:sz w:val="24"/>
          <w:szCs w:val="24"/>
        </w:rPr>
      </w:pPr>
      <w:r w:rsidRPr="006D3329">
        <w:rPr>
          <w:rFonts w:ascii="Cambria" w:hAnsi="Cambria"/>
          <w:color w:val="000000"/>
          <w:sz w:val="24"/>
          <w:szCs w:val="24"/>
        </w:rPr>
        <w:t>Workshop to present initial findings to all relevant stakeholders.</w:t>
      </w:r>
    </w:p>
    <w:p w:rsidR="00C05574" w:rsidRPr="006D3329" w:rsidRDefault="00C05574" w:rsidP="008E1D1A">
      <w:pPr>
        <w:spacing w:after="0" w:line="240" w:lineRule="auto"/>
        <w:jc w:val="both"/>
        <w:rPr>
          <w:rFonts w:ascii="Cambria" w:hAnsi="Cambria"/>
          <w:color w:val="000000"/>
          <w:sz w:val="24"/>
          <w:szCs w:val="24"/>
        </w:rPr>
      </w:pPr>
    </w:p>
    <w:p w:rsidR="00C05574" w:rsidRPr="006D3329" w:rsidRDefault="00C05574" w:rsidP="008E1D1A">
      <w:pPr>
        <w:jc w:val="both"/>
        <w:rPr>
          <w:rFonts w:ascii="Cambria" w:hAnsi="Cambria"/>
          <w:b/>
          <w:color w:val="000000"/>
          <w:sz w:val="24"/>
          <w:szCs w:val="24"/>
          <w:u w:val="single"/>
        </w:rPr>
      </w:pPr>
      <w:r w:rsidRPr="006D3329">
        <w:rPr>
          <w:rFonts w:ascii="Cambria" w:hAnsi="Cambria"/>
          <w:b/>
          <w:bCs/>
          <w:color w:val="000000"/>
          <w:sz w:val="24"/>
          <w:szCs w:val="24"/>
          <w:u w:val="single"/>
        </w:rPr>
        <w:t>Implementation arrangements</w:t>
      </w:r>
      <w:r w:rsidRPr="006D3329">
        <w:rPr>
          <w:rFonts w:ascii="Cambria" w:hAnsi="Cambria"/>
          <w:b/>
          <w:color w:val="000000"/>
          <w:sz w:val="24"/>
          <w:szCs w:val="24"/>
          <w:u w:val="single"/>
        </w:rPr>
        <w:t>:</w:t>
      </w:r>
    </w:p>
    <w:p w:rsidR="00C05574" w:rsidRPr="006D3329" w:rsidRDefault="00424C06" w:rsidP="008E1D1A">
      <w:pPr>
        <w:numPr>
          <w:ilvl w:val="0"/>
          <w:numId w:val="14"/>
        </w:numPr>
        <w:spacing w:after="0" w:line="240" w:lineRule="auto"/>
        <w:contextualSpacing/>
        <w:jc w:val="both"/>
        <w:rPr>
          <w:rFonts w:ascii="Cambria" w:hAnsi="Cambria"/>
          <w:sz w:val="24"/>
          <w:szCs w:val="24"/>
          <w:lang w:eastAsia="ru-RU"/>
        </w:rPr>
      </w:pPr>
      <w:r w:rsidRPr="006D3329">
        <w:rPr>
          <w:rFonts w:ascii="Cambria" w:hAnsi="Cambria"/>
          <w:sz w:val="24"/>
          <w:szCs w:val="24"/>
          <w:lang w:eastAsia="ru-RU"/>
        </w:rPr>
        <w:t>The successful</w:t>
      </w:r>
      <w:r w:rsidR="00C05574" w:rsidRPr="006D3329">
        <w:rPr>
          <w:rFonts w:ascii="Cambria" w:hAnsi="Cambria"/>
          <w:sz w:val="24"/>
          <w:szCs w:val="24"/>
          <w:lang w:eastAsia="ru-RU"/>
        </w:rPr>
        <w:t xml:space="preserve"> applicant in this case a consortium or a firm with expertise in Monitoring and Evaluation</w:t>
      </w:r>
      <w:r w:rsidR="00C05574" w:rsidRPr="006D3329">
        <w:rPr>
          <w:rFonts w:ascii="Cambria" w:hAnsi="Cambria"/>
          <w:b/>
          <w:sz w:val="24"/>
          <w:szCs w:val="24"/>
          <w:lang w:eastAsia="ru-RU"/>
        </w:rPr>
        <w:t xml:space="preserve"> </w:t>
      </w:r>
      <w:r w:rsidR="00C05574" w:rsidRPr="006D3329">
        <w:rPr>
          <w:rFonts w:ascii="Cambria" w:hAnsi="Cambria"/>
          <w:sz w:val="24"/>
          <w:szCs w:val="24"/>
          <w:lang w:eastAsia="ru-RU"/>
        </w:rPr>
        <w:t>as well as experience in reviewing</w:t>
      </w:r>
      <w:r w:rsidR="00C05574" w:rsidRPr="006D3329">
        <w:rPr>
          <w:rFonts w:ascii="Cambria" w:hAnsi="Cambria"/>
          <w:b/>
          <w:sz w:val="24"/>
          <w:szCs w:val="24"/>
          <w:lang w:eastAsia="ru-RU"/>
        </w:rPr>
        <w:t xml:space="preserve"> </w:t>
      </w:r>
      <w:r w:rsidR="00C05574" w:rsidRPr="006D3329">
        <w:rPr>
          <w:rFonts w:ascii="Cambria" w:hAnsi="Cambria"/>
          <w:sz w:val="24"/>
          <w:szCs w:val="24"/>
          <w:lang w:eastAsia="ru-RU"/>
        </w:rPr>
        <w:t>Governance</w:t>
      </w:r>
      <w:r w:rsidR="00C05574" w:rsidRPr="006D3329">
        <w:rPr>
          <w:rFonts w:ascii="Cambria" w:hAnsi="Cambria"/>
          <w:b/>
          <w:sz w:val="24"/>
          <w:szCs w:val="24"/>
          <w:lang w:eastAsia="ru-RU"/>
        </w:rPr>
        <w:t xml:space="preserve"> </w:t>
      </w:r>
      <w:r w:rsidR="00C05574" w:rsidRPr="006D3329">
        <w:rPr>
          <w:rFonts w:ascii="Cambria" w:hAnsi="Cambria"/>
          <w:sz w:val="24"/>
          <w:szCs w:val="24"/>
          <w:lang w:eastAsia="ru-RU"/>
        </w:rPr>
        <w:t>Programmes</w:t>
      </w:r>
      <w:r w:rsidR="00C05574" w:rsidRPr="006D3329">
        <w:rPr>
          <w:rFonts w:ascii="Cambria" w:hAnsi="Cambria"/>
          <w:b/>
          <w:sz w:val="24"/>
          <w:szCs w:val="24"/>
          <w:lang w:eastAsia="ru-RU"/>
        </w:rPr>
        <w:t xml:space="preserve"> </w:t>
      </w:r>
      <w:r w:rsidR="00C05574" w:rsidRPr="006D3329">
        <w:rPr>
          <w:rFonts w:ascii="Cambria" w:hAnsi="Cambria"/>
          <w:sz w:val="24"/>
          <w:szCs w:val="24"/>
          <w:lang w:eastAsia="ru-RU"/>
        </w:rPr>
        <w:t>will be</w:t>
      </w:r>
      <w:r w:rsidR="00C05574" w:rsidRPr="006D3329">
        <w:rPr>
          <w:rFonts w:ascii="Cambria" w:hAnsi="Cambria"/>
          <w:b/>
          <w:sz w:val="24"/>
          <w:szCs w:val="24"/>
          <w:lang w:eastAsia="ru-RU"/>
        </w:rPr>
        <w:t xml:space="preserve"> </w:t>
      </w:r>
      <w:r w:rsidR="00C05574" w:rsidRPr="006D3329">
        <w:rPr>
          <w:rFonts w:ascii="Cambria" w:hAnsi="Cambria"/>
          <w:sz w:val="24"/>
          <w:szCs w:val="24"/>
          <w:lang w:eastAsia="ru-RU"/>
        </w:rPr>
        <w:t>accompanied by a UNDP Parliamentary Development Expert in carrying out this mid-term review. They will work under the guidance of the Clerk of Parliament and in close collaboration with the Programme Coordination Unit and UNDP Programme Support Team.</w:t>
      </w:r>
    </w:p>
    <w:p w:rsidR="00C05574" w:rsidRPr="006D3329" w:rsidRDefault="00C05574" w:rsidP="008E1D1A">
      <w:pPr>
        <w:spacing w:after="0" w:line="240" w:lineRule="auto"/>
        <w:jc w:val="both"/>
        <w:rPr>
          <w:rFonts w:ascii="Cambria" w:hAnsi="Cambria"/>
          <w:color w:val="000000"/>
          <w:sz w:val="24"/>
          <w:szCs w:val="24"/>
          <w:lang w:eastAsia="ru-RU"/>
        </w:rPr>
      </w:pPr>
    </w:p>
    <w:p w:rsidR="00C05574" w:rsidRPr="006D3329" w:rsidRDefault="00C05574" w:rsidP="008E1D1A">
      <w:pPr>
        <w:spacing w:after="0" w:line="240" w:lineRule="auto"/>
        <w:jc w:val="both"/>
        <w:rPr>
          <w:rFonts w:ascii="Cambria" w:hAnsi="Cambria"/>
          <w:b/>
          <w:color w:val="000000"/>
          <w:sz w:val="24"/>
          <w:szCs w:val="24"/>
          <w:u w:val="single"/>
        </w:rPr>
      </w:pPr>
      <w:r w:rsidRPr="006D3329">
        <w:rPr>
          <w:rFonts w:ascii="Cambria" w:hAnsi="Cambria"/>
          <w:b/>
          <w:color w:val="000000"/>
          <w:sz w:val="24"/>
          <w:szCs w:val="24"/>
          <w:u w:val="single"/>
        </w:rPr>
        <w:t>Duration of the Assignment</w:t>
      </w:r>
    </w:p>
    <w:p w:rsidR="00C05574" w:rsidRPr="006D3329" w:rsidRDefault="00C05574" w:rsidP="008E1D1A">
      <w:pPr>
        <w:spacing w:after="0" w:line="240" w:lineRule="auto"/>
        <w:jc w:val="both"/>
        <w:rPr>
          <w:rFonts w:ascii="Cambria" w:hAnsi="Cambria"/>
          <w:color w:val="000000"/>
          <w:sz w:val="24"/>
          <w:szCs w:val="24"/>
          <w:u w:val="single"/>
        </w:rPr>
      </w:pPr>
    </w:p>
    <w:p w:rsidR="00C05574" w:rsidRPr="006D3329" w:rsidRDefault="00C05574" w:rsidP="008E1D1A">
      <w:pPr>
        <w:spacing w:after="0" w:line="240" w:lineRule="auto"/>
        <w:jc w:val="both"/>
        <w:rPr>
          <w:rFonts w:ascii="Cambria" w:hAnsi="Cambria"/>
          <w:color w:val="000000"/>
          <w:sz w:val="24"/>
          <w:szCs w:val="24"/>
        </w:rPr>
      </w:pPr>
      <w:r w:rsidRPr="006D3329">
        <w:rPr>
          <w:rFonts w:ascii="Cambria" w:hAnsi="Cambria"/>
          <w:color w:val="000000"/>
          <w:sz w:val="24"/>
          <w:szCs w:val="24"/>
        </w:rPr>
        <w:t>Assignment is proposed to last for 25 working days.</w:t>
      </w:r>
    </w:p>
    <w:p w:rsidR="00C05574" w:rsidRPr="006D3329" w:rsidRDefault="00C05574" w:rsidP="008E1D1A">
      <w:pPr>
        <w:spacing w:after="0" w:line="240" w:lineRule="auto"/>
        <w:jc w:val="both"/>
        <w:rPr>
          <w:rFonts w:ascii="Cambria" w:hAnsi="Cambria"/>
          <w:color w:val="000000"/>
          <w:sz w:val="24"/>
          <w:szCs w:val="24"/>
        </w:rPr>
      </w:pPr>
    </w:p>
    <w:p w:rsidR="00C05574" w:rsidRPr="006D3329" w:rsidRDefault="00C05574" w:rsidP="008E1D1A">
      <w:pPr>
        <w:spacing w:after="0" w:line="240" w:lineRule="auto"/>
        <w:jc w:val="both"/>
        <w:rPr>
          <w:rFonts w:ascii="Cambria" w:hAnsi="Cambria"/>
          <w:b/>
          <w:color w:val="000000"/>
          <w:sz w:val="24"/>
          <w:szCs w:val="24"/>
          <w:u w:val="single"/>
        </w:rPr>
      </w:pPr>
      <w:r w:rsidRPr="006D3329">
        <w:rPr>
          <w:rFonts w:ascii="Cambria" w:hAnsi="Cambria"/>
          <w:b/>
          <w:color w:val="000000"/>
          <w:sz w:val="24"/>
          <w:szCs w:val="24"/>
          <w:u w:val="single"/>
        </w:rPr>
        <w:t>Qualifications</w:t>
      </w:r>
    </w:p>
    <w:p w:rsidR="00C05574" w:rsidRPr="006D3329" w:rsidRDefault="00C05574" w:rsidP="008E1D1A">
      <w:pPr>
        <w:spacing w:after="0" w:line="240" w:lineRule="auto"/>
        <w:jc w:val="both"/>
        <w:rPr>
          <w:rFonts w:ascii="Cambria" w:hAnsi="Cambria"/>
          <w:b/>
          <w:color w:val="000000"/>
          <w:sz w:val="24"/>
          <w:szCs w:val="24"/>
          <w:u w:val="single"/>
        </w:rPr>
      </w:pPr>
    </w:p>
    <w:p w:rsidR="00C05574" w:rsidRPr="006D3329" w:rsidRDefault="00C05574" w:rsidP="008E1D1A">
      <w:pPr>
        <w:jc w:val="both"/>
        <w:rPr>
          <w:rFonts w:ascii="Cambria" w:hAnsi="Cambria"/>
          <w:sz w:val="24"/>
          <w:szCs w:val="24"/>
        </w:rPr>
      </w:pPr>
      <w:r w:rsidRPr="006D3329">
        <w:rPr>
          <w:rFonts w:ascii="Cambria" w:hAnsi="Cambria"/>
          <w:sz w:val="24"/>
          <w:szCs w:val="24"/>
        </w:rPr>
        <w:t xml:space="preserve">The applying Firm or Consortium should comprise of a team of at least 2 experts demonstrating the following specific skills and experience. </w:t>
      </w:r>
    </w:p>
    <w:p w:rsidR="00C05574" w:rsidRPr="006D3329" w:rsidRDefault="00C05574" w:rsidP="008E1D1A">
      <w:pPr>
        <w:jc w:val="both"/>
        <w:rPr>
          <w:rFonts w:ascii="Cambria" w:hAnsi="Cambria"/>
          <w:b/>
          <w:sz w:val="24"/>
          <w:szCs w:val="24"/>
        </w:rPr>
      </w:pPr>
      <w:r w:rsidRPr="006D3329">
        <w:rPr>
          <w:rFonts w:ascii="Cambria" w:hAnsi="Cambria"/>
          <w:b/>
          <w:sz w:val="24"/>
          <w:szCs w:val="24"/>
        </w:rPr>
        <w:t xml:space="preserve">Team Member 1: </w:t>
      </w:r>
      <w:r w:rsidRPr="006D3329">
        <w:rPr>
          <w:rFonts w:ascii="Cambria" w:hAnsi="Cambria"/>
          <w:sz w:val="24"/>
          <w:szCs w:val="24"/>
        </w:rPr>
        <w:t>[Governance Specialist]</w:t>
      </w:r>
    </w:p>
    <w:p w:rsidR="00C05574" w:rsidRPr="006D3329" w:rsidRDefault="00C05574" w:rsidP="008E1D1A">
      <w:pPr>
        <w:numPr>
          <w:ilvl w:val="0"/>
          <w:numId w:val="18"/>
        </w:numPr>
        <w:spacing w:after="0" w:line="240" w:lineRule="auto"/>
        <w:contextualSpacing/>
        <w:jc w:val="both"/>
        <w:rPr>
          <w:rFonts w:ascii="Cambria" w:hAnsi="Cambria"/>
          <w:sz w:val="24"/>
          <w:szCs w:val="24"/>
        </w:rPr>
      </w:pPr>
      <w:r w:rsidRPr="006D3329">
        <w:rPr>
          <w:rFonts w:ascii="Cambria" w:hAnsi="Cambria"/>
          <w:sz w:val="24"/>
          <w:szCs w:val="24"/>
        </w:rPr>
        <w:t>Master’s Degree in International Development, Public Policy, Political Science, Development studies or relevant field</w:t>
      </w:r>
    </w:p>
    <w:p w:rsidR="00C05574" w:rsidRPr="006D3329" w:rsidRDefault="00C05574" w:rsidP="008E1D1A">
      <w:pPr>
        <w:numPr>
          <w:ilvl w:val="0"/>
          <w:numId w:val="18"/>
        </w:numPr>
        <w:spacing w:after="0" w:line="240" w:lineRule="auto"/>
        <w:contextualSpacing/>
        <w:jc w:val="both"/>
        <w:rPr>
          <w:rFonts w:ascii="Cambria" w:hAnsi="Cambria"/>
          <w:sz w:val="24"/>
          <w:szCs w:val="24"/>
        </w:rPr>
      </w:pPr>
      <w:r w:rsidRPr="006D3329">
        <w:rPr>
          <w:rFonts w:ascii="Cambria" w:hAnsi="Cambria"/>
          <w:sz w:val="24"/>
          <w:szCs w:val="24"/>
        </w:rPr>
        <w:t xml:space="preserve">Minimum of 7 </w:t>
      </w:r>
      <w:r w:rsidR="00557FB8" w:rsidRPr="006D3329">
        <w:rPr>
          <w:rFonts w:ascii="Cambria" w:hAnsi="Cambria"/>
          <w:sz w:val="24"/>
          <w:szCs w:val="24"/>
        </w:rPr>
        <w:t>years’ experience</w:t>
      </w:r>
      <w:r w:rsidRPr="006D3329">
        <w:rPr>
          <w:rFonts w:ascii="Cambria" w:hAnsi="Cambria"/>
          <w:sz w:val="24"/>
          <w:szCs w:val="24"/>
        </w:rPr>
        <w:t xml:space="preserve"> in design, implementation, review or management of Democratic Governance Programmes in Zimbabwe / Africa</w:t>
      </w:r>
    </w:p>
    <w:p w:rsidR="00C05574" w:rsidRPr="006D3329" w:rsidRDefault="00C05574" w:rsidP="008E1D1A">
      <w:pPr>
        <w:numPr>
          <w:ilvl w:val="0"/>
          <w:numId w:val="18"/>
        </w:numPr>
        <w:spacing w:after="0" w:line="240" w:lineRule="auto"/>
        <w:contextualSpacing/>
        <w:jc w:val="both"/>
        <w:rPr>
          <w:rFonts w:ascii="Cambria" w:hAnsi="Cambria"/>
          <w:sz w:val="24"/>
          <w:szCs w:val="24"/>
        </w:rPr>
      </w:pPr>
      <w:r w:rsidRPr="006D3329">
        <w:rPr>
          <w:rFonts w:ascii="Cambria" w:hAnsi="Cambria"/>
          <w:sz w:val="24"/>
          <w:szCs w:val="24"/>
        </w:rPr>
        <w:t>Experience in design, review and management of Parliamentary Development Programmes will be an added advantage</w:t>
      </w:r>
    </w:p>
    <w:p w:rsidR="00C05574" w:rsidRPr="006D3329" w:rsidRDefault="00C05574" w:rsidP="008E1D1A">
      <w:pPr>
        <w:numPr>
          <w:ilvl w:val="0"/>
          <w:numId w:val="18"/>
        </w:numPr>
        <w:spacing w:after="0" w:line="240" w:lineRule="auto"/>
        <w:contextualSpacing/>
        <w:jc w:val="both"/>
        <w:rPr>
          <w:rFonts w:ascii="Cambria" w:hAnsi="Cambria"/>
          <w:sz w:val="24"/>
          <w:szCs w:val="24"/>
        </w:rPr>
      </w:pPr>
      <w:r w:rsidRPr="006D3329">
        <w:rPr>
          <w:rFonts w:ascii="Cambria" w:hAnsi="Cambria"/>
          <w:sz w:val="24"/>
          <w:szCs w:val="24"/>
        </w:rPr>
        <w:t>Strong writing and analytical Skills</w:t>
      </w:r>
    </w:p>
    <w:p w:rsidR="00C05574" w:rsidRPr="006D3329" w:rsidRDefault="00C05574" w:rsidP="008E1D1A">
      <w:pPr>
        <w:jc w:val="both"/>
        <w:rPr>
          <w:rFonts w:ascii="Cambria" w:hAnsi="Cambria"/>
          <w:b/>
          <w:sz w:val="24"/>
          <w:szCs w:val="24"/>
        </w:rPr>
      </w:pPr>
    </w:p>
    <w:p w:rsidR="00C05574" w:rsidRPr="006D3329" w:rsidRDefault="00C05574" w:rsidP="008E1D1A">
      <w:pPr>
        <w:jc w:val="both"/>
        <w:rPr>
          <w:rFonts w:ascii="Cambria" w:hAnsi="Cambria"/>
          <w:sz w:val="24"/>
          <w:szCs w:val="24"/>
        </w:rPr>
      </w:pPr>
      <w:r w:rsidRPr="006D3329">
        <w:rPr>
          <w:rFonts w:ascii="Cambria" w:hAnsi="Cambria"/>
          <w:b/>
          <w:sz w:val="24"/>
          <w:szCs w:val="24"/>
        </w:rPr>
        <w:t xml:space="preserve">Team Member 2: </w:t>
      </w:r>
      <w:r w:rsidRPr="006D3329">
        <w:rPr>
          <w:rFonts w:ascii="Cambria" w:hAnsi="Cambria"/>
          <w:sz w:val="24"/>
          <w:szCs w:val="24"/>
        </w:rPr>
        <w:t>[M&amp;E Specialist]</w:t>
      </w:r>
    </w:p>
    <w:p w:rsidR="00C05574" w:rsidRPr="006D3329" w:rsidRDefault="00C05574" w:rsidP="008E1D1A">
      <w:pPr>
        <w:pStyle w:val="MediumGrid1-Accent21"/>
        <w:numPr>
          <w:ilvl w:val="0"/>
          <w:numId w:val="19"/>
        </w:numPr>
        <w:tabs>
          <w:tab w:val="left" w:pos="720"/>
        </w:tabs>
        <w:contextualSpacing/>
        <w:jc w:val="both"/>
        <w:rPr>
          <w:rFonts w:ascii="Cambria" w:hAnsi="Cambria"/>
          <w:lang w:val="en-GB"/>
        </w:rPr>
      </w:pPr>
      <w:r w:rsidRPr="006D3329">
        <w:rPr>
          <w:rFonts w:ascii="Cambria" w:hAnsi="Cambria"/>
          <w:lang w:val="en-GB"/>
        </w:rPr>
        <w:t>Advanced Degree in Programme Management, Development Studies, Social Sciences or related field</w:t>
      </w:r>
    </w:p>
    <w:p w:rsidR="00C05574" w:rsidRPr="006D3329" w:rsidRDefault="00C05574" w:rsidP="008E1D1A">
      <w:pPr>
        <w:pStyle w:val="MediumGrid1-Accent21"/>
        <w:numPr>
          <w:ilvl w:val="0"/>
          <w:numId w:val="19"/>
        </w:numPr>
        <w:tabs>
          <w:tab w:val="left" w:pos="720"/>
        </w:tabs>
        <w:contextualSpacing/>
        <w:jc w:val="both"/>
        <w:rPr>
          <w:rFonts w:ascii="Cambria" w:hAnsi="Cambria"/>
          <w:lang w:val="en-GB"/>
        </w:rPr>
      </w:pPr>
      <w:r w:rsidRPr="006D3329">
        <w:rPr>
          <w:rFonts w:ascii="Cambria" w:hAnsi="Cambria"/>
          <w:lang w:val="en-GB"/>
        </w:rPr>
        <w:t xml:space="preserve">At least 5 years of experience in carrying out evaluations, assessments or reviews of development programmes </w:t>
      </w:r>
    </w:p>
    <w:p w:rsidR="00C05574" w:rsidRPr="006D3329" w:rsidRDefault="00C05574" w:rsidP="008E1D1A">
      <w:pPr>
        <w:pStyle w:val="MediumGrid1-Accent21"/>
        <w:numPr>
          <w:ilvl w:val="0"/>
          <w:numId w:val="19"/>
        </w:numPr>
        <w:tabs>
          <w:tab w:val="left" w:pos="720"/>
        </w:tabs>
        <w:contextualSpacing/>
        <w:jc w:val="both"/>
        <w:rPr>
          <w:rFonts w:ascii="Cambria" w:hAnsi="Cambria"/>
          <w:lang w:val="en-GB"/>
        </w:rPr>
      </w:pPr>
      <w:r w:rsidRPr="006D3329">
        <w:rPr>
          <w:rFonts w:ascii="Cambria" w:hAnsi="Cambria"/>
          <w:lang w:val="en-GB"/>
        </w:rPr>
        <w:t>Experience in evaluating democratic governance programmes will be an added advantage.</w:t>
      </w:r>
    </w:p>
    <w:p w:rsidR="00C05574" w:rsidRPr="006D3329" w:rsidRDefault="00C05574" w:rsidP="008E1D1A">
      <w:pPr>
        <w:pStyle w:val="MediumGrid1-Accent21"/>
        <w:numPr>
          <w:ilvl w:val="0"/>
          <w:numId w:val="19"/>
        </w:numPr>
        <w:tabs>
          <w:tab w:val="left" w:pos="720"/>
        </w:tabs>
        <w:contextualSpacing/>
        <w:jc w:val="both"/>
        <w:rPr>
          <w:rFonts w:ascii="Cambria" w:hAnsi="Cambria"/>
          <w:lang w:val="en-GB"/>
        </w:rPr>
      </w:pPr>
      <w:r w:rsidRPr="006D3329">
        <w:rPr>
          <w:rFonts w:ascii="Cambria" w:hAnsi="Cambria"/>
          <w:lang w:val="en-GB"/>
        </w:rPr>
        <w:t xml:space="preserve">Strong knowledge of key programme design principles for example theory of change, results-based management and reporting </w:t>
      </w:r>
    </w:p>
    <w:p w:rsidR="00C05574" w:rsidRPr="006D3329" w:rsidRDefault="00C05574" w:rsidP="008E1D1A">
      <w:pPr>
        <w:pStyle w:val="NoSpacing"/>
        <w:jc w:val="both"/>
        <w:rPr>
          <w:rFonts w:ascii="Cambria" w:hAnsi="Cambria"/>
        </w:rPr>
      </w:pPr>
      <w:r w:rsidRPr="006D3329">
        <w:rPr>
          <w:rFonts w:ascii="Cambria" w:hAnsi="Cambria"/>
          <w:lang w:val="en-GB"/>
        </w:rPr>
        <w:t>Strong analytical and writing skills</w:t>
      </w:r>
    </w:p>
    <w:p w:rsidR="00741F0C" w:rsidRPr="006D3329" w:rsidRDefault="00741F0C" w:rsidP="008E1D1A">
      <w:pPr>
        <w:pStyle w:val="NoSpacing"/>
        <w:jc w:val="both"/>
        <w:rPr>
          <w:rFonts w:ascii="Cambria" w:hAnsi="Cambria" w:cstheme="minorHAnsi"/>
          <w:sz w:val="24"/>
          <w:szCs w:val="24"/>
        </w:rPr>
        <w:sectPr w:rsidR="00741F0C" w:rsidRPr="006D3329">
          <w:pgSz w:w="11906" w:h="16838"/>
          <w:pgMar w:top="1440" w:right="1440" w:bottom="1440" w:left="1440" w:header="720" w:footer="720" w:gutter="0"/>
          <w:cols w:space="720"/>
          <w:docGrid w:linePitch="360"/>
        </w:sectPr>
      </w:pPr>
    </w:p>
    <w:p w:rsidR="00741F0C" w:rsidRPr="006D3329" w:rsidRDefault="00741F0C" w:rsidP="008E1D1A">
      <w:pPr>
        <w:pStyle w:val="Heading2"/>
        <w:jc w:val="both"/>
        <w:rPr>
          <w:rFonts w:ascii="Cambria" w:hAnsi="Cambria"/>
        </w:rPr>
      </w:pPr>
      <w:bookmarkStart w:id="115" w:name="_Toc491852788"/>
      <w:r w:rsidRPr="006D3329">
        <w:rPr>
          <w:rFonts w:ascii="Cambria" w:hAnsi="Cambria"/>
        </w:rPr>
        <w:t>Annex 2: Evaluation Framework</w:t>
      </w:r>
      <w:bookmarkEnd w:id="1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2806"/>
        <w:gridCol w:w="3144"/>
        <w:gridCol w:w="3688"/>
      </w:tblGrid>
      <w:tr w:rsidR="00624215" w:rsidRPr="006D3329" w:rsidTr="000851F4">
        <w:trPr>
          <w:tblHeader/>
        </w:trPr>
        <w:tc>
          <w:tcPr>
            <w:tcW w:w="1545" w:type="pct"/>
            <w:shd w:val="clear" w:color="auto" w:fill="5B9BD5" w:themeFill="accent1"/>
          </w:tcPr>
          <w:p w:rsidR="00624215" w:rsidRPr="006D3329" w:rsidRDefault="00624215" w:rsidP="00C178BE">
            <w:pPr>
              <w:jc w:val="both"/>
              <w:rPr>
                <w:rFonts w:ascii="Cambria" w:hAnsi="Cambria"/>
                <w:b/>
                <w:sz w:val="24"/>
                <w:szCs w:val="24"/>
                <w:lang w:val="en-US"/>
              </w:rPr>
            </w:pPr>
            <w:r w:rsidRPr="006D3329">
              <w:rPr>
                <w:rFonts w:ascii="Cambria" w:hAnsi="Cambria"/>
                <w:b/>
                <w:sz w:val="24"/>
                <w:szCs w:val="24"/>
                <w:lang w:val="en-US"/>
              </w:rPr>
              <w:t>Main question</w:t>
            </w:r>
          </w:p>
        </w:tc>
        <w:tc>
          <w:tcPr>
            <w:tcW w:w="1006" w:type="pct"/>
            <w:shd w:val="clear" w:color="auto" w:fill="5B9BD5" w:themeFill="accent1"/>
          </w:tcPr>
          <w:p w:rsidR="00624215" w:rsidRPr="006D3329" w:rsidRDefault="00624215" w:rsidP="008E1D1A">
            <w:pPr>
              <w:jc w:val="both"/>
              <w:rPr>
                <w:rFonts w:ascii="Cambria" w:hAnsi="Cambria"/>
                <w:b/>
                <w:sz w:val="24"/>
                <w:szCs w:val="24"/>
                <w:lang w:val="en-US"/>
              </w:rPr>
            </w:pPr>
            <w:r w:rsidRPr="006D3329">
              <w:rPr>
                <w:rFonts w:ascii="Cambria" w:hAnsi="Cambria"/>
                <w:b/>
                <w:sz w:val="24"/>
                <w:szCs w:val="24"/>
                <w:lang w:val="en-US"/>
              </w:rPr>
              <w:t>Detailed questions/Issues</w:t>
            </w:r>
          </w:p>
        </w:tc>
        <w:tc>
          <w:tcPr>
            <w:tcW w:w="1127" w:type="pct"/>
            <w:shd w:val="clear" w:color="auto" w:fill="5B9BD5" w:themeFill="accent1"/>
          </w:tcPr>
          <w:p w:rsidR="00624215" w:rsidRPr="006D3329" w:rsidRDefault="00624215" w:rsidP="008E1D1A">
            <w:pPr>
              <w:jc w:val="both"/>
              <w:rPr>
                <w:rFonts w:ascii="Cambria" w:hAnsi="Cambria"/>
                <w:b/>
                <w:sz w:val="24"/>
                <w:szCs w:val="24"/>
                <w:lang w:val="en-US"/>
              </w:rPr>
            </w:pPr>
            <w:r w:rsidRPr="006D3329">
              <w:rPr>
                <w:rFonts w:ascii="Cambria" w:hAnsi="Cambria"/>
                <w:b/>
                <w:sz w:val="24"/>
                <w:szCs w:val="24"/>
                <w:lang w:val="en-US"/>
              </w:rPr>
              <w:t>Indicators</w:t>
            </w:r>
          </w:p>
        </w:tc>
        <w:tc>
          <w:tcPr>
            <w:tcW w:w="1322" w:type="pct"/>
            <w:shd w:val="clear" w:color="auto" w:fill="5B9BD5" w:themeFill="accent1"/>
          </w:tcPr>
          <w:p w:rsidR="00624215" w:rsidRPr="006D3329" w:rsidRDefault="00624215" w:rsidP="008E1D1A">
            <w:pPr>
              <w:jc w:val="both"/>
              <w:rPr>
                <w:rFonts w:ascii="Cambria" w:hAnsi="Cambria"/>
                <w:b/>
                <w:sz w:val="24"/>
                <w:szCs w:val="24"/>
                <w:lang w:val="en-US"/>
              </w:rPr>
            </w:pPr>
            <w:r w:rsidRPr="006D3329">
              <w:rPr>
                <w:rFonts w:ascii="Cambria" w:hAnsi="Cambria"/>
                <w:b/>
                <w:sz w:val="24"/>
                <w:szCs w:val="24"/>
                <w:lang w:val="en-US"/>
              </w:rPr>
              <w:t>Methods and sources</w:t>
            </w:r>
          </w:p>
        </w:tc>
      </w:tr>
      <w:tr w:rsidR="00624215" w:rsidRPr="006D3329" w:rsidTr="000851F4">
        <w:trPr>
          <w:trHeight w:val="458"/>
        </w:trPr>
        <w:tc>
          <w:tcPr>
            <w:tcW w:w="1545" w:type="pct"/>
            <w:vMerge w:val="restart"/>
          </w:tcPr>
          <w:p w:rsidR="00624215" w:rsidRPr="006D3329" w:rsidRDefault="00624215" w:rsidP="00C178BE">
            <w:pPr>
              <w:jc w:val="both"/>
              <w:rPr>
                <w:rFonts w:ascii="Cambria" w:hAnsi="Cambria"/>
                <w:b/>
                <w:color w:val="C45911" w:themeColor="accent2" w:themeShade="BF"/>
                <w:sz w:val="24"/>
                <w:szCs w:val="24"/>
                <w:lang w:val="en-US"/>
              </w:rPr>
            </w:pPr>
            <w:r w:rsidRPr="006D3329">
              <w:rPr>
                <w:rFonts w:ascii="Cambria" w:hAnsi="Cambria"/>
                <w:b/>
                <w:color w:val="C45911" w:themeColor="accent2" w:themeShade="BF"/>
                <w:sz w:val="24"/>
                <w:szCs w:val="24"/>
                <w:lang w:val="en-US"/>
              </w:rPr>
              <w:t>Strategy</w:t>
            </w:r>
          </w:p>
        </w:tc>
        <w:tc>
          <w:tcPr>
            <w:tcW w:w="1006" w:type="pct"/>
          </w:tcPr>
          <w:p w:rsidR="00624215" w:rsidRPr="006D3329" w:rsidRDefault="00624215" w:rsidP="008E1D1A">
            <w:pPr>
              <w:jc w:val="both"/>
              <w:rPr>
                <w:rFonts w:ascii="Cambria" w:hAnsi="Cambria"/>
                <w:color w:val="C45911" w:themeColor="accent2" w:themeShade="BF"/>
                <w:sz w:val="24"/>
                <w:szCs w:val="24"/>
              </w:rPr>
            </w:pPr>
            <w:r w:rsidRPr="006D3329">
              <w:rPr>
                <w:rFonts w:ascii="Cambria" w:hAnsi="Cambria"/>
                <w:color w:val="C45911" w:themeColor="accent2" w:themeShade="BF"/>
                <w:sz w:val="24"/>
                <w:szCs w:val="24"/>
              </w:rPr>
              <w:t>Is the Theory of Change (</w:t>
            </w:r>
            <w:r w:rsidR="006F4592">
              <w:rPr>
                <w:rFonts w:ascii="Cambria" w:hAnsi="Cambria"/>
                <w:color w:val="C45911" w:themeColor="accent2" w:themeShade="BF"/>
                <w:sz w:val="24"/>
                <w:szCs w:val="24"/>
              </w:rPr>
              <w:t>TOCTOC</w:t>
            </w:r>
            <w:r w:rsidRPr="006D3329">
              <w:rPr>
                <w:rFonts w:ascii="Cambria" w:hAnsi="Cambria"/>
                <w:color w:val="C45911" w:themeColor="accent2" w:themeShade="BF"/>
                <w:sz w:val="24"/>
                <w:szCs w:val="24"/>
              </w:rPr>
              <w:t xml:space="preserve">) appropriate? </w:t>
            </w:r>
          </w:p>
          <w:p w:rsidR="00624215" w:rsidRPr="006D3329" w:rsidRDefault="00624215" w:rsidP="008E1D1A">
            <w:pPr>
              <w:jc w:val="both"/>
              <w:rPr>
                <w:rFonts w:ascii="Cambria" w:hAnsi="Cambria"/>
                <w:color w:val="C45911" w:themeColor="accent2" w:themeShade="BF"/>
                <w:sz w:val="24"/>
                <w:szCs w:val="24"/>
              </w:rPr>
            </w:pPr>
            <w:r w:rsidRPr="006D3329">
              <w:rPr>
                <w:rFonts w:ascii="Cambria" w:hAnsi="Cambria"/>
                <w:color w:val="C45911" w:themeColor="accent2" w:themeShade="BF"/>
                <w:sz w:val="24"/>
                <w:szCs w:val="24"/>
              </w:rPr>
              <w:tab/>
            </w:r>
          </w:p>
        </w:tc>
        <w:tc>
          <w:tcPr>
            <w:tcW w:w="1127"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Results and activities address the identified underlying causes</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Assumptions for the causal linkages are appropriate</w:t>
            </w:r>
          </w:p>
        </w:tc>
        <w:tc>
          <w:tcPr>
            <w:tcW w:w="1322"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b/>
                <w:color w:val="C45911" w:themeColor="accent2" w:themeShade="BF"/>
                <w:sz w:val="24"/>
                <w:szCs w:val="24"/>
                <w:lang w:val="en-US"/>
              </w:rPr>
              <w:t>Key informant interviews</w:t>
            </w:r>
            <w:r w:rsidRPr="006D3329">
              <w:rPr>
                <w:rFonts w:ascii="Cambria" w:hAnsi="Cambria"/>
                <w:color w:val="C45911" w:themeColor="accent2" w:themeShade="BF"/>
                <w:sz w:val="24"/>
                <w:szCs w:val="24"/>
                <w:lang w:val="en-US"/>
              </w:rPr>
              <w:t xml:space="preserve"> (UNDP, PCU, Parliament, OAG)</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b/>
                <w:color w:val="C45911" w:themeColor="accent2" w:themeShade="BF"/>
                <w:sz w:val="24"/>
                <w:szCs w:val="24"/>
                <w:lang w:val="en-US"/>
              </w:rPr>
              <w:t>Literature review</w:t>
            </w:r>
            <w:r w:rsidRPr="006D3329">
              <w:rPr>
                <w:rFonts w:ascii="Cambria" w:hAnsi="Cambria"/>
                <w:color w:val="C45911" w:themeColor="accent2" w:themeShade="BF"/>
                <w:sz w:val="24"/>
                <w:szCs w:val="24"/>
                <w:lang w:val="en-US"/>
              </w:rPr>
              <w:t xml:space="preserve"> (programme document, annual reports, minutes of steering committee) </w:t>
            </w:r>
          </w:p>
          <w:p w:rsidR="00624215" w:rsidRPr="006D3329" w:rsidRDefault="00624215" w:rsidP="008E1D1A">
            <w:pPr>
              <w:jc w:val="both"/>
              <w:rPr>
                <w:rFonts w:ascii="Cambria" w:hAnsi="Cambria"/>
                <w:color w:val="C45911" w:themeColor="accent2" w:themeShade="BF"/>
                <w:sz w:val="24"/>
                <w:szCs w:val="24"/>
                <w:lang w:val="en-US"/>
              </w:rPr>
            </w:pPr>
          </w:p>
        </w:tc>
      </w:tr>
      <w:tr w:rsidR="00624215" w:rsidRPr="006D3329" w:rsidTr="000851F4">
        <w:trPr>
          <w:trHeight w:val="70"/>
        </w:trPr>
        <w:tc>
          <w:tcPr>
            <w:tcW w:w="1545" w:type="pct"/>
            <w:vMerge/>
          </w:tcPr>
          <w:p w:rsidR="00624215" w:rsidRPr="006D3329" w:rsidRDefault="00624215" w:rsidP="008E1D1A">
            <w:pPr>
              <w:jc w:val="both"/>
              <w:rPr>
                <w:rFonts w:ascii="Cambria" w:hAnsi="Cambria"/>
                <w:b/>
                <w:color w:val="C45911" w:themeColor="accent2" w:themeShade="BF"/>
                <w:sz w:val="24"/>
                <w:szCs w:val="24"/>
                <w:lang w:val="en-US"/>
              </w:rPr>
            </w:pPr>
          </w:p>
        </w:tc>
        <w:tc>
          <w:tcPr>
            <w:tcW w:w="1006" w:type="pct"/>
          </w:tcPr>
          <w:p w:rsidR="00624215" w:rsidRPr="006D3329" w:rsidRDefault="00624215" w:rsidP="008E1D1A">
            <w:pPr>
              <w:jc w:val="both"/>
              <w:rPr>
                <w:rFonts w:ascii="Cambria" w:hAnsi="Cambria"/>
                <w:color w:val="C45911" w:themeColor="accent2" w:themeShade="BF"/>
                <w:sz w:val="24"/>
                <w:szCs w:val="24"/>
              </w:rPr>
            </w:pPr>
            <w:r w:rsidRPr="006D3329">
              <w:rPr>
                <w:rFonts w:ascii="Cambria" w:hAnsi="Cambria"/>
                <w:color w:val="C45911" w:themeColor="accent2" w:themeShade="BF"/>
                <w:sz w:val="24"/>
                <w:szCs w:val="24"/>
              </w:rPr>
              <w:t>Is a multi-donor approach appropriate for the intended results of the programme?</w:t>
            </w:r>
          </w:p>
        </w:tc>
        <w:tc>
          <w:tcPr>
            <w:tcW w:w="1127"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Level funding provided</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Coordination of parliamentary support activities</w:t>
            </w:r>
          </w:p>
          <w:p w:rsidR="00624215" w:rsidRPr="006D3329" w:rsidRDefault="00624215" w:rsidP="008E1D1A">
            <w:pPr>
              <w:jc w:val="both"/>
              <w:rPr>
                <w:rFonts w:ascii="Cambria" w:hAnsi="Cambria"/>
                <w:color w:val="C45911" w:themeColor="accent2" w:themeShade="BF"/>
                <w:sz w:val="24"/>
                <w:szCs w:val="24"/>
                <w:lang w:val="en-US"/>
              </w:rPr>
            </w:pPr>
          </w:p>
        </w:tc>
        <w:tc>
          <w:tcPr>
            <w:tcW w:w="1322"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b/>
                <w:color w:val="C45911" w:themeColor="accent2" w:themeShade="BF"/>
                <w:sz w:val="24"/>
                <w:szCs w:val="24"/>
                <w:lang w:val="en-US"/>
              </w:rPr>
              <w:t>Key informant interviews</w:t>
            </w:r>
            <w:r w:rsidRPr="006D3329">
              <w:rPr>
                <w:rFonts w:ascii="Cambria" w:hAnsi="Cambria"/>
                <w:color w:val="C45911" w:themeColor="accent2" w:themeShade="BF"/>
                <w:sz w:val="24"/>
                <w:szCs w:val="24"/>
                <w:lang w:val="en-US"/>
              </w:rPr>
              <w:t xml:space="preserve"> (UNDP, PCU, Parliament, World Bank, AfDB, OAG, CSOs, other UN agencies supporting parliament)</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b/>
                <w:color w:val="C45911" w:themeColor="accent2" w:themeShade="BF"/>
                <w:sz w:val="24"/>
                <w:szCs w:val="24"/>
                <w:lang w:val="en-US"/>
              </w:rPr>
              <w:t>Literature review</w:t>
            </w:r>
            <w:r w:rsidRPr="006D3329">
              <w:rPr>
                <w:rFonts w:ascii="Cambria" w:hAnsi="Cambria"/>
                <w:color w:val="C45911" w:themeColor="accent2" w:themeShade="BF"/>
                <w:sz w:val="24"/>
                <w:szCs w:val="24"/>
                <w:lang w:val="en-US"/>
              </w:rPr>
              <w:t xml:space="preserve"> (programme document, annual reports, minutes of steering committee, Parliament ISP 2014-2018) </w:t>
            </w:r>
          </w:p>
          <w:p w:rsidR="00624215" w:rsidRPr="006D3329" w:rsidRDefault="00624215" w:rsidP="008E1D1A">
            <w:pPr>
              <w:jc w:val="both"/>
              <w:rPr>
                <w:rFonts w:ascii="Cambria" w:hAnsi="Cambria"/>
                <w:color w:val="C45911" w:themeColor="accent2" w:themeShade="BF"/>
                <w:sz w:val="24"/>
                <w:szCs w:val="24"/>
                <w:lang w:val="en-US"/>
              </w:rPr>
            </w:pPr>
          </w:p>
        </w:tc>
      </w:tr>
      <w:tr w:rsidR="00624215" w:rsidRPr="006D3329" w:rsidTr="000851F4">
        <w:trPr>
          <w:trHeight w:val="1007"/>
        </w:trPr>
        <w:tc>
          <w:tcPr>
            <w:tcW w:w="1545" w:type="pct"/>
            <w:vMerge/>
          </w:tcPr>
          <w:p w:rsidR="00624215" w:rsidRPr="006D3329" w:rsidRDefault="00624215" w:rsidP="008E1D1A">
            <w:pPr>
              <w:jc w:val="both"/>
              <w:rPr>
                <w:rFonts w:ascii="Cambria" w:hAnsi="Cambria"/>
                <w:b/>
                <w:color w:val="C45911" w:themeColor="accent2" w:themeShade="BF"/>
                <w:sz w:val="24"/>
                <w:szCs w:val="24"/>
                <w:lang w:val="en-US"/>
              </w:rPr>
            </w:pPr>
          </w:p>
        </w:tc>
        <w:tc>
          <w:tcPr>
            <w:tcW w:w="1006" w:type="pct"/>
          </w:tcPr>
          <w:p w:rsidR="00624215" w:rsidRPr="006D3329" w:rsidRDefault="00624215" w:rsidP="008E1D1A">
            <w:pPr>
              <w:jc w:val="both"/>
              <w:rPr>
                <w:rFonts w:ascii="Cambria" w:hAnsi="Cambria"/>
                <w:color w:val="C45911" w:themeColor="accent2" w:themeShade="BF"/>
                <w:sz w:val="24"/>
                <w:szCs w:val="24"/>
              </w:rPr>
            </w:pPr>
            <w:r w:rsidRPr="006D3329">
              <w:rPr>
                <w:rFonts w:ascii="Cambria" w:hAnsi="Cambria"/>
                <w:color w:val="C45911" w:themeColor="accent2" w:themeShade="BF"/>
                <w:sz w:val="24"/>
                <w:szCs w:val="24"/>
              </w:rPr>
              <w:t>Are the chosen partnerships appropriate to deliver on the results?</w:t>
            </w:r>
          </w:p>
        </w:tc>
        <w:tc>
          <w:tcPr>
            <w:tcW w:w="1127"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Partners capacity to deliver roles and responsibilities</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Value addition of the partners</w:t>
            </w:r>
          </w:p>
          <w:p w:rsidR="00624215" w:rsidRPr="006D3329" w:rsidRDefault="00624215" w:rsidP="008E1D1A">
            <w:pPr>
              <w:jc w:val="both"/>
              <w:rPr>
                <w:rFonts w:ascii="Cambria" w:hAnsi="Cambria"/>
                <w:color w:val="C45911" w:themeColor="accent2" w:themeShade="BF"/>
                <w:sz w:val="24"/>
                <w:szCs w:val="24"/>
                <w:lang w:val="en-US"/>
              </w:rPr>
            </w:pPr>
          </w:p>
        </w:tc>
        <w:tc>
          <w:tcPr>
            <w:tcW w:w="1322"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b/>
                <w:color w:val="C45911" w:themeColor="accent2" w:themeShade="BF"/>
                <w:sz w:val="24"/>
                <w:szCs w:val="24"/>
                <w:lang w:val="en-US"/>
              </w:rPr>
              <w:t>Key informant interviews</w:t>
            </w:r>
            <w:r w:rsidRPr="006D3329">
              <w:rPr>
                <w:rFonts w:ascii="Cambria" w:hAnsi="Cambria"/>
                <w:color w:val="C45911" w:themeColor="accent2" w:themeShade="BF"/>
                <w:sz w:val="24"/>
                <w:szCs w:val="24"/>
                <w:lang w:val="en-US"/>
              </w:rPr>
              <w:t xml:space="preserve"> (UNDP, PCU, Parliament, OAG)</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b/>
                <w:color w:val="C45911" w:themeColor="accent2" w:themeShade="BF"/>
                <w:sz w:val="24"/>
                <w:szCs w:val="24"/>
                <w:lang w:val="en-US"/>
              </w:rPr>
              <w:t>Literature review</w:t>
            </w:r>
            <w:r w:rsidRPr="006D3329">
              <w:rPr>
                <w:rFonts w:ascii="Cambria" w:hAnsi="Cambria"/>
                <w:color w:val="C45911" w:themeColor="accent2" w:themeShade="BF"/>
                <w:sz w:val="24"/>
                <w:szCs w:val="24"/>
                <w:lang w:val="en-US"/>
              </w:rPr>
              <w:t xml:space="preserve"> (programme document, annual reports, minutes of steering committee)</w:t>
            </w:r>
          </w:p>
        </w:tc>
      </w:tr>
      <w:tr w:rsidR="00624215" w:rsidRPr="006D3329" w:rsidTr="000851F4">
        <w:trPr>
          <w:trHeight w:val="395"/>
        </w:trPr>
        <w:tc>
          <w:tcPr>
            <w:tcW w:w="1545" w:type="pct"/>
            <w:vMerge/>
          </w:tcPr>
          <w:p w:rsidR="00624215" w:rsidRPr="006D3329" w:rsidRDefault="00624215" w:rsidP="008E1D1A">
            <w:pPr>
              <w:jc w:val="both"/>
              <w:rPr>
                <w:rFonts w:ascii="Cambria" w:hAnsi="Cambria"/>
                <w:b/>
                <w:color w:val="C45911" w:themeColor="accent2" w:themeShade="BF"/>
                <w:sz w:val="24"/>
                <w:szCs w:val="24"/>
                <w:lang w:val="en-US"/>
              </w:rPr>
            </w:pPr>
          </w:p>
        </w:tc>
        <w:tc>
          <w:tcPr>
            <w:tcW w:w="1006" w:type="pct"/>
          </w:tcPr>
          <w:p w:rsidR="00624215" w:rsidRPr="006D3329" w:rsidRDefault="00624215" w:rsidP="008E1D1A">
            <w:pPr>
              <w:jc w:val="both"/>
              <w:rPr>
                <w:rFonts w:ascii="Cambria" w:hAnsi="Cambria"/>
                <w:color w:val="C45911" w:themeColor="accent2" w:themeShade="BF"/>
                <w:sz w:val="24"/>
                <w:szCs w:val="24"/>
              </w:rPr>
            </w:pPr>
            <w:r w:rsidRPr="006D3329">
              <w:rPr>
                <w:rFonts w:ascii="Cambria" w:hAnsi="Cambria"/>
                <w:color w:val="C45911" w:themeColor="accent2" w:themeShade="BF"/>
                <w:sz w:val="24"/>
                <w:szCs w:val="24"/>
              </w:rPr>
              <w:t>Are the interventions logical and their “strategic fit” in the desired causality chain?</w:t>
            </w:r>
          </w:p>
        </w:tc>
        <w:tc>
          <w:tcPr>
            <w:tcW w:w="1127"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Interventions respond to needs of parliament and OAG</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 xml:space="preserve">Interventions align with the outcomes in the </w:t>
            </w:r>
            <w:r w:rsidR="006F4592">
              <w:rPr>
                <w:rFonts w:ascii="Cambria" w:hAnsi="Cambria"/>
                <w:color w:val="C45911" w:themeColor="accent2" w:themeShade="BF"/>
                <w:sz w:val="24"/>
                <w:szCs w:val="24"/>
                <w:lang w:val="en-US"/>
              </w:rPr>
              <w:t>TOCTOC</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Interventions align with the Parliament ISP 2014-2018</w:t>
            </w:r>
          </w:p>
        </w:tc>
        <w:tc>
          <w:tcPr>
            <w:tcW w:w="1322"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b/>
                <w:color w:val="C45911" w:themeColor="accent2" w:themeShade="BF"/>
                <w:sz w:val="24"/>
                <w:szCs w:val="24"/>
                <w:lang w:val="en-US"/>
              </w:rPr>
              <w:t>Key informant interviews</w:t>
            </w:r>
            <w:r w:rsidRPr="006D3329">
              <w:rPr>
                <w:rFonts w:ascii="Cambria" w:hAnsi="Cambria"/>
                <w:color w:val="C45911" w:themeColor="accent2" w:themeShade="BF"/>
                <w:sz w:val="24"/>
                <w:szCs w:val="24"/>
                <w:lang w:val="en-US"/>
              </w:rPr>
              <w:t xml:space="preserve"> (UNDP, PCU, Parliament, OAG)</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b/>
                <w:color w:val="C45911" w:themeColor="accent2" w:themeShade="BF"/>
                <w:sz w:val="24"/>
                <w:szCs w:val="24"/>
                <w:lang w:val="en-US"/>
              </w:rPr>
              <w:t>Literature review</w:t>
            </w:r>
            <w:r w:rsidRPr="006D3329">
              <w:rPr>
                <w:rFonts w:ascii="Cambria" w:hAnsi="Cambria"/>
                <w:color w:val="C45911" w:themeColor="accent2" w:themeShade="BF"/>
                <w:sz w:val="24"/>
                <w:szCs w:val="24"/>
                <w:lang w:val="en-US"/>
              </w:rPr>
              <w:t xml:space="preserve"> (programme document, annual reports, minutes of steering committee, Parliament ISP 2014-2018)</w:t>
            </w:r>
          </w:p>
        </w:tc>
      </w:tr>
      <w:tr w:rsidR="00624215" w:rsidRPr="006D3329" w:rsidTr="000851F4">
        <w:trPr>
          <w:trHeight w:val="1142"/>
        </w:trPr>
        <w:tc>
          <w:tcPr>
            <w:tcW w:w="1545" w:type="pct"/>
            <w:vMerge w:val="restart"/>
          </w:tcPr>
          <w:p w:rsidR="00624215" w:rsidRPr="006D3329" w:rsidRDefault="00624215" w:rsidP="00C178BE">
            <w:pPr>
              <w:jc w:val="both"/>
              <w:rPr>
                <w:rFonts w:ascii="Cambria" w:hAnsi="Cambria"/>
                <w:b/>
                <w:color w:val="C45911" w:themeColor="accent2" w:themeShade="BF"/>
                <w:sz w:val="24"/>
                <w:szCs w:val="24"/>
                <w:lang w:val="en-US"/>
              </w:rPr>
            </w:pPr>
            <w:r w:rsidRPr="006D3329">
              <w:rPr>
                <w:rFonts w:ascii="Cambria" w:hAnsi="Cambria"/>
                <w:b/>
                <w:color w:val="C45911" w:themeColor="accent2" w:themeShade="BF"/>
                <w:sz w:val="24"/>
                <w:szCs w:val="24"/>
                <w:lang w:val="en-US"/>
              </w:rPr>
              <w:t>Relevance</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To what extent are the objectives of the PSP consistent with the evolving needs and priorities of the beneficiaries, partners, and stakeholders?</w:t>
            </w:r>
          </w:p>
        </w:tc>
        <w:tc>
          <w:tcPr>
            <w:tcW w:w="1006"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rPr>
              <w:t xml:space="preserve">To what extent are the PSP outcomes aligned to country’s development framework and the UNDP operating framework? </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 xml:space="preserve"> </w:t>
            </w:r>
          </w:p>
        </w:tc>
        <w:tc>
          <w:tcPr>
            <w:tcW w:w="1127"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 xml:space="preserve">Alignment of PSP to: </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Parliament ISP 2014-2018</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UNDP CPD</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ZUNDAF</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ZIMASSET</w:t>
            </w:r>
          </w:p>
        </w:tc>
        <w:tc>
          <w:tcPr>
            <w:tcW w:w="1322"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b/>
                <w:color w:val="C45911" w:themeColor="accent2" w:themeShade="BF"/>
                <w:sz w:val="24"/>
                <w:szCs w:val="24"/>
                <w:lang w:val="en-US"/>
              </w:rPr>
              <w:t>Key informant interviews</w:t>
            </w:r>
            <w:r w:rsidRPr="006D3329">
              <w:rPr>
                <w:rFonts w:ascii="Cambria" w:hAnsi="Cambria"/>
                <w:color w:val="C45911" w:themeColor="accent2" w:themeShade="BF"/>
                <w:sz w:val="24"/>
                <w:szCs w:val="24"/>
                <w:lang w:val="en-US"/>
              </w:rPr>
              <w:t xml:space="preserve"> (UNDP, PCU, Parliament, OAG)</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b/>
                <w:color w:val="C45911" w:themeColor="accent2" w:themeShade="BF"/>
                <w:sz w:val="24"/>
                <w:szCs w:val="24"/>
                <w:lang w:val="en-US"/>
              </w:rPr>
              <w:t>Literature review</w:t>
            </w:r>
            <w:r w:rsidRPr="006D3329">
              <w:rPr>
                <w:rFonts w:ascii="Cambria" w:hAnsi="Cambria"/>
                <w:color w:val="C45911" w:themeColor="accent2" w:themeShade="BF"/>
                <w:sz w:val="24"/>
                <w:szCs w:val="24"/>
                <w:lang w:val="en-US"/>
              </w:rPr>
              <w:t xml:space="preserve"> (programme document, UNDP CPD, ZIMASSET, ZUNDAF, Parliament ISP 2014-2018)</w:t>
            </w:r>
          </w:p>
        </w:tc>
      </w:tr>
      <w:tr w:rsidR="00624215" w:rsidRPr="006D3329" w:rsidTr="000851F4">
        <w:trPr>
          <w:trHeight w:val="647"/>
        </w:trPr>
        <w:tc>
          <w:tcPr>
            <w:tcW w:w="1545" w:type="pct"/>
            <w:vMerge/>
          </w:tcPr>
          <w:p w:rsidR="00624215" w:rsidRPr="006D3329" w:rsidRDefault="00624215" w:rsidP="008E1D1A">
            <w:pPr>
              <w:jc w:val="both"/>
              <w:rPr>
                <w:rFonts w:ascii="Cambria" w:hAnsi="Cambria"/>
                <w:color w:val="C45911" w:themeColor="accent2" w:themeShade="BF"/>
                <w:sz w:val="24"/>
                <w:szCs w:val="24"/>
                <w:lang w:val="en-US"/>
              </w:rPr>
            </w:pPr>
          </w:p>
        </w:tc>
        <w:tc>
          <w:tcPr>
            <w:tcW w:w="1006"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rPr>
              <w:t>How has the PSP evolved to remain relevant to a changing operational context?</w:t>
            </w:r>
          </w:p>
        </w:tc>
        <w:tc>
          <w:tcPr>
            <w:tcW w:w="1127"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Changes in the operating framework</w:t>
            </w:r>
          </w:p>
          <w:p w:rsidR="00624215" w:rsidRPr="006D3329" w:rsidRDefault="00624215" w:rsidP="008E1D1A">
            <w:pPr>
              <w:jc w:val="both"/>
              <w:rPr>
                <w:rFonts w:ascii="Cambria" w:hAnsi="Cambria"/>
                <w:color w:val="C45911" w:themeColor="accent2" w:themeShade="BF"/>
                <w:sz w:val="24"/>
                <w:szCs w:val="24"/>
                <w:lang w:val="en-US"/>
              </w:rPr>
            </w:pP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Changes made to the programme in response to the changing operating framework</w:t>
            </w:r>
          </w:p>
        </w:tc>
        <w:tc>
          <w:tcPr>
            <w:tcW w:w="1322"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b/>
                <w:color w:val="C45911" w:themeColor="accent2" w:themeShade="BF"/>
                <w:sz w:val="24"/>
                <w:szCs w:val="24"/>
                <w:lang w:val="en-US"/>
              </w:rPr>
              <w:t>Key informant interviews</w:t>
            </w:r>
            <w:r w:rsidRPr="006D3329">
              <w:rPr>
                <w:rFonts w:ascii="Cambria" w:hAnsi="Cambria"/>
                <w:color w:val="C45911" w:themeColor="accent2" w:themeShade="BF"/>
                <w:sz w:val="24"/>
                <w:szCs w:val="24"/>
                <w:lang w:val="en-US"/>
              </w:rPr>
              <w:t xml:space="preserve"> (UNDP, PCU, Parliament, OAG)</w:t>
            </w:r>
          </w:p>
          <w:p w:rsidR="00624215" w:rsidRPr="006D3329" w:rsidRDefault="00624215" w:rsidP="008E1D1A">
            <w:pPr>
              <w:jc w:val="both"/>
              <w:rPr>
                <w:rFonts w:ascii="Cambria" w:hAnsi="Cambria"/>
                <w:i/>
                <w:color w:val="C45911" w:themeColor="accent2" w:themeShade="BF"/>
                <w:sz w:val="24"/>
                <w:szCs w:val="24"/>
                <w:lang w:val="en-US"/>
              </w:rPr>
            </w:pPr>
            <w:r w:rsidRPr="006D3329">
              <w:rPr>
                <w:rFonts w:ascii="Cambria" w:hAnsi="Cambria"/>
                <w:b/>
                <w:color w:val="C45911" w:themeColor="accent2" w:themeShade="BF"/>
                <w:sz w:val="24"/>
                <w:szCs w:val="24"/>
                <w:lang w:val="en-US"/>
              </w:rPr>
              <w:t>Literature review</w:t>
            </w:r>
            <w:r w:rsidRPr="006D3329">
              <w:rPr>
                <w:rFonts w:ascii="Cambria" w:hAnsi="Cambria"/>
                <w:color w:val="C45911" w:themeColor="accent2" w:themeShade="BF"/>
                <w:sz w:val="24"/>
                <w:szCs w:val="24"/>
                <w:lang w:val="en-US"/>
              </w:rPr>
              <w:t xml:space="preserve"> (programme document, annual reports, minutes of steering committee)</w:t>
            </w:r>
          </w:p>
          <w:p w:rsidR="00624215" w:rsidRPr="006D3329" w:rsidRDefault="00624215" w:rsidP="008E1D1A">
            <w:pPr>
              <w:jc w:val="both"/>
              <w:rPr>
                <w:rFonts w:ascii="Cambria" w:hAnsi="Cambria"/>
                <w:color w:val="C45911" w:themeColor="accent2" w:themeShade="BF"/>
                <w:sz w:val="24"/>
                <w:szCs w:val="24"/>
                <w:lang w:val="en-US"/>
              </w:rPr>
            </w:pPr>
          </w:p>
        </w:tc>
      </w:tr>
      <w:tr w:rsidR="00624215" w:rsidRPr="006D3329" w:rsidTr="000851F4">
        <w:trPr>
          <w:trHeight w:val="1343"/>
        </w:trPr>
        <w:tc>
          <w:tcPr>
            <w:tcW w:w="1545" w:type="pct"/>
            <w:vMerge/>
          </w:tcPr>
          <w:p w:rsidR="00624215" w:rsidRPr="006D3329" w:rsidRDefault="00624215" w:rsidP="008E1D1A">
            <w:pPr>
              <w:jc w:val="both"/>
              <w:rPr>
                <w:rFonts w:ascii="Cambria" w:hAnsi="Cambria"/>
                <w:color w:val="C45911" w:themeColor="accent2" w:themeShade="BF"/>
                <w:sz w:val="24"/>
                <w:szCs w:val="24"/>
                <w:lang w:val="en-US"/>
              </w:rPr>
            </w:pPr>
          </w:p>
        </w:tc>
        <w:tc>
          <w:tcPr>
            <w:tcW w:w="1006" w:type="pct"/>
          </w:tcPr>
          <w:p w:rsidR="00624215" w:rsidRPr="006D3329" w:rsidRDefault="00624215" w:rsidP="008E1D1A">
            <w:pPr>
              <w:jc w:val="both"/>
              <w:rPr>
                <w:rFonts w:ascii="Cambria" w:hAnsi="Cambria"/>
                <w:color w:val="C45911" w:themeColor="accent2" w:themeShade="BF"/>
                <w:sz w:val="24"/>
                <w:szCs w:val="24"/>
              </w:rPr>
            </w:pPr>
            <w:r w:rsidRPr="006D3329">
              <w:rPr>
                <w:rFonts w:ascii="Cambria" w:hAnsi="Cambria"/>
                <w:color w:val="C45911" w:themeColor="accent2" w:themeShade="BF"/>
                <w:sz w:val="24"/>
                <w:szCs w:val="24"/>
              </w:rPr>
              <w:t xml:space="preserve">To what extent is programme owned by national stakeholders? </w:t>
            </w:r>
          </w:p>
        </w:tc>
        <w:tc>
          <w:tcPr>
            <w:tcW w:w="1127"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Perceptions on ownership among stakeholders</w:t>
            </w:r>
          </w:p>
          <w:p w:rsidR="00624215" w:rsidRPr="006D3329" w:rsidRDefault="00624215" w:rsidP="008E1D1A">
            <w:pPr>
              <w:jc w:val="both"/>
              <w:rPr>
                <w:rFonts w:ascii="Cambria" w:hAnsi="Cambria"/>
                <w:color w:val="C45911" w:themeColor="accent2" w:themeShade="BF"/>
                <w:sz w:val="24"/>
                <w:szCs w:val="24"/>
                <w:lang w:val="en-US"/>
              </w:rPr>
            </w:pP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 xml:space="preserve">Participation of beneficiaries in programme cycle  </w:t>
            </w:r>
          </w:p>
          <w:p w:rsidR="00624215" w:rsidRPr="006D3329" w:rsidRDefault="00624215" w:rsidP="008E1D1A">
            <w:pPr>
              <w:jc w:val="both"/>
              <w:rPr>
                <w:rFonts w:ascii="Cambria" w:hAnsi="Cambria"/>
                <w:color w:val="C45911" w:themeColor="accent2" w:themeShade="BF"/>
                <w:sz w:val="24"/>
                <w:szCs w:val="24"/>
                <w:lang w:val="en-US"/>
              </w:rPr>
            </w:pP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Contributions by parliament to the programme</w:t>
            </w:r>
          </w:p>
        </w:tc>
        <w:tc>
          <w:tcPr>
            <w:tcW w:w="1322"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b/>
                <w:color w:val="C45911" w:themeColor="accent2" w:themeShade="BF"/>
                <w:sz w:val="24"/>
                <w:szCs w:val="24"/>
                <w:lang w:val="en-US"/>
              </w:rPr>
              <w:t>Key informant interviews</w:t>
            </w:r>
            <w:r w:rsidRPr="006D3329">
              <w:rPr>
                <w:rFonts w:ascii="Cambria" w:hAnsi="Cambria"/>
                <w:color w:val="C45911" w:themeColor="accent2" w:themeShade="BF"/>
                <w:sz w:val="24"/>
                <w:szCs w:val="24"/>
                <w:lang w:val="en-US"/>
              </w:rPr>
              <w:t xml:space="preserve"> (UNDP, PCU, Parliament, OAG, CSOs,)</w:t>
            </w:r>
          </w:p>
          <w:p w:rsidR="00624215" w:rsidRPr="006D3329" w:rsidRDefault="00624215" w:rsidP="008E1D1A">
            <w:pPr>
              <w:jc w:val="both"/>
              <w:rPr>
                <w:rFonts w:ascii="Cambria" w:hAnsi="Cambria"/>
                <w:color w:val="C45911" w:themeColor="accent2" w:themeShade="BF"/>
                <w:sz w:val="24"/>
                <w:szCs w:val="24"/>
                <w:lang w:val="en-US"/>
              </w:rPr>
            </w:pPr>
          </w:p>
          <w:p w:rsidR="00624215" w:rsidRPr="006D3329" w:rsidRDefault="00624215" w:rsidP="008E1D1A">
            <w:pPr>
              <w:jc w:val="both"/>
              <w:rPr>
                <w:rFonts w:ascii="Cambria" w:hAnsi="Cambria"/>
                <w:i/>
                <w:color w:val="C45911" w:themeColor="accent2" w:themeShade="BF"/>
                <w:sz w:val="24"/>
                <w:szCs w:val="24"/>
                <w:lang w:val="en-US"/>
              </w:rPr>
            </w:pPr>
            <w:r w:rsidRPr="006D3329">
              <w:rPr>
                <w:rFonts w:ascii="Cambria" w:hAnsi="Cambria"/>
                <w:b/>
                <w:color w:val="C45911" w:themeColor="accent2" w:themeShade="BF"/>
                <w:sz w:val="24"/>
                <w:szCs w:val="24"/>
                <w:lang w:val="en-US"/>
              </w:rPr>
              <w:t>Literature review</w:t>
            </w:r>
            <w:r w:rsidRPr="006D3329">
              <w:rPr>
                <w:rFonts w:ascii="Cambria" w:hAnsi="Cambria"/>
                <w:color w:val="C45911" w:themeColor="accent2" w:themeShade="BF"/>
                <w:sz w:val="24"/>
                <w:szCs w:val="24"/>
                <w:lang w:val="en-US"/>
              </w:rPr>
              <w:t xml:space="preserve"> (programme document, annual reports, minutes of steering committee)</w:t>
            </w:r>
          </w:p>
        </w:tc>
      </w:tr>
      <w:tr w:rsidR="00624215" w:rsidRPr="006D3329" w:rsidTr="000851F4">
        <w:tc>
          <w:tcPr>
            <w:tcW w:w="1545" w:type="pct"/>
            <w:vMerge w:val="restart"/>
          </w:tcPr>
          <w:p w:rsidR="00624215" w:rsidRPr="006D3329" w:rsidRDefault="00624215" w:rsidP="00C178BE">
            <w:pPr>
              <w:jc w:val="both"/>
              <w:rPr>
                <w:rFonts w:ascii="Cambria" w:hAnsi="Cambria"/>
                <w:b/>
                <w:color w:val="C45911" w:themeColor="accent2" w:themeShade="BF"/>
                <w:sz w:val="24"/>
                <w:szCs w:val="24"/>
                <w:lang w:val="en-US"/>
              </w:rPr>
            </w:pPr>
            <w:r w:rsidRPr="006D3329">
              <w:rPr>
                <w:rFonts w:ascii="Cambria" w:hAnsi="Cambria"/>
                <w:b/>
                <w:color w:val="C45911" w:themeColor="accent2" w:themeShade="BF"/>
                <w:sz w:val="24"/>
                <w:szCs w:val="24"/>
                <w:lang w:val="en-US"/>
              </w:rPr>
              <w:t>Efficiency</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How economically were resources / inputs (funds, expertise, time, etc.) converted to results?</w:t>
            </w:r>
          </w:p>
        </w:tc>
        <w:tc>
          <w:tcPr>
            <w:tcW w:w="1006" w:type="pct"/>
          </w:tcPr>
          <w:p w:rsidR="00624215" w:rsidRPr="006D3329" w:rsidRDefault="00624215" w:rsidP="008E1D1A">
            <w:pPr>
              <w:jc w:val="both"/>
              <w:rPr>
                <w:rFonts w:ascii="Cambria" w:hAnsi="Cambria"/>
                <w:color w:val="C45911" w:themeColor="accent2" w:themeShade="BF"/>
                <w:sz w:val="24"/>
                <w:szCs w:val="24"/>
              </w:rPr>
            </w:pPr>
            <w:r w:rsidRPr="006D3329">
              <w:rPr>
                <w:rFonts w:ascii="Cambria" w:hAnsi="Cambria"/>
                <w:color w:val="C45911" w:themeColor="accent2" w:themeShade="BF"/>
                <w:sz w:val="24"/>
                <w:szCs w:val="24"/>
              </w:rPr>
              <w:t xml:space="preserve">Is the PSP value for money? </w:t>
            </w:r>
          </w:p>
          <w:p w:rsidR="00624215" w:rsidRPr="006D3329" w:rsidRDefault="00624215" w:rsidP="008E1D1A">
            <w:pPr>
              <w:jc w:val="both"/>
              <w:rPr>
                <w:rFonts w:ascii="Cambria" w:hAnsi="Cambria"/>
                <w:color w:val="C45911" w:themeColor="accent2" w:themeShade="BF"/>
                <w:sz w:val="24"/>
                <w:szCs w:val="24"/>
                <w:lang w:val="en-US"/>
              </w:rPr>
            </w:pPr>
          </w:p>
        </w:tc>
        <w:tc>
          <w:tcPr>
            <w:tcW w:w="1127"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Measures for ensuring value for money employed by the PSP</w:t>
            </w:r>
          </w:p>
          <w:p w:rsidR="00624215" w:rsidRPr="006D3329" w:rsidRDefault="00624215" w:rsidP="008E1D1A">
            <w:pPr>
              <w:jc w:val="both"/>
              <w:rPr>
                <w:rFonts w:ascii="Cambria" w:hAnsi="Cambria"/>
                <w:color w:val="C45911" w:themeColor="accent2" w:themeShade="BF"/>
                <w:sz w:val="24"/>
                <w:szCs w:val="24"/>
              </w:rPr>
            </w:pPr>
            <w:r w:rsidRPr="006D3329">
              <w:rPr>
                <w:rFonts w:ascii="Cambria" w:hAnsi="Cambria"/>
                <w:color w:val="C45911" w:themeColor="accent2" w:themeShade="BF"/>
                <w:sz w:val="24"/>
                <w:szCs w:val="24"/>
              </w:rPr>
              <w:t>Cost of training an MP</w:t>
            </w:r>
          </w:p>
          <w:p w:rsidR="00624215" w:rsidRPr="006D3329" w:rsidRDefault="00624215" w:rsidP="008E1D1A">
            <w:pPr>
              <w:jc w:val="both"/>
              <w:rPr>
                <w:rFonts w:ascii="Cambria" w:hAnsi="Cambria"/>
                <w:color w:val="C45911" w:themeColor="accent2" w:themeShade="BF"/>
                <w:sz w:val="24"/>
                <w:szCs w:val="24"/>
              </w:rPr>
            </w:pPr>
            <w:r w:rsidRPr="006D3329">
              <w:rPr>
                <w:rFonts w:ascii="Cambria" w:hAnsi="Cambria"/>
                <w:color w:val="C45911" w:themeColor="accent2" w:themeShade="BF"/>
                <w:sz w:val="24"/>
                <w:szCs w:val="24"/>
              </w:rPr>
              <w:t xml:space="preserve">Cost of Exchange visits per MP </w:t>
            </w:r>
          </w:p>
          <w:p w:rsidR="00624215" w:rsidRPr="006D3329" w:rsidRDefault="00624215" w:rsidP="008E1D1A">
            <w:pPr>
              <w:jc w:val="both"/>
              <w:rPr>
                <w:rFonts w:ascii="Cambria" w:hAnsi="Cambria"/>
                <w:color w:val="C45911" w:themeColor="accent2" w:themeShade="BF"/>
                <w:sz w:val="24"/>
                <w:szCs w:val="24"/>
              </w:rPr>
            </w:pPr>
            <w:r w:rsidRPr="006D3329">
              <w:rPr>
                <w:rFonts w:ascii="Cambria" w:hAnsi="Cambria"/>
                <w:color w:val="C45911" w:themeColor="accent2" w:themeShade="BF"/>
                <w:sz w:val="24"/>
                <w:szCs w:val="24"/>
              </w:rPr>
              <w:t>Cost per person reached with outreach</w:t>
            </w:r>
          </w:p>
          <w:p w:rsidR="00624215" w:rsidRPr="006D3329" w:rsidRDefault="00624215" w:rsidP="008E1D1A">
            <w:pPr>
              <w:jc w:val="both"/>
              <w:rPr>
                <w:rFonts w:ascii="Cambria" w:hAnsi="Cambria"/>
                <w:color w:val="C45911" w:themeColor="accent2" w:themeShade="BF"/>
                <w:sz w:val="24"/>
                <w:szCs w:val="24"/>
              </w:rPr>
            </w:pPr>
            <w:r w:rsidRPr="006D3329">
              <w:rPr>
                <w:rFonts w:ascii="Cambria" w:hAnsi="Cambria"/>
                <w:color w:val="C45911" w:themeColor="accent2" w:themeShade="BF"/>
                <w:sz w:val="24"/>
                <w:szCs w:val="24"/>
              </w:rPr>
              <w:t>Cost minimization strategies used by the PSP</w:t>
            </w:r>
          </w:p>
          <w:p w:rsidR="00624215" w:rsidRPr="006D3329" w:rsidRDefault="00624215" w:rsidP="008E1D1A">
            <w:pPr>
              <w:jc w:val="both"/>
              <w:rPr>
                <w:rFonts w:ascii="Cambria" w:hAnsi="Cambria"/>
                <w:color w:val="C45911" w:themeColor="accent2" w:themeShade="BF"/>
                <w:sz w:val="24"/>
                <w:szCs w:val="24"/>
              </w:rPr>
            </w:pPr>
            <w:r w:rsidRPr="006D3329">
              <w:rPr>
                <w:rFonts w:ascii="Cambria" w:hAnsi="Cambria"/>
                <w:color w:val="C45911" w:themeColor="accent2" w:themeShade="BF"/>
                <w:sz w:val="24"/>
                <w:szCs w:val="24"/>
              </w:rPr>
              <w:t>Perception on quality of support (training, exchange, legislative consultation processes)</w:t>
            </w:r>
          </w:p>
          <w:p w:rsidR="00624215" w:rsidRPr="006D3329" w:rsidRDefault="00624215" w:rsidP="008E1D1A">
            <w:pPr>
              <w:jc w:val="both"/>
              <w:rPr>
                <w:rFonts w:ascii="Cambria" w:hAnsi="Cambria"/>
                <w:color w:val="C45911" w:themeColor="accent2" w:themeShade="BF"/>
                <w:sz w:val="24"/>
                <w:szCs w:val="24"/>
              </w:rPr>
            </w:pPr>
            <w:r w:rsidRPr="006D3329">
              <w:rPr>
                <w:rFonts w:ascii="Cambria" w:hAnsi="Cambria"/>
                <w:color w:val="C45911" w:themeColor="accent2" w:themeShade="BF"/>
                <w:sz w:val="24"/>
                <w:szCs w:val="24"/>
              </w:rPr>
              <w:t xml:space="preserve">Ratio of administration to total budget </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rPr>
              <w:t>Cost per output (measured as monetised cost per 1% output achieved).</w:t>
            </w:r>
          </w:p>
          <w:p w:rsidR="00624215" w:rsidRPr="006D3329" w:rsidRDefault="00624215" w:rsidP="008E1D1A">
            <w:pPr>
              <w:jc w:val="both"/>
              <w:rPr>
                <w:rFonts w:ascii="Cambria" w:hAnsi="Cambria"/>
                <w:color w:val="C45911" w:themeColor="accent2" w:themeShade="BF"/>
                <w:sz w:val="24"/>
                <w:szCs w:val="24"/>
                <w:lang w:val="en-US"/>
              </w:rPr>
            </w:pP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rPr>
              <w:t>Perception on quality of support (training, exchange, legislative consultation processes)</w:t>
            </w:r>
          </w:p>
        </w:tc>
        <w:tc>
          <w:tcPr>
            <w:tcW w:w="1322"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b/>
                <w:color w:val="C45911" w:themeColor="accent2" w:themeShade="BF"/>
                <w:sz w:val="24"/>
                <w:szCs w:val="24"/>
                <w:lang w:val="en-US"/>
              </w:rPr>
              <w:t>Key informant interviews</w:t>
            </w:r>
            <w:r w:rsidRPr="006D3329">
              <w:rPr>
                <w:rFonts w:ascii="Cambria" w:hAnsi="Cambria"/>
                <w:color w:val="C45911" w:themeColor="accent2" w:themeShade="BF"/>
                <w:sz w:val="24"/>
                <w:szCs w:val="24"/>
                <w:lang w:val="en-US"/>
              </w:rPr>
              <w:t xml:space="preserve"> (UNDP, PCU, parliamentarian, Clerk of Parliament, World Bank, AfDB, OAG, CSOs)</w:t>
            </w:r>
          </w:p>
          <w:p w:rsidR="00624215" w:rsidRPr="006D3329" w:rsidRDefault="00624215" w:rsidP="008E1D1A">
            <w:pPr>
              <w:jc w:val="both"/>
              <w:rPr>
                <w:rFonts w:ascii="Cambria" w:hAnsi="Cambria"/>
                <w:i/>
                <w:color w:val="C45911" w:themeColor="accent2" w:themeShade="BF"/>
                <w:sz w:val="24"/>
                <w:szCs w:val="24"/>
                <w:lang w:val="en-US"/>
              </w:rPr>
            </w:pPr>
            <w:r w:rsidRPr="006D3329">
              <w:rPr>
                <w:rFonts w:ascii="Cambria" w:hAnsi="Cambria"/>
                <w:b/>
                <w:color w:val="C45911" w:themeColor="accent2" w:themeShade="BF"/>
                <w:sz w:val="24"/>
                <w:szCs w:val="24"/>
                <w:lang w:val="en-US"/>
              </w:rPr>
              <w:t>Literature review</w:t>
            </w:r>
            <w:r w:rsidRPr="006D3329">
              <w:rPr>
                <w:rFonts w:ascii="Cambria" w:hAnsi="Cambria"/>
                <w:color w:val="C45911" w:themeColor="accent2" w:themeShade="BF"/>
                <w:sz w:val="24"/>
                <w:szCs w:val="24"/>
                <w:lang w:val="en-US"/>
              </w:rPr>
              <w:t xml:space="preserve"> (programme document, annual reports, minutes of steering committee, programme annual work plans and financial reports)</w:t>
            </w:r>
          </w:p>
          <w:p w:rsidR="00624215" w:rsidRPr="006D3329" w:rsidRDefault="00624215" w:rsidP="008E1D1A">
            <w:pPr>
              <w:jc w:val="both"/>
              <w:rPr>
                <w:rFonts w:ascii="Cambria" w:hAnsi="Cambria"/>
                <w:color w:val="C45911" w:themeColor="accent2" w:themeShade="BF"/>
                <w:sz w:val="24"/>
                <w:szCs w:val="24"/>
                <w:lang w:val="en-US"/>
              </w:rPr>
            </w:pPr>
          </w:p>
        </w:tc>
      </w:tr>
      <w:tr w:rsidR="00624215" w:rsidRPr="006D3329" w:rsidTr="000851F4">
        <w:tc>
          <w:tcPr>
            <w:tcW w:w="1545" w:type="pct"/>
            <w:vMerge/>
          </w:tcPr>
          <w:p w:rsidR="00624215" w:rsidRPr="006D3329" w:rsidRDefault="00624215" w:rsidP="008E1D1A">
            <w:pPr>
              <w:jc w:val="both"/>
              <w:rPr>
                <w:rFonts w:ascii="Cambria" w:hAnsi="Cambria"/>
                <w:color w:val="C45911" w:themeColor="accent2" w:themeShade="BF"/>
                <w:sz w:val="24"/>
                <w:szCs w:val="24"/>
                <w:lang w:val="en-US"/>
              </w:rPr>
            </w:pPr>
          </w:p>
        </w:tc>
        <w:tc>
          <w:tcPr>
            <w:tcW w:w="1006"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 xml:space="preserve">To what extent has the PSP improved coordination and created linkages and synergies to improve efficiency in parliamentary support? </w:t>
            </w:r>
          </w:p>
        </w:tc>
        <w:tc>
          <w:tcPr>
            <w:tcW w:w="1127"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Value addition of the PSP in improving the coordination of support to parliament</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Linkages established by the PSP management</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Synergies established by the PSP management to support results</w:t>
            </w:r>
          </w:p>
          <w:p w:rsidR="00624215" w:rsidRPr="006D3329" w:rsidRDefault="00624215" w:rsidP="008E1D1A">
            <w:pPr>
              <w:jc w:val="both"/>
              <w:rPr>
                <w:rFonts w:ascii="Cambria" w:hAnsi="Cambria"/>
                <w:color w:val="C45911" w:themeColor="accent2" w:themeShade="BF"/>
                <w:sz w:val="24"/>
                <w:szCs w:val="24"/>
                <w:lang w:val="en-US"/>
              </w:rPr>
            </w:pPr>
          </w:p>
        </w:tc>
        <w:tc>
          <w:tcPr>
            <w:tcW w:w="1322"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b/>
                <w:color w:val="C45911" w:themeColor="accent2" w:themeShade="BF"/>
                <w:sz w:val="24"/>
                <w:szCs w:val="24"/>
                <w:lang w:val="en-US"/>
              </w:rPr>
              <w:t>Key informant interviews</w:t>
            </w:r>
            <w:r w:rsidRPr="006D3329">
              <w:rPr>
                <w:rFonts w:ascii="Cambria" w:hAnsi="Cambria"/>
                <w:color w:val="C45911" w:themeColor="accent2" w:themeShade="BF"/>
                <w:sz w:val="24"/>
                <w:szCs w:val="24"/>
                <w:lang w:val="en-US"/>
              </w:rPr>
              <w:t xml:space="preserve"> (UNDP, PCU, Parliament, World Bank, AfDB, OAG, CSOs)</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b/>
                <w:color w:val="C45911" w:themeColor="accent2" w:themeShade="BF"/>
                <w:sz w:val="24"/>
                <w:szCs w:val="24"/>
                <w:lang w:val="en-US"/>
              </w:rPr>
              <w:t>Literature review</w:t>
            </w:r>
            <w:r w:rsidRPr="006D3329">
              <w:rPr>
                <w:rFonts w:ascii="Cambria" w:hAnsi="Cambria"/>
                <w:color w:val="C45911" w:themeColor="accent2" w:themeShade="BF"/>
                <w:sz w:val="24"/>
                <w:szCs w:val="24"/>
                <w:lang w:val="en-US"/>
              </w:rPr>
              <w:t xml:space="preserve"> (programme document, annual reports, minutes of steering committee, Parliament ISP 2014-2018, consolidated annual work plan) </w:t>
            </w:r>
          </w:p>
        </w:tc>
      </w:tr>
      <w:tr w:rsidR="00624215" w:rsidRPr="006D3329" w:rsidTr="000851F4">
        <w:tc>
          <w:tcPr>
            <w:tcW w:w="1545" w:type="pct"/>
            <w:vMerge/>
          </w:tcPr>
          <w:p w:rsidR="00624215" w:rsidRPr="006D3329" w:rsidRDefault="00624215" w:rsidP="008E1D1A">
            <w:pPr>
              <w:jc w:val="both"/>
              <w:rPr>
                <w:rFonts w:ascii="Cambria" w:hAnsi="Cambria"/>
                <w:color w:val="C45911" w:themeColor="accent2" w:themeShade="BF"/>
                <w:sz w:val="24"/>
                <w:szCs w:val="24"/>
                <w:lang w:val="en-US"/>
              </w:rPr>
            </w:pPr>
          </w:p>
        </w:tc>
        <w:tc>
          <w:tcPr>
            <w:tcW w:w="1006" w:type="pct"/>
          </w:tcPr>
          <w:p w:rsidR="00624215" w:rsidRPr="006D3329" w:rsidRDefault="00624215" w:rsidP="008E1D1A">
            <w:pPr>
              <w:jc w:val="both"/>
              <w:rPr>
                <w:rFonts w:ascii="Cambria" w:hAnsi="Cambria"/>
                <w:color w:val="C45911" w:themeColor="accent2" w:themeShade="BF"/>
                <w:sz w:val="24"/>
                <w:szCs w:val="24"/>
              </w:rPr>
            </w:pPr>
            <w:r w:rsidRPr="006D3329">
              <w:rPr>
                <w:rFonts w:ascii="Cambria" w:hAnsi="Cambria"/>
                <w:color w:val="C45911" w:themeColor="accent2" w:themeShade="BF"/>
                <w:sz w:val="24"/>
                <w:szCs w:val="24"/>
                <w:lang w:val="en-US"/>
              </w:rPr>
              <w:t>Was the multi-donor approach effective in achieving the outcomes of the PSP?</w:t>
            </w:r>
          </w:p>
        </w:tc>
        <w:tc>
          <w:tcPr>
            <w:tcW w:w="1127"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Advantages of the multi-donor approach to the PSP</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Disadvantages of the multi-donor approach to the PSP</w:t>
            </w:r>
          </w:p>
          <w:p w:rsidR="00624215" w:rsidRPr="006D3329" w:rsidRDefault="00624215" w:rsidP="008E1D1A">
            <w:pPr>
              <w:jc w:val="both"/>
              <w:rPr>
                <w:rFonts w:ascii="Cambria" w:hAnsi="Cambria"/>
                <w:color w:val="C45911" w:themeColor="accent2" w:themeShade="BF"/>
                <w:sz w:val="24"/>
                <w:szCs w:val="24"/>
                <w:lang w:val="en-US"/>
              </w:rPr>
            </w:pPr>
          </w:p>
          <w:p w:rsidR="00624215" w:rsidRPr="006D3329" w:rsidRDefault="00624215" w:rsidP="008E1D1A">
            <w:pPr>
              <w:jc w:val="both"/>
              <w:rPr>
                <w:rFonts w:ascii="Cambria" w:hAnsi="Cambria"/>
                <w:color w:val="C45911" w:themeColor="accent2" w:themeShade="BF"/>
                <w:sz w:val="24"/>
                <w:szCs w:val="24"/>
                <w:lang w:val="en-US"/>
              </w:rPr>
            </w:pPr>
          </w:p>
        </w:tc>
        <w:tc>
          <w:tcPr>
            <w:tcW w:w="1322"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b/>
                <w:color w:val="C45911" w:themeColor="accent2" w:themeShade="BF"/>
                <w:sz w:val="24"/>
                <w:szCs w:val="24"/>
                <w:lang w:val="en-US"/>
              </w:rPr>
              <w:t>Key informant interviews</w:t>
            </w:r>
            <w:r w:rsidRPr="006D3329">
              <w:rPr>
                <w:rFonts w:ascii="Cambria" w:hAnsi="Cambria"/>
                <w:color w:val="C45911" w:themeColor="accent2" w:themeShade="BF"/>
                <w:sz w:val="24"/>
                <w:szCs w:val="24"/>
                <w:lang w:val="en-US"/>
              </w:rPr>
              <w:t xml:space="preserve"> (UNDP, PCU, Parliament, World Bank, AfDB, OAG, CSOs, other UN agencies working with Parliament)</w:t>
            </w:r>
          </w:p>
          <w:p w:rsidR="00624215" w:rsidRPr="006D3329" w:rsidRDefault="00624215" w:rsidP="008E1D1A">
            <w:pPr>
              <w:jc w:val="both"/>
              <w:rPr>
                <w:rFonts w:ascii="Cambria" w:hAnsi="Cambria"/>
                <w:b/>
                <w:color w:val="C45911" w:themeColor="accent2" w:themeShade="BF"/>
                <w:sz w:val="24"/>
                <w:szCs w:val="24"/>
                <w:lang w:val="en-US"/>
              </w:rPr>
            </w:pPr>
            <w:r w:rsidRPr="006D3329">
              <w:rPr>
                <w:rFonts w:ascii="Cambria" w:hAnsi="Cambria"/>
                <w:b/>
                <w:color w:val="C45911" w:themeColor="accent2" w:themeShade="BF"/>
                <w:sz w:val="24"/>
                <w:szCs w:val="24"/>
                <w:lang w:val="en-US"/>
              </w:rPr>
              <w:t>Literature review</w:t>
            </w:r>
            <w:r w:rsidRPr="006D3329">
              <w:rPr>
                <w:rFonts w:ascii="Cambria" w:hAnsi="Cambria"/>
                <w:color w:val="C45911" w:themeColor="accent2" w:themeShade="BF"/>
                <w:sz w:val="24"/>
                <w:szCs w:val="24"/>
                <w:lang w:val="en-US"/>
              </w:rPr>
              <w:t xml:space="preserve"> (programme document, annual reports, minutes of steering committee, Parliament ISP 2014-2018, consolidated annual work plan)</w:t>
            </w:r>
          </w:p>
        </w:tc>
      </w:tr>
      <w:tr w:rsidR="00624215" w:rsidRPr="006D3329" w:rsidTr="000851F4">
        <w:tc>
          <w:tcPr>
            <w:tcW w:w="1545" w:type="pct"/>
            <w:vMerge/>
          </w:tcPr>
          <w:p w:rsidR="00624215" w:rsidRPr="006D3329" w:rsidRDefault="00624215" w:rsidP="008E1D1A">
            <w:pPr>
              <w:jc w:val="both"/>
              <w:rPr>
                <w:rFonts w:ascii="Cambria" w:hAnsi="Cambria"/>
                <w:color w:val="C45911" w:themeColor="accent2" w:themeShade="BF"/>
                <w:sz w:val="24"/>
                <w:szCs w:val="24"/>
                <w:lang w:val="en-US"/>
              </w:rPr>
            </w:pPr>
          </w:p>
        </w:tc>
        <w:tc>
          <w:tcPr>
            <w:tcW w:w="1006"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rPr>
              <w:t>What were the constraints (e.g. political, practical, and bureaucratic) to addressing human rights and gender equality efficiently during implementation? What level of effort was made to overcome these challenges?</w:t>
            </w:r>
          </w:p>
        </w:tc>
        <w:tc>
          <w:tcPr>
            <w:tcW w:w="1127"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Perceptions of stakeholders on human rights and gender equality programming (knowledge of, adequacy of funding for, and coherence in human rights and gender equality programming)</w:t>
            </w:r>
          </w:p>
          <w:p w:rsidR="00624215" w:rsidRPr="006D3329" w:rsidRDefault="00624215" w:rsidP="008E1D1A">
            <w:pPr>
              <w:jc w:val="both"/>
              <w:rPr>
                <w:rFonts w:ascii="Cambria" w:hAnsi="Cambria"/>
                <w:color w:val="C45911" w:themeColor="accent2" w:themeShade="BF"/>
                <w:sz w:val="24"/>
                <w:szCs w:val="24"/>
                <w:lang w:val="en-US"/>
              </w:rPr>
            </w:pPr>
          </w:p>
        </w:tc>
        <w:tc>
          <w:tcPr>
            <w:tcW w:w="1322"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b/>
                <w:color w:val="C45911" w:themeColor="accent2" w:themeShade="BF"/>
                <w:sz w:val="24"/>
                <w:szCs w:val="24"/>
                <w:lang w:val="en-US"/>
              </w:rPr>
              <w:t>Key informant interviews</w:t>
            </w:r>
            <w:r w:rsidRPr="006D3329">
              <w:rPr>
                <w:rFonts w:ascii="Cambria" w:hAnsi="Cambria"/>
                <w:color w:val="C45911" w:themeColor="accent2" w:themeShade="BF"/>
                <w:sz w:val="24"/>
                <w:szCs w:val="24"/>
                <w:lang w:val="en-US"/>
              </w:rPr>
              <w:t xml:space="preserve"> (UNDP, PCU, parliamentarian, Clerk of Parliament, World Bank, AfDB, OAG, CSOs)</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b/>
                <w:color w:val="C45911" w:themeColor="accent2" w:themeShade="BF"/>
                <w:sz w:val="24"/>
                <w:szCs w:val="24"/>
                <w:lang w:val="en-US"/>
              </w:rPr>
              <w:t>Literature review</w:t>
            </w:r>
            <w:r w:rsidRPr="006D3329">
              <w:rPr>
                <w:rFonts w:ascii="Cambria" w:hAnsi="Cambria"/>
                <w:color w:val="C45911" w:themeColor="accent2" w:themeShade="BF"/>
                <w:sz w:val="24"/>
                <w:szCs w:val="24"/>
                <w:lang w:val="en-US"/>
              </w:rPr>
              <w:t xml:space="preserve"> (programme document, annual reports, minutes of steering committee, Parliament ISP 2014-2018, consolidated annual work plan) </w:t>
            </w:r>
          </w:p>
        </w:tc>
      </w:tr>
      <w:tr w:rsidR="00624215" w:rsidRPr="006D3329" w:rsidTr="000851F4">
        <w:tc>
          <w:tcPr>
            <w:tcW w:w="1545" w:type="pct"/>
            <w:vMerge/>
          </w:tcPr>
          <w:p w:rsidR="00624215" w:rsidRPr="006D3329" w:rsidRDefault="00624215" w:rsidP="008E1D1A">
            <w:pPr>
              <w:jc w:val="both"/>
              <w:rPr>
                <w:rFonts w:ascii="Cambria" w:hAnsi="Cambria"/>
                <w:color w:val="C45911" w:themeColor="accent2" w:themeShade="BF"/>
                <w:sz w:val="24"/>
                <w:szCs w:val="24"/>
                <w:lang w:val="en-US"/>
              </w:rPr>
            </w:pPr>
          </w:p>
        </w:tc>
        <w:tc>
          <w:tcPr>
            <w:tcW w:w="1006"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Could the activities and outputs have been delivered with fewer resources without reducing their quality and quantity?</w:t>
            </w:r>
          </w:p>
          <w:p w:rsidR="00624215" w:rsidRPr="006D3329" w:rsidRDefault="00624215" w:rsidP="008E1D1A">
            <w:pPr>
              <w:jc w:val="both"/>
              <w:rPr>
                <w:rFonts w:ascii="Cambria" w:hAnsi="Cambria"/>
                <w:color w:val="C45911" w:themeColor="accent2" w:themeShade="BF"/>
                <w:sz w:val="24"/>
                <w:szCs w:val="24"/>
                <w:lang w:val="en-US"/>
              </w:rPr>
            </w:pPr>
          </w:p>
        </w:tc>
        <w:tc>
          <w:tcPr>
            <w:tcW w:w="1127"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Alternative mechanisms of delivery identified by stakeholders and beneficiaries</w:t>
            </w:r>
          </w:p>
          <w:p w:rsidR="00624215" w:rsidRPr="006D3329" w:rsidRDefault="00624215" w:rsidP="008E1D1A">
            <w:pPr>
              <w:jc w:val="both"/>
              <w:rPr>
                <w:rFonts w:ascii="Cambria" w:hAnsi="Cambria"/>
                <w:color w:val="C45911" w:themeColor="accent2" w:themeShade="BF"/>
                <w:sz w:val="24"/>
                <w:szCs w:val="24"/>
                <w:lang w:val="en-US"/>
              </w:rPr>
            </w:pPr>
          </w:p>
          <w:p w:rsidR="00624215" w:rsidRPr="006D3329" w:rsidRDefault="00624215" w:rsidP="008E1D1A">
            <w:pPr>
              <w:jc w:val="both"/>
              <w:rPr>
                <w:rFonts w:ascii="Cambria" w:hAnsi="Cambria"/>
                <w:color w:val="C45911" w:themeColor="accent2" w:themeShade="BF"/>
                <w:sz w:val="24"/>
                <w:szCs w:val="24"/>
                <w:lang w:val="en-US"/>
              </w:rPr>
            </w:pPr>
          </w:p>
        </w:tc>
        <w:tc>
          <w:tcPr>
            <w:tcW w:w="1322"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b/>
                <w:color w:val="C45911" w:themeColor="accent2" w:themeShade="BF"/>
                <w:sz w:val="24"/>
                <w:szCs w:val="24"/>
                <w:lang w:val="en-US"/>
              </w:rPr>
              <w:t>Key informant interviews</w:t>
            </w:r>
            <w:r w:rsidRPr="006D3329">
              <w:rPr>
                <w:rFonts w:ascii="Cambria" w:hAnsi="Cambria"/>
                <w:color w:val="C45911" w:themeColor="accent2" w:themeShade="BF"/>
                <w:sz w:val="24"/>
                <w:szCs w:val="24"/>
                <w:lang w:val="en-US"/>
              </w:rPr>
              <w:t xml:space="preserve"> (UNDP, PCU, parliamentarian, Clerk of Parliament, World Bank, AfDB, OAG, CSOs)</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b/>
                <w:color w:val="C45911" w:themeColor="accent2" w:themeShade="BF"/>
                <w:sz w:val="24"/>
                <w:szCs w:val="24"/>
                <w:lang w:val="en-US"/>
              </w:rPr>
              <w:t>Literature review</w:t>
            </w:r>
            <w:r w:rsidRPr="006D3329">
              <w:rPr>
                <w:rFonts w:ascii="Cambria" w:hAnsi="Cambria"/>
                <w:color w:val="C45911" w:themeColor="accent2" w:themeShade="BF"/>
                <w:sz w:val="24"/>
                <w:szCs w:val="24"/>
                <w:lang w:val="en-US"/>
              </w:rPr>
              <w:t xml:space="preserve"> (programme document, annual reports, minutes of steering committee, Parliament ISP 2014-2018, consolidated annual work plan) </w:t>
            </w:r>
          </w:p>
        </w:tc>
      </w:tr>
      <w:tr w:rsidR="00624215" w:rsidRPr="006D3329" w:rsidTr="000851F4">
        <w:tc>
          <w:tcPr>
            <w:tcW w:w="1545" w:type="pct"/>
            <w:vMerge w:val="restart"/>
          </w:tcPr>
          <w:p w:rsidR="00624215" w:rsidRPr="006D3329" w:rsidRDefault="00624215" w:rsidP="00C178BE">
            <w:pPr>
              <w:jc w:val="both"/>
              <w:rPr>
                <w:rFonts w:ascii="Cambria" w:hAnsi="Cambria"/>
                <w:b/>
                <w:color w:val="C45911" w:themeColor="accent2" w:themeShade="BF"/>
                <w:sz w:val="24"/>
                <w:szCs w:val="24"/>
                <w:lang w:val="en-US"/>
              </w:rPr>
            </w:pPr>
            <w:r w:rsidRPr="006D3329">
              <w:rPr>
                <w:rFonts w:ascii="Cambria" w:hAnsi="Cambria"/>
                <w:b/>
                <w:color w:val="C45911" w:themeColor="accent2" w:themeShade="BF"/>
                <w:sz w:val="24"/>
                <w:szCs w:val="24"/>
                <w:lang w:val="en-US"/>
              </w:rPr>
              <w:t>Effectiveness</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To what extent were the PSP’s objectives achieved, or are expected / likely to be achieved?</w:t>
            </w:r>
          </w:p>
        </w:tc>
        <w:tc>
          <w:tcPr>
            <w:tcW w:w="1006"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What has been the progress made towards achievement of the expected outcomes and expected results? What are the results achieved?</w:t>
            </w:r>
          </w:p>
        </w:tc>
        <w:tc>
          <w:tcPr>
            <w:tcW w:w="1127"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Progress on results outcomes and outputs as per indicators in the Results Framework</w:t>
            </w:r>
          </w:p>
          <w:p w:rsidR="00624215" w:rsidRPr="006D3329" w:rsidRDefault="00624215" w:rsidP="008E1D1A">
            <w:pPr>
              <w:jc w:val="both"/>
              <w:rPr>
                <w:rFonts w:ascii="Cambria" w:hAnsi="Cambria"/>
                <w:color w:val="C45911" w:themeColor="accent2" w:themeShade="BF"/>
                <w:sz w:val="24"/>
                <w:szCs w:val="24"/>
                <w:lang w:val="en-US"/>
              </w:rPr>
            </w:pP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 xml:space="preserve">Specific successes registered in: </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In alignment of laws to the constitution</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Strengthening oversight of parliament and governance systems</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In people’s participation in legislation formulation, decision making, democratic processes</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Capacity strengthening of Parliament’s performance on core functions</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Gender mainstreaming in the work of parliament</w:t>
            </w:r>
          </w:p>
        </w:tc>
        <w:tc>
          <w:tcPr>
            <w:tcW w:w="1322" w:type="pct"/>
            <w:vMerge w:val="restar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b/>
                <w:color w:val="C45911" w:themeColor="accent2" w:themeShade="BF"/>
                <w:sz w:val="24"/>
                <w:szCs w:val="24"/>
                <w:lang w:val="en-US"/>
              </w:rPr>
              <w:t>Key informant interviews</w:t>
            </w:r>
            <w:r w:rsidRPr="006D3329">
              <w:rPr>
                <w:rFonts w:ascii="Cambria" w:hAnsi="Cambria"/>
                <w:color w:val="C45911" w:themeColor="accent2" w:themeShade="BF"/>
                <w:sz w:val="24"/>
                <w:szCs w:val="24"/>
                <w:lang w:val="en-US"/>
              </w:rPr>
              <w:t xml:space="preserve"> (UNDP, PCU, parliamentarian, Clerk of Parliament, World Bank, AfDB, OAG, CSOs)</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b/>
                <w:color w:val="C45911" w:themeColor="accent2" w:themeShade="BF"/>
                <w:sz w:val="24"/>
                <w:szCs w:val="24"/>
                <w:lang w:val="en-US"/>
              </w:rPr>
              <w:t>Literature review</w:t>
            </w:r>
            <w:r w:rsidRPr="006D3329">
              <w:rPr>
                <w:rFonts w:ascii="Cambria" w:hAnsi="Cambria"/>
                <w:color w:val="C45911" w:themeColor="accent2" w:themeShade="BF"/>
                <w:sz w:val="24"/>
                <w:szCs w:val="24"/>
                <w:lang w:val="en-US"/>
              </w:rPr>
              <w:t xml:space="preserve"> (programme document, annual reports, minutes of steering committee, Parliament ISP 2014-2018, consolidated annual work plan)</w:t>
            </w:r>
          </w:p>
        </w:tc>
      </w:tr>
      <w:tr w:rsidR="00624215" w:rsidRPr="006D3329" w:rsidTr="000851F4">
        <w:tc>
          <w:tcPr>
            <w:tcW w:w="1545" w:type="pct"/>
            <w:vMerge/>
          </w:tcPr>
          <w:p w:rsidR="00624215" w:rsidRPr="006D3329" w:rsidRDefault="00624215" w:rsidP="008E1D1A">
            <w:pPr>
              <w:jc w:val="both"/>
              <w:rPr>
                <w:rFonts w:ascii="Cambria" w:hAnsi="Cambria"/>
                <w:color w:val="C45911" w:themeColor="accent2" w:themeShade="BF"/>
                <w:sz w:val="24"/>
                <w:szCs w:val="24"/>
                <w:lang w:val="en-US"/>
              </w:rPr>
            </w:pPr>
          </w:p>
        </w:tc>
        <w:tc>
          <w:tcPr>
            <w:tcW w:w="1006"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 xml:space="preserve">What are the reasons for the achievement or non-achievement? </w:t>
            </w:r>
          </w:p>
        </w:tc>
        <w:tc>
          <w:tcPr>
            <w:tcW w:w="1127"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Success factors</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Factors for failure</w:t>
            </w:r>
          </w:p>
        </w:tc>
        <w:tc>
          <w:tcPr>
            <w:tcW w:w="1322" w:type="pct"/>
            <w:vMerge/>
          </w:tcPr>
          <w:p w:rsidR="00624215" w:rsidRPr="006D3329" w:rsidRDefault="00624215" w:rsidP="008E1D1A">
            <w:pPr>
              <w:jc w:val="both"/>
              <w:rPr>
                <w:rFonts w:ascii="Cambria" w:hAnsi="Cambria"/>
                <w:color w:val="C45911" w:themeColor="accent2" w:themeShade="BF"/>
                <w:sz w:val="24"/>
                <w:szCs w:val="24"/>
                <w:lang w:val="en-US"/>
              </w:rPr>
            </w:pPr>
          </w:p>
        </w:tc>
      </w:tr>
      <w:tr w:rsidR="00624215" w:rsidRPr="006D3329" w:rsidTr="000851F4">
        <w:tc>
          <w:tcPr>
            <w:tcW w:w="1545" w:type="pct"/>
            <w:vMerge/>
          </w:tcPr>
          <w:p w:rsidR="00624215" w:rsidRPr="006D3329" w:rsidRDefault="00624215" w:rsidP="008E1D1A">
            <w:pPr>
              <w:jc w:val="both"/>
              <w:rPr>
                <w:rFonts w:ascii="Cambria" w:hAnsi="Cambria"/>
                <w:color w:val="C45911" w:themeColor="accent2" w:themeShade="BF"/>
                <w:sz w:val="24"/>
                <w:szCs w:val="24"/>
                <w:lang w:val="en-US"/>
              </w:rPr>
            </w:pPr>
          </w:p>
        </w:tc>
        <w:tc>
          <w:tcPr>
            <w:tcW w:w="1006"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To what extent have beneficiaries (OAG, and the general population) been satisfied with the results?</w:t>
            </w:r>
          </w:p>
        </w:tc>
        <w:tc>
          <w:tcPr>
            <w:tcW w:w="1127"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Perceptions of beneficiaries on the quality of benefits provided – by the programme</w:t>
            </w:r>
          </w:p>
        </w:tc>
        <w:tc>
          <w:tcPr>
            <w:tcW w:w="1322"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b/>
                <w:color w:val="C45911" w:themeColor="accent2" w:themeShade="BF"/>
                <w:sz w:val="24"/>
                <w:szCs w:val="24"/>
                <w:lang w:val="en-US"/>
              </w:rPr>
              <w:t>Key informant interviews</w:t>
            </w:r>
            <w:r w:rsidRPr="006D3329">
              <w:rPr>
                <w:rFonts w:ascii="Cambria" w:hAnsi="Cambria"/>
                <w:color w:val="C45911" w:themeColor="accent2" w:themeShade="BF"/>
                <w:sz w:val="24"/>
                <w:szCs w:val="24"/>
                <w:lang w:val="en-US"/>
              </w:rPr>
              <w:t xml:space="preserve"> (UNDP, PCU, parliamentarians, Clerk of Parliament, World Bank, AfDB, OAG, CSOs)</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b/>
                <w:color w:val="C45911" w:themeColor="accent2" w:themeShade="BF"/>
                <w:sz w:val="24"/>
                <w:szCs w:val="24"/>
                <w:lang w:val="en-US"/>
              </w:rPr>
              <w:t>Literature review</w:t>
            </w:r>
            <w:r w:rsidRPr="006D3329">
              <w:rPr>
                <w:rFonts w:ascii="Cambria" w:hAnsi="Cambria"/>
                <w:color w:val="C45911" w:themeColor="accent2" w:themeShade="BF"/>
                <w:sz w:val="24"/>
                <w:szCs w:val="24"/>
                <w:lang w:val="en-US"/>
              </w:rPr>
              <w:t xml:space="preserve"> (programme document, annual reports, minutes of steering committee, Parliament ISP 2014-2018, consolidated annual work plan)</w:t>
            </w:r>
          </w:p>
        </w:tc>
      </w:tr>
      <w:tr w:rsidR="00624215" w:rsidRPr="006D3329" w:rsidTr="000851F4">
        <w:tc>
          <w:tcPr>
            <w:tcW w:w="1545" w:type="pct"/>
            <w:vMerge w:val="restart"/>
          </w:tcPr>
          <w:p w:rsidR="00624215" w:rsidRPr="006D3329" w:rsidRDefault="00624215" w:rsidP="00C178BE">
            <w:pPr>
              <w:jc w:val="both"/>
              <w:rPr>
                <w:rFonts w:ascii="Cambria" w:hAnsi="Cambria"/>
                <w:b/>
                <w:color w:val="C45911" w:themeColor="accent2" w:themeShade="BF"/>
                <w:sz w:val="24"/>
                <w:szCs w:val="24"/>
                <w:lang w:val="en-US"/>
              </w:rPr>
            </w:pPr>
            <w:r w:rsidRPr="006D3329">
              <w:rPr>
                <w:rFonts w:ascii="Cambria" w:hAnsi="Cambria"/>
                <w:b/>
                <w:color w:val="C45911" w:themeColor="accent2" w:themeShade="BF"/>
                <w:sz w:val="24"/>
                <w:szCs w:val="24"/>
                <w:lang w:val="en-US"/>
              </w:rPr>
              <w:t xml:space="preserve">Management and Monitoring </w:t>
            </w:r>
          </w:p>
          <w:p w:rsidR="00624215" w:rsidRPr="006D3329" w:rsidRDefault="00624215" w:rsidP="008E1D1A">
            <w:pPr>
              <w:jc w:val="both"/>
              <w:rPr>
                <w:rFonts w:ascii="Cambria" w:hAnsi="Cambria"/>
                <w:color w:val="C45911" w:themeColor="accent2" w:themeShade="BF"/>
                <w:sz w:val="24"/>
                <w:szCs w:val="24"/>
                <w:lang w:val="en-US"/>
              </w:rPr>
            </w:pP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How well was the program managed and coordinated?</w:t>
            </w:r>
          </w:p>
        </w:tc>
        <w:tc>
          <w:tcPr>
            <w:tcW w:w="1006"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 xml:space="preserve">How well were the responsibilities delineated and implemented in a complementary fashion (Parliament, UNDP, DPs? </w:t>
            </w:r>
          </w:p>
        </w:tc>
        <w:tc>
          <w:tcPr>
            <w:tcW w:w="1127"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Clear management and Coordination roles</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 xml:space="preserve">between UNDP, Parliament and DPs </w:t>
            </w:r>
          </w:p>
          <w:p w:rsidR="00624215" w:rsidRPr="006D3329" w:rsidRDefault="00624215" w:rsidP="008E1D1A">
            <w:pPr>
              <w:jc w:val="both"/>
              <w:rPr>
                <w:rFonts w:ascii="Cambria" w:hAnsi="Cambria"/>
                <w:color w:val="C45911" w:themeColor="accent2" w:themeShade="BF"/>
                <w:sz w:val="24"/>
                <w:szCs w:val="24"/>
                <w:lang w:val="en-US"/>
              </w:rPr>
            </w:pPr>
          </w:p>
        </w:tc>
        <w:tc>
          <w:tcPr>
            <w:tcW w:w="1322" w:type="pct"/>
            <w:vMerge w:val="restart"/>
          </w:tcPr>
          <w:p w:rsidR="00624215" w:rsidRPr="006D3329" w:rsidRDefault="00624215" w:rsidP="008E1D1A">
            <w:pPr>
              <w:jc w:val="both"/>
              <w:rPr>
                <w:rFonts w:ascii="Cambria" w:hAnsi="Cambria"/>
                <w:i/>
                <w:color w:val="C45911" w:themeColor="accent2" w:themeShade="BF"/>
                <w:sz w:val="24"/>
                <w:szCs w:val="24"/>
                <w:lang w:val="en-US"/>
              </w:rPr>
            </w:pP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b/>
                <w:color w:val="C45911" w:themeColor="accent2" w:themeShade="BF"/>
                <w:sz w:val="24"/>
                <w:szCs w:val="24"/>
                <w:lang w:val="en-US"/>
              </w:rPr>
              <w:t>Key informant interviews</w:t>
            </w:r>
            <w:r w:rsidRPr="006D3329">
              <w:rPr>
                <w:rFonts w:ascii="Cambria" w:hAnsi="Cambria"/>
                <w:color w:val="C45911" w:themeColor="accent2" w:themeShade="BF"/>
                <w:sz w:val="24"/>
                <w:szCs w:val="24"/>
                <w:lang w:val="en-US"/>
              </w:rPr>
              <w:t xml:space="preserve"> (UNDP, PCU, parliamentarian, Clerk of Parliament, World Bank, AfDB, OAG, CSOs)</w:t>
            </w:r>
          </w:p>
          <w:p w:rsidR="00624215" w:rsidRPr="006D3329" w:rsidRDefault="00624215" w:rsidP="008E1D1A">
            <w:pPr>
              <w:jc w:val="both"/>
              <w:rPr>
                <w:rFonts w:ascii="Cambria" w:hAnsi="Cambria"/>
                <w:color w:val="C45911" w:themeColor="accent2" w:themeShade="BF"/>
                <w:sz w:val="24"/>
                <w:szCs w:val="24"/>
                <w:lang w:val="en-US"/>
              </w:rPr>
            </w:pPr>
          </w:p>
          <w:p w:rsidR="00624215" w:rsidRPr="006D3329" w:rsidRDefault="00624215" w:rsidP="008E1D1A">
            <w:pPr>
              <w:jc w:val="both"/>
              <w:rPr>
                <w:rFonts w:ascii="Cambria" w:hAnsi="Cambria"/>
                <w:color w:val="C45911" w:themeColor="accent2" w:themeShade="BF"/>
                <w:sz w:val="24"/>
                <w:szCs w:val="24"/>
                <w:lang w:val="en-US"/>
              </w:rPr>
            </w:pPr>
          </w:p>
          <w:p w:rsidR="00624215" w:rsidRPr="006D3329" w:rsidRDefault="00624215" w:rsidP="008E1D1A">
            <w:pPr>
              <w:jc w:val="both"/>
              <w:rPr>
                <w:rFonts w:ascii="Cambria" w:hAnsi="Cambria"/>
                <w:color w:val="C45911" w:themeColor="accent2" w:themeShade="BF"/>
                <w:sz w:val="24"/>
                <w:szCs w:val="24"/>
                <w:lang w:val="en-US"/>
              </w:rPr>
            </w:pPr>
          </w:p>
          <w:p w:rsidR="00624215" w:rsidRPr="006D3329" w:rsidRDefault="00624215" w:rsidP="008E1D1A">
            <w:pPr>
              <w:jc w:val="both"/>
              <w:rPr>
                <w:rFonts w:ascii="Cambria" w:hAnsi="Cambria"/>
                <w:i/>
                <w:color w:val="C45911" w:themeColor="accent2" w:themeShade="BF"/>
                <w:sz w:val="24"/>
                <w:szCs w:val="24"/>
                <w:lang w:val="en-US"/>
              </w:rPr>
            </w:pPr>
            <w:r w:rsidRPr="006D3329">
              <w:rPr>
                <w:rFonts w:ascii="Cambria" w:hAnsi="Cambria"/>
                <w:b/>
                <w:color w:val="C45911" w:themeColor="accent2" w:themeShade="BF"/>
                <w:sz w:val="24"/>
                <w:szCs w:val="24"/>
                <w:lang w:val="en-US"/>
              </w:rPr>
              <w:t>Literature review</w:t>
            </w:r>
            <w:r w:rsidRPr="006D3329">
              <w:rPr>
                <w:rFonts w:ascii="Cambria" w:hAnsi="Cambria"/>
                <w:color w:val="C45911" w:themeColor="accent2" w:themeShade="BF"/>
                <w:sz w:val="24"/>
                <w:szCs w:val="24"/>
                <w:lang w:val="en-US"/>
              </w:rPr>
              <w:t xml:space="preserve"> (programme document, annual reports, minutes of steering committee, Parliament ISP 2014-2018, consolidated annual work plan)</w:t>
            </w:r>
          </w:p>
        </w:tc>
      </w:tr>
      <w:tr w:rsidR="00624215" w:rsidRPr="006D3329" w:rsidTr="000851F4">
        <w:tc>
          <w:tcPr>
            <w:tcW w:w="1545" w:type="pct"/>
            <w:vMerge/>
          </w:tcPr>
          <w:p w:rsidR="00624215" w:rsidRPr="006D3329" w:rsidRDefault="00624215" w:rsidP="008E1D1A">
            <w:pPr>
              <w:jc w:val="both"/>
              <w:rPr>
                <w:rFonts w:ascii="Cambria" w:hAnsi="Cambria"/>
                <w:color w:val="C45911" w:themeColor="accent2" w:themeShade="BF"/>
                <w:sz w:val="24"/>
                <w:szCs w:val="24"/>
                <w:lang w:val="en-US"/>
              </w:rPr>
            </w:pPr>
          </w:p>
        </w:tc>
        <w:tc>
          <w:tcPr>
            <w:tcW w:w="1006" w:type="pct"/>
          </w:tcPr>
          <w:p w:rsidR="00624215" w:rsidRPr="006D3329" w:rsidRDefault="00624215" w:rsidP="008E1D1A">
            <w:pPr>
              <w:jc w:val="both"/>
              <w:rPr>
                <w:rFonts w:ascii="Cambria" w:hAnsi="Cambria"/>
                <w:color w:val="C45911" w:themeColor="accent2" w:themeShade="BF"/>
                <w:sz w:val="24"/>
                <w:szCs w:val="24"/>
              </w:rPr>
            </w:pPr>
            <w:r w:rsidRPr="006D3329">
              <w:rPr>
                <w:rFonts w:ascii="Cambria" w:hAnsi="Cambria"/>
                <w:color w:val="C45911" w:themeColor="accent2" w:themeShade="BF"/>
                <w:sz w:val="24"/>
                <w:szCs w:val="24"/>
              </w:rPr>
              <w:t>How well have the coordination functions been fulfilled?</w:t>
            </w:r>
          </w:p>
        </w:tc>
        <w:tc>
          <w:tcPr>
            <w:tcW w:w="1127"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Opinions of stakeholders on PCU’s coordination capacity (technical support, M&amp;E, linking agencies)</w:t>
            </w:r>
          </w:p>
          <w:p w:rsidR="00624215" w:rsidRPr="006D3329" w:rsidRDefault="00624215" w:rsidP="008E1D1A">
            <w:pPr>
              <w:jc w:val="both"/>
              <w:rPr>
                <w:rFonts w:ascii="Cambria" w:hAnsi="Cambria"/>
                <w:color w:val="C45911" w:themeColor="accent2" w:themeShade="BF"/>
                <w:sz w:val="24"/>
                <w:szCs w:val="24"/>
                <w:lang w:val="en-US"/>
              </w:rPr>
            </w:pPr>
          </w:p>
        </w:tc>
        <w:tc>
          <w:tcPr>
            <w:tcW w:w="1322" w:type="pct"/>
            <w:vMerge/>
          </w:tcPr>
          <w:p w:rsidR="00624215" w:rsidRPr="006D3329" w:rsidRDefault="00624215" w:rsidP="008E1D1A">
            <w:pPr>
              <w:jc w:val="both"/>
              <w:rPr>
                <w:rFonts w:ascii="Cambria" w:hAnsi="Cambria"/>
                <w:color w:val="C45911" w:themeColor="accent2" w:themeShade="BF"/>
                <w:sz w:val="24"/>
                <w:szCs w:val="24"/>
                <w:lang w:val="en-US"/>
              </w:rPr>
            </w:pPr>
          </w:p>
        </w:tc>
      </w:tr>
      <w:tr w:rsidR="00624215" w:rsidRPr="006D3329" w:rsidTr="000851F4">
        <w:tc>
          <w:tcPr>
            <w:tcW w:w="1545" w:type="pct"/>
            <w:vMerge/>
          </w:tcPr>
          <w:p w:rsidR="00624215" w:rsidRPr="006D3329" w:rsidRDefault="00624215" w:rsidP="008E1D1A">
            <w:pPr>
              <w:jc w:val="both"/>
              <w:rPr>
                <w:rFonts w:ascii="Cambria" w:hAnsi="Cambria"/>
                <w:color w:val="C45911" w:themeColor="accent2" w:themeShade="BF"/>
                <w:sz w:val="24"/>
                <w:szCs w:val="24"/>
                <w:lang w:val="en-US"/>
              </w:rPr>
            </w:pPr>
          </w:p>
        </w:tc>
        <w:tc>
          <w:tcPr>
            <w:tcW w:w="1006" w:type="pct"/>
          </w:tcPr>
          <w:p w:rsidR="00624215" w:rsidRPr="006D3329" w:rsidRDefault="00624215" w:rsidP="008E1D1A">
            <w:pPr>
              <w:jc w:val="both"/>
              <w:rPr>
                <w:rFonts w:ascii="Cambria" w:hAnsi="Cambria"/>
                <w:color w:val="C45911" w:themeColor="accent2" w:themeShade="BF"/>
                <w:sz w:val="24"/>
                <w:szCs w:val="24"/>
              </w:rPr>
            </w:pPr>
            <w:r w:rsidRPr="006D3329">
              <w:rPr>
                <w:rFonts w:ascii="Cambria" w:hAnsi="Cambria"/>
                <w:color w:val="C45911" w:themeColor="accent2" w:themeShade="BF"/>
                <w:sz w:val="24"/>
                <w:szCs w:val="24"/>
              </w:rPr>
              <w:t>How effectively has the programme management monitored programme performance and results?</w:t>
            </w:r>
          </w:p>
          <w:p w:rsidR="00624215" w:rsidRPr="006D3329" w:rsidRDefault="00624215" w:rsidP="008E1D1A">
            <w:pPr>
              <w:jc w:val="both"/>
              <w:rPr>
                <w:rFonts w:ascii="Cambria" w:hAnsi="Cambria"/>
                <w:color w:val="C45911" w:themeColor="accent2" w:themeShade="BF"/>
                <w:sz w:val="24"/>
                <w:szCs w:val="24"/>
              </w:rPr>
            </w:pPr>
            <w:r w:rsidRPr="006D3329">
              <w:rPr>
                <w:rFonts w:ascii="Cambria" w:hAnsi="Cambria"/>
                <w:color w:val="C45911" w:themeColor="accent2" w:themeShade="BF"/>
                <w:sz w:val="24"/>
                <w:szCs w:val="24"/>
                <w:u w:val="single"/>
              </w:rPr>
              <w:t>Sub-questions</w:t>
            </w:r>
            <w:r w:rsidRPr="006D3329">
              <w:rPr>
                <w:rFonts w:ascii="Cambria" w:hAnsi="Cambria"/>
                <w:color w:val="C45911" w:themeColor="accent2" w:themeShade="BF"/>
                <w:sz w:val="24"/>
                <w:szCs w:val="24"/>
              </w:rPr>
              <w:t>: How appropriate and useful are the indicators described in the programme document in assessing the programme's progress?</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Are the targeted indicator values realistic and can they be tracked? If necessary, how should they be modified to be more useful? Are the means of verification for the indicators appropriate?</w:t>
            </w:r>
          </w:p>
        </w:tc>
        <w:tc>
          <w:tcPr>
            <w:tcW w:w="1127"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Evidence of a robust M&amp;E system (SMART indicators, clear means of verification, clear structures for data flow, clear frequency of data collection and reporting)</w:t>
            </w: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Evidence of monitoring data being used for decision making (at PCU and Steering Committee level)</w:t>
            </w:r>
          </w:p>
        </w:tc>
        <w:tc>
          <w:tcPr>
            <w:tcW w:w="1322" w:type="pct"/>
            <w:vMerge/>
          </w:tcPr>
          <w:p w:rsidR="00624215" w:rsidRPr="006D3329" w:rsidRDefault="00624215" w:rsidP="008E1D1A">
            <w:pPr>
              <w:jc w:val="both"/>
              <w:rPr>
                <w:rFonts w:ascii="Cambria" w:hAnsi="Cambria"/>
                <w:color w:val="C45911" w:themeColor="accent2" w:themeShade="BF"/>
                <w:sz w:val="24"/>
                <w:szCs w:val="24"/>
                <w:lang w:val="en-US"/>
              </w:rPr>
            </w:pPr>
          </w:p>
        </w:tc>
      </w:tr>
      <w:tr w:rsidR="00624215" w:rsidRPr="006D3329" w:rsidTr="000851F4">
        <w:tc>
          <w:tcPr>
            <w:tcW w:w="1545" w:type="pct"/>
            <w:vMerge/>
          </w:tcPr>
          <w:p w:rsidR="00624215" w:rsidRPr="006D3329" w:rsidRDefault="00624215" w:rsidP="008E1D1A">
            <w:pPr>
              <w:jc w:val="both"/>
              <w:rPr>
                <w:rFonts w:ascii="Cambria" w:hAnsi="Cambria"/>
                <w:color w:val="C45911" w:themeColor="accent2" w:themeShade="BF"/>
                <w:sz w:val="24"/>
                <w:szCs w:val="24"/>
                <w:lang w:val="en-US"/>
              </w:rPr>
            </w:pPr>
          </w:p>
        </w:tc>
        <w:tc>
          <w:tcPr>
            <w:tcW w:w="1006"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rPr>
              <w:t>How (if at all) has the programme made strategic use of coordination, partnerships, synergies and linkages and collaboration with other partners to increase its effectiveness and impact?</w:t>
            </w:r>
          </w:p>
        </w:tc>
        <w:tc>
          <w:tcPr>
            <w:tcW w:w="1127"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 xml:space="preserve">Examples of collaboration between the PSP and other partners supporting parliament. </w:t>
            </w:r>
          </w:p>
        </w:tc>
        <w:tc>
          <w:tcPr>
            <w:tcW w:w="1322" w:type="pct"/>
            <w:vMerge/>
          </w:tcPr>
          <w:p w:rsidR="00624215" w:rsidRPr="006D3329" w:rsidRDefault="00624215" w:rsidP="008E1D1A">
            <w:pPr>
              <w:jc w:val="both"/>
              <w:rPr>
                <w:rFonts w:ascii="Cambria" w:hAnsi="Cambria"/>
                <w:color w:val="C45911" w:themeColor="accent2" w:themeShade="BF"/>
                <w:sz w:val="24"/>
                <w:szCs w:val="24"/>
                <w:lang w:val="en-US"/>
              </w:rPr>
            </w:pPr>
          </w:p>
        </w:tc>
      </w:tr>
      <w:tr w:rsidR="00624215" w:rsidRPr="006D3329" w:rsidTr="000851F4">
        <w:tc>
          <w:tcPr>
            <w:tcW w:w="1545" w:type="pct"/>
            <w:vMerge w:val="restart"/>
          </w:tcPr>
          <w:p w:rsidR="00624215" w:rsidRPr="006D3329" w:rsidRDefault="00624215" w:rsidP="00C178BE">
            <w:pPr>
              <w:jc w:val="both"/>
              <w:rPr>
                <w:rFonts w:ascii="Cambria" w:hAnsi="Cambria"/>
                <w:b/>
                <w:color w:val="C45911" w:themeColor="accent2" w:themeShade="BF"/>
                <w:sz w:val="24"/>
                <w:szCs w:val="24"/>
                <w:lang w:val="en-US"/>
              </w:rPr>
            </w:pPr>
            <w:r w:rsidRPr="006D3329">
              <w:rPr>
                <w:rFonts w:ascii="Cambria" w:hAnsi="Cambria"/>
                <w:b/>
                <w:color w:val="C45911" w:themeColor="accent2" w:themeShade="BF"/>
                <w:sz w:val="24"/>
                <w:szCs w:val="24"/>
                <w:lang w:val="en-US"/>
              </w:rPr>
              <w:t>Sustainability</w:t>
            </w:r>
          </w:p>
          <w:p w:rsidR="00624215" w:rsidRPr="006D3329" w:rsidRDefault="00624215" w:rsidP="008E1D1A">
            <w:pPr>
              <w:jc w:val="both"/>
              <w:rPr>
                <w:rFonts w:ascii="Cambria" w:hAnsi="Cambria"/>
                <w:color w:val="C45911" w:themeColor="accent2" w:themeShade="BF"/>
                <w:sz w:val="24"/>
                <w:szCs w:val="24"/>
                <w:lang w:val="en-US"/>
              </w:rPr>
            </w:pPr>
          </w:p>
          <w:p w:rsidR="00624215" w:rsidRPr="006D3329" w:rsidRDefault="00624215" w:rsidP="008E1D1A">
            <w:pPr>
              <w:jc w:val="both"/>
              <w:rPr>
                <w:rFonts w:ascii="Cambria" w:hAnsi="Cambria"/>
                <w:b/>
                <w:color w:val="C45911" w:themeColor="accent2" w:themeShade="BF"/>
                <w:sz w:val="24"/>
                <w:szCs w:val="24"/>
                <w:lang w:val="en-US"/>
              </w:rPr>
            </w:pPr>
            <w:r w:rsidRPr="006D3329">
              <w:rPr>
                <w:rFonts w:ascii="Cambria" w:hAnsi="Cambria"/>
                <w:color w:val="C45911" w:themeColor="accent2" w:themeShade="BF"/>
                <w:sz w:val="24"/>
                <w:szCs w:val="24"/>
                <w:lang w:val="en-US"/>
              </w:rPr>
              <w:t>What is the likelihood of a continuation of benefits from the PSP after the intervention is completed or the probability of continued long-term benefits?</w:t>
            </w:r>
          </w:p>
        </w:tc>
        <w:tc>
          <w:tcPr>
            <w:tcW w:w="1006"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 xml:space="preserve">What is the likelihood that the benefits from the program will be maintained for a reasonably long period of time if the program were to cease? </w:t>
            </w:r>
          </w:p>
        </w:tc>
        <w:tc>
          <w:tcPr>
            <w:tcW w:w="1127"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Opinions of stakeholders on the likelihood of sustainability</w:t>
            </w:r>
          </w:p>
          <w:p w:rsidR="00624215" w:rsidRPr="006D3329" w:rsidRDefault="00624215" w:rsidP="008E1D1A">
            <w:pPr>
              <w:jc w:val="both"/>
              <w:rPr>
                <w:rFonts w:ascii="Cambria" w:hAnsi="Cambria"/>
                <w:color w:val="C45911" w:themeColor="accent2" w:themeShade="BF"/>
                <w:sz w:val="24"/>
                <w:szCs w:val="24"/>
                <w:lang w:val="en-US"/>
              </w:rPr>
            </w:pP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Perceptions of beneficiaries on the sustainability of benefits</w:t>
            </w:r>
          </w:p>
        </w:tc>
        <w:tc>
          <w:tcPr>
            <w:tcW w:w="1322" w:type="pct"/>
            <w:vMerge w:val="restart"/>
          </w:tcPr>
          <w:p w:rsidR="00624215" w:rsidRPr="006D3329" w:rsidRDefault="00624215" w:rsidP="008E1D1A">
            <w:pPr>
              <w:jc w:val="both"/>
              <w:rPr>
                <w:rFonts w:ascii="Cambria" w:hAnsi="Cambria"/>
                <w:color w:val="C45911" w:themeColor="accent2" w:themeShade="BF"/>
                <w:sz w:val="24"/>
                <w:szCs w:val="24"/>
                <w:lang w:val="en-US"/>
              </w:rPr>
            </w:pP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b/>
                <w:color w:val="C45911" w:themeColor="accent2" w:themeShade="BF"/>
                <w:sz w:val="24"/>
                <w:szCs w:val="24"/>
                <w:lang w:val="en-US"/>
              </w:rPr>
              <w:t>Key informant interviews</w:t>
            </w:r>
            <w:r w:rsidRPr="006D3329">
              <w:rPr>
                <w:rFonts w:ascii="Cambria" w:hAnsi="Cambria"/>
                <w:color w:val="C45911" w:themeColor="accent2" w:themeShade="BF"/>
                <w:sz w:val="24"/>
                <w:szCs w:val="24"/>
                <w:lang w:val="en-US"/>
              </w:rPr>
              <w:t xml:space="preserve"> (UNDP, PCU, parliamentarian, Clerk of Parliament, World Bank, AfDB, OAG, CSOs)</w:t>
            </w:r>
          </w:p>
          <w:p w:rsidR="00624215" w:rsidRPr="006D3329" w:rsidRDefault="00624215" w:rsidP="008E1D1A">
            <w:pPr>
              <w:jc w:val="both"/>
              <w:rPr>
                <w:rFonts w:ascii="Cambria" w:hAnsi="Cambria"/>
                <w:color w:val="C45911" w:themeColor="accent2" w:themeShade="BF"/>
                <w:sz w:val="24"/>
                <w:szCs w:val="24"/>
                <w:lang w:val="en-US"/>
              </w:rPr>
            </w:pPr>
          </w:p>
          <w:p w:rsidR="00624215" w:rsidRPr="006D3329" w:rsidRDefault="00624215" w:rsidP="008E1D1A">
            <w:pPr>
              <w:jc w:val="both"/>
              <w:rPr>
                <w:rFonts w:ascii="Cambria" w:hAnsi="Cambria"/>
                <w:color w:val="C45911" w:themeColor="accent2" w:themeShade="BF"/>
                <w:sz w:val="24"/>
                <w:szCs w:val="24"/>
                <w:lang w:val="en-US"/>
              </w:rPr>
            </w:pPr>
          </w:p>
          <w:p w:rsidR="00624215" w:rsidRPr="006D3329" w:rsidRDefault="00624215" w:rsidP="008E1D1A">
            <w:pPr>
              <w:jc w:val="both"/>
              <w:rPr>
                <w:rFonts w:ascii="Cambria" w:hAnsi="Cambria"/>
                <w:color w:val="C45911" w:themeColor="accent2" w:themeShade="BF"/>
                <w:sz w:val="24"/>
                <w:szCs w:val="24"/>
                <w:lang w:val="en-US"/>
              </w:rPr>
            </w:pPr>
          </w:p>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b/>
                <w:color w:val="C45911" w:themeColor="accent2" w:themeShade="BF"/>
                <w:sz w:val="24"/>
                <w:szCs w:val="24"/>
                <w:lang w:val="en-US"/>
              </w:rPr>
              <w:t>Literature review</w:t>
            </w:r>
            <w:r w:rsidRPr="006D3329">
              <w:rPr>
                <w:rFonts w:ascii="Cambria" w:hAnsi="Cambria"/>
                <w:color w:val="C45911" w:themeColor="accent2" w:themeShade="BF"/>
                <w:sz w:val="24"/>
                <w:szCs w:val="24"/>
                <w:lang w:val="en-US"/>
              </w:rPr>
              <w:t xml:space="preserve"> (programme document, annual reports, minutes of steering committee, Parliament ISP 2014-2018, consolidated annual work plan)</w:t>
            </w:r>
          </w:p>
          <w:p w:rsidR="00624215" w:rsidRPr="006D3329" w:rsidRDefault="00624215" w:rsidP="008E1D1A">
            <w:pPr>
              <w:jc w:val="both"/>
              <w:rPr>
                <w:rFonts w:ascii="Cambria" w:hAnsi="Cambria"/>
                <w:color w:val="C45911" w:themeColor="accent2" w:themeShade="BF"/>
                <w:sz w:val="24"/>
                <w:szCs w:val="24"/>
                <w:lang w:val="en-US"/>
              </w:rPr>
            </w:pPr>
          </w:p>
        </w:tc>
      </w:tr>
      <w:tr w:rsidR="00624215" w:rsidRPr="006D3329" w:rsidTr="000851F4">
        <w:tc>
          <w:tcPr>
            <w:tcW w:w="1545" w:type="pct"/>
            <w:vMerge/>
          </w:tcPr>
          <w:p w:rsidR="00624215" w:rsidRPr="006D3329" w:rsidRDefault="00624215" w:rsidP="008E1D1A">
            <w:pPr>
              <w:jc w:val="both"/>
              <w:rPr>
                <w:rFonts w:ascii="Cambria" w:hAnsi="Cambria"/>
                <w:sz w:val="24"/>
                <w:szCs w:val="24"/>
                <w:lang w:val="en-US"/>
              </w:rPr>
            </w:pPr>
          </w:p>
        </w:tc>
        <w:tc>
          <w:tcPr>
            <w:tcW w:w="1006"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 xml:space="preserve">Does parliament have sufficient technical capacity and options for financing the PSP to ensure capacity building of parliament continues at the same (or larger) scale and quality? </w:t>
            </w:r>
          </w:p>
          <w:p w:rsidR="00624215" w:rsidRPr="006D3329" w:rsidRDefault="00624215" w:rsidP="008E1D1A">
            <w:pPr>
              <w:jc w:val="both"/>
              <w:rPr>
                <w:rFonts w:ascii="Cambria" w:hAnsi="Cambria"/>
                <w:color w:val="C45911" w:themeColor="accent2" w:themeShade="BF"/>
                <w:sz w:val="24"/>
                <w:szCs w:val="24"/>
                <w:lang w:val="en-US"/>
              </w:rPr>
            </w:pPr>
          </w:p>
        </w:tc>
        <w:tc>
          <w:tcPr>
            <w:tcW w:w="1127" w:type="pct"/>
          </w:tcPr>
          <w:p w:rsidR="00624215" w:rsidRPr="006D3329" w:rsidRDefault="00624215" w:rsidP="008E1D1A">
            <w:pPr>
              <w:jc w:val="both"/>
              <w:rPr>
                <w:rFonts w:ascii="Cambria" w:hAnsi="Cambria"/>
                <w:color w:val="C45911" w:themeColor="accent2" w:themeShade="BF"/>
                <w:sz w:val="24"/>
                <w:szCs w:val="24"/>
                <w:lang w:val="en-US"/>
              </w:rPr>
            </w:pPr>
            <w:r w:rsidRPr="006D3329">
              <w:rPr>
                <w:rFonts w:ascii="Cambria" w:hAnsi="Cambria"/>
                <w:color w:val="C45911" w:themeColor="accent2" w:themeShade="BF"/>
                <w:sz w:val="24"/>
                <w:szCs w:val="24"/>
                <w:lang w:val="en-US"/>
              </w:rPr>
              <w:t>Evidence of available resource in the present and future to sustain interventions (including alternative sources of funding)</w:t>
            </w:r>
          </w:p>
        </w:tc>
        <w:tc>
          <w:tcPr>
            <w:tcW w:w="1322" w:type="pct"/>
            <w:vMerge/>
          </w:tcPr>
          <w:p w:rsidR="00624215" w:rsidRPr="006D3329" w:rsidRDefault="00624215" w:rsidP="008E1D1A">
            <w:pPr>
              <w:jc w:val="both"/>
              <w:rPr>
                <w:rFonts w:ascii="Cambria" w:hAnsi="Cambria"/>
                <w:sz w:val="24"/>
                <w:szCs w:val="24"/>
                <w:lang w:val="en-US"/>
              </w:rPr>
            </w:pPr>
          </w:p>
        </w:tc>
      </w:tr>
    </w:tbl>
    <w:p w:rsidR="00741F0C" w:rsidRPr="006D3329" w:rsidRDefault="00741F0C" w:rsidP="008E1D1A">
      <w:pPr>
        <w:pStyle w:val="NoSpacing"/>
        <w:jc w:val="both"/>
        <w:rPr>
          <w:rFonts w:ascii="Cambria" w:hAnsi="Cambria"/>
        </w:rPr>
      </w:pPr>
    </w:p>
    <w:p w:rsidR="008578B7" w:rsidRPr="006D3329" w:rsidRDefault="008578B7" w:rsidP="008E1D1A">
      <w:pPr>
        <w:pStyle w:val="NoSpacing"/>
        <w:jc w:val="both"/>
        <w:rPr>
          <w:rFonts w:ascii="Cambria" w:hAnsi="Cambria"/>
        </w:rPr>
        <w:sectPr w:rsidR="008578B7" w:rsidRPr="006D3329" w:rsidSect="008578B7">
          <w:pgSz w:w="16838" w:h="11906" w:orient="landscape"/>
          <w:pgMar w:top="1440" w:right="1440" w:bottom="1440" w:left="1440" w:header="720" w:footer="720" w:gutter="0"/>
          <w:cols w:space="720"/>
          <w:docGrid w:linePitch="360"/>
        </w:sectPr>
      </w:pPr>
    </w:p>
    <w:p w:rsidR="00741F0C" w:rsidRPr="006D3329" w:rsidRDefault="00741F0C" w:rsidP="008E1D1A">
      <w:pPr>
        <w:pStyle w:val="Heading2"/>
        <w:jc w:val="both"/>
        <w:rPr>
          <w:rFonts w:ascii="Cambria" w:hAnsi="Cambria"/>
        </w:rPr>
      </w:pPr>
      <w:bookmarkStart w:id="116" w:name="_Toc491852789"/>
      <w:r w:rsidRPr="006D3329">
        <w:rPr>
          <w:rFonts w:ascii="Cambria" w:hAnsi="Cambria"/>
        </w:rPr>
        <w:t>Annex 3: List of documents reviewed</w:t>
      </w:r>
      <w:bookmarkEnd w:id="116"/>
    </w:p>
    <w:tbl>
      <w:tblPr>
        <w:tblStyle w:val="TableGrid"/>
        <w:tblW w:w="9146" w:type="dxa"/>
        <w:tblLook w:val="04A0" w:firstRow="1" w:lastRow="0" w:firstColumn="1" w:lastColumn="0" w:noHBand="0" w:noVBand="1"/>
      </w:tblPr>
      <w:tblGrid>
        <w:gridCol w:w="482"/>
        <w:gridCol w:w="9337"/>
      </w:tblGrid>
      <w:tr w:rsidR="002E0719" w:rsidRPr="006D3329" w:rsidTr="000851F4">
        <w:tc>
          <w:tcPr>
            <w:tcW w:w="579" w:type="dxa"/>
          </w:tcPr>
          <w:p w:rsidR="002E0719" w:rsidRPr="006D3329" w:rsidRDefault="002E0719" w:rsidP="008E1D1A">
            <w:pPr>
              <w:pStyle w:val="NoSpacing"/>
              <w:jc w:val="both"/>
              <w:rPr>
                <w:rFonts w:ascii="Cambria" w:hAnsi="Cambria"/>
              </w:rPr>
            </w:pPr>
            <w:r w:rsidRPr="006D3329">
              <w:rPr>
                <w:rFonts w:ascii="Cambria" w:hAnsi="Cambria"/>
              </w:rPr>
              <w:t>1</w:t>
            </w:r>
          </w:p>
        </w:tc>
        <w:tc>
          <w:tcPr>
            <w:tcW w:w="8567" w:type="dxa"/>
          </w:tcPr>
          <w:p w:rsidR="002E0719" w:rsidRPr="006D3329" w:rsidRDefault="002E0719" w:rsidP="008E1D1A">
            <w:pPr>
              <w:pStyle w:val="NoSpacing"/>
              <w:jc w:val="both"/>
              <w:rPr>
                <w:rFonts w:ascii="Cambria" w:hAnsi="Cambria"/>
              </w:rPr>
            </w:pPr>
            <w:r w:rsidRPr="006D3329">
              <w:rPr>
                <w:rFonts w:ascii="Cambria" w:hAnsi="Cambria"/>
              </w:rPr>
              <w:t xml:space="preserve">AfDB 2017. African Economic Outlook, </w:t>
            </w:r>
          </w:p>
        </w:tc>
      </w:tr>
      <w:tr w:rsidR="002E0719" w:rsidRPr="006D3329" w:rsidTr="000851F4">
        <w:tc>
          <w:tcPr>
            <w:tcW w:w="579" w:type="dxa"/>
          </w:tcPr>
          <w:p w:rsidR="002E0719" w:rsidRPr="006D3329" w:rsidRDefault="002E0719" w:rsidP="008E1D1A">
            <w:pPr>
              <w:pStyle w:val="NoSpacing"/>
              <w:jc w:val="both"/>
              <w:rPr>
                <w:rFonts w:ascii="Cambria" w:hAnsi="Cambria"/>
              </w:rPr>
            </w:pPr>
            <w:r w:rsidRPr="006D3329">
              <w:rPr>
                <w:rFonts w:ascii="Cambria" w:hAnsi="Cambria"/>
              </w:rPr>
              <w:t>2</w:t>
            </w:r>
          </w:p>
        </w:tc>
        <w:tc>
          <w:tcPr>
            <w:tcW w:w="8567" w:type="dxa"/>
          </w:tcPr>
          <w:p w:rsidR="002E0719" w:rsidRPr="006D3329" w:rsidRDefault="002E0719" w:rsidP="008E1D1A">
            <w:pPr>
              <w:pStyle w:val="NoSpacing"/>
              <w:jc w:val="both"/>
              <w:rPr>
                <w:rStyle w:val="Hyperlink"/>
                <w:rFonts w:ascii="Cambria" w:hAnsi="Cambria"/>
                <w:sz w:val="24"/>
                <w:szCs w:val="24"/>
              </w:rPr>
            </w:pPr>
            <w:r w:rsidRPr="006D3329">
              <w:rPr>
                <w:rFonts w:ascii="Cambria" w:hAnsi="Cambria"/>
              </w:rPr>
              <w:t xml:space="preserve">Dube, R. 2013. Parliamentary Performance and Gender. Accesses at </w:t>
            </w:r>
            <w:hyperlink r:id="rId19" w:history="1">
              <w:r w:rsidRPr="006D3329">
                <w:rPr>
                  <w:rStyle w:val="Hyperlink"/>
                  <w:rFonts w:ascii="Cambria" w:hAnsi="Cambria"/>
                  <w:sz w:val="24"/>
                  <w:szCs w:val="24"/>
                </w:rPr>
                <w:t>http://archive.kubatana.net/docs/demgg/rau_gender_analysis_7th_parliament_1311.pdf</w:t>
              </w:r>
            </w:hyperlink>
          </w:p>
        </w:tc>
      </w:tr>
      <w:tr w:rsidR="002E0719" w:rsidRPr="006D3329" w:rsidTr="000851F4">
        <w:tc>
          <w:tcPr>
            <w:tcW w:w="579" w:type="dxa"/>
          </w:tcPr>
          <w:p w:rsidR="002E0719" w:rsidRPr="006D3329" w:rsidRDefault="002E0719" w:rsidP="008E1D1A">
            <w:pPr>
              <w:pStyle w:val="NoSpacing"/>
              <w:jc w:val="both"/>
              <w:rPr>
                <w:rFonts w:ascii="Cambria" w:hAnsi="Cambria"/>
              </w:rPr>
            </w:pPr>
            <w:r w:rsidRPr="006D3329">
              <w:rPr>
                <w:rFonts w:ascii="Cambria" w:hAnsi="Cambria"/>
              </w:rPr>
              <w:t>3</w:t>
            </w:r>
          </w:p>
        </w:tc>
        <w:tc>
          <w:tcPr>
            <w:tcW w:w="8567" w:type="dxa"/>
          </w:tcPr>
          <w:p w:rsidR="002E0719" w:rsidRPr="006D3329" w:rsidRDefault="002E0719" w:rsidP="008E1D1A">
            <w:pPr>
              <w:pStyle w:val="NoSpacing"/>
              <w:jc w:val="both"/>
              <w:rPr>
                <w:rFonts w:ascii="Cambria" w:hAnsi="Cambria"/>
              </w:rPr>
            </w:pPr>
            <w:r w:rsidRPr="006D3329">
              <w:rPr>
                <w:rFonts w:ascii="Cambria" w:hAnsi="Cambria"/>
              </w:rPr>
              <w:t xml:space="preserve">Evaluation of the UNDP parliamentary support project in Zimbabwe &amp; recommendations </w:t>
            </w:r>
          </w:p>
        </w:tc>
      </w:tr>
      <w:tr w:rsidR="002E0719" w:rsidRPr="006D3329" w:rsidTr="000851F4">
        <w:tc>
          <w:tcPr>
            <w:tcW w:w="579" w:type="dxa"/>
          </w:tcPr>
          <w:p w:rsidR="002E0719" w:rsidRPr="006D3329" w:rsidRDefault="002E0719" w:rsidP="008E1D1A">
            <w:pPr>
              <w:pStyle w:val="NoSpacing"/>
              <w:jc w:val="both"/>
              <w:rPr>
                <w:rFonts w:ascii="Cambria" w:hAnsi="Cambria"/>
              </w:rPr>
            </w:pPr>
            <w:r w:rsidRPr="006D3329">
              <w:rPr>
                <w:rFonts w:ascii="Cambria" w:hAnsi="Cambria"/>
              </w:rPr>
              <w:t>4</w:t>
            </w:r>
          </w:p>
        </w:tc>
        <w:tc>
          <w:tcPr>
            <w:tcW w:w="8567" w:type="dxa"/>
          </w:tcPr>
          <w:p w:rsidR="002E0719" w:rsidRPr="006D3329" w:rsidRDefault="002E0719" w:rsidP="008E1D1A">
            <w:pPr>
              <w:pStyle w:val="NoSpacing"/>
              <w:jc w:val="both"/>
              <w:rPr>
                <w:rFonts w:ascii="Cambria" w:hAnsi="Cambria"/>
              </w:rPr>
            </w:pPr>
            <w:r w:rsidRPr="006D3329">
              <w:rPr>
                <w:rFonts w:ascii="Cambria" w:hAnsi="Cambria"/>
              </w:rPr>
              <w:t>Final Evaluation Report, Franklin  De Vrieze &amp; Rukudzo Murapa, 17-10-2012</w:t>
            </w:r>
          </w:p>
        </w:tc>
      </w:tr>
      <w:tr w:rsidR="002E0719" w:rsidRPr="006D3329" w:rsidTr="000851F4">
        <w:tc>
          <w:tcPr>
            <w:tcW w:w="579" w:type="dxa"/>
          </w:tcPr>
          <w:p w:rsidR="002E0719" w:rsidRPr="006D3329" w:rsidRDefault="002E0719" w:rsidP="008E1D1A">
            <w:pPr>
              <w:pStyle w:val="NoSpacing"/>
              <w:jc w:val="both"/>
              <w:rPr>
                <w:rFonts w:ascii="Cambria" w:hAnsi="Cambria"/>
              </w:rPr>
            </w:pPr>
            <w:r w:rsidRPr="006D3329">
              <w:rPr>
                <w:rFonts w:ascii="Cambria" w:hAnsi="Cambria"/>
              </w:rPr>
              <w:t>5</w:t>
            </w:r>
          </w:p>
        </w:tc>
        <w:tc>
          <w:tcPr>
            <w:tcW w:w="8567" w:type="dxa"/>
          </w:tcPr>
          <w:p w:rsidR="002E0719" w:rsidRPr="006D3329" w:rsidRDefault="002E0719" w:rsidP="008E1D1A">
            <w:pPr>
              <w:pStyle w:val="NoSpacing"/>
              <w:jc w:val="both"/>
              <w:rPr>
                <w:rFonts w:ascii="Cambria" w:hAnsi="Cambria"/>
              </w:rPr>
            </w:pPr>
            <w:r w:rsidRPr="006D3329">
              <w:rPr>
                <w:rFonts w:ascii="Cambria" w:hAnsi="Cambria"/>
              </w:rPr>
              <w:t xml:space="preserve">Franklin  De Vrieze &amp; Rukudzo Murapa. 2012. Evaluation of the UNDP parliamentary support project in Zimbabwe: Final Evaluation Report”. </w:t>
            </w:r>
          </w:p>
        </w:tc>
      </w:tr>
      <w:tr w:rsidR="002E0719" w:rsidRPr="006D3329" w:rsidTr="000851F4">
        <w:tc>
          <w:tcPr>
            <w:tcW w:w="579" w:type="dxa"/>
          </w:tcPr>
          <w:p w:rsidR="002E0719" w:rsidRPr="006D3329" w:rsidRDefault="002E0719" w:rsidP="008E1D1A">
            <w:pPr>
              <w:pStyle w:val="NoSpacing"/>
              <w:jc w:val="both"/>
              <w:rPr>
                <w:rFonts w:ascii="Cambria" w:eastAsia="Calibri" w:hAnsi="Cambria" w:cs="Times New Roman"/>
                <w:highlight w:val="yellow"/>
                <w:lang w:val="en-US"/>
              </w:rPr>
            </w:pPr>
            <w:r w:rsidRPr="006D3329">
              <w:rPr>
                <w:rFonts w:ascii="Cambria" w:eastAsia="Calibri" w:hAnsi="Cambria" w:cs="Times New Roman"/>
                <w:highlight w:val="yellow"/>
                <w:lang w:val="en-US"/>
              </w:rPr>
              <w:t>6</w:t>
            </w:r>
          </w:p>
        </w:tc>
        <w:tc>
          <w:tcPr>
            <w:tcW w:w="8567" w:type="dxa"/>
          </w:tcPr>
          <w:p w:rsidR="002E0719" w:rsidRPr="006D3329" w:rsidRDefault="002E0719" w:rsidP="008E1D1A">
            <w:pPr>
              <w:pStyle w:val="NoSpacing"/>
              <w:jc w:val="both"/>
              <w:rPr>
                <w:rFonts w:ascii="Cambria" w:hAnsi="Cambria"/>
              </w:rPr>
            </w:pPr>
            <w:r w:rsidRPr="006D3329">
              <w:rPr>
                <w:rFonts w:ascii="Cambria" w:eastAsia="Calibri" w:hAnsi="Cambria" w:cs="Times New Roman"/>
                <w:highlight w:val="yellow"/>
                <w:lang w:val="en-US"/>
              </w:rPr>
              <w:t>Good Governance for Sustainable Development: Outcome Evaluation Report, UNDP, 2014</w:t>
            </w:r>
          </w:p>
        </w:tc>
      </w:tr>
      <w:tr w:rsidR="002E0719" w:rsidRPr="006D3329" w:rsidTr="000851F4">
        <w:tc>
          <w:tcPr>
            <w:tcW w:w="579" w:type="dxa"/>
          </w:tcPr>
          <w:p w:rsidR="002E0719" w:rsidRPr="006D3329" w:rsidRDefault="002E0719" w:rsidP="008E1D1A">
            <w:pPr>
              <w:pStyle w:val="NoSpacing"/>
              <w:jc w:val="both"/>
              <w:rPr>
                <w:rFonts w:ascii="Cambria" w:hAnsi="Cambria"/>
              </w:rPr>
            </w:pPr>
            <w:r w:rsidRPr="006D3329">
              <w:rPr>
                <w:rFonts w:ascii="Cambria" w:hAnsi="Cambria"/>
              </w:rPr>
              <w:t>7</w:t>
            </w:r>
          </w:p>
        </w:tc>
        <w:tc>
          <w:tcPr>
            <w:tcW w:w="8567" w:type="dxa"/>
          </w:tcPr>
          <w:p w:rsidR="002E0719" w:rsidRPr="006D3329" w:rsidRDefault="002E0719" w:rsidP="008E1D1A">
            <w:pPr>
              <w:pStyle w:val="NoSpacing"/>
              <w:jc w:val="both"/>
              <w:rPr>
                <w:rFonts w:ascii="Cambria" w:hAnsi="Cambria"/>
              </w:rPr>
            </w:pPr>
            <w:r w:rsidRPr="006D3329">
              <w:rPr>
                <w:rFonts w:ascii="Cambria" w:hAnsi="Cambria"/>
              </w:rPr>
              <w:t>Johane, G. 2017. A Review of Key Oversight and Law Making Actions Undertaken by the 8th Parliament:</w:t>
            </w:r>
          </w:p>
        </w:tc>
      </w:tr>
      <w:tr w:rsidR="002E0719" w:rsidRPr="006D3329" w:rsidTr="000851F4">
        <w:tc>
          <w:tcPr>
            <w:tcW w:w="579" w:type="dxa"/>
          </w:tcPr>
          <w:p w:rsidR="002E0719" w:rsidRPr="006D3329" w:rsidRDefault="002E0719" w:rsidP="008E1D1A">
            <w:pPr>
              <w:pStyle w:val="NoSpacing"/>
              <w:jc w:val="both"/>
              <w:rPr>
                <w:rFonts w:ascii="Cambria" w:hAnsi="Cambria"/>
              </w:rPr>
            </w:pPr>
            <w:r w:rsidRPr="006D3329">
              <w:rPr>
                <w:rFonts w:ascii="Cambria" w:hAnsi="Cambria"/>
              </w:rPr>
              <w:t>8</w:t>
            </w:r>
          </w:p>
        </w:tc>
        <w:tc>
          <w:tcPr>
            <w:tcW w:w="8567" w:type="dxa"/>
          </w:tcPr>
          <w:p w:rsidR="002E0719" w:rsidRPr="006D3329" w:rsidRDefault="002E0719" w:rsidP="008E1D1A">
            <w:pPr>
              <w:pStyle w:val="NoSpacing"/>
              <w:jc w:val="both"/>
              <w:rPr>
                <w:rFonts w:ascii="Cambria" w:hAnsi="Cambria"/>
              </w:rPr>
            </w:pPr>
            <w:r w:rsidRPr="006D3329">
              <w:rPr>
                <w:rFonts w:ascii="Cambria" w:hAnsi="Cambria"/>
              </w:rPr>
              <w:t>Outcomes and Impacts of the various capacity building Initiatives. A report prepared by the AC-Committees of Parliament.</w:t>
            </w:r>
          </w:p>
        </w:tc>
      </w:tr>
      <w:tr w:rsidR="002E0719" w:rsidRPr="006D3329" w:rsidTr="000851F4">
        <w:tc>
          <w:tcPr>
            <w:tcW w:w="579" w:type="dxa"/>
          </w:tcPr>
          <w:p w:rsidR="002E0719" w:rsidRPr="006D3329" w:rsidRDefault="002E0719" w:rsidP="008E1D1A">
            <w:pPr>
              <w:pStyle w:val="NoSpacing"/>
              <w:jc w:val="both"/>
              <w:rPr>
                <w:rStyle w:val="Hyperlink"/>
                <w:rFonts w:ascii="Cambria" w:hAnsi="Cambria"/>
                <w:color w:val="auto"/>
                <w:sz w:val="24"/>
                <w:szCs w:val="24"/>
                <w:u w:val="none"/>
              </w:rPr>
            </w:pPr>
            <w:r w:rsidRPr="006D3329">
              <w:rPr>
                <w:rStyle w:val="Hyperlink"/>
                <w:rFonts w:ascii="Cambria" w:hAnsi="Cambria"/>
                <w:color w:val="auto"/>
                <w:sz w:val="24"/>
                <w:szCs w:val="24"/>
                <w:u w:val="none"/>
              </w:rPr>
              <w:t>9</w:t>
            </w:r>
          </w:p>
        </w:tc>
        <w:tc>
          <w:tcPr>
            <w:tcW w:w="8567" w:type="dxa"/>
          </w:tcPr>
          <w:p w:rsidR="002E0719" w:rsidRPr="006D3329" w:rsidRDefault="002E0719" w:rsidP="008E1D1A">
            <w:pPr>
              <w:pStyle w:val="NoSpacing"/>
              <w:jc w:val="both"/>
              <w:rPr>
                <w:rStyle w:val="Hyperlink"/>
                <w:rFonts w:ascii="Cambria" w:hAnsi="Cambria"/>
                <w:color w:val="auto"/>
                <w:sz w:val="24"/>
                <w:szCs w:val="24"/>
                <w:u w:val="none"/>
              </w:rPr>
            </w:pPr>
            <w:r w:rsidRPr="006D3329">
              <w:rPr>
                <w:rStyle w:val="Hyperlink"/>
                <w:rFonts w:ascii="Cambria" w:hAnsi="Cambria"/>
                <w:color w:val="auto"/>
                <w:sz w:val="24"/>
                <w:szCs w:val="24"/>
                <w:u w:val="none"/>
              </w:rPr>
              <w:t xml:space="preserve">Parliament (2012) </w:t>
            </w:r>
            <w:r w:rsidR="00570051">
              <w:rPr>
                <w:rStyle w:val="Hyperlink"/>
                <w:rFonts w:ascii="Cambria" w:hAnsi="Cambria"/>
                <w:color w:val="auto"/>
                <w:sz w:val="24"/>
                <w:szCs w:val="24"/>
                <w:u w:val="none"/>
              </w:rPr>
              <w:t>POZ</w:t>
            </w:r>
            <w:r w:rsidRPr="006D3329">
              <w:rPr>
                <w:rStyle w:val="Hyperlink"/>
                <w:rFonts w:ascii="Cambria" w:hAnsi="Cambria"/>
                <w:color w:val="auto"/>
                <w:sz w:val="24"/>
                <w:szCs w:val="24"/>
                <w:u w:val="none"/>
              </w:rPr>
              <w:t xml:space="preserve"> ISP (</w:t>
            </w:r>
            <w:r w:rsidR="00570051">
              <w:rPr>
                <w:rStyle w:val="Hyperlink"/>
                <w:rFonts w:ascii="Cambria" w:hAnsi="Cambria"/>
                <w:color w:val="auto"/>
                <w:sz w:val="24"/>
                <w:szCs w:val="24"/>
                <w:u w:val="none"/>
              </w:rPr>
              <w:t>PoZ</w:t>
            </w:r>
            <w:r w:rsidRPr="006D3329">
              <w:rPr>
                <w:rStyle w:val="Hyperlink"/>
                <w:rFonts w:ascii="Cambria" w:hAnsi="Cambria"/>
                <w:color w:val="auto"/>
                <w:sz w:val="24"/>
                <w:szCs w:val="24"/>
                <w:u w:val="none"/>
              </w:rPr>
              <w:t xml:space="preserve"> ISP) 2011-2015</w:t>
            </w:r>
          </w:p>
        </w:tc>
      </w:tr>
      <w:tr w:rsidR="002E0719" w:rsidRPr="006D3329" w:rsidTr="000851F4">
        <w:tc>
          <w:tcPr>
            <w:tcW w:w="579" w:type="dxa"/>
          </w:tcPr>
          <w:p w:rsidR="002E0719" w:rsidRPr="006D3329" w:rsidRDefault="002E0719" w:rsidP="008E1D1A">
            <w:pPr>
              <w:pStyle w:val="NoSpacing"/>
              <w:jc w:val="both"/>
              <w:rPr>
                <w:rStyle w:val="Hyperlink"/>
                <w:rFonts w:ascii="Cambria" w:hAnsi="Cambria"/>
                <w:color w:val="auto"/>
                <w:sz w:val="24"/>
                <w:szCs w:val="24"/>
                <w:u w:val="none"/>
              </w:rPr>
            </w:pPr>
            <w:r w:rsidRPr="006D3329">
              <w:rPr>
                <w:rStyle w:val="Hyperlink"/>
                <w:rFonts w:ascii="Cambria" w:hAnsi="Cambria"/>
                <w:color w:val="auto"/>
                <w:sz w:val="24"/>
                <w:szCs w:val="24"/>
                <w:u w:val="none"/>
              </w:rPr>
              <w:t>10</w:t>
            </w:r>
          </w:p>
        </w:tc>
        <w:tc>
          <w:tcPr>
            <w:tcW w:w="8567" w:type="dxa"/>
          </w:tcPr>
          <w:p w:rsidR="002E0719" w:rsidRPr="006D3329" w:rsidRDefault="002E0719" w:rsidP="008E1D1A">
            <w:pPr>
              <w:pStyle w:val="NoSpacing"/>
              <w:jc w:val="both"/>
              <w:rPr>
                <w:rStyle w:val="Hyperlink"/>
                <w:rFonts w:ascii="Cambria" w:hAnsi="Cambria"/>
                <w:color w:val="auto"/>
                <w:sz w:val="24"/>
                <w:szCs w:val="24"/>
                <w:u w:val="none"/>
              </w:rPr>
            </w:pPr>
            <w:r w:rsidRPr="006D3329">
              <w:rPr>
                <w:rStyle w:val="Hyperlink"/>
                <w:rFonts w:ascii="Cambria" w:hAnsi="Cambria"/>
                <w:color w:val="auto"/>
                <w:sz w:val="24"/>
                <w:szCs w:val="24"/>
                <w:u w:val="none"/>
              </w:rPr>
              <w:t>Parliamentary Support Programme 2016 Annual Work Plan</w:t>
            </w:r>
          </w:p>
        </w:tc>
      </w:tr>
      <w:tr w:rsidR="002E0719" w:rsidRPr="006D3329" w:rsidTr="000851F4">
        <w:tc>
          <w:tcPr>
            <w:tcW w:w="579" w:type="dxa"/>
          </w:tcPr>
          <w:p w:rsidR="002E0719" w:rsidRPr="006D3329" w:rsidRDefault="002E0719" w:rsidP="008E1D1A">
            <w:pPr>
              <w:pStyle w:val="NoSpacing"/>
              <w:jc w:val="both"/>
              <w:rPr>
                <w:rStyle w:val="Hyperlink"/>
                <w:rFonts w:ascii="Cambria" w:hAnsi="Cambria"/>
                <w:color w:val="auto"/>
                <w:sz w:val="24"/>
                <w:szCs w:val="24"/>
                <w:u w:val="none"/>
              </w:rPr>
            </w:pPr>
            <w:r w:rsidRPr="006D3329">
              <w:rPr>
                <w:rStyle w:val="Hyperlink"/>
                <w:rFonts w:ascii="Cambria" w:hAnsi="Cambria"/>
                <w:color w:val="auto"/>
                <w:sz w:val="24"/>
                <w:szCs w:val="24"/>
                <w:u w:val="none"/>
              </w:rPr>
              <w:t>11</w:t>
            </w:r>
          </w:p>
        </w:tc>
        <w:tc>
          <w:tcPr>
            <w:tcW w:w="8567" w:type="dxa"/>
          </w:tcPr>
          <w:p w:rsidR="002E0719" w:rsidRPr="006D3329" w:rsidRDefault="002E0719" w:rsidP="008E1D1A">
            <w:pPr>
              <w:pStyle w:val="NoSpacing"/>
              <w:jc w:val="both"/>
              <w:rPr>
                <w:rStyle w:val="Hyperlink"/>
                <w:rFonts w:ascii="Cambria" w:hAnsi="Cambria"/>
                <w:color w:val="auto"/>
                <w:sz w:val="24"/>
                <w:szCs w:val="24"/>
                <w:u w:val="none"/>
              </w:rPr>
            </w:pPr>
            <w:r w:rsidRPr="006D3329">
              <w:rPr>
                <w:rStyle w:val="Hyperlink"/>
                <w:rFonts w:ascii="Cambria" w:hAnsi="Cambria"/>
                <w:color w:val="auto"/>
                <w:sz w:val="24"/>
                <w:szCs w:val="24"/>
                <w:u w:val="none"/>
              </w:rPr>
              <w:t>Parliamentary Support Programme 2017 Annual Work Plan</w:t>
            </w:r>
          </w:p>
        </w:tc>
      </w:tr>
      <w:tr w:rsidR="002E0719" w:rsidRPr="006D3329" w:rsidTr="000851F4">
        <w:tc>
          <w:tcPr>
            <w:tcW w:w="579" w:type="dxa"/>
          </w:tcPr>
          <w:p w:rsidR="002E0719" w:rsidRPr="006D3329" w:rsidRDefault="002E0719" w:rsidP="008E1D1A">
            <w:pPr>
              <w:pStyle w:val="NoSpacing"/>
              <w:jc w:val="both"/>
              <w:rPr>
                <w:rStyle w:val="Hyperlink"/>
                <w:rFonts w:ascii="Cambria" w:hAnsi="Cambria"/>
                <w:color w:val="auto"/>
                <w:sz w:val="24"/>
                <w:szCs w:val="24"/>
                <w:u w:val="none"/>
              </w:rPr>
            </w:pPr>
            <w:r w:rsidRPr="006D3329">
              <w:rPr>
                <w:rStyle w:val="Hyperlink"/>
                <w:rFonts w:ascii="Cambria" w:hAnsi="Cambria"/>
                <w:color w:val="auto"/>
                <w:sz w:val="24"/>
                <w:szCs w:val="24"/>
                <w:u w:val="none"/>
              </w:rPr>
              <w:t>12</w:t>
            </w:r>
          </w:p>
        </w:tc>
        <w:tc>
          <w:tcPr>
            <w:tcW w:w="8567" w:type="dxa"/>
          </w:tcPr>
          <w:p w:rsidR="002E0719" w:rsidRPr="006D3329" w:rsidRDefault="002E0719" w:rsidP="008E1D1A">
            <w:pPr>
              <w:pStyle w:val="NoSpacing"/>
              <w:jc w:val="both"/>
              <w:rPr>
                <w:rStyle w:val="Hyperlink"/>
                <w:rFonts w:ascii="Cambria" w:hAnsi="Cambria"/>
                <w:color w:val="auto"/>
                <w:sz w:val="24"/>
                <w:szCs w:val="24"/>
                <w:u w:val="none"/>
              </w:rPr>
            </w:pPr>
            <w:r w:rsidRPr="006D3329">
              <w:rPr>
                <w:rStyle w:val="Hyperlink"/>
                <w:rFonts w:ascii="Cambria" w:hAnsi="Cambria"/>
                <w:color w:val="auto"/>
                <w:sz w:val="24"/>
                <w:szCs w:val="24"/>
                <w:u w:val="none"/>
              </w:rPr>
              <w:t>Parliamentary Support Programme Annual Progress Report, 2015</w:t>
            </w:r>
          </w:p>
        </w:tc>
      </w:tr>
      <w:tr w:rsidR="002E0719" w:rsidRPr="006D3329" w:rsidTr="000851F4">
        <w:tc>
          <w:tcPr>
            <w:tcW w:w="579" w:type="dxa"/>
          </w:tcPr>
          <w:p w:rsidR="002E0719" w:rsidRPr="006D3329" w:rsidRDefault="002E0719" w:rsidP="008E1D1A">
            <w:pPr>
              <w:pStyle w:val="NoSpacing"/>
              <w:jc w:val="both"/>
              <w:rPr>
                <w:rStyle w:val="Hyperlink"/>
                <w:rFonts w:ascii="Cambria" w:hAnsi="Cambria"/>
                <w:color w:val="auto"/>
                <w:sz w:val="24"/>
                <w:szCs w:val="24"/>
                <w:u w:val="none"/>
              </w:rPr>
            </w:pPr>
            <w:r w:rsidRPr="006D3329">
              <w:rPr>
                <w:rStyle w:val="Hyperlink"/>
                <w:rFonts w:ascii="Cambria" w:hAnsi="Cambria"/>
                <w:color w:val="auto"/>
                <w:sz w:val="24"/>
                <w:szCs w:val="24"/>
                <w:u w:val="none"/>
              </w:rPr>
              <w:t>13</w:t>
            </w:r>
          </w:p>
        </w:tc>
        <w:tc>
          <w:tcPr>
            <w:tcW w:w="8567" w:type="dxa"/>
          </w:tcPr>
          <w:p w:rsidR="002E0719" w:rsidRPr="006D3329" w:rsidRDefault="002E0719" w:rsidP="008E1D1A">
            <w:pPr>
              <w:pStyle w:val="NoSpacing"/>
              <w:jc w:val="both"/>
              <w:rPr>
                <w:rStyle w:val="Hyperlink"/>
                <w:rFonts w:ascii="Cambria" w:hAnsi="Cambria"/>
                <w:color w:val="auto"/>
                <w:sz w:val="24"/>
                <w:szCs w:val="24"/>
                <w:u w:val="none"/>
              </w:rPr>
            </w:pPr>
            <w:r w:rsidRPr="006D3329">
              <w:rPr>
                <w:rStyle w:val="Hyperlink"/>
                <w:rFonts w:ascii="Cambria" w:hAnsi="Cambria"/>
                <w:color w:val="auto"/>
                <w:sz w:val="24"/>
                <w:szCs w:val="24"/>
                <w:u w:val="none"/>
              </w:rPr>
              <w:t>Parliamentary Support Programme Annual Progress Report, 2016</w:t>
            </w:r>
          </w:p>
        </w:tc>
      </w:tr>
      <w:tr w:rsidR="002E0719" w:rsidRPr="006D3329" w:rsidTr="000851F4">
        <w:tc>
          <w:tcPr>
            <w:tcW w:w="579" w:type="dxa"/>
          </w:tcPr>
          <w:p w:rsidR="002E0719" w:rsidRPr="006D3329" w:rsidRDefault="002E0719" w:rsidP="008E1D1A">
            <w:pPr>
              <w:pStyle w:val="NoSpacing"/>
              <w:jc w:val="both"/>
              <w:rPr>
                <w:rStyle w:val="Hyperlink"/>
                <w:rFonts w:ascii="Cambria" w:hAnsi="Cambria"/>
                <w:color w:val="auto"/>
                <w:sz w:val="24"/>
                <w:szCs w:val="24"/>
                <w:u w:val="none"/>
              </w:rPr>
            </w:pPr>
            <w:r w:rsidRPr="006D3329">
              <w:rPr>
                <w:rStyle w:val="Hyperlink"/>
                <w:rFonts w:ascii="Cambria" w:hAnsi="Cambria"/>
                <w:color w:val="auto"/>
                <w:sz w:val="24"/>
                <w:szCs w:val="24"/>
                <w:u w:val="none"/>
              </w:rPr>
              <w:t>14</w:t>
            </w:r>
          </w:p>
        </w:tc>
        <w:tc>
          <w:tcPr>
            <w:tcW w:w="8567" w:type="dxa"/>
          </w:tcPr>
          <w:p w:rsidR="002E0719" w:rsidRPr="006D3329" w:rsidRDefault="002E0719" w:rsidP="008E1D1A">
            <w:pPr>
              <w:pStyle w:val="NoSpacing"/>
              <w:jc w:val="both"/>
              <w:rPr>
                <w:rStyle w:val="Hyperlink"/>
                <w:rFonts w:ascii="Cambria" w:hAnsi="Cambria"/>
                <w:color w:val="auto"/>
                <w:sz w:val="24"/>
                <w:szCs w:val="24"/>
                <w:u w:val="none"/>
              </w:rPr>
            </w:pPr>
            <w:r w:rsidRPr="006D3329">
              <w:rPr>
                <w:rStyle w:val="Hyperlink"/>
                <w:rFonts w:ascii="Cambria" w:hAnsi="Cambria"/>
                <w:color w:val="auto"/>
                <w:sz w:val="24"/>
                <w:szCs w:val="24"/>
                <w:u w:val="none"/>
              </w:rPr>
              <w:t xml:space="preserve">Parliamentary Support Programme Document </w:t>
            </w:r>
          </w:p>
        </w:tc>
      </w:tr>
      <w:tr w:rsidR="002E0719" w:rsidRPr="006D3329" w:rsidTr="000851F4">
        <w:tc>
          <w:tcPr>
            <w:tcW w:w="579" w:type="dxa"/>
          </w:tcPr>
          <w:p w:rsidR="002E0719" w:rsidRPr="006D3329" w:rsidRDefault="002E0719" w:rsidP="008E1D1A">
            <w:pPr>
              <w:pStyle w:val="NoSpacing"/>
              <w:jc w:val="both"/>
              <w:rPr>
                <w:rStyle w:val="Hyperlink"/>
                <w:rFonts w:ascii="Cambria" w:hAnsi="Cambria"/>
                <w:color w:val="auto"/>
                <w:sz w:val="24"/>
                <w:szCs w:val="24"/>
                <w:u w:val="none"/>
              </w:rPr>
            </w:pPr>
            <w:r w:rsidRPr="006D3329">
              <w:rPr>
                <w:rStyle w:val="Hyperlink"/>
                <w:rFonts w:ascii="Cambria" w:hAnsi="Cambria"/>
                <w:color w:val="auto"/>
                <w:sz w:val="24"/>
                <w:szCs w:val="24"/>
                <w:u w:val="none"/>
              </w:rPr>
              <w:t>15</w:t>
            </w:r>
          </w:p>
        </w:tc>
        <w:tc>
          <w:tcPr>
            <w:tcW w:w="8567" w:type="dxa"/>
          </w:tcPr>
          <w:p w:rsidR="002E0719" w:rsidRPr="006D3329" w:rsidRDefault="002E0719" w:rsidP="008E1D1A">
            <w:pPr>
              <w:pStyle w:val="NoSpacing"/>
              <w:jc w:val="both"/>
              <w:rPr>
                <w:rStyle w:val="Hyperlink"/>
                <w:rFonts w:ascii="Cambria" w:hAnsi="Cambria"/>
                <w:color w:val="auto"/>
                <w:sz w:val="24"/>
                <w:szCs w:val="24"/>
                <w:u w:val="none"/>
              </w:rPr>
            </w:pPr>
            <w:r w:rsidRPr="006D3329">
              <w:rPr>
                <w:rStyle w:val="Hyperlink"/>
                <w:rFonts w:ascii="Cambria" w:hAnsi="Cambria"/>
                <w:color w:val="auto"/>
                <w:sz w:val="24"/>
                <w:szCs w:val="24"/>
                <w:u w:val="none"/>
              </w:rPr>
              <w:t>Parliamentary Support Programme January to March 2017 Quarterly Report</w:t>
            </w:r>
          </w:p>
        </w:tc>
      </w:tr>
      <w:tr w:rsidR="002E0719" w:rsidRPr="006D3329" w:rsidTr="000851F4">
        <w:tc>
          <w:tcPr>
            <w:tcW w:w="579" w:type="dxa"/>
          </w:tcPr>
          <w:p w:rsidR="002E0719" w:rsidRPr="006D3329" w:rsidRDefault="002E0719" w:rsidP="008E1D1A">
            <w:pPr>
              <w:pStyle w:val="NoSpacing"/>
              <w:jc w:val="both"/>
              <w:rPr>
                <w:rStyle w:val="Hyperlink"/>
                <w:rFonts w:ascii="Cambria" w:hAnsi="Cambria"/>
                <w:color w:val="auto"/>
                <w:sz w:val="24"/>
                <w:szCs w:val="24"/>
                <w:u w:val="none"/>
              </w:rPr>
            </w:pPr>
            <w:r w:rsidRPr="006D3329">
              <w:rPr>
                <w:rStyle w:val="Hyperlink"/>
                <w:rFonts w:ascii="Cambria" w:hAnsi="Cambria"/>
                <w:color w:val="auto"/>
                <w:sz w:val="24"/>
                <w:szCs w:val="24"/>
                <w:u w:val="none"/>
              </w:rPr>
              <w:t>16</w:t>
            </w:r>
          </w:p>
        </w:tc>
        <w:tc>
          <w:tcPr>
            <w:tcW w:w="8567" w:type="dxa"/>
          </w:tcPr>
          <w:p w:rsidR="002E0719" w:rsidRPr="006D3329" w:rsidRDefault="002E0719" w:rsidP="008E1D1A">
            <w:pPr>
              <w:pStyle w:val="NoSpacing"/>
              <w:jc w:val="both"/>
              <w:rPr>
                <w:rStyle w:val="Hyperlink"/>
                <w:rFonts w:ascii="Cambria" w:hAnsi="Cambria"/>
                <w:color w:val="auto"/>
                <w:sz w:val="24"/>
                <w:szCs w:val="24"/>
                <w:u w:val="none"/>
              </w:rPr>
            </w:pPr>
            <w:r w:rsidRPr="006D3329">
              <w:rPr>
                <w:rStyle w:val="Hyperlink"/>
                <w:rFonts w:ascii="Cambria" w:hAnsi="Cambria"/>
                <w:color w:val="auto"/>
                <w:sz w:val="24"/>
                <w:szCs w:val="24"/>
                <w:u w:val="none"/>
              </w:rPr>
              <w:t>Parliamentary Support Programme July to September 2016 Quarterly Report</w:t>
            </w:r>
          </w:p>
        </w:tc>
      </w:tr>
      <w:tr w:rsidR="002E0719" w:rsidRPr="006D3329" w:rsidTr="000851F4">
        <w:tc>
          <w:tcPr>
            <w:tcW w:w="579" w:type="dxa"/>
          </w:tcPr>
          <w:p w:rsidR="002E0719" w:rsidRPr="006D3329" w:rsidRDefault="002E0719" w:rsidP="008E1D1A">
            <w:pPr>
              <w:pStyle w:val="NoSpacing"/>
              <w:jc w:val="both"/>
              <w:rPr>
                <w:rStyle w:val="Hyperlink"/>
                <w:rFonts w:ascii="Cambria" w:hAnsi="Cambria"/>
                <w:color w:val="auto"/>
                <w:sz w:val="24"/>
                <w:szCs w:val="24"/>
                <w:u w:val="none"/>
              </w:rPr>
            </w:pPr>
            <w:r w:rsidRPr="006D3329">
              <w:rPr>
                <w:rStyle w:val="Hyperlink"/>
                <w:rFonts w:ascii="Cambria" w:hAnsi="Cambria"/>
                <w:color w:val="auto"/>
                <w:sz w:val="24"/>
                <w:szCs w:val="24"/>
                <w:u w:val="none"/>
              </w:rPr>
              <w:t>17</w:t>
            </w:r>
          </w:p>
        </w:tc>
        <w:tc>
          <w:tcPr>
            <w:tcW w:w="8567" w:type="dxa"/>
          </w:tcPr>
          <w:p w:rsidR="002E0719" w:rsidRPr="006D3329" w:rsidRDefault="002E0719" w:rsidP="008E1D1A">
            <w:pPr>
              <w:pStyle w:val="NoSpacing"/>
              <w:jc w:val="both"/>
              <w:rPr>
                <w:rStyle w:val="Hyperlink"/>
                <w:rFonts w:ascii="Cambria" w:hAnsi="Cambria"/>
                <w:color w:val="auto"/>
                <w:sz w:val="24"/>
                <w:szCs w:val="24"/>
                <w:u w:val="none"/>
              </w:rPr>
            </w:pPr>
            <w:r w:rsidRPr="006D3329">
              <w:rPr>
                <w:rStyle w:val="Hyperlink"/>
                <w:rFonts w:ascii="Cambria" w:hAnsi="Cambria"/>
                <w:color w:val="auto"/>
                <w:sz w:val="24"/>
                <w:szCs w:val="24"/>
                <w:u w:val="none"/>
              </w:rPr>
              <w:t>Programme Activity Reports</w:t>
            </w:r>
          </w:p>
        </w:tc>
      </w:tr>
      <w:tr w:rsidR="002E0719" w:rsidRPr="006D3329" w:rsidTr="000851F4">
        <w:tc>
          <w:tcPr>
            <w:tcW w:w="579" w:type="dxa"/>
          </w:tcPr>
          <w:p w:rsidR="002E0719" w:rsidRPr="006D3329" w:rsidRDefault="002E0719" w:rsidP="008E1D1A">
            <w:pPr>
              <w:pStyle w:val="NoSpacing"/>
              <w:jc w:val="both"/>
              <w:rPr>
                <w:rStyle w:val="Hyperlink"/>
                <w:rFonts w:ascii="Cambria" w:hAnsi="Cambria"/>
                <w:color w:val="auto"/>
                <w:sz w:val="24"/>
                <w:szCs w:val="24"/>
                <w:u w:val="none"/>
              </w:rPr>
            </w:pPr>
            <w:r w:rsidRPr="006D3329">
              <w:rPr>
                <w:rStyle w:val="Hyperlink"/>
                <w:rFonts w:ascii="Cambria" w:hAnsi="Cambria"/>
                <w:color w:val="auto"/>
                <w:sz w:val="24"/>
                <w:szCs w:val="24"/>
                <w:u w:val="none"/>
              </w:rPr>
              <w:t>18</w:t>
            </w:r>
          </w:p>
        </w:tc>
        <w:tc>
          <w:tcPr>
            <w:tcW w:w="8567" w:type="dxa"/>
          </w:tcPr>
          <w:p w:rsidR="002E0719" w:rsidRPr="006D3329" w:rsidRDefault="002E0719" w:rsidP="008E1D1A">
            <w:pPr>
              <w:pStyle w:val="NoSpacing"/>
              <w:jc w:val="both"/>
              <w:rPr>
                <w:rStyle w:val="Hyperlink"/>
                <w:rFonts w:ascii="Cambria" w:hAnsi="Cambria"/>
                <w:color w:val="auto"/>
                <w:sz w:val="24"/>
                <w:szCs w:val="24"/>
                <w:u w:val="none"/>
              </w:rPr>
            </w:pPr>
            <w:r w:rsidRPr="006D3329">
              <w:rPr>
                <w:rStyle w:val="Hyperlink"/>
                <w:rFonts w:ascii="Cambria" w:hAnsi="Cambria"/>
                <w:color w:val="auto"/>
                <w:sz w:val="24"/>
                <w:szCs w:val="24"/>
                <w:u w:val="none"/>
              </w:rPr>
              <w:t>Programme Steering Committee Meeting Minutes, 26 September 2016</w:t>
            </w:r>
          </w:p>
        </w:tc>
      </w:tr>
      <w:tr w:rsidR="002E0719" w:rsidRPr="006D3329" w:rsidTr="000851F4">
        <w:tc>
          <w:tcPr>
            <w:tcW w:w="579" w:type="dxa"/>
          </w:tcPr>
          <w:p w:rsidR="002E0719" w:rsidRPr="006D3329" w:rsidRDefault="002E0719" w:rsidP="008E1D1A">
            <w:pPr>
              <w:pStyle w:val="NoSpacing"/>
              <w:jc w:val="both"/>
              <w:rPr>
                <w:rStyle w:val="Hyperlink"/>
                <w:rFonts w:ascii="Cambria" w:hAnsi="Cambria"/>
                <w:color w:val="auto"/>
                <w:sz w:val="24"/>
                <w:szCs w:val="24"/>
                <w:u w:val="none"/>
              </w:rPr>
            </w:pPr>
            <w:r w:rsidRPr="006D3329">
              <w:rPr>
                <w:rStyle w:val="Hyperlink"/>
                <w:rFonts w:ascii="Cambria" w:hAnsi="Cambria"/>
                <w:color w:val="auto"/>
                <w:sz w:val="24"/>
                <w:szCs w:val="24"/>
                <w:u w:val="none"/>
              </w:rPr>
              <w:t>19</w:t>
            </w:r>
          </w:p>
        </w:tc>
        <w:tc>
          <w:tcPr>
            <w:tcW w:w="8567" w:type="dxa"/>
          </w:tcPr>
          <w:p w:rsidR="002E0719" w:rsidRPr="006D3329" w:rsidRDefault="002E0719" w:rsidP="008E1D1A">
            <w:pPr>
              <w:pStyle w:val="NoSpacing"/>
              <w:jc w:val="both"/>
              <w:rPr>
                <w:rStyle w:val="Hyperlink"/>
                <w:rFonts w:ascii="Cambria" w:hAnsi="Cambria"/>
                <w:color w:val="auto"/>
                <w:sz w:val="24"/>
                <w:szCs w:val="24"/>
                <w:u w:val="none"/>
              </w:rPr>
            </w:pPr>
            <w:r w:rsidRPr="006D3329">
              <w:rPr>
                <w:rStyle w:val="Hyperlink"/>
                <w:rFonts w:ascii="Cambria" w:hAnsi="Cambria"/>
                <w:color w:val="auto"/>
                <w:sz w:val="24"/>
                <w:szCs w:val="24"/>
                <w:u w:val="none"/>
              </w:rPr>
              <w:t>Programme Steering Committee Meeting Minutes, 28 October 2015</w:t>
            </w:r>
          </w:p>
        </w:tc>
      </w:tr>
      <w:tr w:rsidR="002E0719" w:rsidRPr="006D3329" w:rsidTr="000851F4">
        <w:tc>
          <w:tcPr>
            <w:tcW w:w="579" w:type="dxa"/>
          </w:tcPr>
          <w:p w:rsidR="002E0719" w:rsidRPr="006D3329" w:rsidRDefault="002E0719" w:rsidP="008E1D1A">
            <w:pPr>
              <w:pStyle w:val="NoSpacing"/>
              <w:jc w:val="both"/>
              <w:rPr>
                <w:rStyle w:val="Hyperlink"/>
                <w:rFonts w:ascii="Cambria" w:hAnsi="Cambria"/>
                <w:color w:val="auto"/>
                <w:sz w:val="24"/>
                <w:szCs w:val="24"/>
                <w:u w:val="none"/>
              </w:rPr>
            </w:pPr>
            <w:r w:rsidRPr="006D3329">
              <w:rPr>
                <w:rStyle w:val="Hyperlink"/>
                <w:rFonts w:ascii="Cambria" w:hAnsi="Cambria"/>
                <w:color w:val="auto"/>
                <w:sz w:val="24"/>
                <w:szCs w:val="24"/>
                <w:u w:val="none"/>
              </w:rPr>
              <w:t>20</w:t>
            </w:r>
          </w:p>
        </w:tc>
        <w:tc>
          <w:tcPr>
            <w:tcW w:w="8567" w:type="dxa"/>
          </w:tcPr>
          <w:p w:rsidR="002E0719" w:rsidRPr="006D3329" w:rsidRDefault="002E0719" w:rsidP="008E1D1A">
            <w:pPr>
              <w:pStyle w:val="NoSpacing"/>
              <w:jc w:val="both"/>
              <w:rPr>
                <w:rStyle w:val="Hyperlink"/>
                <w:rFonts w:ascii="Cambria" w:hAnsi="Cambria"/>
                <w:color w:val="auto"/>
                <w:sz w:val="24"/>
                <w:szCs w:val="24"/>
                <w:u w:val="none"/>
              </w:rPr>
            </w:pPr>
            <w:r w:rsidRPr="006D3329">
              <w:rPr>
                <w:rStyle w:val="Hyperlink"/>
                <w:rFonts w:ascii="Cambria" w:hAnsi="Cambria"/>
                <w:color w:val="auto"/>
                <w:sz w:val="24"/>
                <w:szCs w:val="24"/>
                <w:u w:val="none"/>
              </w:rPr>
              <w:t>PSP Financial report for year 1 and year 2</w:t>
            </w:r>
          </w:p>
        </w:tc>
      </w:tr>
      <w:tr w:rsidR="002E0719" w:rsidRPr="006D3329" w:rsidTr="000851F4">
        <w:tc>
          <w:tcPr>
            <w:tcW w:w="579" w:type="dxa"/>
          </w:tcPr>
          <w:p w:rsidR="002E0719" w:rsidRPr="006D3329" w:rsidRDefault="002E0719" w:rsidP="008E1D1A">
            <w:pPr>
              <w:pStyle w:val="NoSpacing"/>
              <w:jc w:val="both"/>
              <w:rPr>
                <w:rStyle w:val="Hyperlink"/>
                <w:rFonts w:ascii="Cambria" w:hAnsi="Cambria"/>
                <w:color w:val="auto"/>
                <w:sz w:val="24"/>
                <w:szCs w:val="24"/>
                <w:u w:val="none"/>
              </w:rPr>
            </w:pPr>
            <w:r w:rsidRPr="006D3329">
              <w:rPr>
                <w:rStyle w:val="Hyperlink"/>
                <w:rFonts w:ascii="Cambria" w:hAnsi="Cambria"/>
                <w:color w:val="auto"/>
                <w:sz w:val="24"/>
                <w:szCs w:val="24"/>
                <w:u w:val="none"/>
              </w:rPr>
              <w:t>21</w:t>
            </w:r>
          </w:p>
        </w:tc>
        <w:tc>
          <w:tcPr>
            <w:tcW w:w="8567" w:type="dxa"/>
          </w:tcPr>
          <w:p w:rsidR="002E0719" w:rsidRPr="006D3329" w:rsidRDefault="002E0719" w:rsidP="008E1D1A">
            <w:pPr>
              <w:pStyle w:val="NoSpacing"/>
              <w:jc w:val="both"/>
              <w:rPr>
                <w:rStyle w:val="Hyperlink"/>
                <w:rFonts w:ascii="Cambria" w:hAnsi="Cambria"/>
                <w:color w:val="auto"/>
                <w:sz w:val="24"/>
                <w:szCs w:val="24"/>
                <w:u w:val="none"/>
              </w:rPr>
            </w:pPr>
            <w:r w:rsidRPr="006D3329">
              <w:rPr>
                <w:rStyle w:val="Hyperlink"/>
                <w:rFonts w:ascii="Cambria" w:hAnsi="Cambria"/>
                <w:color w:val="auto"/>
                <w:sz w:val="24"/>
                <w:szCs w:val="24"/>
                <w:u w:val="none"/>
              </w:rPr>
              <w:t>UNDP (2014) Parliamentary Support Programme Project Document</w:t>
            </w:r>
          </w:p>
        </w:tc>
      </w:tr>
      <w:tr w:rsidR="002E0719" w:rsidRPr="006D3329" w:rsidTr="000851F4">
        <w:tc>
          <w:tcPr>
            <w:tcW w:w="579" w:type="dxa"/>
          </w:tcPr>
          <w:p w:rsidR="002E0719" w:rsidRPr="006D3329" w:rsidRDefault="002E0719" w:rsidP="008E1D1A">
            <w:pPr>
              <w:pStyle w:val="NoSpacing"/>
              <w:jc w:val="both"/>
              <w:rPr>
                <w:rFonts w:ascii="Cambria" w:hAnsi="Cambria"/>
              </w:rPr>
            </w:pPr>
            <w:r w:rsidRPr="006D3329">
              <w:rPr>
                <w:rFonts w:ascii="Cambria" w:hAnsi="Cambria"/>
              </w:rPr>
              <w:t>22</w:t>
            </w:r>
          </w:p>
        </w:tc>
        <w:tc>
          <w:tcPr>
            <w:tcW w:w="8567" w:type="dxa"/>
          </w:tcPr>
          <w:p w:rsidR="002E0719" w:rsidRPr="006D3329" w:rsidRDefault="002E0719" w:rsidP="008E1D1A">
            <w:pPr>
              <w:pStyle w:val="NoSpacing"/>
              <w:jc w:val="both"/>
              <w:rPr>
                <w:rFonts w:ascii="Cambria" w:hAnsi="Cambria"/>
              </w:rPr>
            </w:pPr>
            <w:r w:rsidRPr="006D3329">
              <w:rPr>
                <w:rFonts w:ascii="Cambria" w:hAnsi="Cambria"/>
              </w:rPr>
              <w:t xml:space="preserve">World Bank 2017. World Bank Overview of Zimbabwe, April 2017 </w:t>
            </w:r>
          </w:p>
        </w:tc>
      </w:tr>
      <w:tr w:rsidR="002E0719" w:rsidRPr="006D3329" w:rsidTr="000851F4">
        <w:tc>
          <w:tcPr>
            <w:tcW w:w="579" w:type="dxa"/>
          </w:tcPr>
          <w:p w:rsidR="002E0719" w:rsidRPr="006D3329" w:rsidRDefault="002E0719" w:rsidP="008E1D1A">
            <w:pPr>
              <w:pStyle w:val="NoSpacing"/>
              <w:jc w:val="both"/>
              <w:rPr>
                <w:rFonts w:ascii="Cambria" w:hAnsi="Cambria"/>
              </w:rPr>
            </w:pPr>
            <w:r w:rsidRPr="006D3329">
              <w:rPr>
                <w:rFonts w:ascii="Cambria" w:hAnsi="Cambria"/>
              </w:rPr>
              <w:t>23</w:t>
            </w:r>
          </w:p>
        </w:tc>
        <w:tc>
          <w:tcPr>
            <w:tcW w:w="8567" w:type="dxa"/>
          </w:tcPr>
          <w:p w:rsidR="002E0719" w:rsidRPr="006D3329" w:rsidRDefault="002E0719" w:rsidP="008E1D1A">
            <w:pPr>
              <w:pStyle w:val="NoSpacing"/>
              <w:jc w:val="both"/>
              <w:rPr>
                <w:rFonts w:ascii="Cambria" w:hAnsi="Cambria"/>
              </w:rPr>
            </w:pPr>
            <w:r w:rsidRPr="006D3329">
              <w:rPr>
                <w:rFonts w:ascii="Cambria" w:hAnsi="Cambria"/>
              </w:rPr>
              <w:t>Zimbabwe Economic Policy Analysis and Research Unit (ZEPARU) 2016. Baseline Survey of Economic Literacy for the Parliament of Zimbabwe.</w:t>
            </w:r>
          </w:p>
        </w:tc>
      </w:tr>
      <w:tr w:rsidR="002E0719" w:rsidRPr="006D3329" w:rsidTr="000851F4">
        <w:tc>
          <w:tcPr>
            <w:tcW w:w="579" w:type="dxa"/>
          </w:tcPr>
          <w:p w:rsidR="002E0719" w:rsidRPr="006D3329" w:rsidRDefault="002E0719" w:rsidP="008E1D1A">
            <w:pPr>
              <w:pStyle w:val="NoSpacing"/>
              <w:jc w:val="both"/>
              <w:rPr>
                <w:rFonts w:ascii="Cambria" w:hAnsi="Cambria"/>
              </w:rPr>
            </w:pPr>
            <w:r w:rsidRPr="006D3329">
              <w:rPr>
                <w:rFonts w:ascii="Cambria" w:hAnsi="Cambria"/>
              </w:rPr>
              <w:t>24</w:t>
            </w:r>
          </w:p>
        </w:tc>
        <w:tc>
          <w:tcPr>
            <w:tcW w:w="8567" w:type="dxa"/>
          </w:tcPr>
          <w:p w:rsidR="002E0719" w:rsidRPr="006D3329" w:rsidRDefault="002E0719" w:rsidP="008E1D1A">
            <w:pPr>
              <w:pStyle w:val="NoSpacing"/>
              <w:jc w:val="both"/>
              <w:rPr>
                <w:rFonts w:ascii="Cambria" w:hAnsi="Cambria"/>
              </w:rPr>
            </w:pPr>
            <w:r w:rsidRPr="006D3329">
              <w:rPr>
                <w:rFonts w:ascii="Cambria" w:hAnsi="Cambria"/>
              </w:rPr>
              <w:t xml:space="preserve">Zimbabwe Independent, November 25, 2016 </w:t>
            </w:r>
          </w:p>
        </w:tc>
      </w:tr>
    </w:tbl>
    <w:p w:rsidR="002E0719" w:rsidRPr="006D3329" w:rsidRDefault="002E0719" w:rsidP="008E1D1A">
      <w:pPr>
        <w:pStyle w:val="Heading2"/>
        <w:jc w:val="both"/>
        <w:rPr>
          <w:rFonts w:ascii="Cambria" w:hAnsi="Cambria"/>
        </w:rPr>
        <w:sectPr w:rsidR="002E0719" w:rsidRPr="006D3329">
          <w:pgSz w:w="11906" w:h="16838"/>
          <w:pgMar w:top="1440" w:right="1440" w:bottom="1440" w:left="1440" w:header="720" w:footer="720" w:gutter="0"/>
          <w:cols w:space="720"/>
          <w:docGrid w:linePitch="360"/>
        </w:sectPr>
      </w:pPr>
    </w:p>
    <w:p w:rsidR="00741F0C" w:rsidRPr="006D3329" w:rsidRDefault="00741F0C" w:rsidP="008E1D1A">
      <w:pPr>
        <w:pStyle w:val="Heading2"/>
        <w:jc w:val="both"/>
        <w:rPr>
          <w:rFonts w:ascii="Cambria" w:hAnsi="Cambria"/>
        </w:rPr>
      </w:pPr>
      <w:bookmarkStart w:id="117" w:name="_Toc491852790"/>
      <w:r w:rsidRPr="006D3329">
        <w:rPr>
          <w:rFonts w:ascii="Cambria" w:hAnsi="Cambria"/>
        </w:rPr>
        <w:t>Annex 4: List of People Interviewed</w:t>
      </w:r>
      <w:bookmarkEnd w:id="117"/>
    </w:p>
    <w:p w:rsidR="00741F0C" w:rsidRPr="006D3329" w:rsidRDefault="00741F0C" w:rsidP="008E1D1A">
      <w:pPr>
        <w:pStyle w:val="NoSpacing"/>
        <w:jc w:val="both"/>
        <w:rPr>
          <w:rFonts w:ascii="Cambria" w:hAnsi="Cambria"/>
        </w:rPr>
      </w:pPr>
    </w:p>
    <w:tbl>
      <w:tblPr>
        <w:tblStyle w:val="TableGrid"/>
        <w:tblW w:w="0" w:type="auto"/>
        <w:tblLook w:val="04A0" w:firstRow="1" w:lastRow="0" w:firstColumn="1" w:lastColumn="0" w:noHBand="0" w:noVBand="1"/>
      </w:tblPr>
      <w:tblGrid>
        <w:gridCol w:w="2785"/>
        <w:gridCol w:w="2340"/>
        <w:gridCol w:w="3891"/>
      </w:tblGrid>
      <w:tr w:rsidR="0068314A" w:rsidRPr="00457A39" w:rsidTr="0068314A">
        <w:tc>
          <w:tcPr>
            <w:tcW w:w="2785" w:type="dxa"/>
          </w:tcPr>
          <w:p w:rsidR="0068314A" w:rsidRPr="00457A39" w:rsidRDefault="0068314A" w:rsidP="008E1D1A">
            <w:pPr>
              <w:jc w:val="both"/>
              <w:rPr>
                <w:b/>
              </w:rPr>
            </w:pPr>
            <w:r>
              <w:rPr>
                <w:b/>
              </w:rPr>
              <w:t xml:space="preserve">First </w:t>
            </w:r>
            <w:r w:rsidRPr="00457A39">
              <w:rPr>
                <w:b/>
              </w:rPr>
              <w:t>Name</w:t>
            </w:r>
          </w:p>
        </w:tc>
        <w:tc>
          <w:tcPr>
            <w:tcW w:w="2340" w:type="dxa"/>
          </w:tcPr>
          <w:p w:rsidR="0068314A" w:rsidRPr="00457A39" w:rsidRDefault="0068314A" w:rsidP="008E1D1A">
            <w:pPr>
              <w:jc w:val="both"/>
              <w:rPr>
                <w:b/>
              </w:rPr>
            </w:pPr>
            <w:r w:rsidRPr="00457A39">
              <w:rPr>
                <w:b/>
              </w:rPr>
              <w:t>Surname</w:t>
            </w:r>
          </w:p>
        </w:tc>
        <w:tc>
          <w:tcPr>
            <w:tcW w:w="3891" w:type="dxa"/>
          </w:tcPr>
          <w:p w:rsidR="0068314A" w:rsidRPr="00457A39" w:rsidRDefault="0068314A" w:rsidP="008E1D1A">
            <w:pPr>
              <w:jc w:val="both"/>
              <w:rPr>
                <w:b/>
              </w:rPr>
            </w:pPr>
            <w:r w:rsidRPr="00457A39">
              <w:rPr>
                <w:b/>
              </w:rPr>
              <w:t>Organisation</w:t>
            </w:r>
          </w:p>
        </w:tc>
      </w:tr>
      <w:tr w:rsidR="0068314A" w:rsidRPr="00457A39" w:rsidTr="0068314A">
        <w:tc>
          <w:tcPr>
            <w:tcW w:w="2785" w:type="dxa"/>
          </w:tcPr>
          <w:p w:rsidR="0068314A" w:rsidRPr="00457A39" w:rsidRDefault="0068314A" w:rsidP="008E1D1A">
            <w:pPr>
              <w:jc w:val="both"/>
            </w:pPr>
            <w:r>
              <w:t xml:space="preserve">Honourable Emmerson </w:t>
            </w:r>
          </w:p>
        </w:tc>
        <w:tc>
          <w:tcPr>
            <w:tcW w:w="2340" w:type="dxa"/>
          </w:tcPr>
          <w:p w:rsidR="0068314A" w:rsidRPr="00457A39" w:rsidRDefault="0068314A" w:rsidP="008E1D1A">
            <w:pPr>
              <w:jc w:val="both"/>
            </w:pPr>
            <w:r>
              <w:t>Mnangangwa</w:t>
            </w:r>
          </w:p>
        </w:tc>
        <w:tc>
          <w:tcPr>
            <w:tcW w:w="3891" w:type="dxa"/>
          </w:tcPr>
          <w:p w:rsidR="0068314A" w:rsidRDefault="0068314A" w:rsidP="008E1D1A">
            <w:pPr>
              <w:jc w:val="both"/>
            </w:pPr>
            <w:r>
              <w:t>Vice President and Ministry of Justice Legal and Parliamentary Affairs</w:t>
            </w:r>
          </w:p>
        </w:tc>
      </w:tr>
      <w:tr w:rsidR="0068314A" w:rsidRPr="00457A39" w:rsidTr="0068314A">
        <w:tc>
          <w:tcPr>
            <w:tcW w:w="2785" w:type="dxa"/>
          </w:tcPr>
          <w:p w:rsidR="0068314A" w:rsidRPr="00457A39" w:rsidRDefault="0068314A" w:rsidP="008E1D1A">
            <w:pPr>
              <w:jc w:val="both"/>
            </w:pPr>
            <w:r>
              <w:t>Honourable Advocate Jacob</w:t>
            </w:r>
          </w:p>
        </w:tc>
        <w:tc>
          <w:tcPr>
            <w:tcW w:w="2340" w:type="dxa"/>
          </w:tcPr>
          <w:p w:rsidR="0068314A" w:rsidRPr="00457A39" w:rsidRDefault="0068314A" w:rsidP="008E1D1A">
            <w:pPr>
              <w:jc w:val="both"/>
            </w:pPr>
            <w:r>
              <w:t>Mudenda</w:t>
            </w:r>
          </w:p>
        </w:tc>
        <w:tc>
          <w:tcPr>
            <w:tcW w:w="3891" w:type="dxa"/>
          </w:tcPr>
          <w:p w:rsidR="0068314A" w:rsidRDefault="0068314A" w:rsidP="008E1D1A">
            <w:pPr>
              <w:jc w:val="both"/>
            </w:pPr>
            <w:r>
              <w:t>Parliament of Zimbabwe (Speaker of the National Assembly</w:t>
            </w:r>
          </w:p>
        </w:tc>
      </w:tr>
      <w:tr w:rsidR="0068314A" w:rsidRPr="00457A39" w:rsidTr="0068314A">
        <w:tc>
          <w:tcPr>
            <w:tcW w:w="2785" w:type="dxa"/>
          </w:tcPr>
          <w:p w:rsidR="0068314A" w:rsidRDefault="0068314A" w:rsidP="008E1D1A">
            <w:pPr>
              <w:jc w:val="both"/>
            </w:pPr>
            <w:r>
              <w:t xml:space="preserve">Bishow </w:t>
            </w:r>
          </w:p>
        </w:tc>
        <w:tc>
          <w:tcPr>
            <w:tcW w:w="2340" w:type="dxa"/>
          </w:tcPr>
          <w:p w:rsidR="0068314A" w:rsidRDefault="0068314A" w:rsidP="008E1D1A">
            <w:pPr>
              <w:jc w:val="both"/>
            </w:pPr>
            <w:r>
              <w:t>Parajuli</w:t>
            </w:r>
          </w:p>
        </w:tc>
        <w:tc>
          <w:tcPr>
            <w:tcW w:w="3891" w:type="dxa"/>
          </w:tcPr>
          <w:p w:rsidR="0068314A" w:rsidRDefault="0068314A" w:rsidP="008E1D1A">
            <w:pPr>
              <w:jc w:val="both"/>
            </w:pPr>
            <w:r>
              <w:t>UNDP (Resident Representative)</w:t>
            </w:r>
          </w:p>
        </w:tc>
      </w:tr>
      <w:tr w:rsidR="0068314A" w:rsidRPr="00457A39" w:rsidTr="0068314A">
        <w:tc>
          <w:tcPr>
            <w:tcW w:w="2785" w:type="dxa"/>
          </w:tcPr>
          <w:p w:rsidR="0068314A" w:rsidRPr="00457A39" w:rsidRDefault="0068314A" w:rsidP="008E1D1A">
            <w:pPr>
              <w:jc w:val="both"/>
            </w:pPr>
            <w:r>
              <w:t xml:space="preserve">Mr. K . M. </w:t>
            </w:r>
          </w:p>
        </w:tc>
        <w:tc>
          <w:tcPr>
            <w:tcW w:w="2340" w:type="dxa"/>
          </w:tcPr>
          <w:p w:rsidR="0068314A" w:rsidRPr="00457A39" w:rsidRDefault="0068314A" w:rsidP="008E1D1A">
            <w:pPr>
              <w:jc w:val="both"/>
            </w:pPr>
            <w:r>
              <w:t>Chokuda</w:t>
            </w:r>
          </w:p>
        </w:tc>
        <w:tc>
          <w:tcPr>
            <w:tcW w:w="3891" w:type="dxa"/>
          </w:tcPr>
          <w:p w:rsidR="0068314A" w:rsidRDefault="0068314A" w:rsidP="008E1D1A">
            <w:pPr>
              <w:jc w:val="both"/>
            </w:pPr>
            <w:r>
              <w:t>Parliament of Zimbabwe (Clerk of Parliament)</w:t>
            </w:r>
          </w:p>
        </w:tc>
      </w:tr>
      <w:tr w:rsidR="0068314A" w:rsidRPr="00457A39" w:rsidTr="0068314A">
        <w:tc>
          <w:tcPr>
            <w:tcW w:w="2785" w:type="dxa"/>
          </w:tcPr>
          <w:p w:rsidR="0068314A" w:rsidRPr="00457A39" w:rsidRDefault="0068314A" w:rsidP="008E1D1A">
            <w:pPr>
              <w:jc w:val="both"/>
            </w:pPr>
            <w:r>
              <w:t>Verity</w:t>
            </w:r>
          </w:p>
        </w:tc>
        <w:tc>
          <w:tcPr>
            <w:tcW w:w="2340" w:type="dxa"/>
          </w:tcPr>
          <w:p w:rsidR="0068314A" w:rsidRPr="00457A39" w:rsidRDefault="0068314A" w:rsidP="008E1D1A">
            <w:pPr>
              <w:jc w:val="both"/>
            </w:pPr>
            <w:r>
              <w:t>Nyagah</w:t>
            </w:r>
          </w:p>
        </w:tc>
        <w:tc>
          <w:tcPr>
            <w:tcW w:w="3891" w:type="dxa"/>
          </w:tcPr>
          <w:p w:rsidR="0068314A" w:rsidRDefault="0068314A" w:rsidP="008E1D1A">
            <w:pPr>
              <w:jc w:val="both"/>
            </w:pPr>
            <w:r>
              <w:t>UNDP (Country Director)</w:t>
            </w:r>
          </w:p>
        </w:tc>
      </w:tr>
      <w:tr w:rsidR="0068314A" w:rsidRPr="00457A39" w:rsidTr="0068314A">
        <w:tc>
          <w:tcPr>
            <w:tcW w:w="2785" w:type="dxa"/>
          </w:tcPr>
          <w:p w:rsidR="0068314A" w:rsidRPr="00457A39" w:rsidRDefault="0068314A" w:rsidP="008E1D1A">
            <w:pPr>
              <w:jc w:val="both"/>
            </w:pPr>
            <w:r w:rsidRPr="000500E2">
              <w:t>Malin</w:t>
            </w:r>
          </w:p>
        </w:tc>
        <w:tc>
          <w:tcPr>
            <w:tcW w:w="2340" w:type="dxa"/>
          </w:tcPr>
          <w:p w:rsidR="0068314A" w:rsidRPr="00457A39" w:rsidRDefault="0068314A" w:rsidP="008E1D1A">
            <w:pPr>
              <w:jc w:val="both"/>
            </w:pPr>
            <w:r w:rsidRPr="000500E2">
              <w:t>Krook</w:t>
            </w:r>
          </w:p>
        </w:tc>
        <w:tc>
          <w:tcPr>
            <w:tcW w:w="3891" w:type="dxa"/>
          </w:tcPr>
          <w:p w:rsidR="0068314A" w:rsidRDefault="0068314A" w:rsidP="008E1D1A">
            <w:pPr>
              <w:jc w:val="both"/>
            </w:pPr>
            <w:r>
              <w:t>Swedish Embassy</w:t>
            </w:r>
          </w:p>
        </w:tc>
      </w:tr>
      <w:tr w:rsidR="0068314A" w:rsidRPr="00457A39" w:rsidTr="0068314A">
        <w:tc>
          <w:tcPr>
            <w:tcW w:w="2785" w:type="dxa"/>
          </w:tcPr>
          <w:p w:rsidR="0068314A" w:rsidRPr="00457A39" w:rsidRDefault="0068314A" w:rsidP="008E1D1A">
            <w:pPr>
              <w:jc w:val="both"/>
            </w:pPr>
            <w:r w:rsidRPr="000500E2">
              <w:t>Francisca</w:t>
            </w:r>
          </w:p>
        </w:tc>
        <w:tc>
          <w:tcPr>
            <w:tcW w:w="2340" w:type="dxa"/>
          </w:tcPr>
          <w:p w:rsidR="0068314A" w:rsidRPr="00457A39" w:rsidRDefault="0068314A" w:rsidP="008E1D1A">
            <w:pPr>
              <w:jc w:val="both"/>
            </w:pPr>
            <w:r>
              <w:t>Onai Midzi</w:t>
            </w:r>
          </w:p>
        </w:tc>
        <w:tc>
          <w:tcPr>
            <w:tcW w:w="3891" w:type="dxa"/>
          </w:tcPr>
          <w:p w:rsidR="0068314A" w:rsidRDefault="0068314A" w:rsidP="008E1D1A">
            <w:pPr>
              <w:jc w:val="both"/>
            </w:pPr>
            <w:r>
              <w:t>Delegation of the European Union</w:t>
            </w:r>
          </w:p>
        </w:tc>
      </w:tr>
      <w:tr w:rsidR="0068314A" w:rsidRPr="00457A39" w:rsidTr="0068314A">
        <w:tc>
          <w:tcPr>
            <w:tcW w:w="2785" w:type="dxa"/>
          </w:tcPr>
          <w:p w:rsidR="0068314A" w:rsidRPr="00457A39" w:rsidRDefault="0068314A" w:rsidP="008E1D1A">
            <w:pPr>
              <w:jc w:val="both"/>
            </w:pPr>
            <w:r>
              <w:t>Nicholas</w:t>
            </w:r>
          </w:p>
        </w:tc>
        <w:tc>
          <w:tcPr>
            <w:tcW w:w="2340" w:type="dxa"/>
          </w:tcPr>
          <w:p w:rsidR="0068314A" w:rsidRPr="00457A39" w:rsidRDefault="0068314A" w:rsidP="008E1D1A">
            <w:pPr>
              <w:jc w:val="both"/>
            </w:pPr>
            <w:r>
              <w:t>Taylor</w:t>
            </w:r>
          </w:p>
        </w:tc>
        <w:tc>
          <w:tcPr>
            <w:tcW w:w="3891" w:type="dxa"/>
          </w:tcPr>
          <w:p w:rsidR="0068314A" w:rsidRDefault="0068314A" w:rsidP="008E1D1A">
            <w:pPr>
              <w:jc w:val="both"/>
            </w:pPr>
            <w:r>
              <w:t>Delegation of the European Union</w:t>
            </w:r>
          </w:p>
        </w:tc>
      </w:tr>
      <w:tr w:rsidR="0068314A" w:rsidRPr="00457A39" w:rsidTr="0068314A">
        <w:tc>
          <w:tcPr>
            <w:tcW w:w="2785" w:type="dxa"/>
          </w:tcPr>
          <w:p w:rsidR="0068314A" w:rsidRPr="00457A39" w:rsidRDefault="0068314A" w:rsidP="008E1D1A">
            <w:pPr>
              <w:jc w:val="both"/>
            </w:pPr>
            <w:r>
              <w:t xml:space="preserve">Mr Anthony </w:t>
            </w:r>
          </w:p>
        </w:tc>
        <w:tc>
          <w:tcPr>
            <w:tcW w:w="2340" w:type="dxa"/>
          </w:tcPr>
          <w:p w:rsidR="0068314A" w:rsidRPr="00457A39" w:rsidRDefault="0068314A" w:rsidP="008E1D1A">
            <w:pPr>
              <w:jc w:val="both"/>
            </w:pPr>
            <w:r>
              <w:t>Mhlanga</w:t>
            </w:r>
          </w:p>
        </w:tc>
        <w:tc>
          <w:tcPr>
            <w:tcW w:w="3891" w:type="dxa"/>
          </w:tcPr>
          <w:p w:rsidR="0068314A" w:rsidRPr="00457A39" w:rsidRDefault="0068314A" w:rsidP="008E1D1A">
            <w:pPr>
              <w:jc w:val="both"/>
            </w:pPr>
            <w:r>
              <w:t xml:space="preserve">Parliament of Zimbabwe </w:t>
            </w:r>
          </w:p>
        </w:tc>
      </w:tr>
      <w:tr w:rsidR="0068314A" w:rsidRPr="00457A39" w:rsidTr="0068314A">
        <w:tc>
          <w:tcPr>
            <w:tcW w:w="2785" w:type="dxa"/>
          </w:tcPr>
          <w:p w:rsidR="0068314A" w:rsidRPr="00457A39" w:rsidRDefault="0068314A" w:rsidP="008E1D1A">
            <w:pPr>
              <w:jc w:val="both"/>
            </w:pPr>
            <w:r>
              <w:t>Dr Andries M.</w:t>
            </w:r>
          </w:p>
        </w:tc>
        <w:tc>
          <w:tcPr>
            <w:tcW w:w="2340" w:type="dxa"/>
          </w:tcPr>
          <w:p w:rsidR="0068314A" w:rsidRPr="00457A39" w:rsidRDefault="0068314A" w:rsidP="008E1D1A">
            <w:pPr>
              <w:jc w:val="both"/>
            </w:pPr>
            <w:r>
              <w:t>Rukobo</w:t>
            </w:r>
          </w:p>
        </w:tc>
        <w:tc>
          <w:tcPr>
            <w:tcW w:w="3891" w:type="dxa"/>
          </w:tcPr>
          <w:p w:rsidR="0068314A" w:rsidRPr="00457A39" w:rsidRDefault="0068314A" w:rsidP="008E1D1A">
            <w:pPr>
              <w:jc w:val="both"/>
            </w:pPr>
            <w:r>
              <w:t>Parliament of Zimbabwe (Information Services)</w:t>
            </w:r>
          </w:p>
        </w:tc>
      </w:tr>
      <w:tr w:rsidR="0068314A" w:rsidRPr="00457A39" w:rsidTr="0068314A">
        <w:tc>
          <w:tcPr>
            <w:tcW w:w="2785" w:type="dxa"/>
          </w:tcPr>
          <w:p w:rsidR="0068314A" w:rsidRDefault="0068314A" w:rsidP="008E1D1A">
            <w:pPr>
              <w:jc w:val="both"/>
            </w:pPr>
            <w:r>
              <w:t>Anthony</w:t>
            </w:r>
          </w:p>
        </w:tc>
        <w:tc>
          <w:tcPr>
            <w:tcW w:w="2340" w:type="dxa"/>
          </w:tcPr>
          <w:p w:rsidR="0068314A" w:rsidRDefault="0068314A" w:rsidP="008E1D1A">
            <w:pPr>
              <w:jc w:val="both"/>
            </w:pPr>
            <w:r>
              <w:t>Malunga</w:t>
            </w:r>
          </w:p>
        </w:tc>
        <w:tc>
          <w:tcPr>
            <w:tcW w:w="3891" w:type="dxa"/>
          </w:tcPr>
          <w:p w:rsidR="0068314A" w:rsidRDefault="0068314A" w:rsidP="008E1D1A">
            <w:pPr>
              <w:jc w:val="both"/>
            </w:pPr>
            <w:r>
              <w:t>Parliament of Zimbabwe (Human Resources and Administration)</w:t>
            </w:r>
          </w:p>
        </w:tc>
      </w:tr>
      <w:tr w:rsidR="0068314A" w:rsidRPr="00457A39" w:rsidTr="0068314A">
        <w:tc>
          <w:tcPr>
            <w:tcW w:w="2785" w:type="dxa"/>
          </w:tcPr>
          <w:p w:rsidR="0068314A" w:rsidRDefault="0068314A" w:rsidP="008E1D1A">
            <w:pPr>
              <w:jc w:val="both"/>
            </w:pPr>
            <w:r>
              <w:t>Tapiwa F</w:t>
            </w:r>
          </w:p>
        </w:tc>
        <w:tc>
          <w:tcPr>
            <w:tcW w:w="2340" w:type="dxa"/>
          </w:tcPr>
          <w:p w:rsidR="0068314A" w:rsidRDefault="0068314A" w:rsidP="008E1D1A">
            <w:pPr>
              <w:jc w:val="both"/>
            </w:pPr>
            <w:r>
              <w:t>Godzi</w:t>
            </w:r>
          </w:p>
        </w:tc>
        <w:tc>
          <w:tcPr>
            <w:tcW w:w="3891" w:type="dxa"/>
          </w:tcPr>
          <w:p w:rsidR="0068314A" w:rsidRDefault="0068314A" w:rsidP="008E1D1A">
            <w:pPr>
              <w:jc w:val="both"/>
            </w:pPr>
            <w:r>
              <w:t>Ministry of Justice, Legal and Parliamentary Affairs (Constitutional and Parliamentary Affairs)</w:t>
            </w:r>
          </w:p>
        </w:tc>
      </w:tr>
      <w:tr w:rsidR="0068314A" w:rsidRPr="00457A39" w:rsidTr="0068314A">
        <w:tc>
          <w:tcPr>
            <w:tcW w:w="2785" w:type="dxa"/>
          </w:tcPr>
          <w:p w:rsidR="0068314A" w:rsidRDefault="0068314A" w:rsidP="008E1D1A">
            <w:pPr>
              <w:jc w:val="both"/>
            </w:pPr>
            <w:r>
              <w:t>William</w:t>
            </w:r>
          </w:p>
        </w:tc>
        <w:tc>
          <w:tcPr>
            <w:tcW w:w="2340" w:type="dxa"/>
          </w:tcPr>
          <w:p w:rsidR="0068314A" w:rsidRDefault="0068314A" w:rsidP="008E1D1A">
            <w:pPr>
              <w:jc w:val="both"/>
            </w:pPr>
            <w:r>
              <w:t>Tsuma</w:t>
            </w:r>
          </w:p>
        </w:tc>
        <w:tc>
          <w:tcPr>
            <w:tcW w:w="3891" w:type="dxa"/>
          </w:tcPr>
          <w:p w:rsidR="0068314A" w:rsidRDefault="0068314A" w:rsidP="008E1D1A">
            <w:pPr>
              <w:jc w:val="both"/>
            </w:pPr>
            <w:r>
              <w:t>UNDP</w:t>
            </w:r>
          </w:p>
        </w:tc>
      </w:tr>
      <w:tr w:rsidR="0068314A" w:rsidRPr="00457A39" w:rsidTr="0068314A">
        <w:tc>
          <w:tcPr>
            <w:tcW w:w="2785" w:type="dxa"/>
          </w:tcPr>
          <w:p w:rsidR="0068314A" w:rsidRDefault="0068314A" w:rsidP="008E1D1A">
            <w:pPr>
              <w:jc w:val="both"/>
            </w:pPr>
            <w:r>
              <w:t xml:space="preserve">Revai </w:t>
            </w:r>
          </w:p>
        </w:tc>
        <w:tc>
          <w:tcPr>
            <w:tcW w:w="2340" w:type="dxa"/>
          </w:tcPr>
          <w:p w:rsidR="0068314A" w:rsidRDefault="0068314A" w:rsidP="008E1D1A">
            <w:pPr>
              <w:jc w:val="both"/>
            </w:pPr>
            <w:r>
              <w:t>Makanje-Aalbaek</w:t>
            </w:r>
          </w:p>
        </w:tc>
        <w:tc>
          <w:tcPr>
            <w:tcW w:w="3891" w:type="dxa"/>
          </w:tcPr>
          <w:p w:rsidR="0068314A" w:rsidRDefault="0068314A" w:rsidP="008E1D1A">
            <w:pPr>
              <w:jc w:val="both"/>
            </w:pPr>
            <w:r>
              <w:t>UNDP</w:t>
            </w:r>
          </w:p>
        </w:tc>
      </w:tr>
      <w:tr w:rsidR="0068314A" w:rsidRPr="00457A39" w:rsidTr="0068314A">
        <w:tc>
          <w:tcPr>
            <w:tcW w:w="2785" w:type="dxa"/>
          </w:tcPr>
          <w:p w:rsidR="0068314A" w:rsidRDefault="0068314A" w:rsidP="008E1D1A">
            <w:pPr>
              <w:jc w:val="both"/>
            </w:pPr>
            <w:r>
              <w:t xml:space="preserve">Doreen </w:t>
            </w:r>
          </w:p>
        </w:tc>
        <w:tc>
          <w:tcPr>
            <w:tcW w:w="2340" w:type="dxa"/>
          </w:tcPr>
          <w:p w:rsidR="0068314A" w:rsidRDefault="0068314A" w:rsidP="008E1D1A">
            <w:pPr>
              <w:jc w:val="both"/>
            </w:pPr>
            <w:r>
              <w:t>Nyamukapa</w:t>
            </w:r>
          </w:p>
        </w:tc>
        <w:tc>
          <w:tcPr>
            <w:tcW w:w="3891" w:type="dxa"/>
          </w:tcPr>
          <w:p w:rsidR="0068314A" w:rsidRDefault="0068314A" w:rsidP="008E1D1A">
            <w:pPr>
              <w:jc w:val="both"/>
            </w:pPr>
            <w:r>
              <w:t>UNDP</w:t>
            </w:r>
          </w:p>
        </w:tc>
      </w:tr>
      <w:tr w:rsidR="0068314A" w:rsidRPr="00457A39" w:rsidTr="0068314A">
        <w:tc>
          <w:tcPr>
            <w:tcW w:w="2785" w:type="dxa"/>
          </w:tcPr>
          <w:p w:rsidR="0068314A" w:rsidRDefault="0068314A" w:rsidP="008E1D1A">
            <w:pPr>
              <w:jc w:val="both"/>
            </w:pPr>
            <w:r>
              <w:t xml:space="preserve">Nesbert </w:t>
            </w:r>
          </w:p>
        </w:tc>
        <w:tc>
          <w:tcPr>
            <w:tcW w:w="2340" w:type="dxa"/>
          </w:tcPr>
          <w:p w:rsidR="0068314A" w:rsidRDefault="0068314A" w:rsidP="008E1D1A">
            <w:pPr>
              <w:jc w:val="both"/>
            </w:pPr>
            <w:r>
              <w:t>Samu</w:t>
            </w:r>
          </w:p>
        </w:tc>
        <w:tc>
          <w:tcPr>
            <w:tcW w:w="3891" w:type="dxa"/>
          </w:tcPr>
          <w:p w:rsidR="0068314A" w:rsidRDefault="0068314A" w:rsidP="008E1D1A">
            <w:pPr>
              <w:jc w:val="both"/>
            </w:pPr>
            <w:r>
              <w:t>Parliament of Zimbabwe (PCU)</w:t>
            </w:r>
          </w:p>
        </w:tc>
      </w:tr>
      <w:tr w:rsidR="0068314A" w:rsidRPr="00457A39" w:rsidTr="0068314A">
        <w:tc>
          <w:tcPr>
            <w:tcW w:w="2785" w:type="dxa"/>
          </w:tcPr>
          <w:p w:rsidR="0068314A" w:rsidRDefault="0068314A" w:rsidP="008E1D1A">
            <w:pPr>
              <w:jc w:val="both"/>
            </w:pPr>
            <w:r>
              <w:t xml:space="preserve">Beverly </w:t>
            </w:r>
          </w:p>
        </w:tc>
        <w:tc>
          <w:tcPr>
            <w:tcW w:w="2340" w:type="dxa"/>
          </w:tcPr>
          <w:p w:rsidR="0068314A" w:rsidRDefault="0068314A" w:rsidP="008E1D1A">
            <w:pPr>
              <w:jc w:val="both"/>
            </w:pPr>
            <w:r>
              <w:t>Chinyama</w:t>
            </w:r>
          </w:p>
        </w:tc>
        <w:tc>
          <w:tcPr>
            <w:tcW w:w="3891" w:type="dxa"/>
          </w:tcPr>
          <w:p w:rsidR="0068314A" w:rsidRDefault="0068314A" w:rsidP="008E1D1A">
            <w:pPr>
              <w:jc w:val="both"/>
            </w:pPr>
            <w:r>
              <w:t>Parliament of Zimbabwe(PCU)</w:t>
            </w:r>
          </w:p>
        </w:tc>
      </w:tr>
      <w:tr w:rsidR="0068314A" w:rsidRPr="00457A39" w:rsidTr="0068314A">
        <w:tc>
          <w:tcPr>
            <w:tcW w:w="2785" w:type="dxa"/>
          </w:tcPr>
          <w:p w:rsidR="0068314A" w:rsidRDefault="0068314A" w:rsidP="008E1D1A">
            <w:pPr>
              <w:jc w:val="both"/>
            </w:pPr>
            <w:r w:rsidRPr="00457A39">
              <w:t xml:space="preserve">Pamela </w:t>
            </w:r>
          </w:p>
        </w:tc>
        <w:tc>
          <w:tcPr>
            <w:tcW w:w="2340" w:type="dxa"/>
          </w:tcPr>
          <w:p w:rsidR="0068314A" w:rsidRDefault="0068314A" w:rsidP="008E1D1A">
            <w:pPr>
              <w:jc w:val="both"/>
            </w:pPr>
            <w:r w:rsidRPr="00457A39">
              <w:t>Mhlanga</w:t>
            </w:r>
          </w:p>
        </w:tc>
        <w:tc>
          <w:tcPr>
            <w:tcW w:w="3891" w:type="dxa"/>
          </w:tcPr>
          <w:p w:rsidR="0068314A" w:rsidRPr="00457A39" w:rsidRDefault="0068314A" w:rsidP="008E1D1A">
            <w:pPr>
              <w:jc w:val="both"/>
            </w:pPr>
            <w:r>
              <w:t>ZWRCN</w:t>
            </w:r>
          </w:p>
        </w:tc>
      </w:tr>
      <w:tr w:rsidR="0068314A" w:rsidRPr="00457A39" w:rsidTr="0068314A">
        <w:tc>
          <w:tcPr>
            <w:tcW w:w="2785" w:type="dxa"/>
          </w:tcPr>
          <w:p w:rsidR="0068314A" w:rsidRPr="00457A39" w:rsidRDefault="0068314A" w:rsidP="008E1D1A">
            <w:pPr>
              <w:jc w:val="both"/>
            </w:pPr>
            <w:r>
              <w:t>Mrs Eyerusalem</w:t>
            </w:r>
          </w:p>
        </w:tc>
        <w:tc>
          <w:tcPr>
            <w:tcW w:w="2340" w:type="dxa"/>
          </w:tcPr>
          <w:p w:rsidR="0068314A" w:rsidRPr="00457A39" w:rsidRDefault="0068314A" w:rsidP="008E1D1A">
            <w:pPr>
              <w:jc w:val="both"/>
            </w:pPr>
            <w:r w:rsidRPr="00457A39">
              <w:t>Fasika</w:t>
            </w:r>
          </w:p>
        </w:tc>
        <w:tc>
          <w:tcPr>
            <w:tcW w:w="3891" w:type="dxa"/>
          </w:tcPr>
          <w:p w:rsidR="0068314A" w:rsidRPr="00457A39" w:rsidRDefault="0068314A" w:rsidP="008E1D1A">
            <w:pPr>
              <w:jc w:val="both"/>
            </w:pPr>
            <w:r>
              <w:t>Africa Development Bank</w:t>
            </w:r>
          </w:p>
        </w:tc>
      </w:tr>
      <w:tr w:rsidR="0068314A" w:rsidTr="0068314A">
        <w:tc>
          <w:tcPr>
            <w:tcW w:w="2785" w:type="dxa"/>
          </w:tcPr>
          <w:p w:rsidR="0068314A" w:rsidRDefault="0068314A" w:rsidP="008E1D1A">
            <w:pPr>
              <w:jc w:val="both"/>
            </w:pPr>
            <w:r w:rsidRPr="00717063">
              <w:t xml:space="preserve">Maureen </w:t>
            </w:r>
          </w:p>
        </w:tc>
        <w:tc>
          <w:tcPr>
            <w:tcW w:w="2340" w:type="dxa"/>
          </w:tcPr>
          <w:p w:rsidR="0068314A" w:rsidRDefault="0068314A" w:rsidP="008E1D1A">
            <w:pPr>
              <w:jc w:val="both"/>
            </w:pPr>
            <w:r w:rsidRPr="00717063">
              <w:t>Mushonge</w:t>
            </w:r>
          </w:p>
        </w:tc>
        <w:tc>
          <w:tcPr>
            <w:tcW w:w="3891" w:type="dxa"/>
          </w:tcPr>
          <w:p w:rsidR="0068314A" w:rsidRDefault="0068314A" w:rsidP="008E1D1A">
            <w:pPr>
              <w:jc w:val="both"/>
            </w:pPr>
            <w:r>
              <w:t>UN Women</w:t>
            </w:r>
          </w:p>
        </w:tc>
      </w:tr>
      <w:tr w:rsidR="0068314A" w:rsidTr="0068314A">
        <w:tc>
          <w:tcPr>
            <w:tcW w:w="2785" w:type="dxa"/>
          </w:tcPr>
          <w:p w:rsidR="0068314A" w:rsidRPr="00717063" w:rsidRDefault="0068314A" w:rsidP="008E1D1A">
            <w:pPr>
              <w:jc w:val="both"/>
            </w:pPr>
            <w:r>
              <w:t>Mrs. Vongai</w:t>
            </w:r>
          </w:p>
        </w:tc>
        <w:tc>
          <w:tcPr>
            <w:tcW w:w="2340" w:type="dxa"/>
          </w:tcPr>
          <w:p w:rsidR="0068314A" w:rsidRPr="00717063" w:rsidRDefault="0068314A" w:rsidP="008E1D1A">
            <w:pPr>
              <w:jc w:val="both"/>
            </w:pPr>
            <w:r>
              <w:t>Shiri</w:t>
            </w:r>
          </w:p>
        </w:tc>
        <w:tc>
          <w:tcPr>
            <w:tcW w:w="3891" w:type="dxa"/>
          </w:tcPr>
          <w:p w:rsidR="0068314A" w:rsidRDefault="0068314A" w:rsidP="008E1D1A">
            <w:pPr>
              <w:jc w:val="both"/>
            </w:pPr>
            <w:r>
              <w:t>OAG</w:t>
            </w:r>
          </w:p>
        </w:tc>
      </w:tr>
      <w:tr w:rsidR="0068314A" w:rsidTr="0068314A">
        <w:tc>
          <w:tcPr>
            <w:tcW w:w="2785" w:type="dxa"/>
          </w:tcPr>
          <w:p w:rsidR="0068314A" w:rsidRPr="00717063" w:rsidRDefault="0068314A" w:rsidP="008E1D1A">
            <w:pPr>
              <w:jc w:val="both"/>
            </w:pPr>
            <w:r>
              <w:t>Mrs. Angela</w:t>
            </w:r>
          </w:p>
        </w:tc>
        <w:tc>
          <w:tcPr>
            <w:tcW w:w="2340" w:type="dxa"/>
          </w:tcPr>
          <w:p w:rsidR="0068314A" w:rsidRPr="00717063" w:rsidRDefault="0068314A" w:rsidP="008E1D1A">
            <w:pPr>
              <w:jc w:val="both"/>
            </w:pPr>
            <w:r>
              <w:t>Nyangeni</w:t>
            </w:r>
          </w:p>
        </w:tc>
        <w:tc>
          <w:tcPr>
            <w:tcW w:w="3891" w:type="dxa"/>
          </w:tcPr>
          <w:p w:rsidR="0068314A" w:rsidRDefault="0068314A" w:rsidP="008E1D1A">
            <w:pPr>
              <w:jc w:val="both"/>
            </w:pPr>
            <w:r>
              <w:t>OAG</w:t>
            </w:r>
          </w:p>
        </w:tc>
      </w:tr>
      <w:tr w:rsidR="0068314A" w:rsidTr="0068314A">
        <w:tc>
          <w:tcPr>
            <w:tcW w:w="2785" w:type="dxa"/>
          </w:tcPr>
          <w:p w:rsidR="0068314A" w:rsidRPr="00717063" w:rsidRDefault="0068314A" w:rsidP="008E1D1A">
            <w:pPr>
              <w:jc w:val="both"/>
            </w:pPr>
            <w:r>
              <w:t xml:space="preserve">Mr. S.T. </w:t>
            </w:r>
          </w:p>
        </w:tc>
        <w:tc>
          <w:tcPr>
            <w:tcW w:w="2340" w:type="dxa"/>
          </w:tcPr>
          <w:p w:rsidR="0068314A" w:rsidRPr="00717063" w:rsidRDefault="0068314A" w:rsidP="008E1D1A">
            <w:pPr>
              <w:jc w:val="both"/>
            </w:pPr>
            <w:r>
              <w:t>Mutsau</w:t>
            </w:r>
          </w:p>
        </w:tc>
        <w:tc>
          <w:tcPr>
            <w:tcW w:w="3891" w:type="dxa"/>
          </w:tcPr>
          <w:p w:rsidR="0068314A" w:rsidRDefault="0068314A" w:rsidP="008E1D1A">
            <w:pPr>
              <w:jc w:val="both"/>
            </w:pPr>
            <w:r>
              <w:t>OAG (Deptuty Auditor General)</w:t>
            </w:r>
          </w:p>
        </w:tc>
      </w:tr>
      <w:tr w:rsidR="0068314A" w:rsidTr="0068314A">
        <w:tc>
          <w:tcPr>
            <w:tcW w:w="2785" w:type="dxa"/>
          </w:tcPr>
          <w:p w:rsidR="0068314A" w:rsidRPr="00717063" w:rsidRDefault="0068314A" w:rsidP="008E1D1A">
            <w:pPr>
              <w:jc w:val="both"/>
            </w:pPr>
            <w:r>
              <w:t xml:space="preserve">Mrs Mildret </w:t>
            </w:r>
          </w:p>
        </w:tc>
        <w:tc>
          <w:tcPr>
            <w:tcW w:w="2340" w:type="dxa"/>
          </w:tcPr>
          <w:p w:rsidR="0068314A" w:rsidRPr="00717063" w:rsidRDefault="0068314A" w:rsidP="008E1D1A">
            <w:pPr>
              <w:jc w:val="both"/>
            </w:pPr>
            <w:r>
              <w:t>Chiri</w:t>
            </w:r>
          </w:p>
        </w:tc>
        <w:tc>
          <w:tcPr>
            <w:tcW w:w="3891" w:type="dxa"/>
          </w:tcPr>
          <w:p w:rsidR="0068314A" w:rsidRDefault="0068314A" w:rsidP="008E1D1A">
            <w:pPr>
              <w:jc w:val="both"/>
            </w:pPr>
            <w:r>
              <w:t>OAG (Auditor General)</w:t>
            </w:r>
          </w:p>
        </w:tc>
      </w:tr>
      <w:tr w:rsidR="0068314A" w:rsidTr="0068314A">
        <w:tc>
          <w:tcPr>
            <w:tcW w:w="2785" w:type="dxa"/>
          </w:tcPr>
          <w:p w:rsidR="0068314A" w:rsidRPr="00717063" w:rsidRDefault="0068314A" w:rsidP="008E1D1A">
            <w:pPr>
              <w:jc w:val="both"/>
            </w:pPr>
            <w:r>
              <w:t>Honourable Paulina (MP)</w:t>
            </w:r>
          </w:p>
        </w:tc>
        <w:tc>
          <w:tcPr>
            <w:tcW w:w="2340" w:type="dxa"/>
          </w:tcPr>
          <w:p w:rsidR="0068314A" w:rsidRPr="00717063" w:rsidRDefault="0068314A" w:rsidP="008E1D1A">
            <w:pPr>
              <w:jc w:val="both"/>
            </w:pPr>
            <w:r>
              <w:t>Mparariwa</w:t>
            </w:r>
          </w:p>
        </w:tc>
        <w:tc>
          <w:tcPr>
            <w:tcW w:w="3891" w:type="dxa"/>
          </w:tcPr>
          <w:p w:rsidR="0068314A" w:rsidRDefault="0068314A" w:rsidP="008E1D1A">
            <w:pPr>
              <w:jc w:val="both"/>
            </w:pPr>
            <w:r>
              <w:t>Parliament of Zimbabwe (ZWPC)</w:t>
            </w:r>
          </w:p>
        </w:tc>
      </w:tr>
      <w:tr w:rsidR="0068314A" w:rsidTr="0068314A">
        <w:tc>
          <w:tcPr>
            <w:tcW w:w="2785" w:type="dxa"/>
          </w:tcPr>
          <w:p w:rsidR="0068314A" w:rsidRDefault="0068314A" w:rsidP="008E1D1A">
            <w:pPr>
              <w:jc w:val="both"/>
            </w:pPr>
            <w:r>
              <w:t>Honourable Monica (MP)</w:t>
            </w:r>
          </w:p>
        </w:tc>
        <w:tc>
          <w:tcPr>
            <w:tcW w:w="2340" w:type="dxa"/>
          </w:tcPr>
          <w:p w:rsidR="0068314A" w:rsidRDefault="0068314A" w:rsidP="008E1D1A">
            <w:pPr>
              <w:jc w:val="both"/>
            </w:pPr>
            <w:r>
              <w:t>Mutsvangwa</w:t>
            </w:r>
          </w:p>
        </w:tc>
        <w:tc>
          <w:tcPr>
            <w:tcW w:w="3891" w:type="dxa"/>
          </w:tcPr>
          <w:p w:rsidR="0068314A" w:rsidRDefault="0068314A" w:rsidP="008E1D1A">
            <w:pPr>
              <w:jc w:val="both"/>
            </w:pPr>
            <w:r>
              <w:t>Parliament of Zimbabwe (ZWPC)</w:t>
            </w:r>
          </w:p>
        </w:tc>
      </w:tr>
      <w:tr w:rsidR="0068314A" w:rsidTr="0068314A">
        <w:tc>
          <w:tcPr>
            <w:tcW w:w="2785" w:type="dxa"/>
          </w:tcPr>
          <w:p w:rsidR="0068314A" w:rsidRDefault="0068314A" w:rsidP="008E1D1A">
            <w:pPr>
              <w:jc w:val="both"/>
            </w:pPr>
            <w:r>
              <w:t>Honourable Nancy (MP)</w:t>
            </w:r>
          </w:p>
        </w:tc>
        <w:tc>
          <w:tcPr>
            <w:tcW w:w="2340" w:type="dxa"/>
          </w:tcPr>
          <w:p w:rsidR="0068314A" w:rsidRDefault="0068314A" w:rsidP="008E1D1A">
            <w:pPr>
              <w:jc w:val="both"/>
            </w:pPr>
            <w:r>
              <w:t>Masuku</w:t>
            </w:r>
          </w:p>
        </w:tc>
        <w:tc>
          <w:tcPr>
            <w:tcW w:w="3891" w:type="dxa"/>
          </w:tcPr>
          <w:p w:rsidR="0068314A" w:rsidRDefault="0068314A" w:rsidP="008E1D1A">
            <w:pPr>
              <w:jc w:val="both"/>
            </w:pPr>
            <w:r>
              <w:t>Parliament of Zimbabwe (ZWPC)</w:t>
            </w:r>
          </w:p>
        </w:tc>
      </w:tr>
      <w:tr w:rsidR="0068314A" w:rsidTr="0068314A">
        <w:tc>
          <w:tcPr>
            <w:tcW w:w="2785" w:type="dxa"/>
          </w:tcPr>
          <w:p w:rsidR="0068314A" w:rsidRDefault="0068314A" w:rsidP="008E1D1A">
            <w:pPr>
              <w:jc w:val="both"/>
            </w:pPr>
            <w:r>
              <w:t xml:space="preserve">Mrs Anna </w:t>
            </w:r>
          </w:p>
        </w:tc>
        <w:tc>
          <w:tcPr>
            <w:tcW w:w="2340" w:type="dxa"/>
          </w:tcPr>
          <w:p w:rsidR="0068314A" w:rsidRDefault="0068314A" w:rsidP="008E1D1A">
            <w:pPr>
              <w:jc w:val="both"/>
            </w:pPr>
            <w:r>
              <w:t>Mangani</w:t>
            </w:r>
          </w:p>
        </w:tc>
        <w:tc>
          <w:tcPr>
            <w:tcW w:w="3891" w:type="dxa"/>
          </w:tcPr>
          <w:p w:rsidR="0068314A" w:rsidRDefault="0068314A" w:rsidP="008E1D1A">
            <w:pPr>
              <w:jc w:val="both"/>
            </w:pPr>
            <w:r>
              <w:t>Parliament of Zimbabwe (ZWPC)</w:t>
            </w:r>
          </w:p>
        </w:tc>
      </w:tr>
      <w:tr w:rsidR="0068314A" w:rsidTr="0068314A">
        <w:tc>
          <w:tcPr>
            <w:tcW w:w="2785" w:type="dxa"/>
          </w:tcPr>
          <w:p w:rsidR="0068314A" w:rsidRDefault="0068314A" w:rsidP="008E1D1A">
            <w:pPr>
              <w:jc w:val="both"/>
            </w:pPr>
            <w:r>
              <w:t xml:space="preserve">Senator Thobabile </w:t>
            </w:r>
          </w:p>
        </w:tc>
        <w:tc>
          <w:tcPr>
            <w:tcW w:w="2340" w:type="dxa"/>
          </w:tcPr>
          <w:p w:rsidR="0068314A" w:rsidRDefault="0068314A" w:rsidP="008E1D1A">
            <w:pPr>
              <w:jc w:val="both"/>
            </w:pPr>
            <w:r>
              <w:t>Khumalo</w:t>
            </w:r>
          </w:p>
        </w:tc>
        <w:tc>
          <w:tcPr>
            <w:tcW w:w="3891" w:type="dxa"/>
          </w:tcPr>
          <w:p w:rsidR="0068314A" w:rsidRDefault="0068314A" w:rsidP="008E1D1A">
            <w:pPr>
              <w:jc w:val="both"/>
            </w:pPr>
            <w:r>
              <w:t>Parliament of Zimbabwe (ZWPC)</w:t>
            </w:r>
          </w:p>
        </w:tc>
      </w:tr>
      <w:tr w:rsidR="0068314A" w:rsidTr="0068314A">
        <w:tc>
          <w:tcPr>
            <w:tcW w:w="2785" w:type="dxa"/>
          </w:tcPr>
          <w:p w:rsidR="0068314A" w:rsidRPr="000E3B18" w:rsidRDefault="0068314A" w:rsidP="008E1D1A">
            <w:pPr>
              <w:jc w:val="both"/>
              <w:rPr>
                <w:highlight w:val="yellow"/>
              </w:rPr>
            </w:pPr>
            <w:r w:rsidRPr="009736D5">
              <w:t>Patricia</w:t>
            </w:r>
          </w:p>
        </w:tc>
        <w:tc>
          <w:tcPr>
            <w:tcW w:w="2340" w:type="dxa"/>
          </w:tcPr>
          <w:p w:rsidR="0068314A" w:rsidRDefault="0068314A" w:rsidP="008E1D1A">
            <w:pPr>
              <w:jc w:val="both"/>
            </w:pPr>
            <w:r>
              <w:t>Muganhiri</w:t>
            </w:r>
          </w:p>
        </w:tc>
        <w:tc>
          <w:tcPr>
            <w:tcW w:w="3891" w:type="dxa"/>
          </w:tcPr>
          <w:p w:rsidR="0068314A" w:rsidRDefault="0068314A" w:rsidP="008E1D1A">
            <w:pPr>
              <w:jc w:val="both"/>
            </w:pPr>
            <w:r>
              <w:t>Women in Politics Support Unit</w:t>
            </w:r>
          </w:p>
        </w:tc>
      </w:tr>
      <w:tr w:rsidR="0068314A" w:rsidTr="0068314A">
        <w:tc>
          <w:tcPr>
            <w:tcW w:w="2785" w:type="dxa"/>
          </w:tcPr>
          <w:p w:rsidR="0068314A" w:rsidRPr="00B348C7" w:rsidRDefault="0068314A" w:rsidP="008E1D1A">
            <w:pPr>
              <w:jc w:val="both"/>
            </w:pPr>
            <w:r w:rsidRPr="00B348C7">
              <w:t xml:space="preserve">Isaac </w:t>
            </w:r>
          </w:p>
        </w:tc>
        <w:tc>
          <w:tcPr>
            <w:tcW w:w="2340" w:type="dxa"/>
          </w:tcPr>
          <w:p w:rsidR="0068314A" w:rsidRDefault="0068314A" w:rsidP="008E1D1A">
            <w:pPr>
              <w:jc w:val="both"/>
            </w:pPr>
            <w:r w:rsidRPr="00B348C7">
              <w:t>Maposa</w:t>
            </w:r>
          </w:p>
        </w:tc>
        <w:tc>
          <w:tcPr>
            <w:tcW w:w="3891" w:type="dxa"/>
          </w:tcPr>
          <w:p w:rsidR="0068314A" w:rsidRDefault="0068314A" w:rsidP="008E1D1A">
            <w:pPr>
              <w:jc w:val="both"/>
            </w:pPr>
            <w:r>
              <w:t>Zimbabwe Institute</w:t>
            </w:r>
          </w:p>
        </w:tc>
      </w:tr>
      <w:tr w:rsidR="0068314A" w:rsidTr="0068314A">
        <w:tc>
          <w:tcPr>
            <w:tcW w:w="2785" w:type="dxa"/>
          </w:tcPr>
          <w:p w:rsidR="0068314A" w:rsidRPr="00B348C7" w:rsidRDefault="0068314A" w:rsidP="008E1D1A">
            <w:pPr>
              <w:jc w:val="both"/>
            </w:pPr>
            <w:r>
              <w:t>Nomusa</w:t>
            </w:r>
          </w:p>
        </w:tc>
        <w:tc>
          <w:tcPr>
            <w:tcW w:w="2340" w:type="dxa"/>
          </w:tcPr>
          <w:p w:rsidR="0068314A" w:rsidRPr="00B348C7" w:rsidRDefault="0068314A" w:rsidP="008E1D1A">
            <w:pPr>
              <w:jc w:val="both"/>
            </w:pPr>
            <w:r>
              <w:t>Zindoga</w:t>
            </w:r>
          </w:p>
        </w:tc>
        <w:tc>
          <w:tcPr>
            <w:tcW w:w="3891" w:type="dxa"/>
          </w:tcPr>
          <w:p w:rsidR="0068314A" w:rsidRDefault="0068314A" w:rsidP="008E1D1A">
            <w:pPr>
              <w:jc w:val="both"/>
            </w:pPr>
            <w:r>
              <w:t>Zimbabwe Institute</w:t>
            </w:r>
          </w:p>
        </w:tc>
      </w:tr>
      <w:tr w:rsidR="0068314A" w:rsidTr="0068314A">
        <w:tc>
          <w:tcPr>
            <w:tcW w:w="2785" w:type="dxa"/>
          </w:tcPr>
          <w:p w:rsidR="0068314A" w:rsidRPr="00B348C7" w:rsidRDefault="0068314A" w:rsidP="008E1D1A">
            <w:pPr>
              <w:jc w:val="both"/>
            </w:pPr>
            <w:r w:rsidRPr="00B348C7">
              <w:t>McDonald</w:t>
            </w:r>
          </w:p>
        </w:tc>
        <w:tc>
          <w:tcPr>
            <w:tcW w:w="2340" w:type="dxa"/>
          </w:tcPr>
          <w:p w:rsidR="0068314A" w:rsidRDefault="0068314A" w:rsidP="008E1D1A">
            <w:pPr>
              <w:jc w:val="both"/>
            </w:pPr>
            <w:r w:rsidRPr="00B348C7">
              <w:t>Nyazvigo</w:t>
            </w:r>
          </w:p>
        </w:tc>
        <w:tc>
          <w:tcPr>
            <w:tcW w:w="3891" w:type="dxa"/>
          </w:tcPr>
          <w:p w:rsidR="0068314A" w:rsidRDefault="0068314A" w:rsidP="008E1D1A">
            <w:pPr>
              <w:jc w:val="both"/>
            </w:pPr>
            <w:r>
              <w:t>World Bank</w:t>
            </w:r>
          </w:p>
        </w:tc>
      </w:tr>
      <w:tr w:rsidR="0068314A" w:rsidTr="0068314A">
        <w:tc>
          <w:tcPr>
            <w:tcW w:w="2785" w:type="dxa"/>
          </w:tcPr>
          <w:p w:rsidR="0068314A" w:rsidRPr="00B348C7" w:rsidRDefault="0068314A" w:rsidP="008E1D1A">
            <w:pPr>
              <w:jc w:val="both"/>
            </w:pPr>
            <w:r>
              <w:t xml:space="preserve">LCC members </w:t>
            </w:r>
          </w:p>
        </w:tc>
        <w:tc>
          <w:tcPr>
            <w:tcW w:w="2340" w:type="dxa"/>
          </w:tcPr>
          <w:p w:rsidR="0068314A" w:rsidRDefault="0068314A" w:rsidP="008E1D1A">
            <w:pPr>
              <w:jc w:val="both"/>
            </w:pPr>
          </w:p>
        </w:tc>
        <w:tc>
          <w:tcPr>
            <w:tcW w:w="3891" w:type="dxa"/>
          </w:tcPr>
          <w:p w:rsidR="0068314A" w:rsidRDefault="0068314A" w:rsidP="008E1D1A">
            <w:pPr>
              <w:jc w:val="both"/>
            </w:pPr>
          </w:p>
        </w:tc>
      </w:tr>
    </w:tbl>
    <w:p w:rsidR="0068314A" w:rsidRDefault="0068314A" w:rsidP="008E1D1A">
      <w:pPr>
        <w:jc w:val="both"/>
      </w:pPr>
    </w:p>
    <w:p w:rsidR="00ED1309" w:rsidRPr="006D3329" w:rsidRDefault="00ED1309" w:rsidP="00C178BE">
      <w:pPr>
        <w:pStyle w:val="NoSpacing"/>
        <w:jc w:val="both"/>
        <w:rPr>
          <w:rFonts w:ascii="Cambria" w:hAnsi="Cambria" w:cstheme="minorHAnsi"/>
          <w:sz w:val="24"/>
          <w:szCs w:val="24"/>
        </w:rPr>
      </w:pPr>
    </w:p>
    <w:sectPr w:rsidR="00ED1309" w:rsidRPr="006D332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02F" w:rsidRDefault="007F202F">
      <w:pPr>
        <w:spacing w:after="0" w:line="240" w:lineRule="auto"/>
      </w:pPr>
      <w:r>
        <w:separator/>
      </w:r>
    </w:p>
  </w:endnote>
  <w:endnote w:type="continuationSeparator" w:id="0">
    <w:p w:rsidR="007F202F" w:rsidRDefault="007F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18"/>
      <w:gridCol w:w="4508"/>
    </w:tblGrid>
    <w:tr w:rsidR="00584B67">
      <w:trPr>
        <w:trHeight w:hRule="exact" w:val="115"/>
        <w:jc w:val="center"/>
      </w:trPr>
      <w:tc>
        <w:tcPr>
          <w:tcW w:w="4686" w:type="dxa"/>
          <w:shd w:val="clear" w:color="auto" w:fill="5B9BD5" w:themeFill="accent1"/>
          <w:tcMar>
            <w:top w:w="0" w:type="dxa"/>
            <w:bottom w:w="0" w:type="dxa"/>
          </w:tcMar>
        </w:tcPr>
        <w:p w:rsidR="00584B67" w:rsidRDefault="00584B67">
          <w:pPr>
            <w:pStyle w:val="Header"/>
            <w:rPr>
              <w:caps/>
              <w:sz w:val="18"/>
            </w:rPr>
          </w:pPr>
        </w:p>
      </w:tc>
      <w:tc>
        <w:tcPr>
          <w:tcW w:w="4674" w:type="dxa"/>
          <w:shd w:val="clear" w:color="auto" w:fill="5B9BD5" w:themeFill="accent1"/>
          <w:tcMar>
            <w:top w:w="0" w:type="dxa"/>
            <w:bottom w:w="0" w:type="dxa"/>
          </w:tcMar>
        </w:tcPr>
        <w:p w:rsidR="00584B67" w:rsidRDefault="00584B67">
          <w:pPr>
            <w:pStyle w:val="Header"/>
            <w:jc w:val="right"/>
            <w:rPr>
              <w:caps/>
              <w:sz w:val="18"/>
            </w:rPr>
          </w:pPr>
        </w:p>
      </w:tc>
    </w:tr>
    <w:tr w:rsidR="00584B67">
      <w:trPr>
        <w:jc w:val="center"/>
      </w:trPr>
      <w:tc>
        <w:tcPr>
          <w:tcW w:w="4686" w:type="dxa"/>
          <w:shd w:val="clear" w:color="auto" w:fill="auto"/>
          <w:vAlign w:val="center"/>
        </w:tcPr>
        <w:p w:rsidR="00584B67" w:rsidRDefault="00584B67">
          <w:pPr>
            <w:pStyle w:val="Footer"/>
            <w:rPr>
              <w:caps/>
              <w:color w:val="808080" w:themeColor="background1" w:themeShade="80"/>
              <w:sz w:val="18"/>
              <w:szCs w:val="18"/>
            </w:rPr>
          </w:pPr>
        </w:p>
      </w:tc>
      <w:tc>
        <w:tcPr>
          <w:tcW w:w="4674" w:type="dxa"/>
          <w:shd w:val="clear" w:color="auto" w:fill="auto"/>
          <w:vAlign w:val="center"/>
        </w:tcPr>
        <w:p w:rsidR="00584B67" w:rsidRDefault="00584B67">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4820E3">
            <w:rPr>
              <w:caps/>
              <w:noProof/>
              <w:color w:val="808080" w:themeColor="background1" w:themeShade="80"/>
              <w:sz w:val="18"/>
              <w:szCs w:val="18"/>
            </w:rPr>
            <w:t>ix</w:t>
          </w:r>
          <w:r>
            <w:rPr>
              <w:caps/>
              <w:noProof/>
              <w:color w:val="808080" w:themeColor="background1" w:themeShade="80"/>
              <w:sz w:val="18"/>
              <w:szCs w:val="18"/>
            </w:rPr>
            <w:fldChar w:fldCharType="end"/>
          </w:r>
        </w:p>
      </w:tc>
    </w:tr>
  </w:tbl>
  <w:p w:rsidR="00584B67" w:rsidRDefault="00584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67" w:rsidRDefault="00584B67">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820E3">
      <w:rPr>
        <w:caps/>
        <w:noProof/>
        <w:color w:val="5B9BD5" w:themeColor="accent1"/>
      </w:rPr>
      <w:t>65</w:t>
    </w:r>
    <w:r>
      <w:rPr>
        <w:caps/>
        <w:noProof/>
        <w:color w:val="5B9BD5" w:themeColor="accent1"/>
      </w:rPr>
      <w:fldChar w:fldCharType="end"/>
    </w:r>
  </w:p>
  <w:p w:rsidR="00584B67" w:rsidRDefault="00584B6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02F" w:rsidRDefault="007F202F">
      <w:pPr>
        <w:spacing w:after="0" w:line="240" w:lineRule="auto"/>
      </w:pPr>
      <w:r>
        <w:separator/>
      </w:r>
    </w:p>
  </w:footnote>
  <w:footnote w:type="continuationSeparator" w:id="0">
    <w:p w:rsidR="007F202F" w:rsidRDefault="007F202F">
      <w:pPr>
        <w:spacing w:after="0" w:line="240" w:lineRule="auto"/>
      </w:pPr>
      <w:r>
        <w:continuationSeparator/>
      </w:r>
    </w:p>
  </w:footnote>
  <w:footnote w:id="1">
    <w:p w:rsidR="00584B67" w:rsidRDefault="00584B67" w:rsidP="00FD5DD4">
      <w:pPr>
        <w:pStyle w:val="FootnoteText"/>
      </w:pPr>
      <w:r>
        <w:rPr>
          <w:rStyle w:val="FootnoteReference"/>
        </w:rPr>
        <w:footnoteRef/>
      </w:r>
      <w:r>
        <w:t xml:space="preserve"> </w:t>
      </w:r>
      <w:bookmarkStart w:id="22" w:name="_Hlk486094247"/>
      <w:r>
        <w:t xml:space="preserve">Evaluation of the UNDP parliamentary support project in Zimbabwe &amp; recommendations </w:t>
      </w:r>
    </w:p>
    <w:p w:rsidR="00584B67" w:rsidRPr="00401617" w:rsidRDefault="00584B67" w:rsidP="00FD5DD4">
      <w:pPr>
        <w:pStyle w:val="FootnoteText"/>
        <w:rPr>
          <w:lang w:val="en-GB"/>
        </w:rPr>
      </w:pPr>
      <w:r>
        <w:t xml:space="preserve">Final Evaluation Report, </w:t>
      </w:r>
      <w:r w:rsidRPr="00FD5DD4">
        <w:t>Franklin  De Vrieze &amp; Rukudzo Murapa</w:t>
      </w:r>
      <w:r>
        <w:t xml:space="preserve">, </w:t>
      </w:r>
      <w:r w:rsidRPr="00FD5DD4">
        <w:t>17-10-2012</w:t>
      </w:r>
      <w:bookmarkEnd w:id="22"/>
    </w:p>
  </w:footnote>
  <w:footnote w:id="2">
    <w:p w:rsidR="00584B67" w:rsidRPr="00FD5DD4" w:rsidRDefault="00584B67" w:rsidP="00FD5DD4">
      <w:pPr>
        <w:pStyle w:val="FootnoteText"/>
        <w:rPr>
          <w:lang w:val="en-GB"/>
        </w:rPr>
      </w:pPr>
      <w:r>
        <w:rPr>
          <w:rStyle w:val="FootnoteReference"/>
        </w:rPr>
        <w:footnoteRef/>
      </w:r>
      <w:r>
        <w:t xml:space="preserve"> </w:t>
      </w:r>
      <w:r>
        <w:rPr>
          <w:lang w:val="en-GB"/>
        </w:rPr>
        <w:t>For a chronological account of the evolution of the Parliamentary Reform Programme see  “</w:t>
      </w:r>
      <w:r w:rsidRPr="00FD5DD4">
        <w:rPr>
          <w:lang w:val="en-GB"/>
        </w:rPr>
        <w:t>Evaluation of the UNDP parliamentary support project in Zimbabwe &amp; recommendations</w:t>
      </w:r>
      <w:r>
        <w:rPr>
          <w:lang w:val="en-GB"/>
        </w:rPr>
        <w:t>:</w:t>
      </w:r>
      <w:r w:rsidRPr="00FD5DD4">
        <w:rPr>
          <w:lang w:val="en-GB"/>
        </w:rPr>
        <w:t xml:space="preserve"> </w:t>
      </w:r>
    </w:p>
    <w:p w:rsidR="00584B67" w:rsidRPr="00FD5DD4" w:rsidRDefault="00584B67" w:rsidP="00FD5DD4">
      <w:pPr>
        <w:pStyle w:val="FootnoteText"/>
        <w:rPr>
          <w:lang w:val="en-GB"/>
        </w:rPr>
      </w:pPr>
      <w:r w:rsidRPr="00FD5DD4">
        <w:rPr>
          <w:lang w:val="en-GB"/>
        </w:rPr>
        <w:t>Final Evaluation Report</w:t>
      </w:r>
      <w:r>
        <w:rPr>
          <w:lang w:val="en-GB"/>
        </w:rPr>
        <w:t>”</w:t>
      </w:r>
      <w:r w:rsidRPr="00FD5DD4">
        <w:rPr>
          <w:lang w:val="en-GB"/>
        </w:rPr>
        <w:t>, Franklin  De Vrieze &amp; Rukudzo Murapa, 17-10-2012</w:t>
      </w:r>
    </w:p>
  </w:footnote>
  <w:footnote w:id="3">
    <w:p w:rsidR="00584B67" w:rsidRPr="00C179D6" w:rsidRDefault="00584B67">
      <w:pPr>
        <w:pStyle w:val="FootnoteText"/>
        <w:rPr>
          <w:lang w:val="en-GB"/>
        </w:rPr>
      </w:pPr>
      <w:r>
        <w:rPr>
          <w:rStyle w:val="FootnoteReference"/>
        </w:rPr>
        <w:footnoteRef/>
      </w:r>
      <w:r>
        <w:t xml:space="preserve"> </w:t>
      </w:r>
      <w:r>
        <w:rPr>
          <w:lang w:val="en-GB"/>
        </w:rPr>
        <w:t>ibid</w:t>
      </w:r>
    </w:p>
  </w:footnote>
  <w:footnote w:id="4">
    <w:p w:rsidR="00584B67" w:rsidRPr="007A10EF" w:rsidRDefault="00584B67">
      <w:pPr>
        <w:pStyle w:val="FootnoteText"/>
        <w:rPr>
          <w:lang w:val="en-GB"/>
        </w:rPr>
      </w:pPr>
      <w:r>
        <w:rPr>
          <w:rStyle w:val="FootnoteReference"/>
        </w:rPr>
        <w:footnoteRef/>
      </w:r>
      <w:r>
        <w:t xml:space="preserve"> </w:t>
      </w:r>
      <w:bookmarkStart w:id="27" w:name="_Hlk486129791"/>
      <w:r>
        <w:t xml:space="preserve">See </w:t>
      </w:r>
      <w:r w:rsidRPr="00513789">
        <w:rPr>
          <w:rFonts w:ascii="Calibri" w:eastAsia="Calibri" w:hAnsi="Calibri" w:cs="Times New Roman"/>
          <w:sz w:val="22"/>
          <w:szCs w:val="22"/>
          <w:lang w:val="en-US"/>
        </w:rPr>
        <w:t>Good Governance for Sustainable Development: Outcome Evaluation Report</w:t>
      </w:r>
      <w:r>
        <w:rPr>
          <w:rFonts w:ascii="Calibri" w:eastAsia="Calibri" w:hAnsi="Calibri" w:cs="Times New Roman"/>
          <w:sz w:val="22"/>
          <w:szCs w:val="22"/>
          <w:lang w:val="en-US"/>
        </w:rPr>
        <w:t>, UNDP, 2014</w:t>
      </w:r>
      <w:bookmarkEnd w:id="27"/>
    </w:p>
  </w:footnote>
  <w:footnote w:id="5">
    <w:p w:rsidR="00584B67" w:rsidRPr="00ED02FF" w:rsidRDefault="00584B67">
      <w:pPr>
        <w:pStyle w:val="FootnoteText"/>
        <w:rPr>
          <w:lang w:val="en-GB"/>
        </w:rPr>
      </w:pPr>
      <w:r>
        <w:rPr>
          <w:rStyle w:val="FootnoteReference"/>
        </w:rPr>
        <w:footnoteRef/>
      </w:r>
      <w:r>
        <w:t xml:space="preserve"> ibid</w:t>
      </w:r>
    </w:p>
  </w:footnote>
  <w:footnote w:id="6">
    <w:p w:rsidR="00584B67" w:rsidRPr="007A10EF" w:rsidRDefault="00584B67">
      <w:pPr>
        <w:pStyle w:val="FootnoteText"/>
        <w:rPr>
          <w:lang w:val="en-GB"/>
        </w:rPr>
      </w:pPr>
      <w:r>
        <w:rPr>
          <w:rStyle w:val="FootnoteReference"/>
        </w:rPr>
        <w:footnoteRef/>
      </w:r>
      <w:r>
        <w:t xml:space="preserve"> </w:t>
      </w:r>
      <w:r>
        <w:rPr>
          <w:lang w:val="en-GB"/>
        </w:rPr>
        <w:t>See Figure 1</w:t>
      </w:r>
    </w:p>
  </w:footnote>
  <w:footnote w:id="7">
    <w:p w:rsidR="00584B67" w:rsidRPr="00513789" w:rsidRDefault="00584B67">
      <w:pPr>
        <w:pStyle w:val="FootnoteText"/>
        <w:rPr>
          <w:lang w:val="en-GB"/>
        </w:rPr>
      </w:pPr>
      <w:r>
        <w:rPr>
          <w:rStyle w:val="FootnoteReference"/>
        </w:rPr>
        <w:footnoteRef/>
      </w:r>
      <w:r>
        <w:t xml:space="preserve"> ibid</w:t>
      </w:r>
    </w:p>
  </w:footnote>
  <w:footnote w:id="8">
    <w:p w:rsidR="00584B67" w:rsidRPr="00134FD4" w:rsidRDefault="00584B67">
      <w:pPr>
        <w:pStyle w:val="FootnoteText"/>
        <w:rPr>
          <w:lang w:val="en-GB"/>
        </w:rPr>
      </w:pPr>
      <w:r>
        <w:rPr>
          <w:rStyle w:val="FootnoteReference"/>
        </w:rPr>
        <w:footnoteRef/>
      </w:r>
      <w:r>
        <w:t xml:space="preserve"> </w:t>
      </w:r>
      <w:r>
        <w:rPr>
          <w:lang w:val="en-GB"/>
        </w:rPr>
        <w:t>ibid</w:t>
      </w:r>
    </w:p>
  </w:footnote>
  <w:footnote w:id="9">
    <w:p w:rsidR="00584B67" w:rsidRPr="002331D3" w:rsidRDefault="00584B67" w:rsidP="004E102D">
      <w:pPr>
        <w:pStyle w:val="FootnoteText"/>
        <w:rPr>
          <w:lang w:val="en-GB"/>
        </w:rPr>
      </w:pPr>
      <w:r>
        <w:rPr>
          <w:rStyle w:val="FootnoteReference"/>
        </w:rPr>
        <w:footnoteRef/>
      </w:r>
      <w:r>
        <w:t xml:space="preserve"> </w:t>
      </w:r>
      <w:r>
        <w:rPr>
          <w:lang w:val="en-GB"/>
        </w:rPr>
        <w:t>African Economic Outlook, AfDB 2017</w:t>
      </w:r>
    </w:p>
  </w:footnote>
  <w:footnote w:id="10">
    <w:p w:rsidR="00584B67" w:rsidRPr="004E102D" w:rsidRDefault="00584B67">
      <w:pPr>
        <w:pStyle w:val="FootnoteText"/>
        <w:rPr>
          <w:lang w:val="en-GB"/>
        </w:rPr>
      </w:pPr>
      <w:r>
        <w:rPr>
          <w:rStyle w:val="FootnoteReference"/>
        </w:rPr>
        <w:footnoteRef/>
      </w:r>
      <w:r>
        <w:t xml:space="preserve"> </w:t>
      </w:r>
      <w:r>
        <w:rPr>
          <w:lang w:val="en-GB"/>
        </w:rPr>
        <w:t xml:space="preserve">Zimbabwe Independent, November 25, 2016 </w:t>
      </w:r>
    </w:p>
  </w:footnote>
  <w:footnote w:id="11">
    <w:p w:rsidR="00584B67" w:rsidRPr="006D3329" w:rsidRDefault="00584B67">
      <w:pPr>
        <w:pStyle w:val="FootnoteText"/>
        <w:rPr>
          <w:lang w:val="en-GB"/>
        </w:rPr>
      </w:pPr>
      <w:r>
        <w:rPr>
          <w:rStyle w:val="FootnoteReference"/>
        </w:rPr>
        <w:footnoteRef/>
      </w:r>
      <w:r>
        <w:t xml:space="preserve"> </w:t>
      </w:r>
      <w:r w:rsidRPr="00873942">
        <w:t>http://data.worldbank.org/indicator/NY.GDP.PCAP.PP.CD</w:t>
      </w:r>
    </w:p>
  </w:footnote>
  <w:footnote w:id="12">
    <w:p w:rsidR="00584B67" w:rsidRDefault="00584B67" w:rsidP="00856853">
      <w:pPr>
        <w:pStyle w:val="FootnoteText"/>
      </w:pPr>
      <w:r>
        <w:rPr>
          <w:rStyle w:val="FootnoteReference"/>
        </w:rPr>
        <w:footnoteRef/>
      </w:r>
      <w:r>
        <w:t xml:space="preserve"> </w:t>
      </w:r>
      <w:bookmarkStart w:id="29" w:name="_Hlk486132254"/>
      <w:r>
        <w:t>African Economic Outlook 2017, AfDB</w:t>
      </w:r>
      <w:bookmarkEnd w:id="29"/>
    </w:p>
  </w:footnote>
  <w:footnote w:id="13">
    <w:p w:rsidR="00584B67" w:rsidRDefault="00584B67" w:rsidP="00856853">
      <w:pPr>
        <w:pStyle w:val="FootnoteText"/>
      </w:pPr>
      <w:r>
        <w:rPr>
          <w:rStyle w:val="FootnoteReference"/>
        </w:rPr>
        <w:footnoteRef/>
      </w:r>
      <w:r>
        <w:t xml:space="preserve"> Ibid.</w:t>
      </w:r>
    </w:p>
  </w:footnote>
  <w:footnote w:id="14">
    <w:p w:rsidR="00584B67" w:rsidRPr="00202972" w:rsidRDefault="00584B67">
      <w:pPr>
        <w:pStyle w:val="FootnoteText"/>
        <w:rPr>
          <w:lang w:val="en-GB"/>
        </w:rPr>
      </w:pPr>
      <w:r>
        <w:rPr>
          <w:rStyle w:val="FootnoteReference"/>
        </w:rPr>
        <w:footnoteRef/>
      </w:r>
      <w:r>
        <w:t xml:space="preserve"> World Bank Overview of Zimbabwe April 2017</w:t>
      </w:r>
    </w:p>
  </w:footnote>
  <w:footnote w:id="15">
    <w:p w:rsidR="00584B67" w:rsidRPr="00856853" w:rsidRDefault="00584B67">
      <w:pPr>
        <w:pStyle w:val="FootnoteText"/>
        <w:rPr>
          <w:lang w:val="en-GB"/>
        </w:rPr>
      </w:pPr>
      <w:r>
        <w:rPr>
          <w:rStyle w:val="FootnoteReference"/>
        </w:rPr>
        <w:footnoteRef/>
      </w:r>
      <w:r>
        <w:t xml:space="preserve"> African Economic Outlook 2017, AfDB</w:t>
      </w:r>
    </w:p>
  </w:footnote>
  <w:footnote w:id="16">
    <w:p w:rsidR="00584B67" w:rsidRPr="006D3329" w:rsidRDefault="00584B67">
      <w:pPr>
        <w:pStyle w:val="FootnoteText"/>
        <w:rPr>
          <w:lang w:val="en-GB"/>
        </w:rPr>
      </w:pPr>
      <w:r>
        <w:rPr>
          <w:rStyle w:val="FootnoteReference"/>
        </w:rPr>
        <w:footnoteRef/>
      </w:r>
      <w:r>
        <w:t xml:space="preserve"> </w:t>
      </w:r>
      <w:r>
        <w:rPr>
          <w:lang w:val="en-GB"/>
        </w:rPr>
        <w:t>See the Paris Declaration on Aid Effectiveness and the Accra Agenda for Action</w:t>
      </w:r>
    </w:p>
  </w:footnote>
  <w:footnote w:id="17">
    <w:p w:rsidR="00584B67" w:rsidRDefault="00584B67" w:rsidP="009D4B50">
      <w:pPr>
        <w:pStyle w:val="FootnoteText"/>
      </w:pPr>
      <w:r>
        <w:rPr>
          <w:rStyle w:val="FootnoteReference"/>
        </w:rPr>
        <w:footnoteRef/>
      </w:r>
      <w:r>
        <w:t xml:space="preserve"> Evaluation of the UNDP parliamentary support project in Zimbabwe &amp; recommendations</w:t>
      </w:r>
    </w:p>
    <w:p w:rsidR="00584B67" w:rsidRPr="006D3329" w:rsidRDefault="00584B67" w:rsidP="009D4B50">
      <w:pPr>
        <w:pStyle w:val="FootnoteText"/>
        <w:rPr>
          <w:lang w:val="en-GB"/>
        </w:rPr>
      </w:pPr>
      <w:r>
        <w:t>Final Evaluation Report, 17-10-2012, Franklin De Vrieze &amp; Rukudzo Murapa</w:t>
      </w:r>
    </w:p>
  </w:footnote>
  <w:footnote w:id="18">
    <w:p w:rsidR="00584B67" w:rsidRDefault="00584B67" w:rsidP="00AF2F33">
      <w:pPr>
        <w:pStyle w:val="FootnoteText"/>
      </w:pPr>
      <w:r>
        <w:rPr>
          <w:rStyle w:val="FootnoteReference"/>
        </w:rPr>
        <w:footnoteRef/>
      </w:r>
      <w:r>
        <w:t xml:space="preserve"> Discussion with Women’s Parliamentary Caucus leadership.</w:t>
      </w:r>
    </w:p>
  </w:footnote>
  <w:footnote w:id="19">
    <w:p w:rsidR="00584B67" w:rsidRDefault="00584B67" w:rsidP="00A01458">
      <w:pPr>
        <w:pStyle w:val="FootnoteText"/>
        <w:jc w:val="both"/>
      </w:pPr>
      <w:r>
        <w:rPr>
          <w:rStyle w:val="FootnoteReference"/>
        </w:rPr>
        <w:footnoteRef/>
      </w:r>
      <w:r>
        <w:t xml:space="preserve"> Specialised bills include: Public Hearing SEZ and PFM Bill, RBZ Bill and Procurement Bill, Public Hearing on National Competitiveness, MEMC and PAMU Bill, Gwanda State University Bill and Manicaland State University Bill, Debt Management and Joint Ventures Bills, Generals Laws Amendment Bill, and Criminal Procedure and Evidence Amendment Bill (5 PH)</w:t>
      </w:r>
    </w:p>
  </w:footnote>
  <w:footnote w:id="20">
    <w:p w:rsidR="00584B67" w:rsidRDefault="00584B67" w:rsidP="00A01458">
      <w:pPr>
        <w:pStyle w:val="FootnoteText"/>
      </w:pPr>
      <w:r>
        <w:rPr>
          <w:rStyle w:val="FootnoteReference"/>
        </w:rPr>
        <w:footnoteRef/>
      </w:r>
      <w:r>
        <w:t xml:space="preserve"> No Purchasing Power Parity (PPP) adjustment was undertaken for the basket of goods and services for trainings conducted mainly because the detail required for such an analysis was not available for the UNICEF Parliamentary Support programme. </w:t>
      </w:r>
    </w:p>
  </w:footnote>
  <w:footnote w:id="21">
    <w:p w:rsidR="00584B67" w:rsidRDefault="00584B67" w:rsidP="00A01458">
      <w:pPr>
        <w:pStyle w:val="FootnoteText"/>
      </w:pPr>
      <w:r>
        <w:rPr>
          <w:rStyle w:val="FootnoteReference"/>
        </w:rPr>
        <w:footnoteRef/>
      </w:r>
      <w:r>
        <w:t xml:space="preserve"> Smiddy, K. Muchini, B. Marimo, N. (2010) </w:t>
      </w:r>
      <w:r w:rsidRPr="003648A5">
        <w:t>Evaluation of UNICEF’s Parliamentary Support Work in Eastern and Southern Africa</w:t>
      </w:r>
      <w:r>
        <w:t>. A report prepared for UNICEF ESARO by JIMAT Development Consultants</w:t>
      </w:r>
    </w:p>
  </w:footnote>
  <w:footnote w:id="22">
    <w:p w:rsidR="00584B67" w:rsidRDefault="00584B67" w:rsidP="00A01458">
      <w:pPr>
        <w:pStyle w:val="FootnoteText"/>
      </w:pPr>
      <w:r>
        <w:rPr>
          <w:rStyle w:val="FootnoteReference"/>
        </w:rPr>
        <w:footnoteRef/>
      </w:r>
      <w:r>
        <w:t xml:space="preserve"> An inter-ministerial Committee on Alignment chaired by the Ministry of Justice Legal and Parliamentary Affairs was established in 2014. The Committee receives funding from the European Union, through the Centre for Applied Legal Research (CALR). Significant progress has been made but progress is still hampered by ministries who either do not have the capacity or the motivation to review legislation they administer.  </w:t>
      </w:r>
    </w:p>
  </w:footnote>
  <w:footnote w:id="23">
    <w:p w:rsidR="00584B67" w:rsidRDefault="00584B67" w:rsidP="00A01458">
      <w:pPr>
        <w:pStyle w:val="FootnoteText"/>
      </w:pPr>
      <w:r>
        <w:rPr>
          <w:rStyle w:val="FootnoteReference"/>
        </w:rPr>
        <w:footnoteRef/>
      </w:r>
      <w:r>
        <w:t xml:space="preserve"> Zimbabwe Economic Policy Analysis and Research Unit (ZEPARU) 2016. B</w:t>
      </w:r>
      <w:r w:rsidRPr="009460F1">
        <w:t>aseline Survey of Economic Literacy for the Parliament of Zimbabwe</w:t>
      </w:r>
      <w:r>
        <w:t>.</w:t>
      </w:r>
    </w:p>
  </w:footnote>
  <w:footnote w:id="24">
    <w:p w:rsidR="00584B67" w:rsidRDefault="00584B67" w:rsidP="00A01458">
      <w:pPr>
        <w:pStyle w:val="FootnoteText"/>
      </w:pPr>
      <w:r>
        <w:rPr>
          <w:rStyle w:val="FootnoteReference"/>
        </w:rPr>
        <w:footnoteRef/>
      </w:r>
      <w:r>
        <w:t xml:space="preserve"> Johane, G. 2017. A Review of Key Oversight and Law Making Actions Undertaken by the 8th Parliament:</w:t>
      </w:r>
    </w:p>
    <w:p w:rsidR="00584B67" w:rsidRDefault="00584B67" w:rsidP="00A01458">
      <w:pPr>
        <w:pStyle w:val="FootnoteText"/>
      </w:pPr>
      <w:r>
        <w:t xml:space="preserve">Outcomes and Impacts of the various capacity building Initiatives. A report prepared by the </w:t>
      </w:r>
      <w:r w:rsidRPr="002807DD">
        <w:t>AC-Committees</w:t>
      </w:r>
      <w:r>
        <w:t xml:space="preserve"> of Parliament.</w:t>
      </w:r>
    </w:p>
  </w:footnote>
  <w:footnote w:id="25">
    <w:p w:rsidR="00584B67" w:rsidRDefault="00584B67" w:rsidP="00A01458">
      <w:pPr>
        <w:pStyle w:val="FootnoteText"/>
      </w:pPr>
      <w:r>
        <w:rPr>
          <w:rStyle w:val="FootnoteReference"/>
        </w:rPr>
        <w:footnoteRef/>
      </w:r>
      <w:r>
        <w:t xml:space="preserve"> Johane, G. 2017. A Review of Key Oversight and Law Making Actions Undertaken by the 8th Parliament:</w:t>
      </w:r>
    </w:p>
    <w:p w:rsidR="00584B67" w:rsidRDefault="00584B67" w:rsidP="00A01458">
      <w:pPr>
        <w:pStyle w:val="FootnoteText"/>
      </w:pPr>
      <w:r>
        <w:t xml:space="preserve">Outcomes and Impacts of the various capacity building Initiatives. A report prepared by the </w:t>
      </w:r>
      <w:r w:rsidRPr="002807DD">
        <w:t>AC-Committees</w:t>
      </w:r>
      <w:r>
        <w:t xml:space="preserve"> of Parliament.</w:t>
      </w:r>
    </w:p>
  </w:footnote>
  <w:footnote w:id="26">
    <w:p w:rsidR="00584B67" w:rsidRDefault="00584B67" w:rsidP="00A01458">
      <w:pPr>
        <w:pStyle w:val="FootnoteText"/>
      </w:pPr>
      <w:r>
        <w:rPr>
          <w:rStyle w:val="FootnoteReference"/>
        </w:rPr>
        <w:footnoteRef/>
      </w:r>
      <w:r>
        <w:t xml:space="preserve"> Dube, R. 2013. Parliamentary Performance and Gender. Accesses at </w:t>
      </w:r>
      <w:hyperlink r:id="rId1" w:history="1">
        <w:r w:rsidRPr="003160B2">
          <w:rPr>
            <w:rStyle w:val="Hyperlink"/>
          </w:rPr>
          <w:t>http://archive.kubatana.net/docs/demgg/rau_gender_analysis_7th_parliament_1311.pdf</w:t>
        </w:r>
      </w:hyperlink>
      <w:r>
        <w:t xml:space="preserve"> </w:t>
      </w:r>
    </w:p>
  </w:footnote>
  <w:footnote w:id="27">
    <w:p w:rsidR="00584B67" w:rsidRPr="0007585D" w:rsidRDefault="00584B67">
      <w:pPr>
        <w:pStyle w:val="FootnoteText"/>
        <w:rPr>
          <w:lang w:val="en-GB"/>
        </w:rPr>
      </w:pPr>
      <w:r>
        <w:rPr>
          <w:rStyle w:val="FootnoteReference"/>
        </w:rPr>
        <w:footnoteRef/>
      </w:r>
      <w:r>
        <w:t xml:space="preserve"> PSP document</w:t>
      </w:r>
    </w:p>
  </w:footnote>
  <w:footnote w:id="28">
    <w:p w:rsidR="00584B67" w:rsidRPr="0007585D" w:rsidRDefault="00584B67">
      <w:pPr>
        <w:pStyle w:val="FootnoteText"/>
        <w:rPr>
          <w:lang w:val="en-GB"/>
        </w:rPr>
      </w:pPr>
      <w:r>
        <w:rPr>
          <w:rStyle w:val="FootnoteReference"/>
        </w:rPr>
        <w:footnoteRef/>
      </w:r>
      <w:r>
        <w:t xml:space="preserve"> </w:t>
      </w:r>
      <w:r>
        <w:rPr>
          <w:lang w:val="en-GB"/>
        </w:rPr>
        <w:t>See analysis of fiscal situation in Chapter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67" w:rsidRDefault="00584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67" w:rsidRDefault="00584B67">
    <w:pPr>
      <w:spacing w:line="264" w:lineRule="auto"/>
    </w:pPr>
    <w:r>
      <w:rPr>
        <w:noProof/>
        <w:color w:val="000000"/>
        <w:lang w:val="en-GB" w:eastAsia="en-GB"/>
      </w:rPr>
      <mc:AlternateContent>
        <mc:Choice Requires="wps">
          <w:drawing>
            <wp:anchor distT="0" distB="0" distL="114300" distR="114300" simplePos="0" relativeHeight="251657216" behindDoc="0" locked="0" layoutInCell="1" allowOverlap="1" wp14:anchorId="64E4F978" wp14:editId="3F4367A8">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2FCBA29" id="Rectangle 222" o:spid="_x0000_s1026" style="position:absolute;margin-left:0;margin-top:0;width:580.8pt;height:752.4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5B9BD5" w:themeColor="accent1"/>
          <w:sz w:val="20"/>
          <w:szCs w:val="20"/>
        </w:rPr>
        <w:alias w:val="Title"/>
        <w:id w:val="-517235542"/>
        <w:placeholder>
          <w:docPart w:val="5F6ACEAF11BA4B65B4CA810E07BA5A89"/>
        </w:placeholder>
        <w:dataBinding w:prefixMappings="xmlns:ns0='http://schemas.openxmlformats.org/package/2006/metadata/core-properties' xmlns:ns1='http://purl.org/dc/elements/1.1/'" w:xpath="/ns0:coreProperties[1]/ns1:title[1]" w:storeItemID="{6C3C8BC8-F283-45AE-878A-BAB7291924A1}"/>
        <w:text/>
      </w:sdtPr>
      <w:sdtContent>
        <w:r>
          <w:rPr>
            <w:color w:val="5B9BD5" w:themeColor="accent1"/>
            <w:sz w:val="20"/>
            <w:szCs w:val="20"/>
          </w:rPr>
          <w:t>MID-TERM REVIEW OF THE MULTI-DONOR PARLIAMENTRARY SUPPORT PROGRAMME</w:t>
        </w:r>
      </w:sdtContent>
    </w:sdt>
  </w:p>
  <w:p w:rsidR="00584B67" w:rsidRDefault="00584B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67" w:rsidRDefault="00584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05B"/>
    <w:multiLevelType w:val="hybridMultilevel"/>
    <w:tmpl w:val="3AC2A9D8"/>
    <w:lvl w:ilvl="0" w:tplc="30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E1E22"/>
    <w:multiLevelType w:val="hybridMultilevel"/>
    <w:tmpl w:val="14EC1710"/>
    <w:lvl w:ilvl="0" w:tplc="08090003">
      <w:start w:val="1"/>
      <w:numFmt w:val="bullet"/>
      <w:lvlText w:val="o"/>
      <w:lvlJc w:val="left"/>
      <w:pPr>
        <w:ind w:left="360" w:hanging="360"/>
      </w:pPr>
      <w:rPr>
        <w:rFonts w:ascii="Courier New" w:hAnsi="Courier New" w:cs="Courier New"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2" w15:restartNumberingAfterBreak="0">
    <w:nsid w:val="03464048"/>
    <w:multiLevelType w:val="hybridMultilevel"/>
    <w:tmpl w:val="9FC61CD8"/>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5122BCF"/>
    <w:multiLevelType w:val="hybridMultilevel"/>
    <w:tmpl w:val="3866079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073D70AE"/>
    <w:multiLevelType w:val="hybridMultilevel"/>
    <w:tmpl w:val="2892C212"/>
    <w:lvl w:ilvl="0" w:tplc="3009000F">
      <w:start w:val="1"/>
      <w:numFmt w:val="decimal"/>
      <w:lvlText w:val="%1."/>
      <w:lvlJc w:val="left"/>
      <w:pPr>
        <w:ind w:left="1080" w:hanging="360"/>
      </w:pPr>
      <w:rPr>
        <w:rFonts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5" w15:restartNumberingAfterBreak="0">
    <w:nsid w:val="12DD6200"/>
    <w:multiLevelType w:val="hybridMultilevel"/>
    <w:tmpl w:val="EE8AD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277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6142FC"/>
    <w:multiLevelType w:val="hybridMultilevel"/>
    <w:tmpl w:val="E7703B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70518"/>
    <w:multiLevelType w:val="hybridMultilevel"/>
    <w:tmpl w:val="4516AB28"/>
    <w:lvl w:ilvl="0" w:tplc="99749E84">
      <w:start w:val="1"/>
      <w:numFmt w:val="bullet"/>
      <w:lvlText w:val="•"/>
      <w:lvlJc w:val="left"/>
      <w:pPr>
        <w:tabs>
          <w:tab w:val="num" w:pos="720"/>
        </w:tabs>
        <w:ind w:left="720" w:hanging="360"/>
      </w:pPr>
      <w:rPr>
        <w:rFonts w:ascii="Arial" w:hAnsi="Arial" w:hint="default"/>
      </w:rPr>
    </w:lvl>
    <w:lvl w:ilvl="1" w:tplc="AE6E3386">
      <w:start w:val="1"/>
      <w:numFmt w:val="bullet"/>
      <w:lvlText w:val="•"/>
      <w:lvlJc w:val="left"/>
      <w:pPr>
        <w:tabs>
          <w:tab w:val="num" w:pos="1440"/>
        </w:tabs>
        <w:ind w:left="1440" w:hanging="360"/>
      </w:pPr>
      <w:rPr>
        <w:rFonts w:ascii="Arial" w:hAnsi="Arial" w:hint="default"/>
      </w:rPr>
    </w:lvl>
    <w:lvl w:ilvl="2" w:tplc="E9EE0682" w:tentative="1">
      <w:start w:val="1"/>
      <w:numFmt w:val="bullet"/>
      <w:lvlText w:val="•"/>
      <w:lvlJc w:val="left"/>
      <w:pPr>
        <w:tabs>
          <w:tab w:val="num" w:pos="2160"/>
        </w:tabs>
        <w:ind w:left="2160" w:hanging="360"/>
      </w:pPr>
      <w:rPr>
        <w:rFonts w:ascii="Arial" w:hAnsi="Arial" w:hint="default"/>
      </w:rPr>
    </w:lvl>
    <w:lvl w:ilvl="3" w:tplc="F53C99FA" w:tentative="1">
      <w:start w:val="1"/>
      <w:numFmt w:val="bullet"/>
      <w:lvlText w:val="•"/>
      <w:lvlJc w:val="left"/>
      <w:pPr>
        <w:tabs>
          <w:tab w:val="num" w:pos="2880"/>
        </w:tabs>
        <w:ind w:left="2880" w:hanging="360"/>
      </w:pPr>
      <w:rPr>
        <w:rFonts w:ascii="Arial" w:hAnsi="Arial" w:hint="default"/>
      </w:rPr>
    </w:lvl>
    <w:lvl w:ilvl="4" w:tplc="86D2B0D2" w:tentative="1">
      <w:start w:val="1"/>
      <w:numFmt w:val="bullet"/>
      <w:lvlText w:val="•"/>
      <w:lvlJc w:val="left"/>
      <w:pPr>
        <w:tabs>
          <w:tab w:val="num" w:pos="3600"/>
        </w:tabs>
        <w:ind w:left="3600" w:hanging="360"/>
      </w:pPr>
      <w:rPr>
        <w:rFonts w:ascii="Arial" w:hAnsi="Arial" w:hint="default"/>
      </w:rPr>
    </w:lvl>
    <w:lvl w:ilvl="5" w:tplc="1DCCA104" w:tentative="1">
      <w:start w:val="1"/>
      <w:numFmt w:val="bullet"/>
      <w:lvlText w:val="•"/>
      <w:lvlJc w:val="left"/>
      <w:pPr>
        <w:tabs>
          <w:tab w:val="num" w:pos="4320"/>
        </w:tabs>
        <w:ind w:left="4320" w:hanging="360"/>
      </w:pPr>
      <w:rPr>
        <w:rFonts w:ascii="Arial" w:hAnsi="Arial" w:hint="default"/>
      </w:rPr>
    </w:lvl>
    <w:lvl w:ilvl="6" w:tplc="C2629CB2" w:tentative="1">
      <w:start w:val="1"/>
      <w:numFmt w:val="bullet"/>
      <w:lvlText w:val="•"/>
      <w:lvlJc w:val="left"/>
      <w:pPr>
        <w:tabs>
          <w:tab w:val="num" w:pos="5040"/>
        </w:tabs>
        <w:ind w:left="5040" w:hanging="360"/>
      </w:pPr>
      <w:rPr>
        <w:rFonts w:ascii="Arial" w:hAnsi="Arial" w:hint="default"/>
      </w:rPr>
    </w:lvl>
    <w:lvl w:ilvl="7" w:tplc="CA8E300A" w:tentative="1">
      <w:start w:val="1"/>
      <w:numFmt w:val="bullet"/>
      <w:lvlText w:val="•"/>
      <w:lvlJc w:val="left"/>
      <w:pPr>
        <w:tabs>
          <w:tab w:val="num" w:pos="5760"/>
        </w:tabs>
        <w:ind w:left="5760" w:hanging="360"/>
      </w:pPr>
      <w:rPr>
        <w:rFonts w:ascii="Arial" w:hAnsi="Arial" w:hint="default"/>
      </w:rPr>
    </w:lvl>
    <w:lvl w:ilvl="8" w:tplc="4D1826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E82CF4"/>
    <w:multiLevelType w:val="hybridMultilevel"/>
    <w:tmpl w:val="719E30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1779B"/>
    <w:multiLevelType w:val="hybridMultilevel"/>
    <w:tmpl w:val="ACDCE442"/>
    <w:lvl w:ilvl="0" w:tplc="0809000F">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1" w15:restartNumberingAfterBreak="0">
    <w:nsid w:val="1C082818"/>
    <w:multiLevelType w:val="hybridMultilevel"/>
    <w:tmpl w:val="925E9B92"/>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1FBC2523"/>
    <w:multiLevelType w:val="hybridMultilevel"/>
    <w:tmpl w:val="B4F4669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21101BD6"/>
    <w:multiLevelType w:val="hybridMultilevel"/>
    <w:tmpl w:val="B6E29422"/>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22EE4AB8"/>
    <w:multiLevelType w:val="hybridMultilevel"/>
    <w:tmpl w:val="71041072"/>
    <w:lvl w:ilvl="0" w:tplc="4394E330">
      <w:start w:val="1"/>
      <w:numFmt w:val="bullet"/>
      <w:lvlText w:val=""/>
      <w:lvlJc w:val="left"/>
      <w:pPr>
        <w:tabs>
          <w:tab w:val="num" w:pos="720"/>
        </w:tabs>
        <w:ind w:left="720" w:hanging="360"/>
      </w:pPr>
      <w:rPr>
        <w:rFonts w:ascii="Wingdings" w:hAnsi="Wingdings" w:hint="default"/>
      </w:rPr>
    </w:lvl>
    <w:lvl w:ilvl="1" w:tplc="68C271C0">
      <w:start w:val="1"/>
      <w:numFmt w:val="bullet"/>
      <w:lvlText w:val=""/>
      <w:lvlJc w:val="left"/>
      <w:pPr>
        <w:tabs>
          <w:tab w:val="num" w:pos="1440"/>
        </w:tabs>
        <w:ind w:left="1440" w:hanging="360"/>
      </w:pPr>
      <w:rPr>
        <w:rFonts w:ascii="Wingdings" w:hAnsi="Wingdings" w:hint="default"/>
      </w:rPr>
    </w:lvl>
    <w:lvl w:ilvl="2" w:tplc="4B72ABE2" w:tentative="1">
      <w:start w:val="1"/>
      <w:numFmt w:val="bullet"/>
      <w:lvlText w:val=""/>
      <w:lvlJc w:val="left"/>
      <w:pPr>
        <w:tabs>
          <w:tab w:val="num" w:pos="2160"/>
        </w:tabs>
        <w:ind w:left="2160" w:hanging="360"/>
      </w:pPr>
      <w:rPr>
        <w:rFonts w:ascii="Wingdings" w:hAnsi="Wingdings" w:hint="default"/>
      </w:rPr>
    </w:lvl>
    <w:lvl w:ilvl="3" w:tplc="9B00FC26" w:tentative="1">
      <w:start w:val="1"/>
      <w:numFmt w:val="bullet"/>
      <w:lvlText w:val=""/>
      <w:lvlJc w:val="left"/>
      <w:pPr>
        <w:tabs>
          <w:tab w:val="num" w:pos="2880"/>
        </w:tabs>
        <w:ind w:left="2880" w:hanging="360"/>
      </w:pPr>
      <w:rPr>
        <w:rFonts w:ascii="Wingdings" w:hAnsi="Wingdings" w:hint="default"/>
      </w:rPr>
    </w:lvl>
    <w:lvl w:ilvl="4" w:tplc="BF8CDC6C" w:tentative="1">
      <w:start w:val="1"/>
      <w:numFmt w:val="bullet"/>
      <w:lvlText w:val=""/>
      <w:lvlJc w:val="left"/>
      <w:pPr>
        <w:tabs>
          <w:tab w:val="num" w:pos="3600"/>
        </w:tabs>
        <w:ind w:left="3600" w:hanging="360"/>
      </w:pPr>
      <w:rPr>
        <w:rFonts w:ascii="Wingdings" w:hAnsi="Wingdings" w:hint="default"/>
      </w:rPr>
    </w:lvl>
    <w:lvl w:ilvl="5" w:tplc="B2D8A346" w:tentative="1">
      <w:start w:val="1"/>
      <w:numFmt w:val="bullet"/>
      <w:lvlText w:val=""/>
      <w:lvlJc w:val="left"/>
      <w:pPr>
        <w:tabs>
          <w:tab w:val="num" w:pos="4320"/>
        </w:tabs>
        <w:ind w:left="4320" w:hanging="360"/>
      </w:pPr>
      <w:rPr>
        <w:rFonts w:ascii="Wingdings" w:hAnsi="Wingdings" w:hint="default"/>
      </w:rPr>
    </w:lvl>
    <w:lvl w:ilvl="6" w:tplc="5036BD4A" w:tentative="1">
      <w:start w:val="1"/>
      <w:numFmt w:val="bullet"/>
      <w:lvlText w:val=""/>
      <w:lvlJc w:val="left"/>
      <w:pPr>
        <w:tabs>
          <w:tab w:val="num" w:pos="5040"/>
        </w:tabs>
        <w:ind w:left="5040" w:hanging="360"/>
      </w:pPr>
      <w:rPr>
        <w:rFonts w:ascii="Wingdings" w:hAnsi="Wingdings" w:hint="default"/>
      </w:rPr>
    </w:lvl>
    <w:lvl w:ilvl="7" w:tplc="568E0F4A" w:tentative="1">
      <w:start w:val="1"/>
      <w:numFmt w:val="bullet"/>
      <w:lvlText w:val=""/>
      <w:lvlJc w:val="left"/>
      <w:pPr>
        <w:tabs>
          <w:tab w:val="num" w:pos="5760"/>
        </w:tabs>
        <w:ind w:left="5760" w:hanging="360"/>
      </w:pPr>
      <w:rPr>
        <w:rFonts w:ascii="Wingdings" w:hAnsi="Wingdings" w:hint="default"/>
      </w:rPr>
    </w:lvl>
    <w:lvl w:ilvl="8" w:tplc="C60C44E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AD4F37"/>
    <w:multiLevelType w:val="hybridMultilevel"/>
    <w:tmpl w:val="49CC9AD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24725C18"/>
    <w:multiLevelType w:val="hybridMultilevel"/>
    <w:tmpl w:val="A4CA8594"/>
    <w:lvl w:ilvl="0" w:tplc="30090011">
      <w:start w:val="1"/>
      <w:numFmt w:val="decimal"/>
      <w:lvlText w:val="%1)"/>
      <w:lvlJc w:val="left"/>
      <w:pPr>
        <w:ind w:left="360" w:hanging="360"/>
      </w:p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17" w15:restartNumberingAfterBreak="0">
    <w:nsid w:val="2BC25F56"/>
    <w:multiLevelType w:val="hybridMultilevel"/>
    <w:tmpl w:val="47C25302"/>
    <w:lvl w:ilvl="0" w:tplc="D2F233C8">
      <w:start w:val="1"/>
      <w:numFmt w:val="bullet"/>
      <w:lvlText w:val=""/>
      <w:lvlJc w:val="left"/>
      <w:pPr>
        <w:tabs>
          <w:tab w:val="num" w:pos="720"/>
        </w:tabs>
        <w:ind w:left="720" w:hanging="360"/>
      </w:pPr>
      <w:rPr>
        <w:rFonts w:ascii="Wingdings" w:hAnsi="Wingdings" w:hint="default"/>
      </w:rPr>
    </w:lvl>
    <w:lvl w:ilvl="1" w:tplc="D7243498">
      <w:start w:val="1"/>
      <w:numFmt w:val="bullet"/>
      <w:lvlText w:val=""/>
      <w:lvlJc w:val="left"/>
      <w:pPr>
        <w:tabs>
          <w:tab w:val="num" w:pos="1440"/>
        </w:tabs>
        <w:ind w:left="1440" w:hanging="360"/>
      </w:pPr>
      <w:rPr>
        <w:rFonts w:ascii="Wingdings" w:hAnsi="Wingdings" w:hint="default"/>
      </w:rPr>
    </w:lvl>
    <w:lvl w:ilvl="2" w:tplc="0EAA09FE" w:tentative="1">
      <w:start w:val="1"/>
      <w:numFmt w:val="bullet"/>
      <w:lvlText w:val=""/>
      <w:lvlJc w:val="left"/>
      <w:pPr>
        <w:tabs>
          <w:tab w:val="num" w:pos="2160"/>
        </w:tabs>
        <w:ind w:left="2160" w:hanging="360"/>
      </w:pPr>
      <w:rPr>
        <w:rFonts w:ascii="Wingdings" w:hAnsi="Wingdings" w:hint="default"/>
      </w:rPr>
    </w:lvl>
    <w:lvl w:ilvl="3" w:tplc="D0AAC7F2" w:tentative="1">
      <w:start w:val="1"/>
      <w:numFmt w:val="bullet"/>
      <w:lvlText w:val=""/>
      <w:lvlJc w:val="left"/>
      <w:pPr>
        <w:tabs>
          <w:tab w:val="num" w:pos="2880"/>
        </w:tabs>
        <w:ind w:left="2880" w:hanging="360"/>
      </w:pPr>
      <w:rPr>
        <w:rFonts w:ascii="Wingdings" w:hAnsi="Wingdings" w:hint="default"/>
      </w:rPr>
    </w:lvl>
    <w:lvl w:ilvl="4" w:tplc="0DD29FFA" w:tentative="1">
      <w:start w:val="1"/>
      <w:numFmt w:val="bullet"/>
      <w:lvlText w:val=""/>
      <w:lvlJc w:val="left"/>
      <w:pPr>
        <w:tabs>
          <w:tab w:val="num" w:pos="3600"/>
        </w:tabs>
        <w:ind w:left="3600" w:hanging="360"/>
      </w:pPr>
      <w:rPr>
        <w:rFonts w:ascii="Wingdings" w:hAnsi="Wingdings" w:hint="default"/>
      </w:rPr>
    </w:lvl>
    <w:lvl w:ilvl="5" w:tplc="AC7CB98E" w:tentative="1">
      <w:start w:val="1"/>
      <w:numFmt w:val="bullet"/>
      <w:lvlText w:val=""/>
      <w:lvlJc w:val="left"/>
      <w:pPr>
        <w:tabs>
          <w:tab w:val="num" w:pos="4320"/>
        </w:tabs>
        <w:ind w:left="4320" w:hanging="360"/>
      </w:pPr>
      <w:rPr>
        <w:rFonts w:ascii="Wingdings" w:hAnsi="Wingdings" w:hint="default"/>
      </w:rPr>
    </w:lvl>
    <w:lvl w:ilvl="6" w:tplc="F5B230DE" w:tentative="1">
      <w:start w:val="1"/>
      <w:numFmt w:val="bullet"/>
      <w:lvlText w:val=""/>
      <w:lvlJc w:val="left"/>
      <w:pPr>
        <w:tabs>
          <w:tab w:val="num" w:pos="5040"/>
        </w:tabs>
        <w:ind w:left="5040" w:hanging="360"/>
      </w:pPr>
      <w:rPr>
        <w:rFonts w:ascii="Wingdings" w:hAnsi="Wingdings" w:hint="default"/>
      </w:rPr>
    </w:lvl>
    <w:lvl w:ilvl="7" w:tplc="12606FA2" w:tentative="1">
      <w:start w:val="1"/>
      <w:numFmt w:val="bullet"/>
      <w:lvlText w:val=""/>
      <w:lvlJc w:val="left"/>
      <w:pPr>
        <w:tabs>
          <w:tab w:val="num" w:pos="5760"/>
        </w:tabs>
        <w:ind w:left="5760" w:hanging="360"/>
      </w:pPr>
      <w:rPr>
        <w:rFonts w:ascii="Wingdings" w:hAnsi="Wingdings" w:hint="default"/>
      </w:rPr>
    </w:lvl>
    <w:lvl w:ilvl="8" w:tplc="01102C1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F36C95"/>
    <w:multiLevelType w:val="hybridMultilevel"/>
    <w:tmpl w:val="BB1EE276"/>
    <w:lvl w:ilvl="0" w:tplc="08090003">
      <w:start w:val="1"/>
      <w:numFmt w:val="bullet"/>
      <w:lvlText w:val="o"/>
      <w:lvlJc w:val="left"/>
      <w:pPr>
        <w:ind w:left="720" w:hanging="360"/>
      </w:pPr>
      <w:rPr>
        <w:rFonts w:ascii="Courier New" w:hAnsi="Courier New" w:cs="Courier New"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9" w15:restartNumberingAfterBreak="0">
    <w:nsid w:val="2EA237E0"/>
    <w:multiLevelType w:val="hybridMultilevel"/>
    <w:tmpl w:val="A906EF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B5120D"/>
    <w:multiLevelType w:val="hybridMultilevel"/>
    <w:tmpl w:val="7D0EF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4354EE"/>
    <w:multiLevelType w:val="hybridMultilevel"/>
    <w:tmpl w:val="FA44C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F737FB"/>
    <w:multiLevelType w:val="hybridMultilevel"/>
    <w:tmpl w:val="85EAF12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39C62FB2"/>
    <w:multiLevelType w:val="hybridMultilevel"/>
    <w:tmpl w:val="D98C5A38"/>
    <w:lvl w:ilvl="0" w:tplc="30090003">
      <w:start w:val="1"/>
      <w:numFmt w:val="bullet"/>
      <w:lvlText w:val="o"/>
      <w:lvlJc w:val="left"/>
      <w:pPr>
        <w:ind w:left="720" w:hanging="360"/>
      </w:pPr>
      <w:rPr>
        <w:rFonts w:ascii="Courier New" w:hAnsi="Courier New" w:cs="Courier New"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4" w15:restartNumberingAfterBreak="0">
    <w:nsid w:val="3B65594B"/>
    <w:multiLevelType w:val="hybridMultilevel"/>
    <w:tmpl w:val="B212EC44"/>
    <w:lvl w:ilvl="0" w:tplc="3009000F">
      <w:start w:val="1"/>
      <w:numFmt w:val="decimal"/>
      <w:lvlText w:val="%1."/>
      <w:lvlJc w:val="left"/>
      <w:pPr>
        <w:ind w:left="720" w:hanging="360"/>
      </w:pPr>
      <w:rPr>
        <w:rFont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5" w15:restartNumberingAfterBreak="0">
    <w:nsid w:val="402F7A39"/>
    <w:multiLevelType w:val="hybridMultilevel"/>
    <w:tmpl w:val="4A02A4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0530BA"/>
    <w:multiLevelType w:val="hybridMultilevel"/>
    <w:tmpl w:val="0546B038"/>
    <w:lvl w:ilvl="0" w:tplc="3009000F">
      <w:start w:val="1"/>
      <w:numFmt w:val="decimal"/>
      <w:lvlText w:val="%1."/>
      <w:lvlJc w:val="left"/>
      <w:pPr>
        <w:ind w:left="720" w:hanging="360"/>
      </w:pPr>
      <w:rPr>
        <w:rFont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7" w15:restartNumberingAfterBreak="0">
    <w:nsid w:val="47A53EB0"/>
    <w:multiLevelType w:val="hybridMultilevel"/>
    <w:tmpl w:val="5510C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E45D6D"/>
    <w:multiLevelType w:val="hybridMultilevel"/>
    <w:tmpl w:val="E96214A4"/>
    <w:lvl w:ilvl="0" w:tplc="3009000F">
      <w:start w:val="1"/>
      <w:numFmt w:val="decimal"/>
      <w:lvlText w:val="%1."/>
      <w:lvlJc w:val="left"/>
      <w:pPr>
        <w:ind w:left="720" w:hanging="360"/>
      </w:pPr>
      <w:rPr>
        <w:rFont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9" w15:restartNumberingAfterBreak="0">
    <w:nsid w:val="590B32B2"/>
    <w:multiLevelType w:val="hybridMultilevel"/>
    <w:tmpl w:val="31AE51F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5AFE019C"/>
    <w:multiLevelType w:val="multilevel"/>
    <w:tmpl w:val="B15E07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F0761EE"/>
    <w:multiLevelType w:val="hybridMultilevel"/>
    <w:tmpl w:val="ED463A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01586E"/>
    <w:multiLevelType w:val="hybridMultilevel"/>
    <w:tmpl w:val="7322814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3" w15:restartNumberingAfterBreak="0">
    <w:nsid w:val="606C6410"/>
    <w:multiLevelType w:val="hybridMultilevel"/>
    <w:tmpl w:val="B07287E4"/>
    <w:lvl w:ilvl="0" w:tplc="76C252DE">
      <w:start w:val="1"/>
      <w:numFmt w:val="decimal"/>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E56BA9"/>
    <w:multiLevelType w:val="hybridMultilevel"/>
    <w:tmpl w:val="1AD2646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5" w15:restartNumberingAfterBreak="0">
    <w:nsid w:val="63160794"/>
    <w:multiLevelType w:val="hybridMultilevel"/>
    <w:tmpl w:val="E28A8E4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687D3E0B"/>
    <w:multiLevelType w:val="hybridMultilevel"/>
    <w:tmpl w:val="E4A67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6F2EC3"/>
    <w:multiLevelType w:val="hybridMultilevel"/>
    <w:tmpl w:val="56D836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7A76F4"/>
    <w:multiLevelType w:val="hybridMultilevel"/>
    <w:tmpl w:val="687614D4"/>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9" w15:restartNumberingAfterBreak="0">
    <w:nsid w:val="7A9E3F73"/>
    <w:multiLevelType w:val="hybridMultilevel"/>
    <w:tmpl w:val="9CFC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C5B71BE"/>
    <w:multiLevelType w:val="hybridMultilevel"/>
    <w:tmpl w:val="B40EFE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E52CAC"/>
    <w:multiLevelType w:val="hybridMultilevel"/>
    <w:tmpl w:val="F588145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0"/>
  </w:num>
  <w:num w:numId="3">
    <w:abstractNumId w:val="7"/>
  </w:num>
  <w:num w:numId="4">
    <w:abstractNumId w:val="34"/>
  </w:num>
  <w:num w:numId="5">
    <w:abstractNumId w:val="12"/>
  </w:num>
  <w:num w:numId="6">
    <w:abstractNumId w:val="11"/>
  </w:num>
  <w:num w:numId="7">
    <w:abstractNumId w:val="16"/>
  </w:num>
  <w:num w:numId="8">
    <w:abstractNumId w:val="10"/>
  </w:num>
  <w:num w:numId="9">
    <w:abstractNumId w:val="33"/>
  </w:num>
  <w:num w:numId="10">
    <w:abstractNumId w:val="15"/>
  </w:num>
  <w:num w:numId="11">
    <w:abstractNumId w:val="13"/>
  </w:num>
  <w:num w:numId="12">
    <w:abstractNumId w:val="36"/>
  </w:num>
  <w:num w:numId="13">
    <w:abstractNumId w:val="21"/>
  </w:num>
  <w:num w:numId="14">
    <w:abstractNumId w:val="40"/>
  </w:num>
  <w:num w:numId="15">
    <w:abstractNumId w:val="20"/>
  </w:num>
  <w:num w:numId="16">
    <w:abstractNumId w:val="25"/>
  </w:num>
  <w:num w:numId="17">
    <w:abstractNumId w:val="41"/>
  </w:num>
  <w:num w:numId="18">
    <w:abstractNumId w:val="37"/>
  </w:num>
  <w:num w:numId="19">
    <w:abstractNumId w:val="5"/>
  </w:num>
  <w:num w:numId="20">
    <w:abstractNumId w:val="0"/>
  </w:num>
  <w:num w:numId="21">
    <w:abstractNumId w:val="6"/>
  </w:num>
  <w:num w:numId="22">
    <w:abstractNumId w:val="3"/>
  </w:num>
  <w:num w:numId="23">
    <w:abstractNumId w:val="28"/>
  </w:num>
  <w:num w:numId="24">
    <w:abstractNumId w:val="24"/>
  </w:num>
  <w:num w:numId="25">
    <w:abstractNumId w:val="4"/>
  </w:num>
  <w:num w:numId="26">
    <w:abstractNumId w:val="26"/>
  </w:num>
  <w:num w:numId="27">
    <w:abstractNumId w:val="22"/>
  </w:num>
  <w:num w:numId="28">
    <w:abstractNumId w:val="35"/>
  </w:num>
  <w:num w:numId="29">
    <w:abstractNumId w:val="32"/>
  </w:num>
  <w:num w:numId="30">
    <w:abstractNumId w:val="2"/>
  </w:num>
  <w:num w:numId="31">
    <w:abstractNumId w:val="29"/>
  </w:num>
  <w:num w:numId="32">
    <w:abstractNumId w:val="39"/>
  </w:num>
  <w:num w:numId="33">
    <w:abstractNumId w:val="6"/>
  </w:num>
  <w:num w:numId="34">
    <w:abstractNumId w:val="6"/>
  </w:num>
  <w:num w:numId="35">
    <w:abstractNumId w:val="27"/>
  </w:num>
  <w:num w:numId="36">
    <w:abstractNumId w:val="18"/>
  </w:num>
  <w:num w:numId="37">
    <w:abstractNumId w:val="23"/>
  </w:num>
  <w:num w:numId="38">
    <w:abstractNumId w:val="8"/>
  </w:num>
  <w:num w:numId="39">
    <w:abstractNumId w:val="14"/>
  </w:num>
  <w:num w:numId="40">
    <w:abstractNumId w:val="17"/>
  </w:num>
  <w:num w:numId="41">
    <w:abstractNumId w:val="19"/>
  </w:num>
  <w:num w:numId="42">
    <w:abstractNumId w:val="9"/>
  </w:num>
  <w:num w:numId="43">
    <w:abstractNumId w:val="38"/>
  </w:num>
  <w:num w:numId="44">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C6"/>
    <w:rsid w:val="00000EFA"/>
    <w:rsid w:val="00014D90"/>
    <w:rsid w:val="00014E02"/>
    <w:rsid w:val="00022818"/>
    <w:rsid w:val="00022E57"/>
    <w:rsid w:val="00023675"/>
    <w:rsid w:val="0002562E"/>
    <w:rsid w:val="00026045"/>
    <w:rsid w:val="0003493E"/>
    <w:rsid w:val="00036F5A"/>
    <w:rsid w:val="0004229E"/>
    <w:rsid w:val="00043C52"/>
    <w:rsid w:val="00045C66"/>
    <w:rsid w:val="00047CA4"/>
    <w:rsid w:val="00053065"/>
    <w:rsid w:val="00057248"/>
    <w:rsid w:val="000617F1"/>
    <w:rsid w:val="00064327"/>
    <w:rsid w:val="00064712"/>
    <w:rsid w:val="000656A7"/>
    <w:rsid w:val="00065EC2"/>
    <w:rsid w:val="000700B3"/>
    <w:rsid w:val="00070A24"/>
    <w:rsid w:val="00070E8C"/>
    <w:rsid w:val="000720AE"/>
    <w:rsid w:val="00073654"/>
    <w:rsid w:val="0007585D"/>
    <w:rsid w:val="0007792F"/>
    <w:rsid w:val="00077E11"/>
    <w:rsid w:val="0008053B"/>
    <w:rsid w:val="00081172"/>
    <w:rsid w:val="0008198F"/>
    <w:rsid w:val="00084E2A"/>
    <w:rsid w:val="000851F4"/>
    <w:rsid w:val="000873C0"/>
    <w:rsid w:val="00090005"/>
    <w:rsid w:val="00096C1E"/>
    <w:rsid w:val="000A03CB"/>
    <w:rsid w:val="000A4E11"/>
    <w:rsid w:val="000A55E5"/>
    <w:rsid w:val="000B678A"/>
    <w:rsid w:val="000B709B"/>
    <w:rsid w:val="000C006B"/>
    <w:rsid w:val="000C0BCD"/>
    <w:rsid w:val="000C3537"/>
    <w:rsid w:val="000C35A3"/>
    <w:rsid w:val="000C5757"/>
    <w:rsid w:val="000C575F"/>
    <w:rsid w:val="000C60DC"/>
    <w:rsid w:val="000D360B"/>
    <w:rsid w:val="000D3B61"/>
    <w:rsid w:val="000D3F75"/>
    <w:rsid w:val="000D41D7"/>
    <w:rsid w:val="000D6FBB"/>
    <w:rsid w:val="000D7915"/>
    <w:rsid w:val="000E02EB"/>
    <w:rsid w:val="000E2FEB"/>
    <w:rsid w:val="000E7A33"/>
    <w:rsid w:val="000F7EE7"/>
    <w:rsid w:val="001008CF"/>
    <w:rsid w:val="00102E17"/>
    <w:rsid w:val="00102EE0"/>
    <w:rsid w:val="001227D0"/>
    <w:rsid w:val="00125F63"/>
    <w:rsid w:val="001261EA"/>
    <w:rsid w:val="00127C5B"/>
    <w:rsid w:val="00132946"/>
    <w:rsid w:val="001330FB"/>
    <w:rsid w:val="0013445E"/>
    <w:rsid w:val="00134FD4"/>
    <w:rsid w:val="0013541A"/>
    <w:rsid w:val="001368A0"/>
    <w:rsid w:val="00137D8B"/>
    <w:rsid w:val="0014016A"/>
    <w:rsid w:val="0014125E"/>
    <w:rsid w:val="00142028"/>
    <w:rsid w:val="00142638"/>
    <w:rsid w:val="00145053"/>
    <w:rsid w:val="0015239C"/>
    <w:rsid w:val="00152433"/>
    <w:rsid w:val="00152BEC"/>
    <w:rsid w:val="0015444B"/>
    <w:rsid w:val="0015567B"/>
    <w:rsid w:val="00156861"/>
    <w:rsid w:val="0015769C"/>
    <w:rsid w:val="0015782A"/>
    <w:rsid w:val="00163530"/>
    <w:rsid w:val="001659F4"/>
    <w:rsid w:val="00171E65"/>
    <w:rsid w:val="00172546"/>
    <w:rsid w:val="00172644"/>
    <w:rsid w:val="00174D5C"/>
    <w:rsid w:val="00176B73"/>
    <w:rsid w:val="001805FE"/>
    <w:rsid w:val="00182772"/>
    <w:rsid w:val="0018546C"/>
    <w:rsid w:val="00186C99"/>
    <w:rsid w:val="00192A8D"/>
    <w:rsid w:val="00192ED2"/>
    <w:rsid w:val="001943D3"/>
    <w:rsid w:val="00195F45"/>
    <w:rsid w:val="001A48F7"/>
    <w:rsid w:val="001A5CF1"/>
    <w:rsid w:val="001A707B"/>
    <w:rsid w:val="001B0469"/>
    <w:rsid w:val="001C260D"/>
    <w:rsid w:val="001C4F0E"/>
    <w:rsid w:val="001C5308"/>
    <w:rsid w:val="001C6BA7"/>
    <w:rsid w:val="001C7141"/>
    <w:rsid w:val="001C7ED8"/>
    <w:rsid w:val="001D2FC2"/>
    <w:rsid w:val="001D3823"/>
    <w:rsid w:val="001D3A15"/>
    <w:rsid w:val="001D465A"/>
    <w:rsid w:val="001D6560"/>
    <w:rsid w:val="001D706A"/>
    <w:rsid w:val="001D7C6E"/>
    <w:rsid w:val="001E0E26"/>
    <w:rsid w:val="001E4036"/>
    <w:rsid w:val="001E5672"/>
    <w:rsid w:val="001E7476"/>
    <w:rsid w:val="001E7C32"/>
    <w:rsid w:val="001F1F39"/>
    <w:rsid w:val="001F377C"/>
    <w:rsid w:val="001F48BE"/>
    <w:rsid w:val="00202972"/>
    <w:rsid w:val="00204A89"/>
    <w:rsid w:val="002070F0"/>
    <w:rsid w:val="0021093B"/>
    <w:rsid w:val="00212D99"/>
    <w:rsid w:val="00213C0B"/>
    <w:rsid w:val="0021475F"/>
    <w:rsid w:val="002153F4"/>
    <w:rsid w:val="00220A5E"/>
    <w:rsid w:val="0022289B"/>
    <w:rsid w:val="00222E1B"/>
    <w:rsid w:val="00224C6B"/>
    <w:rsid w:val="00230771"/>
    <w:rsid w:val="00230A38"/>
    <w:rsid w:val="00231447"/>
    <w:rsid w:val="002331D3"/>
    <w:rsid w:val="0024023F"/>
    <w:rsid w:val="002404D2"/>
    <w:rsid w:val="002445CB"/>
    <w:rsid w:val="0025035D"/>
    <w:rsid w:val="00251419"/>
    <w:rsid w:val="002548AE"/>
    <w:rsid w:val="00256533"/>
    <w:rsid w:val="00265497"/>
    <w:rsid w:val="002656D6"/>
    <w:rsid w:val="00266EF1"/>
    <w:rsid w:val="00267331"/>
    <w:rsid w:val="00270EAC"/>
    <w:rsid w:val="00271D00"/>
    <w:rsid w:val="0027727C"/>
    <w:rsid w:val="0028379F"/>
    <w:rsid w:val="00283818"/>
    <w:rsid w:val="002854F4"/>
    <w:rsid w:val="002864DD"/>
    <w:rsid w:val="002934CA"/>
    <w:rsid w:val="00293F4B"/>
    <w:rsid w:val="002948DB"/>
    <w:rsid w:val="00295448"/>
    <w:rsid w:val="00295D23"/>
    <w:rsid w:val="002A1B3D"/>
    <w:rsid w:val="002A5454"/>
    <w:rsid w:val="002A54BD"/>
    <w:rsid w:val="002A562E"/>
    <w:rsid w:val="002B5730"/>
    <w:rsid w:val="002B57F2"/>
    <w:rsid w:val="002B6A82"/>
    <w:rsid w:val="002B6DE1"/>
    <w:rsid w:val="002C606D"/>
    <w:rsid w:val="002C6980"/>
    <w:rsid w:val="002C7B8A"/>
    <w:rsid w:val="002D012F"/>
    <w:rsid w:val="002D0F0F"/>
    <w:rsid w:val="002D30CE"/>
    <w:rsid w:val="002E0719"/>
    <w:rsid w:val="002E1FBD"/>
    <w:rsid w:val="002E1FE3"/>
    <w:rsid w:val="002E2C76"/>
    <w:rsid w:val="002F4101"/>
    <w:rsid w:val="002F539C"/>
    <w:rsid w:val="002F606D"/>
    <w:rsid w:val="0030295E"/>
    <w:rsid w:val="00305033"/>
    <w:rsid w:val="0030641E"/>
    <w:rsid w:val="00306799"/>
    <w:rsid w:val="0030701C"/>
    <w:rsid w:val="00307B92"/>
    <w:rsid w:val="003201E9"/>
    <w:rsid w:val="003223CB"/>
    <w:rsid w:val="00322CB1"/>
    <w:rsid w:val="00323B75"/>
    <w:rsid w:val="003358D0"/>
    <w:rsid w:val="00335A59"/>
    <w:rsid w:val="00337B74"/>
    <w:rsid w:val="00342C13"/>
    <w:rsid w:val="00347659"/>
    <w:rsid w:val="00354AEC"/>
    <w:rsid w:val="003554D3"/>
    <w:rsid w:val="0036163E"/>
    <w:rsid w:val="003620D0"/>
    <w:rsid w:val="00362E45"/>
    <w:rsid w:val="00364E1A"/>
    <w:rsid w:val="0036527E"/>
    <w:rsid w:val="00367603"/>
    <w:rsid w:val="003707DE"/>
    <w:rsid w:val="003757B4"/>
    <w:rsid w:val="00375F72"/>
    <w:rsid w:val="0037684C"/>
    <w:rsid w:val="003773FC"/>
    <w:rsid w:val="00377C3A"/>
    <w:rsid w:val="003822F3"/>
    <w:rsid w:val="00383BEF"/>
    <w:rsid w:val="00385673"/>
    <w:rsid w:val="00387DB7"/>
    <w:rsid w:val="00387EDA"/>
    <w:rsid w:val="003907F6"/>
    <w:rsid w:val="0039166B"/>
    <w:rsid w:val="00397E69"/>
    <w:rsid w:val="003A372E"/>
    <w:rsid w:val="003A76D9"/>
    <w:rsid w:val="003A7F65"/>
    <w:rsid w:val="003B01F2"/>
    <w:rsid w:val="003B08E8"/>
    <w:rsid w:val="003B1BB7"/>
    <w:rsid w:val="003B5B41"/>
    <w:rsid w:val="003B6499"/>
    <w:rsid w:val="003B72DD"/>
    <w:rsid w:val="003B7337"/>
    <w:rsid w:val="003C7465"/>
    <w:rsid w:val="003D1106"/>
    <w:rsid w:val="003D2091"/>
    <w:rsid w:val="003D2DDF"/>
    <w:rsid w:val="003E375A"/>
    <w:rsid w:val="003E38DE"/>
    <w:rsid w:val="003E464A"/>
    <w:rsid w:val="003E7222"/>
    <w:rsid w:val="003F1F64"/>
    <w:rsid w:val="003F4515"/>
    <w:rsid w:val="003F4A1E"/>
    <w:rsid w:val="003F5452"/>
    <w:rsid w:val="003F77F4"/>
    <w:rsid w:val="00400B30"/>
    <w:rsid w:val="004011D4"/>
    <w:rsid w:val="00401617"/>
    <w:rsid w:val="0040481D"/>
    <w:rsid w:val="004073A9"/>
    <w:rsid w:val="004122D7"/>
    <w:rsid w:val="00413AE2"/>
    <w:rsid w:val="00414CDD"/>
    <w:rsid w:val="00415744"/>
    <w:rsid w:val="00423477"/>
    <w:rsid w:val="00424C06"/>
    <w:rsid w:val="00424F88"/>
    <w:rsid w:val="00425095"/>
    <w:rsid w:val="004250EF"/>
    <w:rsid w:val="004304B6"/>
    <w:rsid w:val="004305F5"/>
    <w:rsid w:val="004343A5"/>
    <w:rsid w:val="004349BA"/>
    <w:rsid w:val="00440A81"/>
    <w:rsid w:val="00442EA1"/>
    <w:rsid w:val="00447D07"/>
    <w:rsid w:val="004548CE"/>
    <w:rsid w:val="004573EE"/>
    <w:rsid w:val="00457862"/>
    <w:rsid w:val="00460655"/>
    <w:rsid w:val="00463325"/>
    <w:rsid w:val="00463602"/>
    <w:rsid w:val="00463BB0"/>
    <w:rsid w:val="00464618"/>
    <w:rsid w:val="004663EB"/>
    <w:rsid w:val="00471453"/>
    <w:rsid w:val="0047237D"/>
    <w:rsid w:val="004752FB"/>
    <w:rsid w:val="00481A56"/>
    <w:rsid w:val="004820E3"/>
    <w:rsid w:val="00483687"/>
    <w:rsid w:val="00483737"/>
    <w:rsid w:val="00486BAF"/>
    <w:rsid w:val="00492F48"/>
    <w:rsid w:val="004949FF"/>
    <w:rsid w:val="0049531E"/>
    <w:rsid w:val="004A0778"/>
    <w:rsid w:val="004A647D"/>
    <w:rsid w:val="004B464C"/>
    <w:rsid w:val="004B4863"/>
    <w:rsid w:val="004B5F6F"/>
    <w:rsid w:val="004C288C"/>
    <w:rsid w:val="004D2B6C"/>
    <w:rsid w:val="004D34B4"/>
    <w:rsid w:val="004D5FC5"/>
    <w:rsid w:val="004D7435"/>
    <w:rsid w:val="004D7B73"/>
    <w:rsid w:val="004E102D"/>
    <w:rsid w:val="004E70D7"/>
    <w:rsid w:val="004F1B19"/>
    <w:rsid w:val="005067FE"/>
    <w:rsid w:val="00507B7E"/>
    <w:rsid w:val="00507C74"/>
    <w:rsid w:val="005100F5"/>
    <w:rsid w:val="00510152"/>
    <w:rsid w:val="00513789"/>
    <w:rsid w:val="005179AA"/>
    <w:rsid w:val="00517B3D"/>
    <w:rsid w:val="005202BA"/>
    <w:rsid w:val="0052038A"/>
    <w:rsid w:val="00521C1C"/>
    <w:rsid w:val="00522794"/>
    <w:rsid w:val="00522DE5"/>
    <w:rsid w:val="005238DF"/>
    <w:rsid w:val="00530064"/>
    <w:rsid w:val="0053341C"/>
    <w:rsid w:val="0053577D"/>
    <w:rsid w:val="005358A6"/>
    <w:rsid w:val="00536FF8"/>
    <w:rsid w:val="00537ADF"/>
    <w:rsid w:val="00551069"/>
    <w:rsid w:val="00552B55"/>
    <w:rsid w:val="005544B3"/>
    <w:rsid w:val="00557FB8"/>
    <w:rsid w:val="0056503B"/>
    <w:rsid w:val="00570051"/>
    <w:rsid w:val="00580181"/>
    <w:rsid w:val="005816A5"/>
    <w:rsid w:val="00583603"/>
    <w:rsid w:val="00584B67"/>
    <w:rsid w:val="00587070"/>
    <w:rsid w:val="00587DB2"/>
    <w:rsid w:val="0059364D"/>
    <w:rsid w:val="00596D2C"/>
    <w:rsid w:val="005A1E27"/>
    <w:rsid w:val="005A2378"/>
    <w:rsid w:val="005A346E"/>
    <w:rsid w:val="005A3D29"/>
    <w:rsid w:val="005A679F"/>
    <w:rsid w:val="005B0BDB"/>
    <w:rsid w:val="005B2D26"/>
    <w:rsid w:val="005B6558"/>
    <w:rsid w:val="005C1650"/>
    <w:rsid w:val="005C2145"/>
    <w:rsid w:val="005C2242"/>
    <w:rsid w:val="005C60C1"/>
    <w:rsid w:val="005D3158"/>
    <w:rsid w:val="005D3D35"/>
    <w:rsid w:val="005D61A6"/>
    <w:rsid w:val="005E2AE6"/>
    <w:rsid w:val="005E7026"/>
    <w:rsid w:val="005E7A13"/>
    <w:rsid w:val="005F0FC1"/>
    <w:rsid w:val="005F141F"/>
    <w:rsid w:val="005F15F5"/>
    <w:rsid w:val="005F335E"/>
    <w:rsid w:val="006012A4"/>
    <w:rsid w:val="00601862"/>
    <w:rsid w:val="006060AC"/>
    <w:rsid w:val="00606AA2"/>
    <w:rsid w:val="006074E6"/>
    <w:rsid w:val="0060793E"/>
    <w:rsid w:val="00610F12"/>
    <w:rsid w:val="00616AF4"/>
    <w:rsid w:val="00621250"/>
    <w:rsid w:val="00621AB6"/>
    <w:rsid w:val="00623E89"/>
    <w:rsid w:val="00624215"/>
    <w:rsid w:val="006274F7"/>
    <w:rsid w:val="00627B0F"/>
    <w:rsid w:val="00631756"/>
    <w:rsid w:val="00635070"/>
    <w:rsid w:val="0063545B"/>
    <w:rsid w:val="006356F2"/>
    <w:rsid w:val="00652775"/>
    <w:rsid w:val="00652A6D"/>
    <w:rsid w:val="00654BAA"/>
    <w:rsid w:val="00655D01"/>
    <w:rsid w:val="006563DF"/>
    <w:rsid w:val="00657716"/>
    <w:rsid w:val="00657EDB"/>
    <w:rsid w:val="00664D4B"/>
    <w:rsid w:val="00671FAD"/>
    <w:rsid w:val="00672AD3"/>
    <w:rsid w:val="006751B4"/>
    <w:rsid w:val="0068314A"/>
    <w:rsid w:val="006855F3"/>
    <w:rsid w:val="00685877"/>
    <w:rsid w:val="00690EC6"/>
    <w:rsid w:val="00691452"/>
    <w:rsid w:val="006916A9"/>
    <w:rsid w:val="0069222E"/>
    <w:rsid w:val="0069374B"/>
    <w:rsid w:val="006937F9"/>
    <w:rsid w:val="006A34F4"/>
    <w:rsid w:val="006A4D35"/>
    <w:rsid w:val="006B2414"/>
    <w:rsid w:val="006C0758"/>
    <w:rsid w:val="006C2423"/>
    <w:rsid w:val="006C3B81"/>
    <w:rsid w:val="006C4581"/>
    <w:rsid w:val="006C523D"/>
    <w:rsid w:val="006C5704"/>
    <w:rsid w:val="006C76E8"/>
    <w:rsid w:val="006D088D"/>
    <w:rsid w:val="006D18B5"/>
    <w:rsid w:val="006D1F30"/>
    <w:rsid w:val="006D2189"/>
    <w:rsid w:val="006D250B"/>
    <w:rsid w:val="006D2E01"/>
    <w:rsid w:val="006D2EA0"/>
    <w:rsid w:val="006D3329"/>
    <w:rsid w:val="006D4C88"/>
    <w:rsid w:val="006D5264"/>
    <w:rsid w:val="006D7676"/>
    <w:rsid w:val="006E103B"/>
    <w:rsid w:val="006E2ABE"/>
    <w:rsid w:val="006F14B8"/>
    <w:rsid w:val="006F28EC"/>
    <w:rsid w:val="006F4592"/>
    <w:rsid w:val="006F5E65"/>
    <w:rsid w:val="00700C26"/>
    <w:rsid w:val="00707CE4"/>
    <w:rsid w:val="007121C6"/>
    <w:rsid w:val="007135CE"/>
    <w:rsid w:val="00714BD9"/>
    <w:rsid w:val="0071683E"/>
    <w:rsid w:val="00721FC9"/>
    <w:rsid w:val="00722CE5"/>
    <w:rsid w:val="00724C85"/>
    <w:rsid w:val="0072557A"/>
    <w:rsid w:val="00730C5D"/>
    <w:rsid w:val="00731A81"/>
    <w:rsid w:val="00732A94"/>
    <w:rsid w:val="00735FB0"/>
    <w:rsid w:val="00736188"/>
    <w:rsid w:val="007362B5"/>
    <w:rsid w:val="00740533"/>
    <w:rsid w:val="00740F0E"/>
    <w:rsid w:val="00741F0C"/>
    <w:rsid w:val="00742780"/>
    <w:rsid w:val="00742EA4"/>
    <w:rsid w:val="00747AB7"/>
    <w:rsid w:val="00750FEB"/>
    <w:rsid w:val="007513DA"/>
    <w:rsid w:val="007547F7"/>
    <w:rsid w:val="00756461"/>
    <w:rsid w:val="00757913"/>
    <w:rsid w:val="00761E71"/>
    <w:rsid w:val="00764811"/>
    <w:rsid w:val="007665D1"/>
    <w:rsid w:val="0076714F"/>
    <w:rsid w:val="00771BCE"/>
    <w:rsid w:val="00776DDA"/>
    <w:rsid w:val="00780251"/>
    <w:rsid w:val="00781141"/>
    <w:rsid w:val="00786721"/>
    <w:rsid w:val="00790616"/>
    <w:rsid w:val="007939A2"/>
    <w:rsid w:val="007949EA"/>
    <w:rsid w:val="00796643"/>
    <w:rsid w:val="00797B8B"/>
    <w:rsid w:val="007A030F"/>
    <w:rsid w:val="007A10EF"/>
    <w:rsid w:val="007A3B21"/>
    <w:rsid w:val="007A4046"/>
    <w:rsid w:val="007A6474"/>
    <w:rsid w:val="007A7DA7"/>
    <w:rsid w:val="007B2B6E"/>
    <w:rsid w:val="007C2527"/>
    <w:rsid w:val="007C30E9"/>
    <w:rsid w:val="007C3578"/>
    <w:rsid w:val="007C3804"/>
    <w:rsid w:val="007C4995"/>
    <w:rsid w:val="007C75D0"/>
    <w:rsid w:val="007D13E3"/>
    <w:rsid w:val="007D22C0"/>
    <w:rsid w:val="007D2BD6"/>
    <w:rsid w:val="007D2DC4"/>
    <w:rsid w:val="007D3087"/>
    <w:rsid w:val="007D4E5C"/>
    <w:rsid w:val="007D7F24"/>
    <w:rsid w:val="007E110B"/>
    <w:rsid w:val="007E1816"/>
    <w:rsid w:val="007E22F8"/>
    <w:rsid w:val="007E3237"/>
    <w:rsid w:val="007E50CC"/>
    <w:rsid w:val="007F0824"/>
    <w:rsid w:val="007F202F"/>
    <w:rsid w:val="007F3FB5"/>
    <w:rsid w:val="007F4B3B"/>
    <w:rsid w:val="00801707"/>
    <w:rsid w:val="00802754"/>
    <w:rsid w:val="008039A6"/>
    <w:rsid w:val="0080494B"/>
    <w:rsid w:val="00805CE1"/>
    <w:rsid w:val="0081085F"/>
    <w:rsid w:val="00811C17"/>
    <w:rsid w:val="00812DF9"/>
    <w:rsid w:val="00813C83"/>
    <w:rsid w:val="008146D1"/>
    <w:rsid w:val="008162A7"/>
    <w:rsid w:val="00817C72"/>
    <w:rsid w:val="00822DB9"/>
    <w:rsid w:val="0082582D"/>
    <w:rsid w:val="00826448"/>
    <w:rsid w:val="008313DA"/>
    <w:rsid w:val="00833B5A"/>
    <w:rsid w:val="00835F75"/>
    <w:rsid w:val="008371A3"/>
    <w:rsid w:val="00841DAF"/>
    <w:rsid w:val="00844780"/>
    <w:rsid w:val="00846C10"/>
    <w:rsid w:val="00856853"/>
    <w:rsid w:val="008578B7"/>
    <w:rsid w:val="008707C0"/>
    <w:rsid w:val="00873481"/>
    <w:rsid w:val="00873942"/>
    <w:rsid w:val="00874815"/>
    <w:rsid w:val="0088020C"/>
    <w:rsid w:val="0088165A"/>
    <w:rsid w:val="00881E48"/>
    <w:rsid w:val="008828CE"/>
    <w:rsid w:val="00894D1E"/>
    <w:rsid w:val="00896F8A"/>
    <w:rsid w:val="008A2930"/>
    <w:rsid w:val="008A3123"/>
    <w:rsid w:val="008A36BB"/>
    <w:rsid w:val="008B2510"/>
    <w:rsid w:val="008B3371"/>
    <w:rsid w:val="008B407B"/>
    <w:rsid w:val="008B6E3B"/>
    <w:rsid w:val="008C0C78"/>
    <w:rsid w:val="008C1ED7"/>
    <w:rsid w:val="008C46A1"/>
    <w:rsid w:val="008C5E8C"/>
    <w:rsid w:val="008C6155"/>
    <w:rsid w:val="008D2DC6"/>
    <w:rsid w:val="008D3C3C"/>
    <w:rsid w:val="008D58D7"/>
    <w:rsid w:val="008D708E"/>
    <w:rsid w:val="008D773C"/>
    <w:rsid w:val="008E1D1A"/>
    <w:rsid w:val="008E703E"/>
    <w:rsid w:val="008E7865"/>
    <w:rsid w:val="008F0AAD"/>
    <w:rsid w:val="008F279D"/>
    <w:rsid w:val="008F4330"/>
    <w:rsid w:val="008F4F38"/>
    <w:rsid w:val="008F6125"/>
    <w:rsid w:val="008F6428"/>
    <w:rsid w:val="00906C27"/>
    <w:rsid w:val="00912C49"/>
    <w:rsid w:val="00914CC4"/>
    <w:rsid w:val="0092232E"/>
    <w:rsid w:val="009230C2"/>
    <w:rsid w:val="00927162"/>
    <w:rsid w:val="0093198F"/>
    <w:rsid w:val="00934795"/>
    <w:rsid w:val="009348E8"/>
    <w:rsid w:val="009377D5"/>
    <w:rsid w:val="00942F65"/>
    <w:rsid w:val="00956A68"/>
    <w:rsid w:val="00961642"/>
    <w:rsid w:val="009619EB"/>
    <w:rsid w:val="009643E5"/>
    <w:rsid w:val="00964BFE"/>
    <w:rsid w:val="00973502"/>
    <w:rsid w:val="009755BE"/>
    <w:rsid w:val="00976261"/>
    <w:rsid w:val="009776C7"/>
    <w:rsid w:val="0098189B"/>
    <w:rsid w:val="009822F2"/>
    <w:rsid w:val="00982FCF"/>
    <w:rsid w:val="00984593"/>
    <w:rsid w:val="00986AE6"/>
    <w:rsid w:val="00986D72"/>
    <w:rsid w:val="009A0D3E"/>
    <w:rsid w:val="009A14CB"/>
    <w:rsid w:val="009A15F8"/>
    <w:rsid w:val="009A30BC"/>
    <w:rsid w:val="009A3DCC"/>
    <w:rsid w:val="009A4C14"/>
    <w:rsid w:val="009A51CA"/>
    <w:rsid w:val="009A69AE"/>
    <w:rsid w:val="009B206E"/>
    <w:rsid w:val="009B3722"/>
    <w:rsid w:val="009B5D08"/>
    <w:rsid w:val="009C1940"/>
    <w:rsid w:val="009C433E"/>
    <w:rsid w:val="009C52BB"/>
    <w:rsid w:val="009C662E"/>
    <w:rsid w:val="009C7077"/>
    <w:rsid w:val="009C7389"/>
    <w:rsid w:val="009D0A13"/>
    <w:rsid w:val="009D1DE9"/>
    <w:rsid w:val="009D2BB9"/>
    <w:rsid w:val="009D2D51"/>
    <w:rsid w:val="009D4B50"/>
    <w:rsid w:val="009E1A45"/>
    <w:rsid w:val="009E2B8E"/>
    <w:rsid w:val="009E441B"/>
    <w:rsid w:val="009E4BF3"/>
    <w:rsid w:val="009E7AAB"/>
    <w:rsid w:val="009F3032"/>
    <w:rsid w:val="009F4B9A"/>
    <w:rsid w:val="009F4E8D"/>
    <w:rsid w:val="009F61D7"/>
    <w:rsid w:val="009F728D"/>
    <w:rsid w:val="00A00476"/>
    <w:rsid w:val="00A005A8"/>
    <w:rsid w:val="00A01458"/>
    <w:rsid w:val="00A01A62"/>
    <w:rsid w:val="00A06F45"/>
    <w:rsid w:val="00A0786E"/>
    <w:rsid w:val="00A10F10"/>
    <w:rsid w:val="00A138B5"/>
    <w:rsid w:val="00A14C43"/>
    <w:rsid w:val="00A15544"/>
    <w:rsid w:val="00A158AC"/>
    <w:rsid w:val="00A160A7"/>
    <w:rsid w:val="00A174ED"/>
    <w:rsid w:val="00A22D34"/>
    <w:rsid w:val="00A23B99"/>
    <w:rsid w:val="00A25BF8"/>
    <w:rsid w:val="00A3031C"/>
    <w:rsid w:val="00A34094"/>
    <w:rsid w:val="00A3528D"/>
    <w:rsid w:val="00A40617"/>
    <w:rsid w:val="00A4124F"/>
    <w:rsid w:val="00A41407"/>
    <w:rsid w:val="00A45E1E"/>
    <w:rsid w:val="00A50AE3"/>
    <w:rsid w:val="00A525F9"/>
    <w:rsid w:val="00A54BC4"/>
    <w:rsid w:val="00A54D21"/>
    <w:rsid w:val="00A631F5"/>
    <w:rsid w:val="00A67641"/>
    <w:rsid w:val="00A67E82"/>
    <w:rsid w:val="00A760B8"/>
    <w:rsid w:val="00A76D84"/>
    <w:rsid w:val="00A771F8"/>
    <w:rsid w:val="00A8263E"/>
    <w:rsid w:val="00A843A4"/>
    <w:rsid w:val="00A90C29"/>
    <w:rsid w:val="00A913CD"/>
    <w:rsid w:val="00AA3A87"/>
    <w:rsid w:val="00AA48E4"/>
    <w:rsid w:val="00AB288D"/>
    <w:rsid w:val="00AB45C0"/>
    <w:rsid w:val="00AB5023"/>
    <w:rsid w:val="00AB6687"/>
    <w:rsid w:val="00AC011B"/>
    <w:rsid w:val="00AC16CE"/>
    <w:rsid w:val="00AC2760"/>
    <w:rsid w:val="00AC5CD1"/>
    <w:rsid w:val="00AC7373"/>
    <w:rsid w:val="00AC77C2"/>
    <w:rsid w:val="00AD2474"/>
    <w:rsid w:val="00AD5AE4"/>
    <w:rsid w:val="00AE0C2D"/>
    <w:rsid w:val="00AE55FE"/>
    <w:rsid w:val="00AE5AA3"/>
    <w:rsid w:val="00AE642E"/>
    <w:rsid w:val="00AF2F33"/>
    <w:rsid w:val="00AF43A0"/>
    <w:rsid w:val="00AF6675"/>
    <w:rsid w:val="00AF6EF7"/>
    <w:rsid w:val="00B05BE6"/>
    <w:rsid w:val="00B064A0"/>
    <w:rsid w:val="00B07DAF"/>
    <w:rsid w:val="00B10EA7"/>
    <w:rsid w:val="00B11398"/>
    <w:rsid w:val="00B11421"/>
    <w:rsid w:val="00B119D2"/>
    <w:rsid w:val="00B13AB9"/>
    <w:rsid w:val="00B13F77"/>
    <w:rsid w:val="00B17F9F"/>
    <w:rsid w:val="00B2031D"/>
    <w:rsid w:val="00B236D8"/>
    <w:rsid w:val="00B248DD"/>
    <w:rsid w:val="00B26ECF"/>
    <w:rsid w:val="00B31783"/>
    <w:rsid w:val="00B365AF"/>
    <w:rsid w:val="00B4507A"/>
    <w:rsid w:val="00B464A0"/>
    <w:rsid w:val="00B46A72"/>
    <w:rsid w:val="00B46B78"/>
    <w:rsid w:val="00B4792B"/>
    <w:rsid w:val="00B50B39"/>
    <w:rsid w:val="00B5252A"/>
    <w:rsid w:val="00B5624F"/>
    <w:rsid w:val="00B64BC2"/>
    <w:rsid w:val="00B64FA4"/>
    <w:rsid w:val="00B652F8"/>
    <w:rsid w:val="00B6625B"/>
    <w:rsid w:val="00B676E2"/>
    <w:rsid w:val="00B77F1A"/>
    <w:rsid w:val="00B82BDB"/>
    <w:rsid w:val="00B84DB1"/>
    <w:rsid w:val="00B85E2A"/>
    <w:rsid w:val="00B86E73"/>
    <w:rsid w:val="00B900DA"/>
    <w:rsid w:val="00B93B33"/>
    <w:rsid w:val="00B93E81"/>
    <w:rsid w:val="00B94DA7"/>
    <w:rsid w:val="00BA03AB"/>
    <w:rsid w:val="00BA5DB5"/>
    <w:rsid w:val="00BA7650"/>
    <w:rsid w:val="00BA7CA1"/>
    <w:rsid w:val="00BB16BE"/>
    <w:rsid w:val="00BB1997"/>
    <w:rsid w:val="00BB763B"/>
    <w:rsid w:val="00BD00BA"/>
    <w:rsid w:val="00BD089C"/>
    <w:rsid w:val="00BD1CDF"/>
    <w:rsid w:val="00BD277C"/>
    <w:rsid w:val="00BD2D61"/>
    <w:rsid w:val="00BD45FF"/>
    <w:rsid w:val="00BE4A99"/>
    <w:rsid w:val="00BE555D"/>
    <w:rsid w:val="00BF0FC4"/>
    <w:rsid w:val="00BF4469"/>
    <w:rsid w:val="00BF5DDC"/>
    <w:rsid w:val="00C009D8"/>
    <w:rsid w:val="00C02288"/>
    <w:rsid w:val="00C05574"/>
    <w:rsid w:val="00C1051E"/>
    <w:rsid w:val="00C119F0"/>
    <w:rsid w:val="00C1337E"/>
    <w:rsid w:val="00C17680"/>
    <w:rsid w:val="00C17833"/>
    <w:rsid w:val="00C178BE"/>
    <w:rsid w:val="00C179D6"/>
    <w:rsid w:val="00C2410C"/>
    <w:rsid w:val="00C25915"/>
    <w:rsid w:val="00C30615"/>
    <w:rsid w:val="00C34238"/>
    <w:rsid w:val="00C3523B"/>
    <w:rsid w:val="00C3621A"/>
    <w:rsid w:val="00C41412"/>
    <w:rsid w:val="00C441D5"/>
    <w:rsid w:val="00C450D9"/>
    <w:rsid w:val="00C459A6"/>
    <w:rsid w:val="00C47DB3"/>
    <w:rsid w:val="00C56320"/>
    <w:rsid w:val="00C570D0"/>
    <w:rsid w:val="00C606E9"/>
    <w:rsid w:val="00C6310F"/>
    <w:rsid w:val="00C65AC6"/>
    <w:rsid w:val="00C7198C"/>
    <w:rsid w:val="00C72514"/>
    <w:rsid w:val="00C80EB0"/>
    <w:rsid w:val="00C829D1"/>
    <w:rsid w:val="00C82F17"/>
    <w:rsid w:val="00C8561F"/>
    <w:rsid w:val="00C87877"/>
    <w:rsid w:val="00C87FCD"/>
    <w:rsid w:val="00C9192F"/>
    <w:rsid w:val="00CA7C94"/>
    <w:rsid w:val="00CC2746"/>
    <w:rsid w:val="00CC2C70"/>
    <w:rsid w:val="00CC5FD2"/>
    <w:rsid w:val="00CC7609"/>
    <w:rsid w:val="00CD0637"/>
    <w:rsid w:val="00CD34F7"/>
    <w:rsid w:val="00CE6C25"/>
    <w:rsid w:val="00CE7964"/>
    <w:rsid w:val="00CE7AF3"/>
    <w:rsid w:val="00CF723F"/>
    <w:rsid w:val="00D003D1"/>
    <w:rsid w:val="00D0513B"/>
    <w:rsid w:val="00D05194"/>
    <w:rsid w:val="00D073D4"/>
    <w:rsid w:val="00D10D74"/>
    <w:rsid w:val="00D15547"/>
    <w:rsid w:val="00D16F5F"/>
    <w:rsid w:val="00D1740E"/>
    <w:rsid w:val="00D17633"/>
    <w:rsid w:val="00D22E2D"/>
    <w:rsid w:val="00D22FEB"/>
    <w:rsid w:val="00D240C5"/>
    <w:rsid w:val="00D2575D"/>
    <w:rsid w:val="00D312E5"/>
    <w:rsid w:val="00D3497D"/>
    <w:rsid w:val="00D35AF5"/>
    <w:rsid w:val="00D35F18"/>
    <w:rsid w:val="00D4650E"/>
    <w:rsid w:val="00D46D7C"/>
    <w:rsid w:val="00D507B5"/>
    <w:rsid w:val="00D50BE8"/>
    <w:rsid w:val="00D53612"/>
    <w:rsid w:val="00D53FDF"/>
    <w:rsid w:val="00D54551"/>
    <w:rsid w:val="00D54866"/>
    <w:rsid w:val="00D54CCD"/>
    <w:rsid w:val="00D60E14"/>
    <w:rsid w:val="00D614F1"/>
    <w:rsid w:val="00D64447"/>
    <w:rsid w:val="00D66DAF"/>
    <w:rsid w:val="00D67B23"/>
    <w:rsid w:val="00D7178E"/>
    <w:rsid w:val="00D74346"/>
    <w:rsid w:val="00D74820"/>
    <w:rsid w:val="00D7511E"/>
    <w:rsid w:val="00D76053"/>
    <w:rsid w:val="00D7723D"/>
    <w:rsid w:val="00D80AF2"/>
    <w:rsid w:val="00D81562"/>
    <w:rsid w:val="00D816A7"/>
    <w:rsid w:val="00D83AA6"/>
    <w:rsid w:val="00D83F07"/>
    <w:rsid w:val="00D90E0F"/>
    <w:rsid w:val="00D90F53"/>
    <w:rsid w:val="00D9468A"/>
    <w:rsid w:val="00DA167C"/>
    <w:rsid w:val="00DA2358"/>
    <w:rsid w:val="00DA4520"/>
    <w:rsid w:val="00DA4E78"/>
    <w:rsid w:val="00DA4FE3"/>
    <w:rsid w:val="00DA6496"/>
    <w:rsid w:val="00DB046E"/>
    <w:rsid w:val="00DB4921"/>
    <w:rsid w:val="00DB4CF1"/>
    <w:rsid w:val="00DB5D1B"/>
    <w:rsid w:val="00DC3D16"/>
    <w:rsid w:val="00DD27AC"/>
    <w:rsid w:val="00DD48DC"/>
    <w:rsid w:val="00DD74E4"/>
    <w:rsid w:val="00DD79ED"/>
    <w:rsid w:val="00DD7AFE"/>
    <w:rsid w:val="00DE1205"/>
    <w:rsid w:val="00DE28B8"/>
    <w:rsid w:val="00DE70AF"/>
    <w:rsid w:val="00DF006E"/>
    <w:rsid w:val="00DF4DE0"/>
    <w:rsid w:val="00DF7D00"/>
    <w:rsid w:val="00E00286"/>
    <w:rsid w:val="00E006C7"/>
    <w:rsid w:val="00E015A6"/>
    <w:rsid w:val="00E01848"/>
    <w:rsid w:val="00E0273E"/>
    <w:rsid w:val="00E03CA2"/>
    <w:rsid w:val="00E04D00"/>
    <w:rsid w:val="00E12ED0"/>
    <w:rsid w:val="00E155BF"/>
    <w:rsid w:val="00E2008C"/>
    <w:rsid w:val="00E2101D"/>
    <w:rsid w:val="00E21B5F"/>
    <w:rsid w:val="00E2269D"/>
    <w:rsid w:val="00E245EE"/>
    <w:rsid w:val="00E24CE0"/>
    <w:rsid w:val="00E25DE1"/>
    <w:rsid w:val="00E2682C"/>
    <w:rsid w:val="00E30163"/>
    <w:rsid w:val="00E302E6"/>
    <w:rsid w:val="00E309DB"/>
    <w:rsid w:val="00E30A20"/>
    <w:rsid w:val="00E33E95"/>
    <w:rsid w:val="00E4041F"/>
    <w:rsid w:val="00E42DC6"/>
    <w:rsid w:val="00E432E0"/>
    <w:rsid w:val="00E452B2"/>
    <w:rsid w:val="00E56CFC"/>
    <w:rsid w:val="00E56FC5"/>
    <w:rsid w:val="00E60A65"/>
    <w:rsid w:val="00E6200C"/>
    <w:rsid w:val="00E639C1"/>
    <w:rsid w:val="00E645EB"/>
    <w:rsid w:val="00E65065"/>
    <w:rsid w:val="00E6573D"/>
    <w:rsid w:val="00E67C71"/>
    <w:rsid w:val="00E7168A"/>
    <w:rsid w:val="00E740DD"/>
    <w:rsid w:val="00E7418D"/>
    <w:rsid w:val="00E74284"/>
    <w:rsid w:val="00E745B7"/>
    <w:rsid w:val="00E763A8"/>
    <w:rsid w:val="00E77B63"/>
    <w:rsid w:val="00E80E4E"/>
    <w:rsid w:val="00E82E4F"/>
    <w:rsid w:val="00E83DFB"/>
    <w:rsid w:val="00E844AB"/>
    <w:rsid w:val="00E85DF4"/>
    <w:rsid w:val="00E85ECF"/>
    <w:rsid w:val="00E8625C"/>
    <w:rsid w:val="00E862A1"/>
    <w:rsid w:val="00E94FD8"/>
    <w:rsid w:val="00E96231"/>
    <w:rsid w:val="00EA01C0"/>
    <w:rsid w:val="00EA1F51"/>
    <w:rsid w:val="00EA4A75"/>
    <w:rsid w:val="00EB2D9D"/>
    <w:rsid w:val="00EB3F2F"/>
    <w:rsid w:val="00EB6076"/>
    <w:rsid w:val="00EB6DDA"/>
    <w:rsid w:val="00EB7284"/>
    <w:rsid w:val="00EC2CB4"/>
    <w:rsid w:val="00EC4B14"/>
    <w:rsid w:val="00EC64A7"/>
    <w:rsid w:val="00EC6926"/>
    <w:rsid w:val="00EC696B"/>
    <w:rsid w:val="00EC7E67"/>
    <w:rsid w:val="00ED02FF"/>
    <w:rsid w:val="00ED1074"/>
    <w:rsid w:val="00ED1309"/>
    <w:rsid w:val="00ED2347"/>
    <w:rsid w:val="00ED6AC2"/>
    <w:rsid w:val="00EE0E77"/>
    <w:rsid w:val="00EE13E2"/>
    <w:rsid w:val="00EE2684"/>
    <w:rsid w:val="00EE32BA"/>
    <w:rsid w:val="00EE3810"/>
    <w:rsid w:val="00EE4FF6"/>
    <w:rsid w:val="00EE530B"/>
    <w:rsid w:val="00EE53C1"/>
    <w:rsid w:val="00EE5411"/>
    <w:rsid w:val="00EF796D"/>
    <w:rsid w:val="00F03604"/>
    <w:rsid w:val="00F05292"/>
    <w:rsid w:val="00F056F1"/>
    <w:rsid w:val="00F05EA5"/>
    <w:rsid w:val="00F070D6"/>
    <w:rsid w:val="00F10AF6"/>
    <w:rsid w:val="00F11166"/>
    <w:rsid w:val="00F21424"/>
    <w:rsid w:val="00F23EE2"/>
    <w:rsid w:val="00F31F61"/>
    <w:rsid w:val="00F325C1"/>
    <w:rsid w:val="00F33E81"/>
    <w:rsid w:val="00F3443A"/>
    <w:rsid w:val="00F364FF"/>
    <w:rsid w:val="00F4139C"/>
    <w:rsid w:val="00F44B91"/>
    <w:rsid w:val="00F454D6"/>
    <w:rsid w:val="00F46810"/>
    <w:rsid w:val="00F50260"/>
    <w:rsid w:val="00F5041C"/>
    <w:rsid w:val="00F53573"/>
    <w:rsid w:val="00F54217"/>
    <w:rsid w:val="00F57780"/>
    <w:rsid w:val="00F610F4"/>
    <w:rsid w:val="00F6139A"/>
    <w:rsid w:val="00F71961"/>
    <w:rsid w:val="00F7351E"/>
    <w:rsid w:val="00F7630C"/>
    <w:rsid w:val="00F775D3"/>
    <w:rsid w:val="00F80967"/>
    <w:rsid w:val="00F83D10"/>
    <w:rsid w:val="00F83D8A"/>
    <w:rsid w:val="00F83DF8"/>
    <w:rsid w:val="00F86715"/>
    <w:rsid w:val="00F8721D"/>
    <w:rsid w:val="00F9054E"/>
    <w:rsid w:val="00F90875"/>
    <w:rsid w:val="00F93216"/>
    <w:rsid w:val="00F93E31"/>
    <w:rsid w:val="00F958FE"/>
    <w:rsid w:val="00FA13D8"/>
    <w:rsid w:val="00FA159E"/>
    <w:rsid w:val="00FA307D"/>
    <w:rsid w:val="00FA3AB7"/>
    <w:rsid w:val="00FB1195"/>
    <w:rsid w:val="00FB5921"/>
    <w:rsid w:val="00FC04FE"/>
    <w:rsid w:val="00FC58BB"/>
    <w:rsid w:val="00FD4ED6"/>
    <w:rsid w:val="00FD5A22"/>
    <w:rsid w:val="00FD5DD4"/>
    <w:rsid w:val="00FE3B44"/>
    <w:rsid w:val="00FF07A6"/>
    <w:rsid w:val="00FF38FC"/>
    <w:rsid w:val="00FF4577"/>
    <w:rsid w:val="00FF6A5F"/>
    <w:rsid w:val="00FF769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3B63A"/>
  <w15:chartTrackingRefBased/>
  <w15:docId w15:val="{803EFF5D-A999-4B81-ABC1-E330B534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2E1B"/>
  </w:style>
  <w:style w:type="paragraph" w:styleId="Heading1">
    <w:name w:val="heading 1"/>
    <w:basedOn w:val="Normal"/>
    <w:next w:val="Normal"/>
    <w:link w:val="Heading1Char"/>
    <w:uiPriority w:val="9"/>
    <w:qFormat/>
    <w:rsid w:val="00222E1B"/>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222E1B"/>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222E1B"/>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222E1B"/>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unhideWhenUsed/>
    <w:qFormat/>
    <w:rsid w:val="00222E1B"/>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222E1B"/>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222E1B"/>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222E1B"/>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222E1B"/>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2E1B"/>
    <w:pPr>
      <w:spacing w:after="0" w:line="240" w:lineRule="auto"/>
    </w:pPr>
  </w:style>
  <w:style w:type="character" w:customStyle="1" w:styleId="Heading1Char">
    <w:name w:val="Heading 1 Char"/>
    <w:basedOn w:val="DefaultParagraphFont"/>
    <w:link w:val="Heading1"/>
    <w:uiPriority w:val="9"/>
    <w:rsid w:val="00222E1B"/>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222E1B"/>
    <w:rPr>
      <w:rFonts w:asciiTheme="majorHAnsi" w:eastAsiaTheme="majorEastAsia" w:hAnsiTheme="majorHAnsi" w:cstheme="majorBidi"/>
      <w:color w:val="C45911" w:themeColor="accent2" w:themeShade="BF"/>
      <w:sz w:val="28"/>
      <w:szCs w:val="28"/>
    </w:rPr>
  </w:style>
  <w:style w:type="paragraph" w:styleId="IntenseQuote">
    <w:name w:val="Intense Quote"/>
    <w:basedOn w:val="Normal"/>
    <w:next w:val="Normal"/>
    <w:link w:val="IntenseQuoteChar"/>
    <w:uiPriority w:val="30"/>
    <w:qFormat/>
    <w:rsid w:val="00222E1B"/>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222E1B"/>
    <w:rPr>
      <w:rFonts w:asciiTheme="majorHAnsi" w:eastAsiaTheme="majorEastAsia" w:hAnsiTheme="majorHAnsi" w:cstheme="majorBidi"/>
      <w:color w:val="5B9BD5" w:themeColor="accent1"/>
      <w:sz w:val="24"/>
      <w:szCs w:val="24"/>
    </w:rPr>
  </w:style>
  <w:style w:type="character" w:customStyle="1" w:styleId="Heading3Char">
    <w:name w:val="Heading 3 Char"/>
    <w:basedOn w:val="DefaultParagraphFont"/>
    <w:link w:val="Heading3"/>
    <w:uiPriority w:val="9"/>
    <w:rsid w:val="00222E1B"/>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rsid w:val="00222E1B"/>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rsid w:val="00222E1B"/>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222E1B"/>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222E1B"/>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222E1B"/>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222E1B"/>
    <w:rPr>
      <w:rFonts w:asciiTheme="majorHAnsi" w:eastAsiaTheme="majorEastAsia" w:hAnsiTheme="majorHAnsi" w:cstheme="majorBidi"/>
      <w:color w:val="385623" w:themeColor="accent6" w:themeShade="80"/>
    </w:rPr>
  </w:style>
  <w:style w:type="paragraph" w:styleId="ListParagraph">
    <w:name w:val="List Paragraph"/>
    <w:basedOn w:val="Normal"/>
    <w:uiPriority w:val="34"/>
    <w:qFormat/>
    <w:rsid w:val="00A3031C"/>
    <w:pPr>
      <w:ind w:left="720"/>
      <w:contextualSpacing/>
    </w:pPr>
  </w:style>
  <w:style w:type="table" w:styleId="TableGrid">
    <w:name w:val="Table Grid"/>
    <w:basedOn w:val="TableNormal"/>
    <w:uiPriority w:val="39"/>
    <w:rsid w:val="00A3031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A3031C"/>
  </w:style>
  <w:style w:type="paragraph" w:styleId="Caption">
    <w:name w:val="caption"/>
    <w:basedOn w:val="Normal"/>
    <w:next w:val="Normal"/>
    <w:uiPriority w:val="35"/>
    <w:unhideWhenUsed/>
    <w:qFormat/>
    <w:rsid w:val="00222E1B"/>
    <w:pPr>
      <w:spacing w:line="240" w:lineRule="auto"/>
    </w:pPr>
    <w:rPr>
      <w:b/>
      <w:bCs/>
      <w:smallCaps/>
      <w:color w:val="5B9BD5" w:themeColor="accent1"/>
      <w:spacing w:val="6"/>
    </w:rPr>
  </w:style>
  <w:style w:type="paragraph" w:styleId="BodyText">
    <w:name w:val="Body Text"/>
    <w:basedOn w:val="Normal"/>
    <w:link w:val="BodyTextChar"/>
    <w:uiPriority w:val="99"/>
    <w:semiHidden/>
    <w:unhideWhenUsed/>
    <w:rsid w:val="004F1B19"/>
    <w:pPr>
      <w:spacing w:after="120"/>
    </w:pPr>
  </w:style>
  <w:style w:type="character" w:customStyle="1" w:styleId="BodyTextChar">
    <w:name w:val="Body Text Char"/>
    <w:basedOn w:val="DefaultParagraphFont"/>
    <w:link w:val="BodyText"/>
    <w:uiPriority w:val="99"/>
    <w:semiHidden/>
    <w:rsid w:val="004F1B19"/>
  </w:style>
  <w:style w:type="paragraph" w:styleId="FootnoteText">
    <w:name w:val="footnote text"/>
    <w:basedOn w:val="Normal"/>
    <w:link w:val="FootnoteTextChar"/>
    <w:uiPriority w:val="99"/>
    <w:semiHidden/>
    <w:unhideWhenUsed/>
    <w:rsid w:val="005E7A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7A13"/>
    <w:rPr>
      <w:sz w:val="20"/>
      <w:szCs w:val="20"/>
    </w:rPr>
  </w:style>
  <w:style w:type="character" w:styleId="FootnoteReference">
    <w:name w:val="footnote reference"/>
    <w:basedOn w:val="DefaultParagraphFont"/>
    <w:uiPriority w:val="99"/>
    <w:semiHidden/>
    <w:unhideWhenUsed/>
    <w:rsid w:val="005E7A13"/>
    <w:rPr>
      <w:vertAlign w:val="superscript"/>
    </w:rPr>
  </w:style>
  <w:style w:type="character" w:styleId="Hyperlink">
    <w:name w:val="Hyperlink"/>
    <w:basedOn w:val="DefaultParagraphFont"/>
    <w:uiPriority w:val="99"/>
    <w:unhideWhenUsed/>
    <w:rsid w:val="005E7A13"/>
    <w:rPr>
      <w:color w:val="0563C1" w:themeColor="hyperlink"/>
      <w:u w:val="single"/>
    </w:rPr>
  </w:style>
  <w:style w:type="paragraph" w:styleId="TOCHeading">
    <w:name w:val="TOC Heading"/>
    <w:basedOn w:val="Heading1"/>
    <w:next w:val="Normal"/>
    <w:uiPriority w:val="39"/>
    <w:unhideWhenUsed/>
    <w:qFormat/>
    <w:rsid w:val="00222E1B"/>
    <w:pPr>
      <w:outlineLvl w:val="9"/>
    </w:pPr>
  </w:style>
  <w:style w:type="paragraph" w:styleId="TOC1">
    <w:name w:val="toc 1"/>
    <w:basedOn w:val="Normal"/>
    <w:next w:val="Normal"/>
    <w:autoRedefine/>
    <w:uiPriority w:val="39"/>
    <w:unhideWhenUsed/>
    <w:rsid w:val="009A30BC"/>
    <w:pPr>
      <w:spacing w:after="100"/>
    </w:pPr>
  </w:style>
  <w:style w:type="paragraph" w:styleId="TOC2">
    <w:name w:val="toc 2"/>
    <w:basedOn w:val="Normal"/>
    <w:next w:val="Normal"/>
    <w:autoRedefine/>
    <w:uiPriority w:val="39"/>
    <w:unhideWhenUsed/>
    <w:rsid w:val="009A30BC"/>
    <w:pPr>
      <w:spacing w:after="100"/>
      <w:ind w:left="220"/>
    </w:pPr>
  </w:style>
  <w:style w:type="paragraph" w:styleId="TOC3">
    <w:name w:val="toc 3"/>
    <w:basedOn w:val="Normal"/>
    <w:next w:val="Normal"/>
    <w:autoRedefine/>
    <w:uiPriority w:val="39"/>
    <w:unhideWhenUsed/>
    <w:rsid w:val="009A30BC"/>
    <w:pPr>
      <w:spacing w:after="100"/>
      <w:ind w:left="440"/>
    </w:pPr>
  </w:style>
  <w:style w:type="character" w:customStyle="1" w:styleId="ColorfulList-Accent1Char">
    <w:name w:val="Colorful List - Accent 1 Char"/>
    <w:aliases w:val="List Paragraph (numbered (a)) Char,Bullets Char,List Paragraph1 Char,Lapis Bulleted List Char,Dot pt Char,F5 List Paragraph Char,No Spacing1 Char,List Paragraph Char Char Char Char,Indicator Text Char,Numbered Para 1 Char"/>
    <w:link w:val="ColorfulList-Accent1"/>
    <w:uiPriority w:val="34"/>
    <w:qFormat/>
    <w:locked/>
    <w:rsid w:val="005A679F"/>
    <w:rPr>
      <w:rFonts w:ascii="Calibri" w:eastAsia="Calibri" w:hAnsi="Calibri" w:cs="Times New Roman"/>
    </w:rPr>
  </w:style>
  <w:style w:type="table" w:styleId="ColorfulList-Accent1">
    <w:name w:val="Colorful List Accent 1"/>
    <w:basedOn w:val="TableNormal"/>
    <w:link w:val="ColorfulList-Accent1Char"/>
    <w:uiPriority w:val="34"/>
    <w:semiHidden/>
    <w:unhideWhenUsed/>
    <w:rsid w:val="005A679F"/>
    <w:pPr>
      <w:spacing w:after="0" w:line="240" w:lineRule="auto"/>
    </w:pPr>
    <w:rPr>
      <w:rFonts w:ascii="Calibri" w:eastAsia="Calibri" w:hAnsi="Calibri" w:cs="Times New Roma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C02288"/>
    <w:rPr>
      <w:sz w:val="16"/>
      <w:szCs w:val="16"/>
    </w:rPr>
  </w:style>
  <w:style w:type="paragraph" w:styleId="CommentText">
    <w:name w:val="annotation text"/>
    <w:basedOn w:val="Normal"/>
    <w:link w:val="CommentTextChar"/>
    <w:uiPriority w:val="99"/>
    <w:unhideWhenUsed/>
    <w:rsid w:val="00C02288"/>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rsid w:val="00C02288"/>
    <w:rPr>
      <w:rFonts w:ascii="Arial" w:eastAsia="Arial" w:hAnsi="Arial" w:cs="Arial"/>
      <w:sz w:val="20"/>
      <w:szCs w:val="20"/>
      <w:lang w:val="en-US"/>
    </w:rPr>
  </w:style>
  <w:style w:type="paragraph" w:styleId="BalloonText">
    <w:name w:val="Balloon Text"/>
    <w:basedOn w:val="Normal"/>
    <w:link w:val="BalloonTextChar"/>
    <w:uiPriority w:val="99"/>
    <w:semiHidden/>
    <w:unhideWhenUsed/>
    <w:rsid w:val="00C02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28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9166B"/>
    <w:pPr>
      <w:widowControl/>
      <w:autoSpaceDE/>
      <w:autoSpaceDN/>
      <w:spacing w:after="160"/>
    </w:pPr>
    <w:rPr>
      <w:rFonts w:asciiTheme="minorHAnsi" w:eastAsiaTheme="minorHAnsi" w:hAnsiTheme="minorHAnsi" w:cstheme="minorBidi"/>
      <w:b/>
      <w:bCs/>
      <w:lang w:val="en-ZW"/>
    </w:rPr>
  </w:style>
  <w:style w:type="character" w:customStyle="1" w:styleId="CommentSubjectChar">
    <w:name w:val="Comment Subject Char"/>
    <w:basedOn w:val="CommentTextChar"/>
    <w:link w:val="CommentSubject"/>
    <w:uiPriority w:val="99"/>
    <w:semiHidden/>
    <w:rsid w:val="0039166B"/>
    <w:rPr>
      <w:rFonts w:ascii="Arial" w:eastAsia="Arial" w:hAnsi="Arial" w:cs="Arial"/>
      <w:b/>
      <w:bCs/>
      <w:sz w:val="20"/>
      <w:szCs w:val="20"/>
      <w:lang w:val="en-US"/>
    </w:rPr>
  </w:style>
  <w:style w:type="paragraph" w:styleId="Header">
    <w:name w:val="header"/>
    <w:basedOn w:val="Normal"/>
    <w:link w:val="HeaderChar"/>
    <w:uiPriority w:val="99"/>
    <w:unhideWhenUsed/>
    <w:rsid w:val="00507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B7E"/>
  </w:style>
  <w:style w:type="paragraph" w:styleId="Footer">
    <w:name w:val="footer"/>
    <w:basedOn w:val="Normal"/>
    <w:link w:val="FooterChar"/>
    <w:uiPriority w:val="99"/>
    <w:unhideWhenUsed/>
    <w:rsid w:val="00507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B7E"/>
  </w:style>
  <w:style w:type="paragraph" w:styleId="TableofFigures">
    <w:name w:val="table of figures"/>
    <w:basedOn w:val="Normal"/>
    <w:next w:val="Normal"/>
    <w:uiPriority w:val="99"/>
    <w:unhideWhenUsed/>
    <w:rsid w:val="00D54866"/>
    <w:pPr>
      <w:spacing w:after="0"/>
    </w:pPr>
  </w:style>
  <w:style w:type="paragraph" w:customStyle="1" w:styleId="MediumGrid1-Accent21">
    <w:name w:val="Medium Grid 1 - Accent 21"/>
    <w:basedOn w:val="Normal"/>
    <w:uiPriority w:val="34"/>
    <w:rsid w:val="00C05574"/>
    <w:pPr>
      <w:spacing w:after="0" w:line="240" w:lineRule="auto"/>
      <w:ind w:left="720"/>
    </w:pPr>
    <w:rPr>
      <w:rFonts w:ascii="Times New Roman" w:eastAsia="Times New Roman" w:hAnsi="Times New Roman" w:cs="Times New Roman"/>
      <w:sz w:val="24"/>
      <w:szCs w:val="24"/>
      <w:lang w:val="en-US"/>
    </w:rPr>
  </w:style>
  <w:style w:type="paragraph" w:styleId="Revision">
    <w:name w:val="Revision"/>
    <w:hidden/>
    <w:uiPriority w:val="99"/>
    <w:semiHidden/>
    <w:rsid w:val="00894D1E"/>
    <w:pPr>
      <w:spacing w:after="0" w:line="240" w:lineRule="auto"/>
    </w:pPr>
  </w:style>
  <w:style w:type="table" w:customStyle="1" w:styleId="TableGrid1">
    <w:name w:val="Table Grid1"/>
    <w:basedOn w:val="TableNormal"/>
    <w:next w:val="TableGrid"/>
    <w:uiPriority w:val="39"/>
    <w:rsid w:val="00230A3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1A5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81A5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9321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D3A1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E53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22E1B"/>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222E1B"/>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222E1B"/>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22E1B"/>
    <w:rPr>
      <w:rFonts w:asciiTheme="majorHAnsi" w:eastAsiaTheme="majorEastAsia" w:hAnsiTheme="majorHAnsi" w:cstheme="majorBidi"/>
    </w:rPr>
  </w:style>
  <w:style w:type="character" w:styleId="Strong">
    <w:name w:val="Strong"/>
    <w:basedOn w:val="DefaultParagraphFont"/>
    <w:uiPriority w:val="22"/>
    <w:qFormat/>
    <w:rsid w:val="00222E1B"/>
    <w:rPr>
      <w:b/>
      <w:bCs/>
    </w:rPr>
  </w:style>
  <w:style w:type="character" w:styleId="Emphasis">
    <w:name w:val="Emphasis"/>
    <w:basedOn w:val="DefaultParagraphFont"/>
    <w:uiPriority w:val="20"/>
    <w:qFormat/>
    <w:rsid w:val="00222E1B"/>
    <w:rPr>
      <w:i/>
      <w:iCs/>
    </w:rPr>
  </w:style>
  <w:style w:type="paragraph" w:styleId="Quote">
    <w:name w:val="Quote"/>
    <w:basedOn w:val="Normal"/>
    <w:next w:val="Normal"/>
    <w:link w:val="QuoteChar"/>
    <w:uiPriority w:val="29"/>
    <w:qFormat/>
    <w:rsid w:val="00222E1B"/>
    <w:pPr>
      <w:spacing w:before="120"/>
      <w:ind w:left="720" w:right="720"/>
      <w:jc w:val="center"/>
    </w:pPr>
    <w:rPr>
      <w:i/>
      <w:iCs/>
    </w:rPr>
  </w:style>
  <w:style w:type="character" w:customStyle="1" w:styleId="QuoteChar">
    <w:name w:val="Quote Char"/>
    <w:basedOn w:val="DefaultParagraphFont"/>
    <w:link w:val="Quote"/>
    <w:uiPriority w:val="29"/>
    <w:rsid w:val="00222E1B"/>
    <w:rPr>
      <w:i/>
      <w:iCs/>
    </w:rPr>
  </w:style>
  <w:style w:type="character" w:styleId="SubtleEmphasis">
    <w:name w:val="Subtle Emphasis"/>
    <w:basedOn w:val="DefaultParagraphFont"/>
    <w:uiPriority w:val="19"/>
    <w:qFormat/>
    <w:rsid w:val="00222E1B"/>
    <w:rPr>
      <w:i/>
      <w:iCs/>
      <w:color w:val="404040" w:themeColor="text1" w:themeTint="BF"/>
    </w:rPr>
  </w:style>
  <w:style w:type="character" w:styleId="IntenseEmphasis">
    <w:name w:val="Intense Emphasis"/>
    <w:basedOn w:val="DefaultParagraphFont"/>
    <w:uiPriority w:val="21"/>
    <w:qFormat/>
    <w:rsid w:val="00222E1B"/>
    <w:rPr>
      <w:b w:val="0"/>
      <w:bCs w:val="0"/>
      <w:i/>
      <w:iCs/>
      <w:color w:val="5B9BD5" w:themeColor="accent1"/>
    </w:rPr>
  </w:style>
  <w:style w:type="character" w:styleId="SubtleReference">
    <w:name w:val="Subtle Reference"/>
    <w:basedOn w:val="DefaultParagraphFont"/>
    <w:uiPriority w:val="31"/>
    <w:qFormat/>
    <w:rsid w:val="00222E1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22E1B"/>
    <w:rPr>
      <w:b/>
      <w:bCs/>
      <w:smallCaps/>
      <w:color w:val="5B9BD5" w:themeColor="accent1"/>
      <w:spacing w:val="5"/>
      <w:u w:val="single"/>
    </w:rPr>
  </w:style>
  <w:style w:type="character" w:styleId="BookTitle">
    <w:name w:val="Book Title"/>
    <w:basedOn w:val="DefaultParagraphFont"/>
    <w:uiPriority w:val="33"/>
    <w:qFormat/>
    <w:rsid w:val="00222E1B"/>
    <w:rPr>
      <w:b/>
      <w:bCs/>
      <w:smallCaps/>
    </w:rPr>
  </w:style>
  <w:style w:type="character" w:styleId="PlaceholderText">
    <w:name w:val="Placeholder Text"/>
    <w:basedOn w:val="DefaultParagraphFont"/>
    <w:uiPriority w:val="99"/>
    <w:semiHidden/>
    <w:rsid w:val="00E67C71"/>
    <w:rPr>
      <w:color w:val="808080"/>
    </w:rPr>
  </w:style>
  <w:style w:type="paragraph" w:styleId="Bibliography">
    <w:name w:val="Bibliography"/>
    <w:basedOn w:val="Normal"/>
    <w:next w:val="Normal"/>
    <w:uiPriority w:val="37"/>
    <w:unhideWhenUsed/>
    <w:rsid w:val="00FF7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4152">
      <w:bodyDiv w:val="1"/>
      <w:marLeft w:val="0"/>
      <w:marRight w:val="0"/>
      <w:marTop w:val="0"/>
      <w:marBottom w:val="0"/>
      <w:divBdr>
        <w:top w:val="none" w:sz="0" w:space="0" w:color="auto"/>
        <w:left w:val="none" w:sz="0" w:space="0" w:color="auto"/>
        <w:bottom w:val="none" w:sz="0" w:space="0" w:color="auto"/>
        <w:right w:val="none" w:sz="0" w:space="0" w:color="auto"/>
      </w:divBdr>
      <w:divsChild>
        <w:div w:id="1209805287">
          <w:marLeft w:val="1166"/>
          <w:marRight w:val="0"/>
          <w:marTop w:val="200"/>
          <w:marBottom w:val="0"/>
          <w:divBdr>
            <w:top w:val="none" w:sz="0" w:space="0" w:color="auto"/>
            <w:left w:val="none" w:sz="0" w:space="0" w:color="auto"/>
            <w:bottom w:val="none" w:sz="0" w:space="0" w:color="auto"/>
            <w:right w:val="none" w:sz="0" w:space="0" w:color="auto"/>
          </w:divBdr>
        </w:div>
        <w:div w:id="1636332085">
          <w:marLeft w:val="1166"/>
          <w:marRight w:val="0"/>
          <w:marTop w:val="200"/>
          <w:marBottom w:val="0"/>
          <w:divBdr>
            <w:top w:val="none" w:sz="0" w:space="0" w:color="auto"/>
            <w:left w:val="none" w:sz="0" w:space="0" w:color="auto"/>
            <w:bottom w:val="none" w:sz="0" w:space="0" w:color="auto"/>
            <w:right w:val="none" w:sz="0" w:space="0" w:color="auto"/>
          </w:divBdr>
        </w:div>
      </w:divsChild>
    </w:div>
    <w:div w:id="370153895">
      <w:bodyDiv w:val="1"/>
      <w:marLeft w:val="0"/>
      <w:marRight w:val="0"/>
      <w:marTop w:val="0"/>
      <w:marBottom w:val="0"/>
      <w:divBdr>
        <w:top w:val="none" w:sz="0" w:space="0" w:color="auto"/>
        <w:left w:val="none" w:sz="0" w:space="0" w:color="auto"/>
        <w:bottom w:val="none" w:sz="0" w:space="0" w:color="auto"/>
        <w:right w:val="none" w:sz="0" w:space="0" w:color="auto"/>
      </w:divBdr>
      <w:divsChild>
        <w:div w:id="883516780">
          <w:marLeft w:val="1166"/>
          <w:marRight w:val="0"/>
          <w:marTop w:val="200"/>
          <w:marBottom w:val="0"/>
          <w:divBdr>
            <w:top w:val="none" w:sz="0" w:space="0" w:color="auto"/>
            <w:left w:val="none" w:sz="0" w:space="0" w:color="auto"/>
            <w:bottom w:val="none" w:sz="0" w:space="0" w:color="auto"/>
            <w:right w:val="none" w:sz="0" w:space="0" w:color="auto"/>
          </w:divBdr>
        </w:div>
        <w:div w:id="1968121329">
          <w:marLeft w:val="1166"/>
          <w:marRight w:val="0"/>
          <w:marTop w:val="200"/>
          <w:marBottom w:val="0"/>
          <w:divBdr>
            <w:top w:val="none" w:sz="0" w:space="0" w:color="auto"/>
            <w:left w:val="none" w:sz="0" w:space="0" w:color="auto"/>
            <w:bottom w:val="none" w:sz="0" w:space="0" w:color="auto"/>
            <w:right w:val="none" w:sz="0" w:space="0" w:color="auto"/>
          </w:divBdr>
        </w:div>
      </w:divsChild>
    </w:div>
    <w:div w:id="377631143">
      <w:bodyDiv w:val="1"/>
      <w:marLeft w:val="0"/>
      <w:marRight w:val="0"/>
      <w:marTop w:val="0"/>
      <w:marBottom w:val="0"/>
      <w:divBdr>
        <w:top w:val="none" w:sz="0" w:space="0" w:color="auto"/>
        <w:left w:val="none" w:sz="0" w:space="0" w:color="auto"/>
        <w:bottom w:val="none" w:sz="0" w:space="0" w:color="auto"/>
        <w:right w:val="none" w:sz="0" w:space="0" w:color="auto"/>
      </w:divBdr>
    </w:div>
    <w:div w:id="513885423">
      <w:bodyDiv w:val="1"/>
      <w:marLeft w:val="0"/>
      <w:marRight w:val="0"/>
      <w:marTop w:val="0"/>
      <w:marBottom w:val="0"/>
      <w:divBdr>
        <w:top w:val="none" w:sz="0" w:space="0" w:color="auto"/>
        <w:left w:val="none" w:sz="0" w:space="0" w:color="auto"/>
        <w:bottom w:val="none" w:sz="0" w:space="0" w:color="auto"/>
        <w:right w:val="none" w:sz="0" w:space="0" w:color="auto"/>
      </w:divBdr>
    </w:div>
    <w:div w:id="9708688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524">
          <w:marLeft w:val="1166"/>
          <w:marRight w:val="0"/>
          <w:marTop w:val="200"/>
          <w:marBottom w:val="0"/>
          <w:divBdr>
            <w:top w:val="none" w:sz="0" w:space="0" w:color="auto"/>
            <w:left w:val="none" w:sz="0" w:space="0" w:color="auto"/>
            <w:bottom w:val="none" w:sz="0" w:space="0" w:color="auto"/>
            <w:right w:val="none" w:sz="0" w:space="0" w:color="auto"/>
          </w:divBdr>
        </w:div>
        <w:div w:id="1954047038">
          <w:marLeft w:val="1166"/>
          <w:marRight w:val="0"/>
          <w:marTop w:val="200"/>
          <w:marBottom w:val="0"/>
          <w:divBdr>
            <w:top w:val="none" w:sz="0" w:space="0" w:color="auto"/>
            <w:left w:val="none" w:sz="0" w:space="0" w:color="auto"/>
            <w:bottom w:val="none" w:sz="0" w:space="0" w:color="auto"/>
            <w:right w:val="none" w:sz="0" w:space="0" w:color="auto"/>
          </w:divBdr>
        </w:div>
      </w:divsChild>
    </w:div>
    <w:div w:id="1354920872">
      <w:bodyDiv w:val="1"/>
      <w:marLeft w:val="0"/>
      <w:marRight w:val="0"/>
      <w:marTop w:val="0"/>
      <w:marBottom w:val="0"/>
      <w:divBdr>
        <w:top w:val="none" w:sz="0" w:space="0" w:color="auto"/>
        <w:left w:val="none" w:sz="0" w:space="0" w:color="auto"/>
        <w:bottom w:val="none" w:sz="0" w:space="0" w:color="auto"/>
        <w:right w:val="none" w:sz="0" w:space="0" w:color="auto"/>
      </w:divBdr>
    </w:div>
    <w:div w:id="1495103346">
      <w:bodyDiv w:val="1"/>
      <w:marLeft w:val="0"/>
      <w:marRight w:val="0"/>
      <w:marTop w:val="0"/>
      <w:marBottom w:val="0"/>
      <w:divBdr>
        <w:top w:val="none" w:sz="0" w:space="0" w:color="auto"/>
        <w:left w:val="none" w:sz="0" w:space="0" w:color="auto"/>
        <w:bottom w:val="none" w:sz="0" w:space="0" w:color="auto"/>
        <w:right w:val="none" w:sz="0" w:space="0" w:color="auto"/>
      </w:divBdr>
    </w:div>
    <w:div w:id="1564178021">
      <w:bodyDiv w:val="1"/>
      <w:marLeft w:val="0"/>
      <w:marRight w:val="0"/>
      <w:marTop w:val="0"/>
      <w:marBottom w:val="0"/>
      <w:divBdr>
        <w:top w:val="none" w:sz="0" w:space="0" w:color="auto"/>
        <w:left w:val="none" w:sz="0" w:space="0" w:color="auto"/>
        <w:bottom w:val="none" w:sz="0" w:space="0" w:color="auto"/>
        <w:right w:val="none" w:sz="0" w:space="0" w:color="auto"/>
      </w:divBdr>
    </w:div>
    <w:div w:id="1670789606">
      <w:bodyDiv w:val="1"/>
      <w:marLeft w:val="0"/>
      <w:marRight w:val="0"/>
      <w:marTop w:val="0"/>
      <w:marBottom w:val="0"/>
      <w:divBdr>
        <w:top w:val="none" w:sz="0" w:space="0" w:color="auto"/>
        <w:left w:val="none" w:sz="0" w:space="0" w:color="auto"/>
        <w:bottom w:val="none" w:sz="0" w:space="0" w:color="auto"/>
        <w:right w:val="none" w:sz="0" w:space="0" w:color="auto"/>
      </w:divBdr>
    </w:div>
    <w:div w:id="1874271165">
      <w:bodyDiv w:val="1"/>
      <w:marLeft w:val="0"/>
      <w:marRight w:val="0"/>
      <w:marTop w:val="0"/>
      <w:marBottom w:val="0"/>
      <w:divBdr>
        <w:top w:val="none" w:sz="0" w:space="0" w:color="auto"/>
        <w:left w:val="none" w:sz="0" w:space="0" w:color="auto"/>
        <w:bottom w:val="none" w:sz="0" w:space="0" w:color="auto"/>
        <w:right w:val="none" w:sz="0" w:space="0" w:color="auto"/>
      </w:divBdr>
    </w:div>
    <w:div w:id="1941838778">
      <w:bodyDiv w:val="1"/>
      <w:marLeft w:val="0"/>
      <w:marRight w:val="0"/>
      <w:marTop w:val="0"/>
      <w:marBottom w:val="0"/>
      <w:divBdr>
        <w:top w:val="none" w:sz="0" w:space="0" w:color="auto"/>
        <w:left w:val="none" w:sz="0" w:space="0" w:color="auto"/>
        <w:bottom w:val="none" w:sz="0" w:space="0" w:color="auto"/>
        <w:right w:val="none" w:sz="0" w:space="0" w:color="auto"/>
      </w:divBdr>
    </w:div>
    <w:div w:id="20948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newsday.co.zw/2017/05/29/parly-committees-chairpersons-threatened-ministers-mudend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1.xml"/><Relationship Id="rId19" Type="http://schemas.openxmlformats.org/officeDocument/2006/relationships/hyperlink" Target="http://archive.kubatana.net/docs/demgg/rau_gender_analysis_7th_parliament_1311.pdf"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rchive.kubatana.net/docs/demgg/rau_gender_analysis_7th_parliament_1311.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oseph\Documents\Zimbabwe\Mid%20Term%20Evaluation%202017\Drafting%20Folder\GDP.txt"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a:t>GDP Growth Copmpared to Sub-Saharan Africa and Low Income Countries</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manualLayout>
          <c:layoutTarget val="inner"/>
          <c:xMode val="edge"/>
          <c:yMode val="edge"/>
          <c:x val="9.9546109873269686E-2"/>
          <c:y val="0.10536388140161726"/>
          <c:w val="0.90045389012673027"/>
          <c:h val="0.77102383428486532"/>
        </c:manualLayout>
      </c:layout>
      <c:lineChart>
        <c:grouping val="standard"/>
        <c:varyColors val="0"/>
        <c:ser>
          <c:idx val="1"/>
          <c:order val="0"/>
          <c:tx>
            <c:v>Least Developed Countries</c:v>
          </c:tx>
          <c:spPr>
            <a:ln w="22225" cap="rnd" cmpd="sng" algn="ctr">
              <a:solidFill>
                <a:schemeClr val="accent2"/>
              </a:solidFill>
              <a:round/>
            </a:ln>
            <a:effectLst/>
          </c:spPr>
          <c:marker>
            <c:symbol val="none"/>
          </c:marker>
          <c:cat>
            <c:numLit>
              <c:formatCode>General</c:formatCode>
              <c:ptCount val="1"/>
              <c:pt idx="0">
                <c:v>2000</c:v>
              </c:pt>
            </c:numLit>
          </c:cat>
          <c:val>
            <c:numRef>
              <c:f>GDP!$AS$268:$BH$268</c:f>
              <c:numCache>
                <c:formatCode>General</c:formatCode>
                <c:ptCount val="16"/>
                <c:pt idx="0">
                  <c:v>3.89732286966465</c:v>
                </c:pt>
                <c:pt idx="1">
                  <c:v>5.3168683185955699</c:v>
                </c:pt>
                <c:pt idx="2">
                  <c:v>4.5060144087566698</c:v>
                </c:pt>
                <c:pt idx="3">
                  <c:v>6.9449738731795598</c:v>
                </c:pt>
                <c:pt idx="4">
                  <c:v>7.0323951307895696</c:v>
                </c:pt>
                <c:pt idx="5">
                  <c:v>7.2355989897756698</c:v>
                </c:pt>
                <c:pt idx="6">
                  <c:v>7.9036945123916</c:v>
                </c:pt>
                <c:pt idx="7">
                  <c:v>8.3524362242816199</c:v>
                </c:pt>
                <c:pt idx="8">
                  <c:v>7.7738958116574803</c:v>
                </c:pt>
                <c:pt idx="9">
                  <c:v>9.2203484437577092</c:v>
                </c:pt>
                <c:pt idx="10">
                  <c:v>10.2982058108767</c:v>
                </c:pt>
                <c:pt idx="11">
                  <c:v>5.5646247167387299</c:v>
                </c:pt>
                <c:pt idx="12">
                  <c:v>7.5976169688654496</c:v>
                </c:pt>
                <c:pt idx="13">
                  <c:v>5.0593763782265704</c:v>
                </c:pt>
                <c:pt idx="14">
                  <c:v>4.6958263726904796</c:v>
                </c:pt>
                <c:pt idx="15">
                  <c:v>2.9198811101871298</c:v>
                </c:pt>
              </c:numCache>
            </c:numRef>
          </c:val>
          <c:smooth val="0"/>
          <c:extLst>
            <c:ext xmlns:c16="http://schemas.microsoft.com/office/drawing/2014/chart" uri="{C3380CC4-5D6E-409C-BE32-E72D297353CC}">
              <c16:uniqueId val="{00000001-BB23-4E03-BD45-3DE2D307DFE2}"/>
            </c:ext>
          </c:extLst>
        </c:ser>
        <c:ser>
          <c:idx val="2"/>
          <c:order val="1"/>
          <c:tx>
            <c:v>Zimbabwe</c:v>
          </c:tx>
          <c:spPr>
            <a:ln w="22225" cap="rnd" cmpd="sng" algn="ctr">
              <a:solidFill>
                <a:schemeClr val="accent3"/>
              </a:solidFill>
              <a:round/>
            </a:ln>
            <a:effectLst/>
          </c:spPr>
          <c:marker>
            <c:symbol val="none"/>
          </c:marker>
          <c:cat>
            <c:numLit>
              <c:formatCode>General</c:formatCode>
              <c:ptCount val="1"/>
              <c:pt idx="0">
                <c:v>2000</c:v>
              </c:pt>
            </c:numLit>
          </c:cat>
          <c:val>
            <c:numRef>
              <c:f>GDP!$AS$269:$BH$269</c:f>
              <c:numCache>
                <c:formatCode>General</c:formatCode>
                <c:ptCount val="16"/>
                <c:pt idx="0">
                  <c:v>-3.0591896255346902</c:v>
                </c:pt>
                <c:pt idx="1">
                  <c:v>1.4396150744607299</c:v>
                </c:pt>
                <c:pt idx="2">
                  <c:v>-8.8940234172610406</c:v>
                </c:pt>
                <c:pt idx="3">
                  <c:v>-16.995074527550099</c:v>
                </c:pt>
                <c:pt idx="4">
                  <c:v>-5.8075383034693999</c:v>
                </c:pt>
                <c:pt idx="5">
                  <c:v>-5.7110838330467999</c:v>
                </c:pt>
                <c:pt idx="6">
                  <c:v>-3.4614950504017798</c:v>
                </c:pt>
                <c:pt idx="7">
                  <c:v>-3.6533270433956302</c:v>
                </c:pt>
                <c:pt idx="8">
                  <c:v>-17.668946597618699</c:v>
                </c:pt>
                <c:pt idx="9">
                  <c:v>5.9843907535297696</c:v>
                </c:pt>
                <c:pt idx="10">
                  <c:v>11.3759212337497</c:v>
                </c:pt>
                <c:pt idx="11">
                  <c:v>11.9054078922731</c:v>
                </c:pt>
                <c:pt idx="12">
                  <c:v>10.565204269088699</c:v>
                </c:pt>
                <c:pt idx="13">
                  <c:v>4.4840951459670197</c:v>
                </c:pt>
                <c:pt idx="14">
                  <c:v>3.8482903071997798</c:v>
                </c:pt>
                <c:pt idx="15">
                  <c:v>0.47426393241360598</c:v>
                </c:pt>
              </c:numCache>
            </c:numRef>
          </c:val>
          <c:smooth val="0"/>
          <c:extLst>
            <c:ext xmlns:c16="http://schemas.microsoft.com/office/drawing/2014/chart" uri="{C3380CC4-5D6E-409C-BE32-E72D297353CC}">
              <c16:uniqueId val="{00000002-BB23-4E03-BD45-3DE2D307DFE2}"/>
            </c:ext>
          </c:extLst>
        </c:ser>
        <c:ser>
          <c:idx val="0"/>
          <c:order val="2"/>
          <c:tx>
            <c:v>Sub-Saharan Africa</c:v>
          </c:tx>
          <c:spPr>
            <a:ln w="22225" cap="rnd" cmpd="sng" algn="ctr">
              <a:solidFill>
                <a:schemeClr val="accent1"/>
              </a:solidFill>
              <a:round/>
            </a:ln>
            <a:effectLst/>
          </c:spPr>
          <c:marker>
            <c:symbol val="none"/>
          </c:marker>
          <c:cat>
            <c:numLit>
              <c:formatCode>General</c:formatCode>
              <c:ptCount val="1"/>
              <c:pt idx="0">
                <c:v>2000</c:v>
              </c:pt>
            </c:numLit>
          </c:cat>
          <c:val>
            <c:numRef>
              <c:f>GDP!$AS$267:$BH$267</c:f>
              <c:numCache>
                <c:formatCode>General</c:formatCode>
                <c:ptCount val="16"/>
                <c:pt idx="0">
                  <c:v>4.19999999693015</c:v>
                </c:pt>
                <c:pt idx="1">
                  <c:v>2.7000000026392299</c:v>
                </c:pt>
                <c:pt idx="2">
                  <c:v>3.7003744032864301</c:v>
                </c:pt>
                <c:pt idx="3">
                  <c:v>2.94907546574193</c:v>
                </c:pt>
                <c:pt idx="4">
                  <c:v>4.5545599082035899</c:v>
                </c:pt>
                <c:pt idx="5">
                  <c:v>5.2770519707346502</c:v>
                </c:pt>
                <c:pt idx="6">
                  <c:v>5.5850459615114403</c:v>
                </c:pt>
                <c:pt idx="7">
                  <c:v>5.3604740532845101</c:v>
                </c:pt>
                <c:pt idx="8">
                  <c:v>3.1910438877832199</c:v>
                </c:pt>
                <c:pt idx="9">
                  <c:v>-1.5380891347740999</c:v>
                </c:pt>
                <c:pt idx="10">
                  <c:v>3.0397346250347099</c:v>
                </c:pt>
                <c:pt idx="11">
                  <c:v>3.28419713479731</c:v>
                </c:pt>
                <c:pt idx="12">
                  <c:v>2.2132589778659901</c:v>
                </c:pt>
                <c:pt idx="13">
                  <c:v>2.3303422592169301</c:v>
                </c:pt>
                <c:pt idx="14">
                  <c:v>1.6288715426143801</c:v>
                </c:pt>
                <c:pt idx="15">
                  <c:v>1.2646513781567801</c:v>
                </c:pt>
              </c:numCache>
            </c:numRef>
          </c:val>
          <c:smooth val="0"/>
          <c:extLst>
            <c:ext xmlns:c16="http://schemas.microsoft.com/office/drawing/2014/chart" uri="{C3380CC4-5D6E-409C-BE32-E72D297353CC}">
              <c16:uniqueId val="{00000000-BB23-4E03-BD45-3DE2D307DFE2}"/>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316027416"/>
        <c:axId val="316028592"/>
      </c:lineChart>
      <c:catAx>
        <c:axId val="316027416"/>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en-US"/>
                  <a:t>2000 - 2015</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316028592"/>
        <c:crosses val="autoZero"/>
        <c:auto val="1"/>
        <c:lblAlgn val="ctr"/>
        <c:lblOffset val="100"/>
        <c:noMultiLvlLbl val="0"/>
      </c:catAx>
      <c:valAx>
        <c:axId val="316028592"/>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en-US"/>
                  <a:t>Growth Rate</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316027416"/>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6ACEAF11BA4B65B4CA810E07BA5A89"/>
        <w:category>
          <w:name w:val="General"/>
          <w:gallery w:val="placeholder"/>
        </w:category>
        <w:types>
          <w:type w:val="bbPlcHdr"/>
        </w:types>
        <w:behaviors>
          <w:behavior w:val="content"/>
        </w:behaviors>
        <w:guid w:val="{436FE731-BA52-4773-9995-51B941499A58}"/>
      </w:docPartPr>
      <w:docPartBody>
        <w:p w:rsidR="00E016BF" w:rsidRDefault="00AD6BF4" w:rsidP="00AD6BF4">
          <w:pPr>
            <w:pStyle w:val="5F6ACEAF11BA4B65B4CA810E07BA5A89"/>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F4"/>
    <w:rsid w:val="00041D12"/>
    <w:rsid w:val="00103CD5"/>
    <w:rsid w:val="00122B53"/>
    <w:rsid w:val="00184F4D"/>
    <w:rsid w:val="001D03D2"/>
    <w:rsid w:val="00262114"/>
    <w:rsid w:val="00272244"/>
    <w:rsid w:val="002863A1"/>
    <w:rsid w:val="003272EC"/>
    <w:rsid w:val="003E7B59"/>
    <w:rsid w:val="0043036B"/>
    <w:rsid w:val="004802D6"/>
    <w:rsid w:val="00662133"/>
    <w:rsid w:val="0089355F"/>
    <w:rsid w:val="008A0B4C"/>
    <w:rsid w:val="00AD6BF4"/>
    <w:rsid w:val="00B575A1"/>
    <w:rsid w:val="00BC6929"/>
    <w:rsid w:val="00C90357"/>
    <w:rsid w:val="00D27573"/>
    <w:rsid w:val="00E016BF"/>
    <w:rsid w:val="00FD670F"/>
    <w:rsid w:val="00FF2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BF4"/>
    <w:rPr>
      <w:color w:val="808080"/>
    </w:rPr>
  </w:style>
  <w:style w:type="paragraph" w:customStyle="1" w:styleId="798D76F4C3EF4D8389A27B19BDE4265A">
    <w:name w:val="798D76F4C3EF4D8389A27B19BDE4265A"/>
    <w:rsid w:val="00AD6BF4"/>
  </w:style>
  <w:style w:type="paragraph" w:customStyle="1" w:styleId="5F6ACEAF11BA4B65B4CA810E07BA5A89">
    <w:name w:val="5F6ACEAF11BA4B65B4CA810E07BA5A89"/>
    <w:rsid w:val="00AD6BF4"/>
  </w:style>
  <w:style w:type="paragraph" w:customStyle="1" w:styleId="0E87CEDE303C4B07BAFC40CA49F99D32">
    <w:name w:val="0E87CEDE303C4B07BAFC40CA49F99D32"/>
    <w:rsid w:val="00AD6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Joseph L M Mugore and Ngonidzaishe Marimo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AfD14</b:Tag>
    <b:SourceType>Report</b:SourceType>
    <b:Guid>{CD716301-A20A-4A5F-B414-CF7E5A5F5162}</b:Guid>
    <b:Author>
      <b:Author>
        <b:NameList>
          <b:Person>
            <b:Last>AfDB</b:Last>
            <b:First>OECD,</b:First>
            <b:Middle>UNDP</b:Middle>
          </b:Person>
        </b:NameList>
      </b:Author>
    </b:Author>
    <b:Title>African Economic Outlook</b:Title>
    <b:Year>2014</b:Year>
    <b:City>Tunis</b:City>
    <b:Publisher>AfDB, OECD, UNDP</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FF932E-DF45-41DE-B7E0-21A079D3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31311</Words>
  <Characters>178478</Characters>
  <Application>Microsoft Office Word</Application>
  <DocSecurity>0</DocSecurity>
  <Lines>1487</Lines>
  <Paragraphs>418</Paragraphs>
  <ScaleCrop>false</ScaleCrop>
  <HeadingPairs>
    <vt:vector size="2" baseType="variant">
      <vt:variant>
        <vt:lpstr>Title</vt:lpstr>
      </vt:variant>
      <vt:variant>
        <vt:i4>1</vt:i4>
      </vt:variant>
    </vt:vector>
  </HeadingPairs>
  <TitlesOfParts>
    <vt:vector size="1" baseType="lpstr">
      <vt:lpstr>MID-TERM REVIEW OF THE MULTI-DONOR PARLIAMENTRARY SUPPORT PROGRAMME</vt:lpstr>
    </vt:vector>
  </TitlesOfParts>
  <Company>Hewlett-Packard Company</Company>
  <LinksUpToDate>false</LinksUpToDate>
  <CharactersWithSpaces>209371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REVIEW OF THE MULTI-DONOR PARLIAMENTRARY SUPPORT PROGRAMME</dc:title>
  <dc:subject>Draft</dc:subject>
  <dc:creator>Joseph L M Mugore and Ngonidzaishe Marimo</dc:creator>
  <cp:keywords/>
  <dc:description/>
  <cp:lastModifiedBy>Joseph L M Mugore</cp:lastModifiedBy>
  <cp:revision>2</cp:revision>
  <cp:lastPrinted>2017-08-19T15:17:00Z</cp:lastPrinted>
  <dcterms:created xsi:type="dcterms:W3CDTF">2017-08-30T21:25:00Z</dcterms:created>
  <dcterms:modified xsi:type="dcterms:W3CDTF">2017-08-30T21:25:00Z</dcterms:modified>
</cp:coreProperties>
</file>